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1968" w14:textId="77777777" w:rsidR="00000000" w:rsidRDefault="006D3C81">
      <w:pPr>
        <w:divId w:val="764574118"/>
        <w:rPr>
          <w:rFonts w:eastAsia="Times New Roman"/>
          <w:vanish/>
          <w:sz w:val="20"/>
          <w:szCs w:val="20"/>
        </w:rPr>
      </w:pPr>
      <w:r>
        <w:rPr>
          <w:rFonts w:eastAsia="Times New Roman"/>
          <w:vanish/>
          <w:sz w:val="20"/>
          <w:szCs w:val="20"/>
        </w:rPr>
        <w:t xml:space="preserve">0001784567 false Q3 2021 --12-31 false true P1Y P1Y 0001784567 2021-01-01 2021-09-30 0001784567 us-gaap:CommonStockMember 2021-01-01 2021-09-30 0001784567 </w:t>
      </w:r>
      <w:r>
        <w:rPr>
          <w:rFonts w:eastAsia="Times New Roman"/>
          <w:vanish/>
          <w:sz w:val="20"/>
          <w:szCs w:val="20"/>
        </w:rPr>
        <w:t>HCDI:Sec8.0SeriesCumulativeConvertiblePreferredStockMember 2021-01-01 2021-09-30 0001784567 us-gaap:WarrantMember 2021-01-01 2021-09-30 0001784567 HCDI:WarrantOneMember 2021-01-01 2021-09-30 0001784567 2021-11-15 0001784567 2021-09-30 0001784567 2020-12-31</w:t>
      </w:r>
      <w:r>
        <w:rPr>
          <w:rFonts w:eastAsia="Times New Roman"/>
          <w:vanish/>
          <w:sz w:val="20"/>
          <w:szCs w:val="20"/>
        </w:rPr>
        <w:t xml:space="preserve"> 0001784567 2021-07-01 2021-09-30 0001784567 2020-07-01 2020-09-30 0001784567 2020-01-01 2020-09-30 0001784567 2019-12-31 0001784567 2020-09-30 0001784567 us-gaap:CommonStockMember 2019-12-31 0001784567 us-gaap:PreferredStockMember 2019-12-31 0001784567 us</w:t>
      </w:r>
      <w:r>
        <w:rPr>
          <w:rFonts w:eastAsia="Times New Roman"/>
          <w:vanish/>
          <w:sz w:val="20"/>
          <w:szCs w:val="20"/>
        </w:rPr>
        <w:t>-gaap:AdditionalPaidInCapitalMember 2019-12-31 0001784567 us-gaap:RetainedEarningsMember 2019-12-31 0001784567 us-gaap:ParentMember 2019-12-31 0001784567 us-gaap:NoncontrollingInterestMember 2019-12-31 0001784567 us-gaap:CommonStockMember 2020-01-01 2020-0</w:t>
      </w:r>
      <w:r>
        <w:rPr>
          <w:rFonts w:eastAsia="Times New Roman"/>
          <w:vanish/>
          <w:sz w:val="20"/>
          <w:szCs w:val="20"/>
        </w:rPr>
        <w:t xml:space="preserve">3-31 0001784567 us-gaap:PreferredStockMember 2020-01-01 2020-03-31 0001784567 us-gaap:AdditionalPaidInCapitalMember 2020-01-01 2020-03-31 0001784567 us-gaap:RetainedEarningsMember 2020-01-01 2020-03-31 0001784567 us-gaap:ParentMember 2020-01-01 2020-03-31 </w:t>
      </w:r>
      <w:r>
        <w:rPr>
          <w:rFonts w:eastAsia="Times New Roman"/>
          <w:vanish/>
          <w:sz w:val="20"/>
          <w:szCs w:val="20"/>
        </w:rPr>
        <w:t>0001784567 us-gaap:NoncontrollingInterestMember 2020-01-01 2020-03-31 0001784567 2020-01-01 2020-03-31 0001784567 us-gaap:CommonStockMember 2020-03-31 0001784567 us-gaap:PreferredStockMember 2020-03-31 0001784567 us-gaap:AdditionalPaidInCapitalMember 2020-</w:t>
      </w:r>
      <w:r>
        <w:rPr>
          <w:rFonts w:eastAsia="Times New Roman"/>
          <w:vanish/>
          <w:sz w:val="20"/>
          <w:szCs w:val="20"/>
        </w:rPr>
        <w:t>03-31 0001784567 us-gaap:RetainedEarningsMember 2020-03-31 0001784567 us-gaap:ParentMember 2020-03-31 0001784567 us-gaap:NoncontrollingInterestMember 2020-03-31 0001784567 2020-03-31 0001784567 us-gaap:CommonStockMember 2020-04-01 2020-06-30 0001784567 us-</w:t>
      </w:r>
      <w:r>
        <w:rPr>
          <w:rFonts w:eastAsia="Times New Roman"/>
          <w:vanish/>
          <w:sz w:val="20"/>
          <w:szCs w:val="20"/>
        </w:rPr>
        <w:t>gaap:PreferredStockMember 2020-04-01 2020-06-30 0001784567 us-gaap:AdditionalPaidInCapitalMember 2020-04-01 2020-06-30 0001784567 us-gaap:RetainedEarningsMember 2020-04-01 2020-06-30 0001784567 us-gaap:ParentMember 2020-04-01 2020-06-30 0001784567 us-gaap:</w:t>
      </w:r>
      <w:r>
        <w:rPr>
          <w:rFonts w:eastAsia="Times New Roman"/>
          <w:vanish/>
          <w:sz w:val="20"/>
          <w:szCs w:val="20"/>
        </w:rPr>
        <w:t>NoncontrollingInterestMember 2020-04-01 2020-06-30 0001784567 2020-04-01 2020-06-30 0001784567 us-gaap:CommonStockMember 2020-06-30 0001784567 us-gaap:PreferredStockMember 2020-06-30 0001784567 us-gaap:AdditionalPaidInCapitalMember 2020-06-30 0001784567 us</w:t>
      </w:r>
      <w:r>
        <w:rPr>
          <w:rFonts w:eastAsia="Times New Roman"/>
          <w:vanish/>
          <w:sz w:val="20"/>
          <w:szCs w:val="20"/>
        </w:rPr>
        <w:t>-gaap:RetainedEarningsMember 2020-06-30 0001784567 us-gaap:ParentMember 2020-06-30 0001784567 us-gaap:NoncontrollingInterestMember 2020-06-30 0001784567 2020-06-30 0001784567 us-gaap:CommonStockMember 2020-07-01 2020-09-30 0001784567 us-gaap:PreferredStock</w:t>
      </w:r>
      <w:r>
        <w:rPr>
          <w:rFonts w:eastAsia="Times New Roman"/>
          <w:vanish/>
          <w:sz w:val="20"/>
          <w:szCs w:val="20"/>
        </w:rPr>
        <w:t>Member 2020-07-01 2020-09-30 0001784567 us-gaap:AdditionalPaidInCapitalMember 2020-07-01 2020-09-30 0001784567 us-gaap:RetainedEarningsMember 2020-07-01 2020-09-30 0001784567 us-gaap:ParentMember 2020-07-01 2020-09-30 0001784567 us-gaap:NoncontrollingInter</w:t>
      </w:r>
      <w:r>
        <w:rPr>
          <w:rFonts w:eastAsia="Times New Roman"/>
          <w:vanish/>
          <w:sz w:val="20"/>
          <w:szCs w:val="20"/>
        </w:rPr>
        <w:t>estMember 2020-07-01 2020-09-30 0001784567 us-gaap:CommonStockMember 2020-09-30 0001784567 us-gaap:PreferredStockMember 2020-09-30 0001784567 us-gaap:AdditionalPaidInCapitalMember 2020-09-30 0001784567 us-gaap:RetainedEarningsMember 2020-09-30 0001784567 u</w:t>
      </w:r>
      <w:r>
        <w:rPr>
          <w:rFonts w:eastAsia="Times New Roman"/>
          <w:vanish/>
          <w:sz w:val="20"/>
          <w:szCs w:val="20"/>
        </w:rPr>
        <w:t>s-gaap:ParentMember 2020-09-30 0001784567 us-gaap:NoncontrollingInterestMember 2020-09-30 0001784567 us-gaap:CommonStockMember 2020-12-31 0001784567 us-gaap:PreferredStockMember 2020-12-31 0001784567 us-gaap:AdditionalPaidInCapitalMember 2020-12-31 0001784</w:t>
      </w:r>
      <w:r>
        <w:rPr>
          <w:rFonts w:eastAsia="Times New Roman"/>
          <w:vanish/>
          <w:sz w:val="20"/>
          <w:szCs w:val="20"/>
        </w:rPr>
        <w:t>567 us-gaap:RetainedEarningsMember 2020-12-31 0001784567 us-gaap:ParentMember 2020-12-31 0001784567 us-gaap:NoncontrollingInterestMember 2020-12-31 0001784567 us-gaap:CommonStockMember 2021-01-01 2021-03-31 0001784567 us-gaap:PreferredStockMember 2021-01-0</w:t>
      </w:r>
      <w:r>
        <w:rPr>
          <w:rFonts w:eastAsia="Times New Roman"/>
          <w:vanish/>
          <w:sz w:val="20"/>
          <w:szCs w:val="20"/>
        </w:rPr>
        <w:t>1 2021-03-31 0001784567 us-gaap:AdditionalPaidInCapitalMember 2021-01-01 2021-03-31 0001784567 us-gaap:RetainedEarningsMember 2021-01-01 2021-03-31 0001784567 us-gaap:ParentMember 2021-01-01 2021-03-31 0001784567 us-gaap:NoncontrollingInterestMember 2021-0</w:t>
      </w:r>
      <w:r>
        <w:rPr>
          <w:rFonts w:eastAsia="Times New Roman"/>
          <w:vanish/>
          <w:sz w:val="20"/>
          <w:szCs w:val="20"/>
        </w:rPr>
        <w:t>1-01 2021-03-31 0001784567 2021-01-01 2021-03-31 0001784567 us-gaap:CommonStockMember 2021-03-31 0001784567 us-gaap:PreferredStockMember 2021-03-31 0001784567 us-gaap:AdditionalPaidInCapitalMember 2021-03-31 0001784567 us-gaap:RetainedEarningsMember 2021-0</w:t>
      </w:r>
      <w:r>
        <w:rPr>
          <w:rFonts w:eastAsia="Times New Roman"/>
          <w:vanish/>
          <w:sz w:val="20"/>
          <w:szCs w:val="20"/>
        </w:rPr>
        <w:t>3-31 0001784567 us-gaap:ParentMember 2021-03-31 0001784567 us-gaap:NoncontrollingInterestMember 2021-03-31 0001784567 2021-03-31 0001784567 us-gaap:CommonStockMember 2021-04-01 2021-06-30 0001784567 us-gaap:PreferredStockMember 2021-04-01 2021-06-30 000178</w:t>
      </w:r>
      <w:r>
        <w:rPr>
          <w:rFonts w:eastAsia="Times New Roman"/>
          <w:vanish/>
          <w:sz w:val="20"/>
          <w:szCs w:val="20"/>
        </w:rPr>
        <w:t>4567 us-gaap:AdditionalPaidInCapitalMember 2021-04-01 2021-06-30 0001784567 us-gaap:RetainedEarningsMember 2021-04-01 2021-06-30 0001784567 us-gaap:ParentMember 2021-04-01 2021-06-30 0001784567 us-gaap:NoncontrollingInterestMember 2021-04-01 2021-06-30 000</w:t>
      </w:r>
      <w:r>
        <w:rPr>
          <w:rFonts w:eastAsia="Times New Roman"/>
          <w:vanish/>
          <w:sz w:val="20"/>
          <w:szCs w:val="20"/>
        </w:rPr>
        <w:t>1784567 2021-04-01 2021-06-30 0001784567 us-gaap:CommonStockMember 2021-06-30 0001784567 us-gaap:PreferredStockMember 2021-06-30 0001784567 us-gaap:AdditionalPaidInCapitalMember 2021-06-30 0001784567 us-gaap:RetainedEarningsMember 2021-06-30 0001784567 us-</w:t>
      </w:r>
      <w:r>
        <w:rPr>
          <w:rFonts w:eastAsia="Times New Roman"/>
          <w:vanish/>
          <w:sz w:val="20"/>
          <w:szCs w:val="20"/>
        </w:rPr>
        <w:t>gaap:ParentMember 2021-06-30 0001784567 us-gaap:NoncontrollingInterestMember 2021-06-30 0001784567 2021-06-30 0001784567 us-gaap:CommonStockMember 2021-07-01 2021-09-30 0001784567 us-gaap:PreferredStockMember 2021-07-01 2021-09-30 0001784567 us-gaap:Additi</w:t>
      </w:r>
      <w:r>
        <w:rPr>
          <w:rFonts w:eastAsia="Times New Roman"/>
          <w:vanish/>
          <w:sz w:val="20"/>
          <w:szCs w:val="20"/>
        </w:rPr>
        <w:t>onalPaidInCapitalMember 2021-07-01 2021-09-30 0001784567 us-gaap:RetainedEarningsMember 2021-07-01 2021-09-30 0001784567 us-gaap:ParentMember 2021-07-01 2021-09-30 0001784567 us-gaap:NoncontrollingInterestMember 2021-07-01 2021-09-30 0001784567 us-gaap:Com</w:t>
      </w:r>
      <w:r>
        <w:rPr>
          <w:rFonts w:eastAsia="Times New Roman"/>
          <w:vanish/>
          <w:sz w:val="20"/>
          <w:szCs w:val="20"/>
        </w:rPr>
        <w:t>monStockMember 2021-09-30 0001784567 us-gaap:PreferredStockMember 2021-09-30 0001784567 us-gaap:AdditionalPaidInCapitalMember 2021-09-30 0001784567 us-gaap:RetainedEarningsMember 2021-09-30 0001784567 us-gaap:ParentMember 2021-09-30 0001784567 us-gaap:Nonc</w:t>
      </w:r>
      <w:r>
        <w:rPr>
          <w:rFonts w:eastAsia="Times New Roman"/>
          <w:vanish/>
          <w:sz w:val="20"/>
          <w:szCs w:val="20"/>
        </w:rPr>
        <w:t>ontrollingInterestMember 2021-09-30 0001784567 HCDI:SaylorViewEstatesLLCMember 2021-01-01 2021-09-30 0001784567 HCDI:SaylorViewEstatesLLCMember 2021-09-30 0001784567 HCDI:SaylorViewEstatesLLCMember 2020-12-31 0001784567 HCDI:BelfairApartmentsLLCMember 2021</w:t>
      </w:r>
      <w:r>
        <w:rPr>
          <w:rFonts w:eastAsia="Times New Roman"/>
          <w:vanish/>
          <w:sz w:val="20"/>
          <w:szCs w:val="20"/>
        </w:rPr>
        <w:t>-01-01 2021-09-30 0001784567 HCDI:BelfairApartmentsLLCMember 2021-09-30 0001784567 HCDI:BelfairApartmentsLLCMember 2020-12-31 0001784567 HCDI:PacificRidgeCMSLLCMember 2021-01-01 2021-09-30 0001784567 HCDI:PacificRidgeCMSLLCMember 2021-09-30 0001784567 HCDI</w:t>
      </w:r>
      <w:r>
        <w:rPr>
          <w:rFonts w:eastAsia="Times New Roman"/>
          <w:vanish/>
          <w:sz w:val="20"/>
          <w:szCs w:val="20"/>
        </w:rPr>
        <w:t>:TangleWildeLLCMember 2021-01-01 2021-09-30 0001784567 HCDI:TangleWildeLLCMember 2021-09-30 0001784567 HCDI:HCDIFLCONDOLLCMember 2021-01-01 2021-09-30 0001784567 HCDI:HCDIFLCONDOLLCMember 2021-09-30 0001784567 HCDI:HCDIMiraLLCMember 2021-01-01 2021-09-30 0</w:t>
      </w:r>
      <w:r>
        <w:rPr>
          <w:rFonts w:eastAsia="Times New Roman"/>
          <w:vanish/>
          <w:sz w:val="20"/>
          <w:szCs w:val="20"/>
        </w:rPr>
        <w:t xml:space="preserve">001784567 HCDI:HCDIMiraLLCMember 2021-09-30 0001784567 HCDI:HCDIWyndstoneLLCMember 2021-01-01 2021-09-30 0001784567 HCDI:HCDIWyndstoneLLCMember 2021-09-30 0001784567 HCDI:TwoThousandEighteenPlanMember 2018-11-19 0001784567 HCDI:TwoThousandTwentyPlanMember </w:t>
      </w:r>
      <w:r>
        <w:rPr>
          <w:rFonts w:eastAsia="Times New Roman"/>
          <w:vanish/>
          <w:sz w:val="20"/>
          <w:szCs w:val="20"/>
        </w:rPr>
        <w:t>2020-12-03 0001784567 srt:MinimumMember 2021-01-01 2021-09-30 0001784567 srt:MaximumMember 2021-01-01 2021-09-30 0001784567 srt:MinimumMember 2020-01-01 2020-09-30 0001784567 srt:MaximumMember 2020-01-01 2020-09-30 0001784567 srt:MinimumMember 2021-09-30 0</w:t>
      </w:r>
      <w:r>
        <w:rPr>
          <w:rFonts w:eastAsia="Times New Roman"/>
          <w:vanish/>
          <w:sz w:val="20"/>
          <w:szCs w:val="20"/>
        </w:rPr>
        <w:t>001784567 srt:MaximumMember 2021-09-30 0001784567 srt:MinimumMember 2020-09-30 0001784567 srt:MaximumMember 2020-09-30 0001784567 2021-08-10 0001784567 HCDI:ConstructionEquipmentMember srt:MinimumMember 2021-01-01 2021-09-30 0001784567 HCDI:ConstructionEqu</w:t>
      </w:r>
      <w:r>
        <w:rPr>
          <w:rFonts w:eastAsia="Times New Roman"/>
          <w:vanish/>
          <w:sz w:val="20"/>
          <w:szCs w:val="20"/>
        </w:rPr>
        <w:t>ipmentMember srt:MaximumMember 2021-01-01 2021-09-30 0001784567 us-gaap:LeaseholdImprovementsMember 2021-01-01 2021-09-30 0001784567 us-gaap:FurnitureAndFixturesMember 2021-01-01 2021-09-30 0001784567 HCDI:ComputersMember 2021-01-01 2021-09-30 0001784567 u</w:t>
      </w:r>
      <w:r>
        <w:rPr>
          <w:rFonts w:eastAsia="Times New Roman"/>
          <w:vanish/>
          <w:sz w:val="20"/>
          <w:szCs w:val="20"/>
        </w:rPr>
        <w:t>s-gaap:VehiclesMember 2021-01-01 2021-09-30 0001784567 HCDI:EntitledLandMember 2021-07-01 2021-09-30 0001784567 HCDI:EntitledLandMember 2020-07-01 2020-09-30 0001784567 HCDI:EntitledLandMember 2021-01-01 2021-09-30 0001784567 HCDI:EntitledLandMember 2020-0</w:t>
      </w:r>
      <w:r>
        <w:rPr>
          <w:rFonts w:eastAsia="Times New Roman"/>
          <w:vanish/>
          <w:sz w:val="20"/>
          <w:szCs w:val="20"/>
        </w:rPr>
        <w:t>1-01 2020-09-30 0001784567 HCDI:DevelopedLotsMember 2021-07-01 2021-09-30 0001784567 HCDI:DevelopedLotsMember 2020-07-01 2020-09-30 0001784567 HCDI:DevelopedLotsMember 2021-01-01 2021-09-30 0001784567 HCDI:DevelopedLotsMember 2020-01-01 2020-09-30 00017845</w:t>
      </w:r>
      <w:r>
        <w:rPr>
          <w:rFonts w:eastAsia="Times New Roman"/>
          <w:vanish/>
          <w:sz w:val="20"/>
          <w:szCs w:val="20"/>
        </w:rPr>
        <w:t>67 HCDI:FeeBuildMember 2021-07-01 2021-09-30 0001784567 HCDI:FeeBuildMember 2020-07-01 2020-09-30 0001784567 HCDI:FeeBuildMember 2021-01-01 2021-09-30 0001784567 HCDI:FeeBuildMember 2020-01-01 2020-09-30 0001784567 us-gaap:HomeBuildingMember 2021-07-01 202</w:t>
      </w:r>
      <w:r>
        <w:rPr>
          <w:rFonts w:eastAsia="Times New Roman"/>
          <w:vanish/>
          <w:sz w:val="20"/>
          <w:szCs w:val="20"/>
        </w:rPr>
        <w:t>1-09-30 0001784567 us-gaap:HomeBuildingMember 2020-07-01 2020-09-30 0001784567 us-gaap:HomeBuildingMember 2021-01-01 2021-09-30 0001784567 us-gaap:HomeBuildingMember 2020-01-01 2020-09-30 0001784567 HCDI:ConstructionMaterialsMember 2021-07-01 2021-09-30 00</w:t>
      </w:r>
      <w:r>
        <w:rPr>
          <w:rFonts w:eastAsia="Times New Roman"/>
          <w:vanish/>
          <w:sz w:val="20"/>
          <w:szCs w:val="20"/>
        </w:rPr>
        <w:t>01784567 HCDI:ConstructionMaterialsMember 2020-07-01 2020-09-30 0001784567 HCDI:ConstructionMaterialsMember 2021-01-01 2021-09-30 0001784567 HCDI:ConstructionMaterialsMember 2020-01-01 2020-09-30 0001784567 us-gaap:TransferredAtPointInTimeMember 2021-07-01</w:t>
      </w:r>
      <w:r>
        <w:rPr>
          <w:rFonts w:eastAsia="Times New Roman"/>
          <w:vanish/>
          <w:sz w:val="20"/>
          <w:szCs w:val="20"/>
        </w:rPr>
        <w:t xml:space="preserve"> 2021-09-30 0001784567 us-gaap:TransferredAtPointInTimeMember 2020-07-01 2020-09-30 0001784567 us-gaap:TransferredAtPointInTimeMember 2021-01-01 2021-09-30 0001784567 us-gaap:TransferredAtPointInTimeMember 2020-01-01 2020-09-30 0001784567 us-gaap:Transferr</w:t>
      </w:r>
      <w:r>
        <w:rPr>
          <w:rFonts w:eastAsia="Times New Roman"/>
          <w:vanish/>
          <w:sz w:val="20"/>
          <w:szCs w:val="20"/>
        </w:rPr>
        <w:t>edOverTimeMember 2021-07-01 2021-09-30 0001784567 us-gaap:TransferredOverTimeMember 2020-07-01 2020-09-30 0001784567 us-gaap:TransferredOverTimeMember 2021-01-01 2021-09-30 0001784567 us-gaap:TransferredOverTimeMember 2020-01-01 2020-09-30 0001784567 us-ga</w:t>
      </w:r>
      <w:r>
        <w:rPr>
          <w:rFonts w:eastAsia="Times New Roman"/>
          <w:vanish/>
          <w:sz w:val="20"/>
          <w:szCs w:val="20"/>
        </w:rPr>
        <w:t>ap:CustomerConcentrationRiskMember us-gaap:SalesRevenueNetMember HCDI:FiveCustomersMember HCDI:HomesMember 2021-07-01 2021-09-30 0001784567 HCDI:CompletedLotsMember us-gaap:CustomerConcentrationRiskMember us-gaap:SalesRevenueNetMember HCDI:CustomerOneMembe</w:t>
      </w:r>
      <w:r>
        <w:rPr>
          <w:rFonts w:eastAsia="Times New Roman"/>
          <w:vanish/>
          <w:sz w:val="20"/>
          <w:szCs w:val="20"/>
        </w:rPr>
        <w:t>r 2021-07-01 2021-09-30 0001784567 HCDI:CompletedLotsMember us-gaap:CustomerConcentrationRiskMember us-gaap:SalesRevenueNetMember HCDI:CustomerTwoMember 2021-07-01 2021-09-30 0001784567 HCDI:CompletedLotsMember us-gaap:CustomerConcentrationRiskMember us-ga</w:t>
      </w:r>
      <w:r>
        <w:rPr>
          <w:rFonts w:eastAsia="Times New Roman"/>
          <w:vanish/>
          <w:sz w:val="20"/>
          <w:szCs w:val="20"/>
        </w:rPr>
        <w:t>ap:SalesRevenueNetMember HCDI:CustomerThreeMember 2021-07-01 2021-09-30 0001784567 HCDI:CompletedLotsMember us-gaap:SalesRevenueNetMember us-gaap:CustomerConcentrationRiskMember 2021-01-01 2021-09-30 0001784567 HCDI:CompletedLotsMember us-gaap:SalesRevenue</w:t>
      </w:r>
      <w:r>
        <w:rPr>
          <w:rFonts w:eastAsia="Times New Roman"/>
          <w:vanish/>
          <w:sz w:val="20"/>
          <w:szCs w:val="20"/>
        </w:rPr>
        <w:t>NetMember us-gaap:CustomerConcentrationRiskMember 2020-01-01 2020-09-30 0001784567 us-gaap:CustomerConcentrationRiskMember HCDI:LennarNorthwestIncMember us-gaap:SalesRevenueNetMember HCDI:EntitledLandMember 2021-07-01 2021-09-30 0001784567 us-gaap:Customer</w:t>
      </w:r>
      <w:r>
        <w:rPr>
          <w:rFonts w:eastAsia="Times New Roman"/>
          <w:vanish/>
          <w:sz w:val="20"/>
          <w:szCs w:val="20"/>
        </w:rPr>
        <w:t>ConcentrationRiskMember HCDI:LennarNorthwestIncMember us-gaap:SalesRevenueNetMember HCDI:EntitledLandMember 2020-07-01 2020-09-30 0001784567 us-gaap:CustomerConcentrationRiskMember HCDI:LennarNorthwestIncMember us-gaap:SalesRevenueNetMember HCDI:EntitledLa</w:t>
      </w:r>
      <w:r>
        <w:rPr>
          <w:rFonts w:eastAsia="Times New Roman"/>
          <w:vanish/>
          <w:sz w:val="20"/>
          <w:szCs w:val="20"/>
        </w:rPr>
        <w:t>ndMember 2021-01-01 2021-09-30 0001784567 us-gaap:CustomerConcentrationRiskMember HCDI:LennarNorthwestIncMember us-gaap:SalesRevenueNetMember HCDI:EntitledLandMember 2020-01-01 2020-09-30 0001784567 us-gaap:CustomerConcentrationRiskMember HCDI:LennarNorthw</w:t>
      </w:r>
      <w:r>
        <w:rPr>
          <w:rFonts w:eastAsia="Times New Roman"/>
          <w:vanish/>
          <w:sz w:val="20"/>
          <w:szCs w:val="20"/>
        </w:rPr>
        <w:t>estIncMember us-gaap:SalesRevenueNetMember HCDI:FeeBuildMember 2021-07-01 2021-09-30 0001784567 us-gaap:CustomerConcentrationRiskMember HCDI:LennarNorthwestIncMember us-gaap:SalesRevenueNetMember HCDI:FeeBuildMember 2020-07-01 2020-09-30 0001784567 us-gaap</w:t>
      </w:r>
      <w:r>
        <w:rPr>
          <w:rFonts w:eastAsia="Times New Roman"/>
          <w:vanish/>
          <w:sz w:val="20"/>
          <w:szCs w:val="20"/>
        </w:rPr>
        <w:t>:CustomerConcentrationRiskMember HCDI:LennarNorthwestIncMember us-gaap:SalesRevenueNetMember HCDI:FeeBuildMember 2021-01-01 2021-09-30 0001784567 us-gaap:CustomerConcentrationRiskMember HCDI:LennarNorthwestIncMember us-gaap:SalesRevenueNetMember HCDI:FeeBu</w:t>
      </w:r>
      <w:r>
        <w:rPr>
          <w:rFonts w:eastAsia="Times New Roman"/>
          <w:vanish/>
          <w:sz w:val="20"/>
          <w:szCs w:val="20"/>
        </w:rPr>
        <w:t>ildMember 2020-01-01 2020-09-30 0001784567 us-gaap:MachineryAndEquipmentMember 2021-09-30 0001784567 us-gaap:MachineryAndEquipmentMember 2020-12-31 0001784567 us-gaap:VehiclesMember 2021-09-30 0001784567 us-gaap:VehiclesMember 2020-12-31 0001784567 us-gaap</w:t>
      </w:r>
      <w:r>
        <w:rPr>
          <w:rFonts w:eastAsia="Times New Roman"/>
          <w:vanish/>
          <w:sz w:val="20"/>
          <w:szCs w:val="20"/>
        </w:rPr>
        <w:t>:FurnitureAndFixturesMember 2021-09-30 0001784567 us-gaap:FurnitureAndFixturesMember 2020-12-31 0001784567 us-gaap:LeaseholdImprovementsMember 2021-09-30 0001784567 us-gaap:LeaseholdImprovementsMember 2020-12-31 0001784567 2020-12-30 0001784567 HCDI:BankMe</w:t>
      </w:r>
      <w:r>
        <w:rPr>
          <w:rFonts w:eastAsia="Times New Roman"/>
          <w:vanish/>
          <w:sz w:val="20"/>
          <w:szCs w:val="20"/>
        </w:rPr>
        <w:t>mber srt:MinimumMember 2021-09-30 0001784567 HCDI:BankMember srt:MaximumMember 2021-09-30 0001784567 HCDI:BankMember srt:MinimumMember 2021-01-01 2021-09-30 0001784567 HCDI:BankMember srt:MaximumMember 2021-01-01 2021-09-30 0001784567 HCDI:BankMember 2021-</w:t>
      </w:r>
      <w:r>
        <w:rPr>
          <w:rFonts w:eastAsia="Times New Roman"/>
          <w:vanish/>
          <w:sz w:val="20"/>
          <w:szCs w:val="20"/>
        </w:rPr>
        <w:t>01-01 2021-09-30 0001784567 us-gaap:ConstructionLoansMember 2021-01-01 2021-09-30 0001784567 us-gaap:ConstructionLoansMember srt:MinimumMember 2021-09-30 0001784567 us-gaap:ConstructionLoansMember srt:MaximumMember 2021-09-30 0001784567 HCDI:DandOInsurance</w:t>
      </w:r>
      <w:r>
        <w:rPr>
          <w:rFonts w:eastAsia="Times New Roman"/>
          <w:vanish/>
          <w:sz w:val="20"/>
          <w:szCs w:val="20"/>
        </w:rPr>
        <w:t>Member 2020-08-27 2020-08-28 0001784567 HCDI:DandOInsuranceMember 2020-08-28 0001784567 HCDI:DandOInsuranceMember 2021-09-30 0001784567 HCDI:DandOInsuranceMember 2020-12-31 0001784567 HCDI:DandOInsuranceMember 2021-08-25 2021-09-01 0001784567 HCDI:DandOIns</w:t>
      </w:r>
      <w:r>
        <w:rPr>
          <w:rFonts w:eastAsia="Times New Roman"/>
          <w:vanish/>
          <w:sz w:val="20"/>
          <w:szCs w:val="20"/>
        </w:rPr>
        <w:t>uranceMember 2021-09-01 0001784567 HCDI:DandOInsuranceMember 2021-07-28 2021-09-01 0001784567 HCDI:DandOInsuranceOnSeptemberOneTwoThousandTwentyOneMember 2021-09-30 0001784567 HCDI:DandOInsuranceOnSeptemberOneTwoThousandTwentyOneMember 2020-12-31 000178456</w:t>
      </w:r>
      <w:r>
        <w:rPr>
          <w:rFonts w:eastAsia="Times New Roman"/>
          <w:vanish/>
          <w:sz w:val="20"/>
          <w:szCs w:val="20"/>
        </w:rPr>
        <w:t>7 HCDI:TermNoteMember HCDI:PaycheckProtectionProgramLoanMember 2020-04-11 0001784567 HCDI:TermNoteMember HCDI:PaycheckProtectionProgramLoanMember HCDI:SBAMember 2020-11-08 2020-11-09 0001784567 HCDI:TermNoteMember HCDI:PaycheckProtectionProgramLoanMember H</w:t>
      </w:r>
      <w:r>
        <w:rPr>
          <w:rFonts w:eastAsia="Times New Roman"/>
          <w:vanish/>
          <w:sz w:val="20"/>
          <w:szCs w:val="20"/>
        </w:rPr>
        <w:t>CDI:SBAMember 2021-01-30 2021-02-01 0001784567 HCDI:PaycheckProtectionProgramLoanMember HCDI:SBAMember 2021-09-30 0001784567 HCDI:PaycheckProtectionProgramLoanMember HCDI:SBAMember 2020-12-31 0001784567 HCDI:FourZeroOneKMember 2021-07-01 2021-09-30 0001784</w:t>
      </w:r>
      <w:r>
        <w:rPr>
          <w:rFonts w:eastAsia="Times New Roman"/>
          <w:vanish/>
          <w:sz w:val="20"/>
          <w:szCs w:val="20"/>
        </w:rPr>
        <w:t>567 HCDI:FourZeroOneKMember 2020-07-01 2020-09-30 0001784567 HCDI:FourZeroOneKMember 2021-01-01 2021-09-30 0001784567 HCDI:FourZeroOneKMember 2020-01-01 2020-09-30 0001784567 HCDI:PurchaseAndSaleAgreementMember HCDI:PortOrchardWashingtonMember 2020-09-17 0</w:t>
      </w:r>
      <w:r>
        <w:rPr>
          <w:rFonts w:eastAsia="Times New Roman"/>
          <w:vanish/>
          <w:sz w:val="20"/>
          <w:szCs w:val="20"/>
        </w:rPr>
        <w:t>001784567 HCDI:PurchaseAndSaleAgreementMember HCDI:PortOrchardWashingtonMember 2020-09-16 2020-09-17 0001784567 HCDI:PurchaseAndSaleAgreementMember HCDI:EastBremertonWashingtonMember 2020-06-14 2020-06-15 0001784567 HCDI:PurchaseAndSaleAgreementMember HCDI</w:t>
      </w:r>
      <w:r>
        <w:rPr>
          <w:rFonts w:eastAsia="Times New Roman"/>
          <w:vanish/>
          <w:sz w:val="20"/>
          <w:szCs w:val="20"/>
        </w:rPr>
        <w:t>:YelmWashingtonMember 2021-08-01 2021-08-08 0001784567 us-gaap:ConstructionLoansMember HCDI:SoundEquityLLCMember 2021-01-01 2021-09-30 0001784567 us-gaap:ConstructionLoansMember HCDI:SoundEquityLLCMember srt:MinimumMember 2021-09-30 0001784567 us-gaap:Cons</w:t>
      </w:r>
      <w:r>
        <w:rPr>
          <w:rFonts w:eastAsia="Times New Roman"/>
          <w:vanish/>
          <w:sz w:val="20"/>
          <w:szCs w:val="20"/>
        </w:rPr>
        <w:t>tructionLoansMember HCDI:SoundEquityLLCMember srt:MaximumMember 2021-09-30 0001784567 us-gaap:ConstructionLoansMember HCDI:SoundEquityLLCMember 2021-07-01 2021-09-30 0001784567 us-gaap:ConstructionLoansMember HCDI:SoundEquityLLCMember 2020-07-01 2020-09-30</w:t>
      </w:r>
      <w:r>
        <w:rPr>
          <w:rFonts w:eastAsia="Times New Roman"/>
          <w:vanish/>
          <w:sz w:val="20"/>
          <w:szCs w:val="20"/>
        </w:rPr>
        <w:t xml:space="preserve"> 0001784567 us-gaap:ConstructionLoansMember HCDI:SoundEquityLLCMember 2020-01-01 2020-09-30 0001784567 us-gaap:ConstructionLoansMember HCDI:SoundEquityLLCMember 2020-01-01 2020-12-31 0001784567 us-gaap:ConstructionLoansMember HCDI:SoundEquityLLCMember 2021</w:t>
      </w:r>
      <w:r>
        <w:rPr>
          <w:rFonts w:eastAsia="Times New Roman"/>
          <w:vanish/>
          <w:sz w:val="20"/>
          <w:szCs w:val="20"/>
        </w:rPr>
        <w:t>-09-30 0001784567 us-gaap:ConstructionLoansMember HCDI:SoundEquityLLCMember 2020-12-31 0001784567 HCDI:TermNoteMember HCDI:PaycheckProtectionProgramLoanMember 2021-09-30 0001784567 HCDI:CurbFundingLLCMember 2020-08-13 0001784567 HCDI:CurbFundingLLCMember 2</w:t>
      </w:r>
      <w:r>
        <w:rPr>
          <w:rFonts w:eastAsia="Times New Roman"/>
          <w:vanish/>
          <w:sz w:val="20"/>
          <w:szCs w:val="20"/>
        </w:rPr>
        <w:t>021-09-30 0001784567 HCDI:CurbFundingLLCMember 2020-12-31 0001784567 HCDI:CurbFundingLLCMember 2021-01-01 2021-09-30 0001784567 HCDI:CurbFundingLLCMember 2020-01-01 2020-12-31 0001784567 us-gaap:ConstructionLoansMember HCDI:OlympicViewsLLCMember 2020-04-19</w:t>
      </w:r>
      <w:r>
        <w:rPr>
          <w:rFonts w:eastAsia="Times New Roman"/>
          <w:vanish/>
          <w:sz w:val="20"/>
          <w:szCs w:val="20"/>
        </w:rPr>
        <w:t xml:space="preserve"> 0001784567 us-gaap:ConstructionLoansMember HCDI:OlympicViewsLLCMember 2021-09-30 0001784567 us-gaap:ConstructionLoansMember HCDI:OlympicViewsLLCMember 2020-12-31 0001784567 us-gaap:RealEstateMember HCDI:SoundEquityLLCMember 2021-01-01 2021-09-30 000178456</w:t>
      </w:r>
      <w:r>
        <w:rPr>
          <w:rFonts w:eastAsia="Times New Roman"/>
          <w:vanish/>
          <w:sz w:val="20"/>
          <w:szCs w:val="20"/>
        </w:rPr>
        <w:t>7 us-gaap:RealEstateMember HCDI:SoundEquityLLCMember 2020-01-01 2020-09-30 0001784567 us-gaap:ConstructionLoansMember HCDI:OlympicViewsLLCMember 2020-05-31 0001784567 us-gaap:ConstructionLoansMember HCDI:OlympicViewsLLCMember 2020-05-30 2020-05-31 00017845</w:t>
      </w:r>
      <w:r>
        <w:rPr>
          <w:rFonts w:eastAsia="Times New Roman"/>
          <w:vanish/>
          <w:sz w:val="20"/>
          <w:szCs w:val="20"/>
        </w:rPr>
        <w:t>67 HCDI:SGRELLCMember 2021-09-30 0001784567 HCDI:SGRELLCMember 2021-01-01 2021-09-30 0001784567 HCDI:SGRELLCMember 2020-01-01 2020-12-31 0001784567 HCDI:SGRELLCMember 2021-07-01 2021-09-30 0001784567 HCDI:SGRELLCMember 2020-07-01 2020-09-30 0001784567 HCDI</w:t>
      </w:r>
      <w:r>
        <w:rPr>
          <w:rFonts w:eastAsia="Times New Roman"/>
          <w:vanish/>
          <w:sz w:val="20"/>
          <w:szCs w:val="20"/>
        </w:rPr>
        <w:t>:SGRELLCMember 2020-01-01 2020-09-30 0001784567 HCDI:RichardSchmidktkeMember 2021-01-01 2021-09-30 0001784567 HCDI:RichardSchmidktkeMember 2020-01-01 2020-12-31 0001784567 HCDI:RichardSchmidktkeMember 2021-07-01 2021-09-30 0001784567 HCDI:RichardSchmidktke</w:t>
      </w:r>
      <w:r>
        <w:rPr>
          <w:rFonts w:eastAsia="Times New Roman"/>
          <w:vanish/>
          <w:sz w:val="20"/>
          <w:szCs w:val="20"/>
        </w:rPr>
        <w:t xml:space="preserve">Member 2020-07-01 2020-09-30 0001784567 HCDI:RichardSchmidktkeMember 2020-01-01 2020-09-30 0001784567 HCDI:OlympicViewsLLCMember 2020-08-30 2020-09-02 0001784567 HCDI:OlympicViewsLLCMember HCDI:ChiefExecutiveOfficerAndPresidentMember 2020-09-02 0001784567 </w:t>
      </w:r>
      <w:r>
        <w:rPr>
          <w:rFonts w:eastAsia="Times New Roman"/>
          <w:vanish/>
          <w:sz w:val="20"/>
          <w:szCs w:val="20"/>
        </w:rPr>
        <w:t>us-gaap:SeriesAPreferredStockMember 2021-09-30 0001784567 us-gaap:SeriesAPreferredStockMember 2021-01-01 2021-09-30 0001784567 us-gaap:IPOMember 2020-08-29 2020-09-01 0001784567 us-gaap:IPOMember 2020-09-01 0001784567 us-gaap:IPOMember 2021-09-30 000178456</w:t>
      </w:r>
      <w:r>
        <w:rPr>
          <w:rFonts w:eastAsia="Times New Roman"/>
          <w:vanish/>
          <w:sz w:val="20"/>
          <w:szCs w:val="20"/>
        </w:rPr>
        <w:t>7 us-gaap:IPOMember HCDI:OlympicViewsLLCMember 2021-01-01 2021-09-30 0001784567 us-gaap:IPOMember HCDI:OlympicViewsLLCMember 2021-09-30 0001784567 HCDI:FollowonOfferingMember 2021-01-14 2021-01-15 0001784567 HCDI:FollowonOfferingMember 2021-01-14 2021-01-2</w:t>
      </w:r>
      <w:r>
        <w:rPr>
          <w:rFonts w:eastAsia="Times New Roman"/>
          <w:vanish/>
          <w:sz w:val="20"/>
          <w:szCs w:val="20"/>
        </w:rPr>
        <w:t>0 0001784567 HCDI:FollowonOfferingMember 2021-01-15 0001784567 HCDI:FollowonOfferingMember 2021-01-20 0001784567 HCDI:FollowonOfferingMember 2021-09-30 0001784567 HCDI:PreferredStockOfferingMember 2021-06-10 2021-06-11 0001784567 HCDI:PreferredStockOfferin</w:t>
      </w:r>
      <w:r>
        <w:rPr>
          <w:rFonts w:eastAsia="Times New Roman"/>
          <w:vanish/>
          <w:sz w:val="20"/>
          <w:szCs w:val="20"/>
        </w:rPr>
        <w:t>gMember 2021-01-10 2021-01-11 0001784567 HCDI:PreferredStockOfferingMember 2021-01-11 0001784567 HCDI:PreferredStockOfferingMember 2021-06-11 0001784567 HCDI:PreferredStockOfferingMember 2021-01-01 2021-09-30 0001784567 HCDI:PreferredStockOfferingMember HC</w:t>
      </w:r>
      <w:r>
        <w:rPr>
          <w:rFonts w:eastAsia="Times New Roman"/>
          <w:vanish/>
          <w:sz w:val="20"/>
          <w:szCs w:val="20"/>
        </w:rPr>
        <w:t>DI:WarrantOneMember 2021-09-30 0001784567 HCDI:PreferredStockOfferingMember HCDI:WarrantTwoMember 2021-09-30 0001784567 us-gaap:WarrantMember us-gaap:InvestorMember 2021-09-30 0001784567 us-gaap:WarrantMember us-gaap:InvestorMember 2021-01-01 2021-09-30 00</w:t>
      </w:r>
      <w:r>
        <w:rPr>
          <w:rFonts w:eastAsia="Times New Roman"/>
          <w:vanish/>
          <w:sz w:val="20"/>
          <w:szCs w:val="20"/>
        </w:rPr>
        <w:t>01784567 us-gaap:WarrantMember 2021-09-30 0001784567 HCDI:OptionsMember 2020-12-31 0001784567 HCDI:OptionsMember 2021-01-01 2021-09-30 0001784567 HCDI:OptionsMember 2021-09-30 0001784567 HCDI:EmployeesMember 2021-01-01 2021-09-30 0001784567 HCDI:FormerEmpl</w:t>
      </w:r>
      <w:r>
        <w:rPr>
          <w:rFonts w:eastAsia="Times New Roman"/>
          <w:vanish/>
          <w:sz w:val="20"/>
          <w:szCs w:val="20"/>
        </w:rPr>
        <w:t>oyeeMember 2021-01-01 2021-09-30 0001784567 us-gaap:StockOptionMember 2021-07-01 2021-09-30 0001784567 us-gaap:StockOptionMember 2020-07-01 2020-09-30 0001784567 us-gaap:StockOptionMember 2021-01-01 2021-09-30 0001784567 us-gaap:StockOptionMember 2020-01-0</w:t>
      </w:r>
      <w:r>
        <w:rPr>
          <w:rFonts w:eastAsia="Times New Roman"/>
          <w:vanish/>
          <w:sz w:val="20"/>
          <w:szCs w:val="20"/>
        </w:rPr>
        <w:t>1 2020-09-30 0001784567 us-gaap:StockOptionMember 2021-09-30 0001784567 HCDI:CommonStockWarrantMember 2021-01-01 2021-09-30 0001784567 HCDI:CommonStockWarrantMember 2020-12-31 0001784567 HCDI:CommonStockWarrantMember 2021-09-30 0001784567 HCDI:CommonStockW</w:t>
      </w:r>
      <w:r>
        <w:rPr>
          <w:rFonts w:eastAsia="Times New Roman"/>
          <w:vanish/>
          <w:sz w:val="20"/>
          <w:szCs w:val="20"/>
        </w:rPr>
        <w:t>arrantMember srt:MinimumMember 2021-01-01 2021-09-30 0001784567 HCDI:CommonStockWarrantMember srt:MaximumMember 2021-01-01 2021-09-30 0001784567 HCDI:PreferredStockWarrantMember 2021-01-01 2021-09-30 0001784567 HCDI:PreferredStockWarrantMember 2020-12-31 0</w:t>
      </w:r>
      <w:r>
        <w:rPr>
          <w:rFonts w:eastAsia="Times New Roman"/>
          <w:vanish/>
          <w:sz w:val="20"/>
          <w:szCs w:val="20"/>
        </w:rPr>
        <w:t>001784567 HCDI:PreferredStockWarrantMember 2021-09-30 0001784567 us-gaap:WarrantMember 2021-01-01 2021-09-30 0001784567 HCDI:PreferredWarrantMember 2021-09-30 0001784567 us-gaap:RestrictedStockUnitsRSUMember 2020-12-31 0001784567 us-gaap:RestrictedStockUni</w:t>
      </w:r>
      <w:r>
        <w:rPr>
          <w:rFonts w:eastAsia="Times New Roman"/>
          <w:vanish/>
          <w:sz w:val="20"/>
          <w:szCs w:val="20"/>
        </w:rPr>
        <w:t>tsRSUMember 2021-01-01 2021-09-30 0001784567 us-gaap:RestrictedStockUnitsRSUMember 2021-09-30 0001784567 us-gaap:RestrictedStockUnitsRSUMember 2021-07-01 2021-09-30 0001784567 us-gaap:RestrictedStockUnitsRSUMember 2020-07-01 2020-09-30 0001784567 us-gaap:R</w:t>
      </w:r>
      <w:r>
        <w:rPr>
          <w:rFonts w:eastAsia="Times New Roman"/>
          <w:vanish/>
          <w:sz w:val="20"/>
          <w:szCs w:val="20"/>
        </w:rPr>
        <w:t>estrictedStockUnitsRSUMember 2020-01-01 2020-09-30 0001784567 HCDI:HomesMember 2021-07-01 2021-09-30 0001784567 HCDI:HomesMember 2020-07-01 2020-09-30 0001784567 HCDI:HomesMember 2021-01-01 2021-09-30 0001784567 HCDI:HomesMember 2020-01-01 2020-09-30 00017</w:t>
      </w:r>
      <w:r>
        <w:rPr>
          <w:rFonts w:eastAsia="Times New Roman"/>
          <w:vanish/>
          <w:sz w:val="20"/>
          <w:szCs w:val="20"/>
        </w:rPr>
        <w:t>84567 HCDI:CompletedLotsMember 2021-07-01 2021-09-30 0001784567 HCDI:CompletedLotsMember 2020-07-01 2020-09-30 0001784567 HCDI:CompletedLotsMember 2021-01-01 2021-09-30 0001784567 HCDI:CompletedLotsMember 2020-01-01 2020-09-30 0001784567 HCDI:EntitledLandM</w:t>
      </w:r>
      <w:r>
        <w:rPr>
          <w:rFonts w:eastAsia="Times New Roman"/>
          <w:vanish/>
          <w:sz w:val="20"/>
          <w:szCs w:val="20"/>
        </w:rPr>
        <w:t>ember 2021-07-01 2021-09-30 0001784567 HCDI:EntitledLandMember 2020-07-01 2020-09-30 0001784567 HCDI:EntitledLandMember 2021-01-01 2021-09-30 0001784567 HCDI:EntitledLandMember 2020-01-01 2020-09-30 0001784567 HCDI:FeeBuildMember 2021-07-01 2021-09-30 0001</w:t>
      </w:r>
      <w:r>
        <w:rPr>
          <w:rFonts w:eastAsia="Times New Roman"/>
          <w:vanish/>
          <w:sz w:val="20"/>
          <w:szCs w:val="20"/>
        </w:rPr>
        <w:t>784567 HCDI:FeeBuildMember 2020-07-01 2020-09-30 0001784567 HCDI:FeeBuildMember 2021-01-01 2021-09-30 0001784567 HCDI:FeeBuildMember 2020-01-01 2020-09-30 0001784567 HCDI:PurchaseAndSaleAgreementMember HCDI:YelmWashingtonMember 2021-08-01 2021-08-06 000178</w:t>
      </w:r>
      <w:r>
        <w:rPr>
          <w:rFonts w:eastAsia="Times New Roman"/>
          <w:vanish/>
          <w:sz w:val="20"/>
          <w:szCs w:val="20"/>
        </w:rPr>
        <w:t>4567 us-gaap:OverAllotmentOptionMember 2021-10-06 2021-10-07 0001784567 us-gaap:SeriesAPreferredStockMember 2021-10-07 0001784567 us-gaap:OverAllotmentOptionMember 2021-10-07 0001784567 us-gaap:SeriesAPreferredStockMember 2021-10-01 2021-10-07 0001784567 H</w:t>
      </w:r>
      <w:r>
        <w:rPr>
          <w:rFonts w:eastAsia="Times New Roman"/>
          <w:vanish/>
          <w:sz w:val="20"/>
          <w:szCs w:val="20"/>
        </w:rPr>
        <w:t>CDI:SemiahmooWashingtonMember HCDI:PurchaseAndSaleAgreementMember 2021-10-01 2021-10-14 0001784567 HCDI:SemiahmooWashingtonMember HCDI:PurchaseAndSaleAgreementMember 2021-10-01 2021-10-27 0001784567 srt:ChiefFinancialOfficerMember 2021-10-15 2021-10-29 000</w:t>
      </w:r>
      <w:r>
        <w:rPr>
          <w:rFonts w:eastAsia="Times New Roman"/>
          <w:vanish/>
          <w:sz w:val="20"/>
          <w:szCs w:val="20"/>
        </w:rPr>
        <w:t>1784567 HCDI:TwoThousandTwentyPlanMember 2021-10-20 2021-10-29 0001784567 HCDI:TwoThousandTwentyPlanMember 2021-10-29 0001784567 HCDI:TwoThousandTwentyPlanMember 2021-11-08 0001784567 HCDI:HorseshoebayTexasMember HCDI:PurchaseAndSaleAgreementMember 2021-10</w:t>
      </w:r>
      <w:r>
        <w:rPr>
          <w:rFonts w:eastAsia="Times New Roman"/>
          <w:vanish/>
          <w:sz w:val="20"/>
          <w:szCs w:val="20"/>
        </w:rPr>
        <w:t>-28 2021-11-01 0001784567 HCDI:SemiahmooWashingtonMember HCDI:PurchaseAndSaleAgreementMember 2021-10-28 2021-11-03 0001784567 us-gaap:PreferredClassAMember 2021-10-28 2021-11-05 0001784567 us-gaap:SeriesAPreferredStockMember 2021-10-28 2021-11-05 000178456</w:t>
      </w:r>
      <w:r>
        <w:rPr>
          <w:rFonts w:eastAsia="Times New Roman"/>
          <w:vanish/>
          <w:sz w:val="20"/>
          <w:szCs w:val="20"/>
        </w:rPr>
        <w:t xml:space="preserve">7 HCDI:BremertonWashingtonMember HCDI:PurchaseAndSaleAgreementMember 2021-10-28 2021-11-08 iso4217:USD xbrli:shares iso4217:USD xbrli:shares xbrli:pure HCDI:Customer utr:acre utr:sqft </w:t>
      </w:r>
    </w:p>
    <w:p w14:paraId="444CA01E" w14:textId="77777777" w:rsidR="00000000" w:rsidRDefault="006D3C81">
      <w:pPr>
        <w:pStyle w:val="a3"/>
        <w:spacing w:before="0" w:beforeAutospacing="0" w:after="0" w:afterAutospacing="0"/>
        <w:rPr>
          <w:sz w:val="20"/>
          <w:szCs w:val="20"/>
        </w:rPr>
      </w:pPr>
      <w:r>
        <w:rPr>
          <w:sz w:val="20"/>
          <w:szCs w:val="20"/>
        </w:rPr>
        <w:t> </w:t>
      </w:r>
    </w:p>
    <w:p w14:paraId="4AA789F8" w14:textId="77777777" w:rsidR="00000000" w:rsidRDefault="006D3C81">
      <w:pPr>
        <w:divId w:val="1984965385"/>
        <w:rPr>
          <w:rFonts w:eastAsia="Times New Roman"/>
          <w:sz w:val="2"/>
          <w:szCs w:val="2"/>
        </w:rPr>
      </w:pPr>
      <w:r>
        <w:rPr>
          <w:rFonts w:eastAsia="Times New Roman"/>
          <w:sz w:val="2"/>
          <w:szCs w:val="2"/>
        </w:rPr>
        <w:t> </w:t>
      </w:r>
    </w:p>
    <w:p w14:paraId="1864DE97" w14:textId="77777777" w:rsidR="00000000" w:rsidRDefault="006D3C81">
      <w:pPr>
        <w:pStyle w:val="a3"/>
        <w:spacing w:before="0" w:beforeAutospacing="0" w:after="0" w:afterAutospacing="0"/>
        <w:rPr>
          <w:sz w:val="20"/>
          <w:szCs w:val="20"/>
        </w:rPr>
      </w:pPr>
      <w:r>
        <w:rPr>
          <w:sz w:val="20"/>
          <w:szCs w:val="20"/>
        </w:rPr>
        <w:t> </w:t>
      </w:r>
    </w:p>
    <w:p w14:paraId="70BC051E" w14:textId="77777777" w:rsidR="00000000" w:rsidRDefault="006D3C81">
      <w:pPr>
        <w:pStyle w:val="a3"/>
        <w:spacing w:before="0" w:beforeAutospacing="0" w:after="0" w:afterAutospacing="0"/>
        <w:jc w:val="center"/>
        <w:rPr>
          <w:sz w:val="20"/>
          <w:szCs w:val="20"/>
        </w:rPr>
      </w:pPr>
      <w:r>
        <w:rPr>
          <w:b/>
          <w:bCs/>
          <w:sz w:val="36"/>
          <w:szCs w:val="36"/>
        </w:rPr>
        <w:t>UNITED STATES</w:t>
      </w:r>
    </w:p>
    <w:p w14:paraId="781D4DED" w14:textId="77777777" w:rsidR="00000000" w:rsidRDefault="006D3C81">
      <w:pPr>
        <w:pStyle w:val="a3"/>
        <w:spacing w:before="0" w:beforeAutospacing="0" w:after="0" w:afterAutospacing="0"/>
        <w:jc w:val="center"/>
        <w:rPr>
          <w:sz w:val="20"/>
          <w:szCs w:val="20"/>
        </w:rPr>
      </w:pPr>
      <w:r>
        <w:rPr>
          <w:b/>
          <w:bCs/>
          <w:sz w:val="36"/>
          <w:szCs w:val="36"/>
        </w:rPr>
        <w:t>SECURITIES AND EXCHANGE COMMISSION</w:t>
      </w:r>
    </w:p>
    <w:p w14:paraId="17436B05" w14:textId="77777777" w:rsidR="00000000" w:rsidRDefault="006D3C81">
      <w:pPr>
        <w:pStyle w:val="a3"/>
        <w:spacing w:before="0" w:beforeAutospacing="0" w:after="0" w:afterAutospacing="0"/>
        <w:jc w:val="center"/>
        <w:rPr>
          <w:sz w:val="20"/>
          <w:szCs w:val="20"/>
        </w:rPr>
      </w:pPr>
      <w:r>
        <w:rPr>
          <w:b/>
          <w:bCs/>
        </w:rPr>
        <w:t>Washington, DC 2</w:t>
      </w:r>
      <w:r>
        <w:rPr>
          <w:b/>
          <w:bCs/>
        </w:rPr>
        <w:t>0549</w:t>
      </w:r>
    </w:p>
    <w:p w14:paraId="106D6447" w14:textId="77777777" w:rsidR="00000000" w:rsidRDefault="006D3C81">
      <w:pPr>
        <w:pStyle w:val="a3"/>
        <w:spacing w:before="0" w:beforeAutospacing="0" w:after="0" w:afterAutospacing="0"/>
        <w:jc w:val="center"/>
        <w:rPr>
          <w:sz w:val="20"/>
          <w:szCs w:val="20"/>
        </w:rPr>
      </w:pPr>
      <w:r>
        <w:rPr>
          <w:sz w:val="20"/>
          <w:szCs w:val="20"/>
        </w:rPr>
        <w:t> </w:t>
      </w:r>
    </w:p>
    <w:p w14:paraId="4FACB9E1" w14:textId="77777777" w:rsidR="00000000" w:rsidRDefault="006D3C81">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14:paraId="3063CE85" w14:textId="77777777" w:rsidR="00000000" w:rsidRDefault="006D3C81">
      <w:pPr>
        <w:pStyle w:val="a3"/>
        <w:spacing w:before="0" w:beforeAutospacing="0" w:after="0" w:afterAutospacing="0"/>
        <w:jc w:val="center"/>
        <w:rPr>
          <w:sz w:val="20"/>
          <w:szCs w:val="20"/>
        </w:rPr>
      </w:pPr>
      <w:r>
        <w:rPr>
          <w:sz w:val="20"/>
          <w:szCs w:val="20"/>
        </w:rPr>
        <w:t> </w:t>
      </w:r>
    </w:p>
    <w:p w14:paraId="7FF69FBA" w14:textId="77777777" w:rsidR="00000000" w:rsidRDefault="006D3C81">
      <w:pPr>
        <w:pStyle w:val="a3"/>
        <w:spacing w:before="0" w:beforeAutospacing="0" w:after="0" w:afterAutospacing="0"/>
        <w:jc w:val="center"/>
        <w:rPr>
          <w:sz w:val="20"/>
          <w:szCs w:val="20"/>
        </w:rPr>
      </w:pPr>
      <w:r>
        <w:rPr>
          <w:sz w:val="20"/>
          <w:szCs w:val="20"/>
        </w:rPr>
        <w:t>QUARTERLY REPORT UNDER SECTION 13 OR 15(d) OF THE SECURITIES</w:t>
      </w:r>
    </w:p>
    <w:p w14:paraId="335A937D" w14:textId="77777777" w:rsidR="00000000" w:rsidRDefault="006D3C81">
      <w:pPr>
        <w:pStyle w:val="a3"/>
        <w:spacing w:before="0" w:beforeAutospacing="0" w:after="0" w:afterAutospacing="0"/>
        <w:jc w:val="center"/>
        <w:rPr>
          <w:sz w:val="20"/>
          <w:szCs w:val="20"/>
        </w:rPr>
      </w:pPr>
      <w:r>
        <w:rPr>
          <w:sz w:val="20"/>
          <w:szCs w:val="20"/>
        </w:rPr>
        <w:t>EXCHANGE ACT OF 1934</w:t>
      </w:r>
    </w:p>
    <w:p w14:paraId="34D8F20F" w14:textId="77777777" w:rsidR="00000000" w:rsidRDefault="006D3C81">
      <w:pPr>
        <w:pStyle w:val="a3"/>
        <w:spacing w:before="0" w:beforeAutospacing="0" w:after="0" w:afterAutospacing="0"/>
        <w:ind w:firstLine="6285"/>
        <w:rPr>
          <w:sz w:val="20"/>
          <w:szCs w:val="20"/>
        </w:rPr>
      </w:pPr>
      <w:r>
        <w:rPr>
          <w:sz w:val="20"/>
          <w:szCs w:val="20"/>
        </w:rPr>
        <w:t> </w:t>
      </w:r>
    </w:p>
    <w:p w14:paraId="01CB0684" w14:textId="77777777" w:rsidR="00000000" w:rsidRDefault="006D3C81">
      <w:pPr>
        <w:pStyle w:val="a3"/>
        <w:spacing w:before="0" w:beforeAutospacing="0" w:after="0" w:afterAutospacing="0"/>
        <w:jc w:val="center"/>
        <w:rPr>
          <w:sz w:val="20"/>
          <w:szCs w:val="20"/>
        </w:rPr>
      </w:pPr>
      <w:r>
        <w:rPr>
          <w:sz w:val="20"/>
          <w:szCs w:val="20"/>
        </w:rPr>
        <w:t>For the Quarter ended</w:t>
      </w:r>
      <w:r>
        <w:rPr>
          <w:sz w:val="20"/>
          <w:szCs w:val="20"/>
        </w:rPr>
        <w:t xml:space="preserve"> </w:t>
      </w:r>
      <w:r>
        <w:rPr>
          <w:sz w:val="20"/>
          <w:szCs w:val="20"/>
        </w:rPr>
        <w:t>September 30, 202</w:t>
      </w:r>
      <w:r>
        <w:rPr>
          <w:sz w:val="20"/>
          <w:szCs w:val="20"/>
        </w:rPr>
        <w:t>1</w:t>
      </w:r>
    </w:p>
    <w:p w14:paraId="64C599FE" w14:textId="77777777" w:rsidR="00000000" w:rsidRDefault="006D3C81">
      <w:pPr>
        <w:pStyle w:val="a3"/>
        <w:spacing w:before="0" w:beforeAutospacing="0" w:after="0" w:afterAutospacing="0"/>
        <w:jc w:val="center"/>
        <w:rPr>
          <w:sz w:val="20"/>
          <w:szCs w:val="20"/>
        </w:rPr>
      </w:pPr>
      <w:r>
        <w:rPr>
          <w:sz w:val="20"/>
          <w:szCs w:val="20"/>
        </w:rPr>
        <w:t> </w:t>
      </w:r>
    </w:p>
    <w:p w14:paraId="0BB18D48" w14:textId="77777777" w:rsidR="00000000" w:rsidRDefault="006D3C81">
      <w:pPr>
        <w:pStyle w:val="a3"/>
        <w:spacing w:before="0" w:beforeAutospacing="0" w:after="0" w:afterAutospacing="0"/>
        <w:jc w:val="center"/>
        <w:rPr>
          <w:sz w:val="20"/>
          <w:szCs w:val="20"/>
        </w:rPr>
      </w:pPr>
      <w:r>
        <w:rPr>
          <w:sz w:val="20"/>
          <w:szCs w:val="20"/>
        </w:rPr>
        <w:t>Commission File Number:</w:t>
      </w:r>
      <w:r>
        <w:rPr>
          <w:sz w:val="20"/>
          <w:szCs w:val="20"/>
        </w:rPr>
        <w:t xml:space="preserve"> </w:t>
      </w:r>
      <w:r>
        <w:rPr>
          <w:sz w:val="20"/>
          <w:szCs w:val="20"/>
        </w:rPr>
        <w:t>000-23750</w:t>
      </w:r>
      <w:r>
        <w:rPr>
          <w:sz w:val="20"/>
          <w:szCs w:val="20"/>
        </w:rPr>
        <w:t>7</w:t>
      </w:r>
    </w:p>
    <w:p w14:paraId="3585ABC5" w14:textId="77777777" w:rsidR="00000000" w:rsidRDefault="006D3C81">
      <w:pPr>
        <w:pStyle w:val="a3"/>
        <w:spacing w:before="0" w:beforeAutospacing="0" w:after="0" w:afterAutospacing="0"/>
        <w:jc w:val="center"/>
        <w:rPr>
          <w:sz w:val="20"/>
          <w:szCs w:val="20"/>
        </w:rPr>
      </w:pPr>
      <w:r>
        <w:rPr>
          <w:sz w:val="20"/>
          <w:szCs w:val="20"/>
        </w:rPr>
        <w:t> </w:t>
      </w:r>
    </w:p>
    <w:p w14:paraId="641B6946" w14:textId="77777777" w:rsidR="00000000" w:rsidRDefault="006D3C81">
      <w:pPr>
        <w:pStyle w:val="a3"/>
        <w:spacing w:before="0" w:beforeAutospacing="0" w:after="0" w:afterAutospacing="0"/>
        <w:jc w:val="center"/>
        <w:rPr>
          <w:sz w:val="20"/>
          <w:szCs w:val="20"/>
        </w:rPr>
      </w:pPr>
      <w:r>
        <w:rPr>
          <w:b/>
          <w:bCs/>
          <w:sz w:val="36"/>
          <w:szCs w:val="36"/>
        </w:rPr>
        <w:t>HARBOR CUSTOM DEVELOPMENT, INC</w:t>
      </w:r>
      <w:r>
        <w:rPr>
          <w:b/>
          <w:bCs/>
          <w:sz w:val="36"/>
          <w:szCs w:val="36"/>
        </w:rPr>
        <w:t>.</w:t>
      </w:r>
    </w:p>
    <w:p w14:paraId="0AA291ED" w14:textId="77777777" w:rsidR="00000000" w:rsidRDefault="006D3C81">
      <w:pPr>
        <w:pStyle w:val="a3"/>
        <w:spacing w:before="0" w:beforeAutospacing="0" w:after="0" w:afterAutospacing="0"/>
        <w:jc w:val="center"/>
        <w:rPr>
          <w:sz w:val="20"/>
          <w:szCs w:val="20"/>
        </w:rPr>
      </w:pPr>
      <w:r>
        <w:rPr>
          <w:sz w:val="20"/>
          <w:szCs w:val="20"/>
        </w:rPr>
        <w:t>(Exact name of registrant as specified in</w:t>
      </w:r>
      <w:r>
        <w:rPr>
          <w:sz w:val="20"/>
          <w:szCs w:val="20"/>
        </w:rPr>
        <w:t xml:space="preserve"> its charter)</w:t>
      </w:r>
    </w:p>
    <w:p w14:paraId="19C4EF5E" w14:textId="77777777" w:rsidR="00000000" w:rsidRDefault="006D3C8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406334D8" w14:textId="77777777">
        <w:tc>
          <w:tcPr>
            <w:tcW w:w="2450" w:type="pct"/>
            <w:tcBorders>
              <w:bottom w:val="single" w:sz="12" w:space="0" w:color="000000"/>
            </w:tcBorders>
            <w:hideMark/>
          </w:tcPr>
          <w:p w14:paraId="331F9A74" w14:textId="77777777" w:rsidR="00000000" w:rsidRDefault="006D3C81">
            <w:pPr>
              <w:jc w:val="center"/>
              <w:rPr>
                <w:rFonts w:eastAsia="Times New Roman"/>
                <w:sz w:val="20"/>
                <w:szCs w:val="20"/>
              </w:rPr>
            </w:pPr>
            <w:r>
              <w:rPr>
                <w:rFonts w:eastAsia="Times New Roman"/>
                <w:sz w:val="20"/>
                <w:szCs w:val="20"/>
              </w:rPr>
              <w:t>Washingto</w:t>
            </w:r>
            <w:r>
              <w:rPr>
                <w:rFonts w:eastAsia="Times New Roman"/>
                <w:sz w:val="20"/>
                <w:szCs w:val="20"/>
              </w:rPr>
              <w:t>n</w:t>
            </w:r>
          </w:p>
        </w:tc>
        <w:tc>
          <w:tcPr>
            <w:tcW w:w="100" w:type="pct"/>
            <w:hideMark/>
          </w:tcPr>
          <w:p w14:paraId="5E751B8C" w14:textId="77777777" w:rsidR="00000000" w:rsidRDefault="006D3C81">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14:paraId="4DAEA7AB" w14:textId="77777777" w:rsidR="00000000" w:rsidRDefault="006D3C81">
            <w:pPr>
              <w:jc w:val="center"/>
              <w:rPr>
                <w:rFonts w:eastAsia="Times New Roman"/>
                <w:sz w:val="20"/>
                <w:szCs w:val="20"/>
              </w:rPr>
            </w:pPr>
            <w:r>
              <w:rPr>
                <w:rFonts w:eastAsia="Times New Roman"/>
                <w:sz w:val="20"/>
                <w:szCs w:val="20"/>
              </w:rPr>
              <w:t>46-482743</w:t>
            </w:r>
            <w:r>
              <w:rPr>
                <w:rFonts w:eastAsia="Times New Roman"/>
                <w:sz w:val="20"/>
                <w:szCs w:val="20"/>
              </w:rPr>
              <w:t>6</w:t>
            </w:r>
          </w:p>
        </w:tc>
      </w:tr>
      <w:tr w:rsidR="00000000" w14:paraId="3C16CFC3" w14:textId="77777777">
        <w:tc>
          <w:tcPr>
            <w:tcW w:w="0" w:type="auto"/>
            <w:hideMark/>
          </w:tcPr>
          <w:p w14:paraId="38EF279F" w14:textId="77777777" w:rsidR="00000000" w:rsidRDefault="006D3C81">
            <w:pPr>
              <w:jc w:val="center"/>
              <w:rPr>
                <w:rFonts w:eastAsia="Times New Roman"/>
                <w:sz w:val="20"/>
                <w:szCs w:val="20"/>
              </w:rPr>
            </w:pPr>
            <w:r>
              <w:rPr>
                <w:rFonts w:eastAsia="Times New Roman"/>
                <w:sz w:val="20"/>
                <w:szCs w:val="20"/>
              </w:rPr>
              <w:t>(State of organization)</w:t>
            </w:r>
          </w:p>
        </w:tc>
        <w:tc>
          <w:tcPr>
            <w:tcW w:w="0" w:type="auto"/>
            <w:hideMark/>
          </w:tcPr>
          <w:p w14:paraId="49CFE0D8" w14:textId="77777777" w:rsidR="00000000" w:rsidRDefault="006D3C81">
            <w:pPr>
              <w:jc w:val="center"/>
              <w:rPr>
                <w:rFonts w:eastAsia="Times New Roman"/>
                <w:sz w:val="20"/>
                <w:szCs w:val="20"/>
              </w:rPr>
            </w:pPr>
            <w:r>
              <w:rPr>
                <w:rFonts w:eastAsia="Times New Roman"/>
                <w:sz w:val="20"/>
                <w:szCs w:val="20"/>
              </w:rPr>
              <w:t> </w:t>
            </w:r>
          </w:p>
        </w:tc>
        <w:tc>
          <w:tcPr>
            <w:tcW w:w="0" w:type="auto"/>
            <w:hideMark/>
          </w:tcPr>
          <w:p w14:paraId="46F18F64" w14:textId="77777777" w:rsidR="00000000" w:rsidRDefault="006D3C81">
            <w:pPr>
              <w:jc w:val="center"/>
              <w:rPr>
                <w:rFonts w:eastAsia="Times New Roman"/>
                <w:sz w:val="20"/>
                <w:szCs w:val="20"/>
              </w:rPr>
            </w:pPr>
            <w:r>
              <w:rPr>
                <w:rFonts w:eastAsia="Times New Roman"/>
                <w:sz w:val="20"/>
                <w:szCs w:val="20"/>
              </w:rPr>
              <w:t>(I.R.S. Employer Identification No.)</w:t>
            </w:r>
          </w:p>
        </w:tc>
      </w:tr>
    </w:tbl>
    <w:p w14:paraId="522D3CE9" w14:textId="77777777" w:rsidR="00000000" w:rsidRDefault="006D3C81">
      <w:pPr>
        <w:pStyle w:val="a3"/>
        <w:spacing w:before="0" w:beforeAutospacing="0" w:after="0" w:afterAutospacing="0"/>
        <w:jc w:val="center"/>
        <w:rPr>
          <w:sz w:val="20"/>
          <w:szCs w:val="20"/>
        </w:rPr>
      </w:pPr>
      <w:r>
        <w:rPr>
          <w:sz w:val="20"/>
          <w:szCs w:val="20"/>
        </w:rPr>
        <w:t> </w:t>
      </w:r>
    </w:p>
    <w:p w14:paraId="2C86A504" w14:textId="77777777" w:rsidR="00000000" w:rsidRDefault="006D3C81">
      <w:pPr>
        <w:pStyle w:val="a3"/>
        <w:spacing w:before="0" w:beforeAutospacing="0" w:after="0" w:afterAutospacing="0"/>
        <w:jc w:val="center"/>
        <w:rPr>
          <w:sz w:val="20"/>
          <w:szCs w:val="20"/>
        </w:rPr>
      </w:pPr>
      <w:r>
        <w:rPr>
          <w:b/>
          <w:bCs/>
          <w:sz w:val="20"/>
          <w:szCs w:val="20"/>
        </w:rPr>
        <w:t>11505 Burnham Dr</w:t>
      </w:r>
      <w:r>
        <w:rPr>
          <w:b/>
          <w:bCs/>
          <w:sz w:val="20"/>
          <w:szCs w:val="20"/>
        </w:rPr>
        <w:t>.</w:t>
      </w:r>
      <w:r>
        <w:rPr>
          <w:b/>
          <w:bCs/>
          <w:sz w:val="20"/>
          <w:szCs w:val="20"/>
        </w:rPr>
        <w:t>,</w:t>
      </w:r>
      <w:r>
        <w:rPr>
          <w:b/>
          <w:bCs/>
          <w:sz w:val="20"/>
          <w:szCs w:val="20"/>
        </w:rPr>
        <w:t xml:space="preserve"> </w:t>
      </w:r>
      <w:r>
        <w:rPr>
          <w:b/>
          <w:bCs/>
          <w:sz w:val="20"/>
          <w:szCs w:val="20"/>
        </w:rPr>
        <w:t>Suite 30</w:t>
      </w:r>
      <w:r>
        <w:rPr>
          <w:b/>
          <w:bCs/>
          <w:sz w:val="20"/>
          <w:szCs w:val="20"/>
        </w:rPr>
        <w:t>1</w:t>
      </w:r>
    </w:p>
    <w:p w14:paraId="44755349" w14:textId="77777777" w:rsidR="00000000" w:rsidRDefault="006D3C81">
      <w:pPr>
        <w:pStyle w:val="a3"/>
        <w:spacing w:before="0" w:beforeAutospacing="0" w:after="0" w:afterAutospacing="0"/>
        <w:jc w:val="center"/>
        <w:rPr>
          <w:sz w:val="20"/>
          <w:szCs w:val="20"/>
        </w:rPr>
      </w:pPr>
      <w:r>
        <w:rPr>
          <w:b/>
          <w:bCs/>
          <w:sz w:val="20"/>
          <w:szCs w:val="20"/>
        </w:rPr>
        <w:t>Gig Harbo</w:t>
      </w:r>
      <w:r>
        <w:rPr>
          <w:b/>
          <w:bCs/>
          <w:sz w:val="20"/>
          <w:szCs w:val="20"/>
        </w:rPr>
        <w:t>r</w:t>
      </w:r>
      <w:r>
        <w:rPr>
          <w:b/>
          <w:bCs/>
          <w:sz w:val="20"/>
          <w:szCs w:val="20"/>
        </w:rPr>
        <w:t>,</w:t>
      </w:r>
      <w:r>
        <w:rPr>
          <w:b/>
          <w:bCs/>
          <w:sz w:val="20"/>
          <w:szCs w:val="20"/>
        </w:rPr>
        <w:t xml:space="preserve"> </w:t>
      </w:r>
      <w:r>
        <w:rPr>
          <w:b/>
          <w:bCs/>
          <w:sz w:val="20"/>
          <w:szCs w:val="20"/>
        </w:rPr>
        <w:t>Washingto</w:t>
      </w:r>
      <w:r>
        <w:rPr>
          <w:b/>
          <w:bCs/>
          <w:sz w:val="20"/>
          <w:szCs w:val="20"/>
        </w:rPr>
        <w:t>n</w:t>
      </w:r>
      <w:r>
        <w:rPr>
          <w:b/>
          <w:bCs/>
          <w:sz w:val="20"/>
          <w:szCs w:val="20"/>
        </w:rPr>
        <w:t xml:space="preserve"> </w:t>
      </w:r>
      <w:r>
        <w:rPr>
          <w:b/>
          <w:bCs/>
          <w:sz w:val="20"/>
          <w:szCs w:val="20"/>
        </w:rPr>
        <w:t>9833</w:t>
      </w:r>
      <w:r>
        <w:rPr>
          <w:b/>
          <w:bCs/>
          <w:sz w:val="20"/>
          <w:szCs w:val="20"/>
        </w:rPr>
        <w:t>2</w:t>
      </w:r>
    </w:p>
    <w:p w14:paraId="6408E046" w14:textId="77777777" w:rsidR="00000000" w:rsidRDefault="006D3C81">
      <w:pPr>
        <w:pStyle w:val="a3"/>
        <w:spacing w:before="0" w:beforeAutospacing="0" w:after="0" w:afterAutospacing="0"/>
        <w:jc w:val="center"/>
        <w:rPr>
          <w:sz w:val="20"/>
          <w:szCs w:val="20"/>
        </w:rPr>
      </w:pPr>
      <w:r>
        <w:rPr>
          <w:sz w:val="20"/>
          <w:szCs w:val="20"/>
        </w:rPr>
        <w:t>(Address of principal executive offices)</w:t>
      </w:r>
    </w:p>
    <w:p w14:paraId="4390C595" w14:textId="77777777" w:rsidR="00000000" w:rsidRDefault="006D3C81">
      <w:pPr>
        <w:pStyle w:val="a3"/>
        <w:spacing w:before="0" w:beforeAutospacing="0" w:after="0" w:afterAutospacing="0"/>
        <w:jc w:val="center"/>
        <w:rPr>
          <w:sz w:val="20"/>
          <w:szCs w:val="20"/>
        </w:rPr>
      </w:pPr>
      <w:r>
        <w:rPr>
          <w:sz w:val="20"/>
          <w:szCs w:val="20"/>
        </w:rPr>
        <w:t> </w:t>
      </w:r>
    </w:p>
    <w:p w14:paraId="23F8AB0A" w14:textId="77777777" w:rsidR="00000000" w:rsidRDefault="006D3C81">
      <w:pPr>
        <w:pStyle w:val="a3"/>
        <w:spacing w:before="0" w:beforeAutospacing="0" w:after="0" w:afterAutospacing="0"/>
        <w:jc w:val="center"/>
        <w:rPr>
          <w:sz w:val="20"/>
          <w:szCs w:val="20"/>
        </w:rPr>
      </w:pPr>
      <w:r>
        <w:rPr>
          <w:b/>
          <w:bCs/>
          <w:sz w:val="20"/>
          <w:szCs w:val="20"/>
        </w:rPr>
        <w:t>(253</w:t>
      </w:r>
      <w:r>
        <w:rPr>
          <w:b/>
          <w:bCs/>
          <w:sz w:val="20"/>
          <w:szCs w:val="20"/>
        </w:rPr>
        <w:t>)</w:t>
      </w:r>
      <w:r>
        <w:rPr>
          <w:b/>
          <w:bCs/>
          <w:sz w:val="20"/>
          <w:szCs w:val="20"/>
        </w:rPr>
        <w:t xml:space="preserve"> </w:t>
      </w:r>
      <w:r>
        <w:rPr>
          <w:b/>
          <w:bCs/>
          <w:sz w:val="20"/>
          <w:szCs w:val="20"/>
        </w:rPr>
        <w:t>649-063</w:t>
      </w:r>
      <w:r>
        <w:rPr>
          <w:b/>
          <w:bCs/>
          <w:sz w:val="20"/>
          <w:szCs w:val="20"/>
        </w:rPr>
        <w:t>6</w:t>
      </w:r>
    </w:p>
    <w:p w14:paraId="15C6642B" w14:textId="77777777" w:rsidR="00000000" w:rsidRDefault="006D3C81">
      <w:pPr>
        <w:pStyle w:val="a3"/>
        <w:spacing w:before="0" w:beforeAutospacing="0" w:after="0" w:afterAutospacing="0"/>
        <w:jc w:val="center"/>
        <w:rPr>
          <w:sz w:val="20"/>
          <w:szCs w:val="20"/>
        </w:rPr>
      </w:pPr>
      <w:r>
        <w:rPr>
          <w:sz w:val="20"/>
          <w:szCs w:val="20"/>
        </w:rPr>
        <w:t xml:space="preserve">Registrant’s </w:t>
      </w:r>
      <w:r>
        <w:rPr>
          <w:sz w:val="20"/>
          <w:szCs w:val="20"/>
        </w:rPr>
        <w:t>telephone number, including area code</w:t>
      </w:r>
    </w:p>
    <w:p w14:paraId="76FD8EAC" w14:textId="77777777" w:rsidR="00000000" w:rsidRDefault="006D3C81">
      <w:pPr>
        <w:pStyle w:val="a3"/>
        <w:spacing w:before="0" w:beforeAutospacing="0" w:after="0" w:afterAutospacing="0"/>
        <w:jc w:val="center"/>
        <w:rPr>
          <w:sz w:val="20"/>
          <w:szCs w:val="20"/>
        </w:rPr>
      </w:pPr>
      <w:r>
        <w:rPr>
          <w:sz w:val="20"/>
          <w:szCs w:val="20"/>
        </w:rPr>
        <w:t> </w:t>
      </w:r>
    </w:p>
    <w:p w14:paraId="78576081" w14:textId="77777777" w:rsidR="00000000" w:rsidRDefault="006D3C81">
      <w:pPr>
        <w:pStyle w:val="a3"/>
        <w:spacing w:before="0" w:beforeAutospacing="0" w:after="0" w:afterAutospacing="0"/>
        <w:jc w:val="center"/>
        <w:rPr>
          <w:sz w:val="20"/>
          <w:szCs w:val="20"/>
        </w:rPr>
      </w:pPr>
      <w:r>
        <w:rPr>
          <w:sz w:val="20"/>
          <w:szCs w:val="20"/>
        </w:rPr>
        <w:t> </w:t>
      </w:r>
    </w:p>
    <w:p w14:paraId="4B1E372A" w14:textId="77777777" w:rsidR="00000000" w:rsidRDefault="006D3C81">
      <w:pPr>
        <w:pStyle w:val="a3"/>
        <w:spacing w:before="0" w:beforeAutospacing="0" w:after="0" w:afterAutospacing="0"/>
        <w:jc w:val="center"/>
        <w:rPr>
          <w:sz w:val="20"/>
          <w:szCs w:val="20"/>
        </w:rPr>
      </w:pPr>
      <w:r>
        <w:rPr>
          <w:sz w:val="20"/>
          <w:szCs w:val="20"/>
        </w:rPr>
        <w:t>Former address if changed since last report</w:t>
      </w:r>
    </w:p>
    <w:p w14:paraId="61371B4D" w14:textId="77777777" w:rsidR="00000000" w:rsidRDefault="006D3C8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166"/>
        <w:gridCol w:w="1827"/>
        <w:gridCol w:w="166"/>
        <w:gridCol w:w="2990"/>
      </w:tblGrid>
      <w:tr w:rsidR="00000000" w14:paraId="481670F4" w14:textId="77777777">
        <w:tc>
          <w:tcPr>
            <w:tcW w:w="1900" w:type="pct"/>
            <w:tcBorders>
              <w:bottom w:val="single" w:sz="12" w:space="0" w:color="000000"/>
            </w:tcBorders>
            <w:hideMark/>
          </w:tcPr>
          <w:p w14:paraId="1A1F3909" w14:textId="77777777" w:rsidR="00000000" w:rsidRDefault="006D3C81">
            <w:pPr>
              <w:rPr>
                <w:rFonts w:eastAsia="Times New Roman"/>
                <w:sz w:val="20"/>
                <w:szCs w:val="20"/>
              </w:rPr>
            </w:pPr>
            <w:r>
              <w:rPr>
                <w:rFonts w:eastAsia="Times New Roman"/>
                <w:sz w:val="20"/>
                <w:szCs w:val="20"/>
              </w:rPr>
              <w:t>Title of each class</w:t>
            </w:r>
          </w:p>
        </w:tc>
        <w:tc>
          <w:tcPr>
            <w:tcW w:w="100" w:type="pct"/>
            <w:hideMark/>
          </w:tcPr>
          <w:p w14:paraId="3ADBBC80" w14:textId="77777777" w:rsidR="00000000" w:rsidRDefault="006D3C81">
            <w:pPr>
              <w:rPr>
                <w:rFonts w:eastAsia="Times New Roman"/>
                <w:sz w:val="20"/>
                <w:szCs w:val="20"/>
              </w:rPr>
            </w:pPr>
            <w:r>
              <w:rPr>
                <w:rFonts w:eastAsia="Times New Roman"/>
                <w:sz w:val="20"/>
                <w:szCs w:val="20"/>
              </w:rPr>
              <w:t> </w:t>
            </w:r>
          </w:p>
        </w:tc>
        <w:tc>
          <w:tcPr>
            <w:tcW w:w="1100" w:type="pct"/>
            <w:tcBorders>
              <w:bottom w:val="single" w:sz="12" w:space="0" w:color="000000"/>
            </w:tcBorders>
            <w:hideMark/>
          </w:tcPr>
          <w:p w14:paraId="1ADB571D" w14:textId="77777777" w:rsidR="00000000" w:rsidRDefault="006D3C81">
            <w:pPr>
              <w:rPr>
                <w:rFonts w:eastAsia="Times New Roman"/>
                <w:sz w:val="20"/>
                <w:szCs w:val="20"/>
              </w:rPr>
            </w:pPr>
            <w:r>
              <w:rPr>
                <w:rFonts w:eastAsia="Times New Roman"/>
                <w:sz w:val="20"/>
                <w:szCs w:val="20"/>
              </w:rPr>
              <w:t>Trading Symbol(s)</w:t>
            </w:r>
          </w:p>
        </w:tc>
        <w:tc>
          <w:tcPr>
            <w:tcW w:w="100" w:type="pct"/>
            <w:hideMark/>
          </w:tcPr>
          <w:p w14:paraId="6BA9BA7D" w14:textId="77777777" w:rsidR="00000000" w:rsidRDefault="006D3C81">
            <w:pPr>
              <w:rPr>
                <w:rFonts w:eastAsia="Times New Roman"/>
                <w:sz w:val="20"/>
                <w:szCs w:val="20"/>
              </w:rPr>
            </w:pPr>
            <w:r>
              <w:rPr>
                <w:rFonts w:eastAsia="Times New Roman"/>
                <w:sz w:val="20"/>
                <w:szCs w:val="20"/>
              </w:rPr>
              <w:t> </w:t>
            </w:r>
          </w:p>
        </w:tc>
        <w:tc>
          <w:tcPr>
            <w:tcW w:w="1800" w:type="pct"/>
            <w:tcBorders>
              <w:bottom w:val="single" w:sz="12" w:space="0" w:color="000000"/>
            </w:tcBorders>
            <w:hideMark/>
          </w:tcPr>
          <w:p w14:paraId="69644E23" w14:textId="77777777" w:rsidR="00000000" w:rsidRDefault="006D3C81">
            <w:pPr>
              <w:rPr>
                <w:rFonts w:eastAsia="Times New Roman"/>
                <w:sz w:val="20"/>
                <w:szCs w:val="20"/>
              </w:rPr>
            </w:pPr>
            <w:r>
              <w:rPr>
                <w:rFonts w:eastAsia="Times New Roman"/>
                <w:sz w:val="20"/>
                <w:szCs w:val="20"/>
              </w:rPr>
              <w:t xml:space="preserve">Name of each exchange on which registered. </w:t>
            </w:r>
          </w:p>
        </w:tc>
      </w:tr>
      <w:tr w:rsidR="00000000" w14:paraId="6A3818EC" w14:textId="77777777">
        <w:tc>
          <w:tcPr>
            <w:tcW w:w="0" w:type="auto"/>
            <w:hideMark/>
          </w:tcPr>
          <w:p w14:paraId="1FF80B1F" w14:textId="77777777" w:rsidR="00000000" w:rsidRDefault="006D3C81">
            <w:pPr>
              <w:rPr>
                <w:rFonts w:eastAsia="Times New Roman"/>
                <w:sz w:val="20"/>
                <w:szCs w:val="20"/>
              </w:rPr>
            </w:pPr>
            <w:r>
              <w:rPr>
                <w:rFonts w:eastAsia="Times New Roman"/>
                <w:sz w:val="20"/>
                <w:szCs w:val="20"/>
              </w:rPr>
              <w:t>Common Stoc</w:t>
            </w:r>
            <w:r>
              <w:rPr>
                <w:rFonts w:eastAsia="Times New Roman"/>
                <w:sz w:val="20"/>
                <w:szCs w:val="20"/>
              </w:rPr>
              <w:t>k</w:t>
            </w:r>
          </w:p>
        </w:tc>
        <w:tc>
          <w:tcPr>
            <w:tcW w:w="0" w:type="auto"/>
            <w:hideMark/>
          </w:tcPr>
          <w:p w14:paraId="09CF6CDF" w14:textId="77777777" w:rsidR="00000000" w:rsidRDefault="006D3C81">
            <w:pPr>
              <w:rPr>
                <w:rFonts w:eastAsia="Times New Roman"/>
                <w:sz w:val="20"/>
                <w:szCs w:val="20"/>
              </w:rPr>
            </w:pPr>
            <w:r>
              <w:rPr>
                <w:rFonts w:eastAsia="Times New Roman"/>
                <w:sz w:val="20"/>
                <w:szCs w:val="20"/>
              </w:rPr>
              <w:t> </w:t>
            </w:r>
          </w:p>
        </w:tc>
        <w:tc>
          <w:tcPr>
            <w:tcW w:w="0" w:type="auto"/>
            <w:hideMark/>
          </w:tcPr>
          <w:p w14:paraId="75905ADC" w14:textId="77777777" w:rsidR="00000000" w:rsidRDefault="006D3C81">
            <w:pPr>
              <w:rPr>
                <w:rFonts w:eastAsia="Times New Roman"/>
                <w:sz w:val="20"/>
                <w:szCs w:val="20"/>
              </w:rPr>
            </w:pPr>
            <w:r>
              <w:rPr>
                <w:rFonts w:eastAsia="Times New Roman"/>
                <w:sz w:val="20"/>
                <w:szCs w:val="20"/>
              </w:rPr>
              <w:t>HCD</w:t>
            </w:r>
            <w:r>
              <w:rPr>
                <w:rFonts w:eastAsia="Times New Roman"/>
                <w:sz w:val="20"/>
                <w:szCs w:val="20"/>
              </w:rPr>
              <w:t>I</w:t>
            </w:r>
          </w:p>
        </w:tc>
        <w:tc>
          <w:tcPr>
            <w:tcW w:w="0" w:type="auto"/>
            <w:hideMark/>
          </w:tcPr>
          <w:p w14:paraId="3DFA9E70" w14:textId="77777777" w:rsidR="00000000" w:rsidRDefault="006D3C81">
            <w:pPr>
              <w:rPr>
                <w:rFonts w:eastAsia="Times New Roman"/>
                <w:sz w:val="20"/>
                <w:szCs w:val="20"/>
              </w:rPr>
            </w:pPr>
            <w:r>
              <w:rPr>
                <w:rFonts w:eastAsia="Times New Roman"/>
                <w:sz w:val="20"/>
                <w:szCs w:val="20"/>
              </w:rPr>
              <w:t> </w:t>
            </w:r>
          </w:p>
        </w:tc>
        <w:tc>
          <w:tcPr>
            <w:tcW w:w="0" w:type="auto"/>
            <w:hideMark/>
          </w:tcPr>
          <w:p w14:paraId="529CF38C" w14:textId="77777777" w:rsidR="00000000" w:rsidRDefault="006D3C81">
            <w:pP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r w:rsidR="00000000" w14:paraId="5FD426C0" w14:textId="77777777">
        <w:tc>
          <w:tcPr>
            <w:tcW w:w="0" w:type="auto"/>
            <w:hideMark/>
          </w:tcPr>
          <w:p w14:paraId="0521187D" w14:textId="77777777" w:rsidR="00000000" w:rsidRDefault="006D3C81">
            <w:pPr>
              <w:rPr>
                <w:rFonts w:eastAsia="Times New Roman"/>
                <w:sz w:val="20"/>
                <w:szCs w:val="20"/>
              </w:rPr>
            </w:pPr>
            <w:r>
              <w:rPr>
                <w:rFonts w:eastAsia="Times New Roman"/>
                <w:sz w:val="20"/>
                <w:szCs w:val="20"/>
              </w:rPr>
              <w:t xml:space="preserve">8.0% </w:t>
            </w:r>
            <w:r>
              <w:rPr>
                <w:rFonts w:eastAsia="Times New Roman"/>
                <w:sz w:val="20"/>
                <w:szCs w:val="20"/>
              </w:rPr>
              <w:t>Series A Cumulative Convertible Preferred Stoc</w:t>
            </w:r>
            <w:r>
              <w:rPr>
                <w:rFonts w:eastAsia="Times New Roman"/>
                <w:sz w:val="20"/>
                <w:szCs w:val="20"/>
              </w:rPr>
              <w:t>k</w:t>
            </w:r>
          </w:p>
        </w:tc>
        <w:tc>
          <w:tcPr>
            <w:tcW w:w="0" w:type="auto"/>
            <w:hideMark/>
          </w:tcPr>
          <w:p w14:paraId="61B52576" w14:textId="77777777" w:rsidR="00000000" w:rsidRDefault="006D3C81">
            <w:pPr>
              <w:rPr>
                <w:rFonts w:eastAsia="Times New Roman"/>
                <w:sz w:val="20"/>
                <w:szCs w:val="20"/>
              </w:rPr>
            </w:pPr>
            <w:r>
              <w:rPr>
                <w:rFonts w:eastAsia="Times New Roman"/>
                <w:sz w:val="20"/>
                <w:szCs w:val="20"/>
              </w:rPr>
              <w:t> </w:t>
            </w:r>
          </w:p>
        </w:tc>
        <w:tc>
          <w:tcPr>
            <w:tcW w:w="0" w:type="auto"/>
            <w:hideMark/>
          </w:tcPr>
          <w:p w14:paraId="7D6B0697" w14:textId="77777777" w:rsidR="00000000" w:rsidRDefault="006D3C81">
            <w:pPr>
              <w:rPr>
                <w:rFonts w:eastAsia="Times New Roman"/>
                <w:sz w:val="20"/>
                <w:szCs w:val="20"/>
              </w:rPr>
            </w:pPr>
            <w:r>
              <w:rPr>
                <w:rFonts w:eastAsia="Times New Roman"/>
                <w:sz w:val="20"/>
                <w:szCs w:val="20"/>
              </w:rPr>
              <w:t>HCDI</w:t>
            </w:r>
            <w:r>
              <w:rPr>
                <w:rFonts w:eastAsia="Times New Roman"/>
                <w:sz w:val="20"/>
                <w:szCs w:val="20"/>
              </w:rPr>
              <w:t>P</w:t>
            </w:r>
          </w:p>
        </w:tc>
        <w:tc>
          <w:tcPr>
            <w:tcW w:w="0" w:type="auto"/>
            <w:hideMark/>
          </w:tcPr>
          <w:p w14:paraId="0DE8D02F" w14:textId="77777777" w:rsidR="00000000" w:rsidRDefault="006D3C81">
            <w:pPr>
              <w:rPr>
                <w:rFonts w:eastAsia="Times New Roman"/>
                <w:sz w:val="20"/>
                <w:szCs w:val="20"/>
              </w:rPr>
            </w:pPr>
            <w:r>
              <w:rPr>
                <w:rFonts w:eastAsia="Times New Roman"/>
                <w:sz w:val="20"/>
                <w:szCs w:val="20"/>
              </w:rPr>
              <w:t> </w:t>
            </w:r>
          </w:p>
        </w:tc>
        <w:tc>
          <w:tcPr>
            <w:tcW w:w="0" w:type="auto"/>
            <w:hideMark/>
          </w:tcPr>
          <w:p w14:paraId="37876255" w14:textId="77777777" w:rsidR="00000000" w:rsidRDefault="006D3C81">
            <w:pP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r w:rsidR="00000000" w14:paraId="6CF175BE" w14:textId="77777777">
        <w:tc>
          <w:tcPr>
            <w:tcW w:w="0" w:type="auto"/>
            <w:hideMark/>
          </w:tcPr>
          <w:p w14:paraId="68DF85B7" w14:textId="77777777" w:rsidR="00000000" w:rsidRDefault="006D3C81">
            <w:pPr>
              <w:rPr>
                <w:rFonts w:eastAsia="Times New Roman"/>
                <w:sz w:val="20"/>
                <w:szCs w:val="20"/>
              </w:rPr>
            </w:pPr>
            <w:r>
              <w:rPr>
                <w:rFonts w:eastAsia="Times New Roman"/>
                <w:sz w:val="20"/>
                <w:szCs w:val="20"/>
              </w:rPr>
              <w:t>Warrant</w:t>
            </w:r>
            <w:r>
              <w:rPr>
                <w:rFonts w:eastAsia="Times New Roman"/>
                <w:sz w:val="20"/>
                <w:szCs w:val="20"/>
              </w:rPr>
              <w:t>s</w:t>
            </w:r>
          </w:p>
        </w:tc>
        <w:tc>
          <w:tcPr>
            <w:tcW w:w="0" w:type="auto"/>
            <w:hideMark/>
          </w:tcPr>
          <w:p w14:paraId="6219A1E2" w14:textId="77777777" w:rsidR="00000000" w:rsidRDefault="006D3C81">
            <w:pPr>
              <w:rPr>
                <w:rFonts w:eastAsia="Times New Roman"/>
                <w:sz w:val="20"/>
                <w:szCs w:val="20"/>
              </w:rPr>
            </w:pPr>
            <w:r>
              <w:rPr>
                <w:rFonts w:eastAsia="Times New Roman"/>
                <w:sz w:val="20"/>
                <w:szCs w:val="20"/>
              </w:rPr>
              <w:t> </w:t>
            </w:r>
          </w:p>
        </w:tc>
        <w:tc>
          <w:tcPr>
            <w:tcW w:w="0" w:type="auto"/>
            <w:hideMark/>
          </w:tcPr>
          <w:p w14:paraId="0C64443B" w14:textId="77777777" w:rsidR="00000000" w:rsidRDefault="006D3C81">
            <w:pPr>
              <w:rPr>
                <w:rFonts w:eastAsia="Times New Roman"/>
                <w:sz w:val="20"/>
                <w:szCs w:val="20"/>
              </w:rPr>
            </w:pPr>
            <w:r>
              <w:rPr>
                <w:rFonts w:eastAsia="Times New Roman"/>
                <w:sz w:val="20"/>
                <w:szCs w:val="20"/>
              </w:rPr>
              <w:t>HCDI</w:t>
            </w:r>
            <w:r>
              <w:rPr>
                <w:rFonts w:eastAsia="Times New Roman"/>
                <w:sz w:val="20"/>
                <w:szCs w:val="20"/>
              </w:rPr>
              <w:t>W</w:t>
            </w:r>
          </w:p>
        </w:tc>
        <w:tc>
          <w:tcPr>
            <w:tcW w:w="0" w:type="auto"/>
            <w:hideMark/>
          </w:tcPr>
          <w:p w14:paraId="7D9A38D6" w14:textId="77777777" w:rsidR="00000000" w:rsidRDefault="006D3C81">
            <w:pPr>
              <w:rPr>
                <w:rFonts w:eastAsia="Times New Roman"/>
                <w:sz w:val="20"/>
                <w:szCs w:val="20"/>
              </w:rPr>
            </w:pPr>
            <w:r>
              <w:rPr>
                <w:rFonts w:eastAsia="Times New Roman"/>
                <w:sz w:val="20"/>
                <w:szCs w:val="20"/>
              </w:rPr>
              <w:t> </w:t>
            </w:r>
          </w:p>
        </w:tc>
        <w:tc>
          <w:tcPr>
            <w:tcW w:w="0" w:type="auto"/>
            <w:hideMark/>
          </w:tcPr>
          <w:p w14:paraId="20836CCB" w14:textId="77777777" w:rsidR="00000000" w:rsidRDefault="006D3C81">
            <w:pP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r w:rsidR="00000000" w14:paraId="6CD4D75C" w14:textId="77777777">
        <w:tc>
          <w:tcPr>
            <w:tcW w:w="0" w:type="auto"/>
            <w:hideMark/>
          </w:tcPr>
          <w:p w14:paraId="063EFD9A" w14:textId="77777777" w:rsidR="00000000" w:rsidRDefault="006D3C81">
            <w:pPr>
              <w:rPr>
                <w:rFonts w:eastAsia="Times New Roman"/>
                <w:sz w:val="20"/>
                <w:szCs w:val="20"/>
              </w:rPr>
            </w:pPr>
            <w:r>
              <w:rPr>
                <w:rFonts w:eastAsia="Times New Roman"/>
                <w:sz w:val="20"/>
                <w:szCs w:val="20"/>
              </w:rPr>
              <w:t>Warrant</w:t>
            </w:r>
            <w:r>
              <w:rPr>
                <w:rFonts w:eastAsia="Times New Roman"/>
                <w:sz w:val="20"/>
                <w:szCs w:val="20"/>
              </w:rPr>
              <w:t>s</w:t>
            </w:r>
          </w:p>
        </w:tc>
        <w:tc>
          <w:tcPr>
            <w:tcW w:w="0" w:type="auto"/>
            <w:hideMark/>
          </w:tcPr>
          <w:p w14:paraId="3993AEEC" w14:textId="77777777" w:rsidR="00000000" w:rsidRDefault="006D3C81">
            <w:pPr>
              <w:rPr>
                <w:rFonts w:eastAsia="Times New Roman"/>
                <w:sz w:val="20"/>
                <w:szCs w:val="20"/>
              </w:rPr>
            </w:pPr>
            <w:r>
              <w:rPr>
                <w:rFonts w:eastAsia="Times New Roman"/>
                <w:sz w:val="20"/>
                <w:szCs w:val="20"/>
              </w:rPr>
              <w:t> </w:t>
            </w:r>
          </w:p>
        </w:tc>
        <w:tc>
          <w:tcPr>
            <w:tcW w:w="0" w:type="auto"/>
            <w:hideMark/>
          </w:tcPr>
          <w:p w14:paraId="71AA737D" w14:textId="77777777" w:rsidR="00000000" w:rsidRDefault="006D3C81">
            <w:pPr>
              <w:rPr>
                <w:rFonts w:eastAsia="Times New Roman"/>
                <w:sz w:val="20"/>
                <w:szCs w:val="20"/>
              </w:rPr>
            </w:pPr>
            <w:r>
              <w:rPr>
                <w:rFonts w:eastAsia="Times New Roman"/>
                <w:sz w:val="20"/>
                <w:szCs w:val="20"/>
              </w:rPr>
              <w:t>HCDI</w:t>
            </w:r>
            <w:r>
              <w:rPr>
                <w:rFonts w:eastAsia="Times New Roman"/>
                <w:sz w:val="20"/>
                <w:szCs w:val="20"/>
              </w:rPr>
              <w:t>Z</w:t>
            </w:r>
          </w:p>
        </w:tc>
        <w:tc>
          <w:tcPr>
            <w:tcW w:w="0" w:type="auto"/>
            <w:hideMark/>
          </w:tcPr>
          <w:p w14:paraId="331D87DC" w14:textId="77777777" w:rsidR="00000000" w:rsidRDefault="006D3C81">
            <w:pPr>
              <w:rPr>
                <w:rFonts w:eastAsia="Times New Roman"/>
                <w:sz w:val="20"/>
                <w:szCs w:val="20"/>
              </w:rPr>
            </w:pPr>
            <w:r>
              <w:rPr>
                <w:rFonts w:eastAsia="Times New Roman"/>
                <w:sz w:val="20"/>
                <w:szCs w:val="20"/>
              </w:rPr>
              <w:t> </w:t>
            </w:r>
          </w:p>
        </w:tc>
        <w:tc>
          <w:tcPr>
            <w:tcW w:w="0" w:type="auto"/>
            <w:hideMark/>
          </w:tcPr>
          <w:p w14:paraId="0EF1C9BC" w14:textId="77777777" w:rsidR="00000000" w:rsidRDefault="006D3C81">
            <w:pPr>
              <w:rPr>
                <w:rFonts w:eastAsia="Times New Roman"/>
                <w:sz w:val="20"/>
                <w:szCs w:val="20"/>
              </w:rPr>
            </w:pPr>
            <w:r>
              <w:rPr>
                <w:rFonts w:eastAsia="Times New Roman"/>
                <w:sz w:val="20"/>
                <w:szCs w:val="20"/>
              </w:rPr>
              <w:t>The</w:t>
            </w:r>
            <w:r>
              <w:rPr>
                <w:rFonts w:eastAsia="Times New Roman"/>
                <w:sz w:val="20"/>
                <w:szCs w:val="20"/>
              </w:rPr>
              <w:t xml:space="preserve"> </w:t>
            </w:r>
            <w:r>
              <w:rPr>
                <w:rFonts w:eastAsia="Times New Roman"/>
                <w:sz w:val="20"/>
                <w:szCs w:val="20"/>
              </w:rPr>
              <w:t>Nasda</w:t>
            </w:r>
            <w:r>
              <w:rPr>
                <w:rFonts w:eastAsia="Times New Roman"/>
                <w:sz w:val="20"/>
                <w:szCs w:val="20"/>
              </w:rPr>
              <w:t>q</w:t>
            </w:r>
            <w:r>
              <w:rPr>
                <w:rFonts w:eastAsia="Times New Roman"/>
                <w:sz w:val="20"/>
                <w:szCs w:val="20"/>
              </w:rPr>
              <w:t xml:space="preserve"> Stock Market LLC</w:t>
            </w:r>
          </w:p>
        </w:tc>
      </w:tr>
    </w:tbl>
    <w:p w14:paraId="3C56C8C0" w14:textId="77777777" w:rsidR="00000000" w:rsidRDefault="006D3C81">
      <w:pPr>
        <w:pStyle w:val="a3"/>
        <w:spacing w:before="0" w:beforeAutospacing="0" w:after="0" w:afterAutospacing="0"/>
        <w:jc w:val="both"/>
        <w:rPr>
          <w:sz w:val="20"/>
          <w:szCs w:val="20"/>
        </w:rPr>
      </w:pPr>
      <w:r>
        <w:rPr>
          <w:sz w:val="20"/>
          <w:szCs w:val="20"/>
        </w:rPr>
        <w:t> </w:t>
      </w:r>
    </w:p>
    <w:p w14:paraId="68604FFB" w14:textId="77777777" w:rsidR="00000000" w:rsidRDefault="006D3C81">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 xml:space="preserve">ts), and (2) has been subject to such filing requirements for the past 90 days. </w:t>
      </w:r>
      <w:r>
        <w:rPr>
          <w:rFonts w:ascii="Segoe UI Symbol" w:hAnsi="Segoe UI Symbol" w:cs="Segoe UI Symbol"/>
          <w:sz w:val="20"/>
          <w:szCs w:val="20"/>
        </w:rPr>
        <w:t>☒</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w:t>
      </w:r>
    </w:p>
    <w:p w14:paraId="51E92F0B" w14:textId="77777777" w:rsidR="00000000" w:rsidRDefault="006D3C81">
      <w:pPr>
        <w:pStyle w:val="a3"/>
        <w:spacing w:before="0" w:beforeAutospacing="0" w:after="0" w:afterAutospacing="0"/>
        <w:jc w:val="both"/>
        <w:rPr>
          <w:sz w:val="20"/>
          <w:szCs w:val="20"/>
        </w:rPr>
      </w:pPr>
      <w:r>
        <w:rPr>
          <w:sz w:val="20"/>
          <w:szCs w:val="20"/>
        </w:rPr>
        <w:t> </w:t>
      </w:r>
    </w:p>
    <w:p w14:paraId="79BE912F" w14:textId="77777777" w:rsidR="00000000" w:rsidRDefault="006D3C81">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Regulation S</w:t>
      </w:r>
      <w:r>
        <w:rPr>
          <w:sz w:val="20"/>
          <w:szCs w:val="20"/>
        </w:rPr>
        <w:t xml:space="preserve">-T (§232.405 of this chapter) during the preceding 12 months (or for such shorter period that the registrant was required to submit such files). </w:t>
      </w:r>
      <w:r>
        <w:rPr>
          <w:rFonts w:ascii="Segoe UI Symbol" w:hAnsi="Segoe UI Symbol" w:cs="Segoe UI Symbol"/>
          <w:sz w:val="20"/>
          <w:szCs w:val="20"/>
        </w:rPr>
        <w:t>☒</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w:t>
      </w:r>
    </w:p>
    <w:p w14:paraId="1ED4B043" w14:textId="77777777" w:rsidR="00000000" w:rsidRDefault="006D3C81">
      <w:pPr>
        <w:pStyle w:val="a3"/>
        <w:spacing w:before="0" w:beforeAutospacing="0" w:after="0" w:afterAutospacing="0"/>
        <w:jc w:val="both"/>
        <w:rPr>
          <w:sz w:val="20"/>
          <w:szCs w:val="20"/>
        </w:rPr>
      </w:pPr>
      <w:r>
        <w:rPr>
          <w:sz w:val="20"/>
          <w:szCs w:val="20"/>
        </w:rPr>
        <w:t> </w:t>
      </w:r>
    </w:p>
    <w:p w14:paraId="607ABB4D" w14:textId="77777777" w:rsidR="00000000" w:rsidRDefault="006D3C81">
      <w:pPr>
        <w:pStyle w:val="a3"/>
        <w:spacing w:before="0" w:beforeAutospacing="0" w:after="0" w:afterAutospacing="0"/>
        <w:jc w:val="both"/>
        <w:rPr>
          <w:sz w:val="20"/>
          <w:szCs w:val="20"/>
        </w:rPr>
      </w:pPr>
      <w:r>
        <w:rPr>
          <w:sz w:val="20"/>
          <w:szCs w:val="20"/>
        </w:rPr>
        <w:t>Indicate by check mark whether the registrant is a large-accelerated filer, an accelerated filer, a</w:t>
      </w:r>
      <w:r>
        <w:rPr>
          <w:sz w:val="20"/>
          <w:szCs w:val="20"/>
        </w:rPr>
        <w:t xml:space="preserve"> non-accelerated filer, a smaller reporting company, or an emerging growth company. See the definitions of “large accelerated filer,” “accelerated filer,” “smaller reporting company,” and “emerging growth company” in Rule 12b-2 of the Exchange Act.</w:t>
      </w:r>
    </w:p>
    <w:p w14:paraId="5F706551"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14:paraId="2422BBBF" w14:textId="77777777">
        <w:tc>
          <w:tcPr>
            <w:tcW w:w="2500" w:type="pct"/>
            <w:hideMark/>
          </w:tcPr>
          <w:p w14:paraId="75EBC74A" w14:textId="77777777" w:rsidR="00000000" w:rsidRDefault="006D3C81">
            <w:pPr>
              <w:rPr>
                <w:rFonts w:eastAsia="Times New Roman"/>
                <w:sz w:val="20"/>
                <w:szCs w:val="20"/>
              </w:rPr>
            </w:pPr>
            <w:r>
              <w:rPr>
                <w:rFonts w:eastAsia="Times New Roman"/>
                <w:sz w:val="20"/>
                <w:szCs w:val="20"/>
              </w:rPr>
              <w:t>Large</w:t>
            </w:r>
            <w:r>
              <w:rPr>
                <w:rFonts w:eastAsia="Times New Roman"/>
                <w:sz w:val="20"/>
                <w:szCs w:val="20"/>
              </w:rPr>
              <w:t xml:space="preserve"> accelerated filer </w:t>
            </w:r>
            <w:r>
              <w:rPr>
                <w:rFonts w:ascii="Segoe UI Symbol" w:eastAsia="Times New Roman" w:hAnsi="Segoe UI Symbol" w:cs="Segoe UI Symbol"/>
                <w:sz w:val="20"/>
                <w:szCs w:val="20"/>
              </w:rPr>
              <w:t>☐</w:t>
            </w:r>
          </w:p>
        </w:tc>
        <w:tc>
          <w:tcPr>
            <w:tcW w:w="2500" w:type="pct"/>
            <w:hideMark/>
          </w:tcPr>
          <w:p w14:paraId="71494D2D" w14:textId="77777777" w:rsidR="00000000" w:rsidRDefault="006D3C81">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14:paraId="366FEE9A" w14:textId="77777777">
        <w:tc>
          <w:tcPr>
            <w:tcW w:w="0" w:type="auto"/>
            <w:hideMark/>
          </w:tcPr>
          <w:p w14:paraId="638966BA" w14:textId="77777777" w:rsidR="00000000" w:rsidRDefault="006D3C81">
            <w:pPr>
              <w:rPr>
                <w:rFonts w:eastAsia="Times New Roman"/>
                <w:sz w:val="20"/>
                <w:szCs w:val="20"/>
              </w:rPr>
            </w:pPr>
            <w:r>
              <w:rPr>
                <w:rFonts w:eastAsia="Times New Roman"/>
                <w:sz w:val="20"/>
                <w:szCs w:val="20"/>
              </w:rPr>
              <w:lastRenderedPageBreak/>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14:paraId="2936CD55" w14:textId="77777777" w:rsidR="00000000" w:rsidRDefault="006D3C81">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r>
      <w:tr w:rsidR="00000000" w14:paraId="558AD0A5" w14:textId="77777777">
        <w:tc>
          <w:tcPr>
            <w:tcW w:w="0" w:type="auto"/>
            <w:hideMark/>
          </w:tcPr>
          <w:p w14:paraId="7F2150AD" w14:textId="77777777" w:rsidR="00000000" w:rsidRDefault="006D3C81">
            <w:pPr>
              <w:rPr>
                <w:rFonts w:eastAsia="Times New Roman"/>
                <w:sz w:val="20"/>
                <w:szCs w:val="20"/>
              </w:rPr>
            </w:pPr>
            <w:r>
              <w:rPr>
                <w:rFonts w:eastAsia="Times New Roman"/>
                <w:sz w:val="20"/>
                <w:szCs w:val="20"/>
              </w:rPr>
              <w:t> </w:t>
            </w:r>
          </w:p>
        </w:tc>
        <w:tc>
          <w:tcPr>
            <w:tcW w:w="0" w:type="auto"/>
            <w:hideMark/>
          </w:tcPr>
          <w:p w14:paraId="3C20E8AC" w14:textId="77777777" w:rsidR="00000000" w:rsidRDefault="006D3C81">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r>
    </w:tbl>
    <w:p w14:paraId="497332B1" w14:textId="77777777" w:rsidR="00000000" w:rsidRDefault="006D3C81">
      <w:pPr>
        <w:pStyle w:val="a3"/>
        <w:spacing w:before="0" w:beforeAutospacing="0" w:after="0" w:afterAutospacing="0"/>
        <w:rPr>
          <w:sz w:val="20"/>
          <w:szCs w:val="20"/>
        </w:rPr>
      </w:pPr>
      <w:r>
        <w:rPr>
          <w:sz w:val="20"/>
          <w:szCs w:val="20"/>
        </w:rPr>
        <w:t> </w:t>
      </w:r>
    </w:p>
    <w:p w14:paraId="636C8797" w14:textId="77777777" w:rsidR="00000000" w:rsidRDefault="006D3C81">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w:t>
      </w:r>
      <w:r>
        <w:rPr>
          <w:sz w:val="20"/>
          <w:szCs w:val="20"/>
        </w:rPr>
        <w:t xml:space="preserve"> </w:t>
      </w:r>
      <w:r>
        <w:rPr>
          <w:rFonts w:ascii="Segoe UI Symbol" w:hAnsi="Segoe UI Symbol" w:cs="Segoe UI Symbol"/>
          <w:sz w:val="20"/>
          <w:szCs w:val="20"/>
        </w:rPr>
        <w:t>☐</w:t>
      </w:r>
    </w:p>
    <w:p w14:paraId="559A9D25"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910"/>
        <w:gridCol w:w="1396"/>
      </w:tblGrid>
      <w:tr w:rsidR="00000000" w14:paraId="2D9C4083" w14:textId="77777777">
        <w:tc>
          <w:tcPr>
            <w:tcW w:w="0" w:type="auto"/>
            <w:hideMark/>
          </w:tcPr>
          <w:p w14:paraId="278B86DC" w14:textId="77777777" w:rsidR="00000000" w:rsidRDefault="006D3C81">
            <w:pPr>
              <w:pStyle w:val="a3"/>
              <w:spacing w:before="0" w:beforeAutospacing="0" w:after="0" w:afterAutospacing="0"/>
              <w:rPr>
                <w:sz w:val="20"/>
                <w:szCs w:val="20"/>
              </w:rPr>
            </w:pPr>
            <w:r>
              <w:rPr>
                <w:sz w:val="20"/>
                <w:szCs w:val="20"/>
              </w:rPr>
              <w:t>Indi</w:t>
            </w:r>
            <w:r>
              <w:rPr>
                <w:sz w:val="20"/>
                <w:szCs w:val="20"/>
              </w:rPr>
              <w:t>cate by check mark whether the registrant is a shell company</w:t>
            </w:r>
          </w:p>
          <w:p w14:paraId="2EC16769" w14:textId="77777777" w:rsidR="00000000" w:rsidRDefault="006D3C81">
            <w:pPr>
              <w:pStyle w:val="a3"/>
              <w:spacing w:before="0" w:beforeAutospacing="0" w:after="0" w:afterAutospacing="0"/>
              <w:rPr>
                <w:sz w:val="20"/>
                <w:szCs w:val="20"/>
              </w:rPr>
            </w:pPr>
            <w:r>
              <w:rPr>
                <w:sz w:val="20"/>
                <w:szCs w:val="20"/>
              </w:rPr>
              <w:t>(as defined in Rule 12b-2 of the Exchange Act).</w:t>
            </w:r>
          </w:p>
        </w:tc>
        <w:tc>
          <w:tcPr>
            <w:tcW w:w="0" w:type="auto"/>
            <w:hideMark/>
          </w:tcPr>
          <w:p w14:paraId="4CA8F78B" w14:textId="77777777" w:rsidR="00000000" w:rsidRDefault="006D3C81">
            <w:pPr>
              <w:pStyle w:val="a3"/>
              <w:spacing w:before="0" w:beforeAutospacing="0" w:after="0" w:afterAutospacing="0"/>
              <w:rPr>
                <w:sz w:val="20"/>
                <w:szCs w:val="20"/>
              </w:rPr>
            </w:pPr>
            <w:r>
              <w:rPr>
                <w:rFonts w:ascii="Segoe UI Symbol" w:hAnsi="Segoe UI Symbol" w:cs="Segoe UI Symbol"/>
                <w:sz w:val="20"/>
                <w:szCs w:val="20"/>
              </w:rPr>
              <w:t>☐</w:t>
            </w:r>
            <w:r>
              <w:rPr>
                <w:sz w:val="20"/>
                <w:szCs w:val="20"/>
              </w:rPr>
              <w:t xml:space="preserve">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p>
          <w:p w14:paraId="092D6584" w14:textId="77777777" w:rsidR="00000000" w:rsidRDefault="006D3C81">
            <w:pPr>
              <w:pStyle w:val="a3"/>
              <w:spacing w:before="0" w:beforeAutospacing="0" w:after="0" w:afterAutospacing="0"/>
              <w:rPr>
                <w:sz w:val="20"/>
                <w:szCs w:val="20"/>
              </w:rPr>
            </w:pPr>
            <w:r>
              <w:rPr>
                <w:sz w:val="20"/>
                <w:szCs w:val="20"/>
              </w:rPr>
              <w:t> </w:t>
            </w:r>
          </w:p>
        </w:tc>
      </w:tr>
    </w:tbl>
    <w:p w14:paraId="5E63A6F9" w14:textId="77777777" w:rsidR="00000000" w:rsidRDefault="006D3C81">
      <w:pPr>
        <w:pStyle w:val="a3"/>
        <w:spacing w:before="0" w:beforeAutospacing="0" w:after="0" w:afterAutospacing="0"/>
        <w:rPr>
          <w:sz w:val="20"/>
          <w:szCs w:val="20"/>
        </w:rPr>
      </w:pPr>
      <w:r>
        <w:rPr>
          <w:sz w:val="20"/>
          <w:szCs w:val="20"/>
        </w:rPr>
        <w:t> </w:t>
      </w:r>
    </w:p>
    <w:p w14:paraId="30097FF1" w14:textId="77777777" w:rsidR="00000000" w:rsidRDefault="006D3C81">
      <w:pPr>
        <w:pStyle w:val="a3"/>
        <w:spacing w:before="0" w:beforeAutospacing="0" w:after="0" w:afterAutospacing="0"/>
        <w:jc w:val="both"/>
        <w:rPr>
          <w:sz w:val="20"/>
          <w:szCs w:val="20"/>
        </w:rPr>
      </w:pPr>
      <w:r>
        <w:rPr>
          <w:sz w:val="20"/>
          <w:szCs w:val="20"/>
        </w:rPr>
        <w:t>There are</w:t>
      </w:r>
      <w:r>
        <w:rPr>
          <w:sz w:val="20"/>
          <w:szCs w:val="20"/>
        </w:rPr>
        <w:t xml:space="preserve"> </w:t>
      </w:r>
      <w:r>
        <w:rPr>
          <w:sz w:val="20"/>
          <w:szCs w:val="20"/>
        </w:rPr>
        <w:t>14,922,09</w:t>
      </w:r>
      <w:r>
        <w:rPr>
          <w:sz w:val="20"/>
          <w:szCs w:val="20"/>
        </w:rPr>
        <w:t>4</w:t>
      </w:r>
      <w:r>
        <w:rPr>
          <w:sz w:val="20"/>
          <w:szCs w:val="20"/>
        </w:rPr>
        <w:t xml:space="preserve"> shares of common stock outstanding as of November 15, 2021.</w:t>
      </w:r>
    </w:p>
    <w:p w14:paraId="777E0016" w14:textId="77777777" w:rsidR="00000000" w:rsidRDefault="006D3C81">
      <w:pPr>
        <w:pStyle w:val="a3"/>
        <w:spacing w:before="0" w:beforeAutospacing="0" w:after="0" w:afterAutospacing="0"/>
        <w:jc w:val="center"/>
        <w:rPr>
          <w:sz w:val="20"/>
          <w:szCs w:val="20"/>
        </w:rPr>
      </w:pPr>
      <w:r>
        <w:rPr>
          <w:sz w:val="20"/>
          <w:szCs w:val="20"/>
        </w:rPr>
        <w:t> </w:t>
      </w:r>
    </w:p>
    <w:p w14:paraId="37D64D65" w14:textId="77777777" w:rsidR="00000000" w:rsidRDefault="006D3C81">
      <w:pPr>
        <w:divId w:val="1221984377"/>
        <w:rPr>
          <w:rFonts w:eastAsia="Times New Roman"/>
          <w:sz w:val="2"/>
          <w:szCs w:val="2"/>
        </w:rPr>
      </w:pPr>
      <w:r>
        <w:rPr>
          <w:rFonts w:eastAsia="Times New Roman"/>
          <w:sz w:val="2"/>
          <w:szCs w:val="2"/>
        </w:rPr>
        <w:t> </w:t>
      </w:r>
    </w:p>
    <w:p w14:paraId="3363E9D8" w14:textId="77777777" w:rsidR="00000000" w:rsidRDefault="006D3C8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12535B7" w14:textId="77777777">
        <w:trPr>
          <w:divId w:val="1887447277"/>
        </w:trPr>
        <w:tc>
          <w:tcPr>
            <w:tcW w:w="5000" w:type="pct"/>
            <w:hideMark/>
          </w:tcPr>
          <w:p w14:paraId="1B0EC841" w14:textId="77777777" w:rsidR="00000000" w:rsidRDefault="006D3C81">
            <w:pPr>
              <w:rPr>
                <w:rFonts w:eastAsia="Times New Roman"/>
                <w:sz w:val="20"/>
                <w:szCs w:val="20"/>
              </w:rPr>
            </w:pPr>
            <w:r>
              <w:rPr>
                <w:rFonts w:eastAsia="Times New Roman"/>
                <w:sz w:val="20"/>
                <w:szCs w:val="20"/>
              </w:rPr>
              <w:t> </w:t>
            </w:r>
          </w:p>
        </w:tc>
      </w:tr>
    </w:tbl>
    <w:p w14:paraId="2B8A67A0" w14:textId="77777777" w:rsidR="00000000" w:rsidRDefault="006D3C81">
      <w:pPr>
        <w:pStyle w:val="a3"/>
        <w:spacing w:before="0" w:beforeAutospacing="0" w:after="0" w:afterAutospacing="0"/>
        <w:divId w:val="710959208"/>
        <w:rPr>
          <w:sz w:val="20"/>
          <w:szCs w:val="20"/>
        </w:rPr>
      </w:pPr>
      <w:r>
        <w:rPr>
          <w:sz w:val="20"/>
          <w:szCs w:val="20"/>
        </w:rPr>
        <w:t> </w:t>
      </w:r>
    </w:p>
    <w:p w14:paraId="77B63D2A" w14:textId="77777777" w:rsidR="00000000" w:rsidRDefault="006D3C81">
      <w:pPr>
        <w:pStyle w:val="a3"/>
        <w:spacing w:before="0" w:beforeAutospacing="0" w:after="0" w:afterAutospacing="0"/>
        <w:rPr>
          <w:sz w:val="20"/>
          <w:szCs w:val="20"/>
        </w:rPr>
      </w:pPr>
      <w:r>
        <w:rPr>
          <w:sz w:val="20"/>
          <w:szCs w:val="20"/>
        </w:rPr>
        <w:t> </w:t>
      </w:r>
    </w:p>
    <w:p w14:paraId="25555E82" w14:textId="77777777" w:rsidR="00000000" w:rsidRDefault="006D3C81">
      <w:pPr>
        <w:pStyle w:val="a3"/>
        <w:spacing w:before="0" w:beforeAutospacing="0" w:after="0" w:afterAutospacing="0"/>
        <w:jc w:val="center"/>
        <w:rPr>
          <w:sz w:val="20"/>
          <w:szCs w:val="20"/>
        </w:rPr>
      </w:pPr>
      <w:r>
        <w:rPr>
          <w:b/>
          <w:bCs/>
          <w:sz w:val="20"/>
          <w:szCs w:val="20"/>
        </w:rPr>
        <w:t>TABLE OF CONTENTS</w:t>
      </w:r>
    </w:p>
    <w:p w14:paraId="57176A95"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01"/>
        <w:gridCol w:w="6285"/>
        <w:gridCol w:w="720"/>
      </w:tblGrid>
      <w:tr w:rsidR="00000000" w14:paraId="7D6A8965" w14:textId="77777777">
        <w:tc>
          <w:tcPr>
            <w:tcW w:w="1080" w:type="dxa"/>
            <w:hideMark/>
          </w:tcPr>
          <w:p w14:paraId="3860A94D" w14:textId="77777777" w:rsidR="00000000" w:rsidRDefault="006D3C81">
            <w:pPr>
              <w:rPr>
                <w:rFonts w:eastAsia="Times New Roman"/>
                <w:sz w:val="20"/>
                <w:szCs w:val="20"/>
              </w:rPr>
            </w:pPr>
            <w:r>
              <w:rPr>
                <w:rFonts w:eastAsia="Times New Roman"/>
                <w:sz w:val="20"/>
                <w:szCs w:val="20"/>
              </w:rPr>
              <w:t> </w:t>
            </w:r>
          </w:p>
        </w:tc>
        <w:tc>
          <w:tcPr>
            <w:tcW w:w="0" w:type="auto"/>
            <w:hideMark/>
          </w:tcPr>
          <w:p w14:paraId="6F4BBA46" w14:textId="77777777" w:rsidR="00000000" w:rsidRDefault="006D3C81">
            <w:pPr>
              <w:rPr>
                <w:rFonts w:eastAsia="Times New Roman"/>
                <w:sz w:val="20"/>
                <w:szCs w:val="20"/>
              </w:rPr>
            </w:pPr>
            <w:r>
              <w:rPr>
                <w:rFonts w:eastAsia="Times New Roman"/>
                <w:sz w:val="20"/>
                <w:szCs w:val="20"/>
              </w:rPr>
              <w:t> </w:t>
            </w:r>
          </w:p>
        </w:tc>
        <w:tc>
          <w:tcPr>
            <w:tcW w:w="720" w:type="dxa"/>
            <w:tcBorders>
              <w:bottom w:val="single" w:sz="12" w:space="0" w:color="000000"/>
            </w:tcBorders>
            <w:hideMark/>
          </w:tcPr>
          <w:p w14:paraId="4735FE53" w14:textId="77777777" w:rsidR="00000000" w:rsidRDefault="006D3C81">
            <w:pPr>
              <w:jc w:val="center"/>
              <w:rPr>
                <w:rFonts w:eastAsia="Times New Roman"/>
                <w:sz w:val="20"/>
                <w:szCs w:val="20"/>
              </w:rPr>
            </w:pPr>
            <w:r>
              <w:rPr>
                <w:rFonts w:eastAsia="Times New Roman"/>
                <w:b/>
                <w:bCs/>
                <w:sz w:val="20"/>
                <w:szCs w:val="20"/>
              </w:rPr>
              <w:t>Page</w:t>
            </w:r>
          </w:p>
        </w:tc>
      </w:tr>
      <w:tr w:rsidR="00000000" w14:paraId="4848BA52" w14:textId="77777777">
        <w:tc>
          <w:tcPr>
            <w:tcW w:w="0" w:type="auto"/>
            <w:shd w:val="clear" w:color="auto" w:fill="CCEEFF"/>
            <w:hideMark/>
          </w:tcPr>
          <w:p w14:paraId="7B25E05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hideMark/>
          </w:tcPr>
          <w:p w14:paraId="771BBB12" w14:textId="77777777" w:rsidR="00000000" w:rsidRDefault="006D3C81">
            <w:pPr>
              <w:jc w:val="center"/>
              <w:rPr>
                <w:rFonts w:eastAsia="Times New Roman"/>
                <w:sz w:val="20"/>
                <w:szCs w:val="20"/>
              </w:rPr>
            </w:pPr>
            <w:hyperlink w:anchor="a_001" w:history="1">
              <w:r>
                <w:rPr>
                  <w:rStyle w:val="a4"/>
                  <w:rFonts w:eastAsia="Times New Roman"/>
                  <w:b/>
                  <w:bCs/>
                  <w:sz w:val="20"/>
                  <w:szCs w:val="20"/>
                </w:rPr>
                <w:t>PART I - FINANCIAL INFORMATION</w:t>
              </w:r>
            </w:hyperlink>
          </w:p>
        </w:tc>
        <w:tc>
          <w:tcPr>
            <w:tcW w:w="0" w:type="auto"/>
            <w:shd w:val="clear" w:color="auto" w:fill="CCEEFF"/>
            <w:hideMark/>
          </w:tcPr>
          <w:p w14:paraId="7DE4A988" w14:textId="77777777" w:rsidR="00000000" w:rsidRDefault="006D3C81">
            <w:pPr>
              <w:jc w:val="center"/>
              <w:rPr>
                <w:rFonts w:eastAsia="Times New Roman"/>
                <w:sz w:val="20"/>
                <w:szCs w:val="20"/>
              </w:rPr>
            </w:pPr>
            <w:r>
              <w:rPr>
                <w:rFonts w:eastAsia="Times New Roman"/>
                <w:b/>
                <w:bCs/>
                <w:sz w:val="20"/>
                <w:szCs w:val="20"/>
              </w:rPr>
              <w:t xml:space="preserve">1 </w:t>
            </w:r>
          </w:p>
        </w:tc>
      </w:tr>
      <w:tr w:rsidR="00000000" w14:paraId="71698FBE" w14:textId="77777777">
        <w:tc>
          <w:tcPr>
            <w:tcW w:w="0" w:type="auto"/>
            <w:shd w:val="clear" w:color="auto" w:fill="FFFFFF"/>
            <w:hideMark/>
          </w:tcPr>
          <w:p w14:paraId="2920B5A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hideMark/>
          </w:tcPr>
          <w:p w14:paraId="66E4B32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hideMark/>
          </w:tcPr>
          <w:p w14:paraId="6EBA0548" w14:textId="77777777" w:rsidR="00000000" w:rsidRDefault="006D3C81">
            <w:pPr>
              <w:rPr>
                <w:rFonts w:eastAsia="Times New Roman"/>
                <w:sz w:val="20"/>
                <w:szCs w:val="20"/>
              </w:rPr>
            </w:pPr>
            <w:r>
              <w:rPr>
                <w:rFonts w:eastAsia="Times New Roman"/>
                <w:sz w:val="20"/>
                <w:szCs w:val="20"/>
              </w:rPr>
              <w:t> </w:t>
            </w:r>
          </w:p>
        </w:tc>
      </w:tr>
      <w:tr w:rsidR="00000000" w14:paraId="59750C5F" w14:textId="77777777">
        <w:tc>
          <w:tcPr>
            <w:tcW w:w="0" w:type="auto"/>
            <w:shd w:val="clear" w:color="auto" w:fill="CCEEFF"/>
            <w:hideMark/>
          </w:tcPr>
          <w:p w14:paraId="79BC5E23" w14:textId="77777777" w:rsidR="00000000" w:rsidRDefault="006D3C81">
            <w:pPr>
              <w:rPr>
                <w:rFonts w:eastAsia="Times New Roman"/>
                <w:sz w:val="20"/>
                <w:szCs w:val="20"/>
              </w:rPr>
            </w:pPr>
            <w:r>
              <w:rPr>
                <w:rFonts w:eastAsia="Times New Roman"/>
                <w:b/>
                <w:bCs/>
                <w:sz w:val="20"/>
                <w:szCs w:val="20"/>
              </w:rPr>
              <w:t>ITEM 1.</w:t>
            </w:r>
          </w:p>
        </w:tc>
        <w:tc>
          <w:tcPr>
            <w:tcW w:w="0" w:type="auto"/>
            <w:shd w:val="clear" w:color="auto" w:fill="CCEEFF"/>
            <w:hideMark/>
          </w:tcPr>
          <w:p w14:paraId="4A745721" w14:textId="77777777" w:rsidR="00000000" w:rsidRDefault="006D3C81">
            <w:pPr>
              <w:rPr>
                <w:rFonts w:eastAsia="Times New Roman"/>
                <w:sz w:val="20"/>
                <w:szCs w:val="20"/>
              </w:rPr>
            </w:pPr>
            <w:hyperlink w:anchor="a_018" w:history="1">
              <w:r>
                <w:rPr>
                  <w:rStyle w:val="a4"/>
                  <w:rFonts w:eastAsia="Times New Roman"/>
                  <w:b/>
                  <w:bCs/>
                  <w:sz w:val="20"/>
                  <w:szCs w:val="20"/>
                </w:rPr>
                <w:t>INTERIM FINANCIAL STATEMENTS</w:t>
              </w:r>
            </w:hyperlink>
          </w:p>
        </w:tc>
        <w:tc>
          <w:tcPr>
            <w:tcW w:w="0" w:type="auto"/>
            <w:shd w:val="clear" w:color="auto" w:fill="CCEEFF"/>
            <w:hideMark/>
          </w:tcPr>
          <w:p w14:paraId="6C3F74E9" w14:textId="77777777" w:rsidR="00000000" w:rsidRDefault="006D3C81">
            <w:pPr>
              <w:jc w:val="center"/>
              <w:rPr>
                <w:rFonts w:eastAsia="Times New Roman"/>
                <w:sz w:val="20"/>
                <w:szCs w:val="20"/>
              </w:rPr>
            </w:pPr>
            <w:r>
              <w:rPr>
                <w:rFonts w:eastAsia="Times New Roman"/>
                <w:b/>
                <w:bCs/>
                <w:sz w:val="20"/>
                <w:szCs w:val="20"/>
              </w:rPr>
              <w:t xml:space="preserve">1 </w:t>
            </w:r>
          </w:p>
        </w:tc>
      </w:tr>
      <w:tr w:rsidR="00000000" w14:paraId="0D6159D5" w14:textId="77777777">
        <w:tc>
          <w:tcPr>
            <w:tcW w:w="0" w:type="auto"/>
            <w:shd w:val="clear" w:color="auto" w:fill="FFFFFF"/>
            <w:hideMark/>
          </w:tcPr>
          <w:p w14:paraId="7A6890E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hideMark/>
          </w:tcPr>
          <w:p w14:paraId="188C839B" w14:textId="77777777" w:rsidR="00000000" w:rsidRDefault="006D3C81">
            <w:pPr>
              <w:rPr>
                <w:rFonts w:eastAsia="Times New Roman"/>
                <w:sz w:val="20"/>
                <w:szCs w:val="20"/>
              </w:rPr>
            </w:pPr>
            <w:hyperlink w:anchor="a_002" w:history="1">
              <w:r>
                <w:rPr>
                  <w:rStyle w:val="a4"/>
                  <w:rFonts w:eastAsia="Times New Roman"/>
                  <w:b/>
                  <w:bCs/>
                  <w:sz w:val="20"/>
                  <w:szCs w:val="20"/>
                </w:rPr>
                <w:t xml:space="preserve">BALANCE </w:t>
              </w:r>
              <w:r>
                <w:rPr>
                  <w:rStyle w:val="a4"/>
                  <w:rFonts w:eastAsia="Times New Roman"/>
                  <w:b/>
                  <w:bCs/>
                  <w:sz w:val="20"/>
                  <w:szCs w:val="20"/>
                </w:rPr>
                <w:t>SHEETS AS OF SEPTEMBER 30, 2021 (UNAUDITED) AND DECEMBER 31, 2020</w:t>
              </w:r>
            </w:hyperlink>
          </w:p>
        </w:tc>
        <w:tc>
          <w:tcPr>
            <w:tcW w:w="0" w:type="auto"/>
            <w:shd w:val="clear" w:color="auto" w:fill="FFFFFF"/>
            <w:hideMark/>
          </w:tcPr>
          <w:p w14:paraId="61A18B14" w14:textId="77777777" w:rsidR="00000000" w:rsidRDefault="006D3C81">
            <w:pPr>
              <w:jc w:val="center"/>
              <w:rPr>
                <w:rFonts w:eastAsia="Times New Roman"/>
                <w:sz w:val="20"/>
                <w:szCs w:val="20"/>
              </w:rPr>
            </w:pPr>
            <w:r>
              <w:rPr>
                <w:rFonts w:eastAsia="Times New Roman"/>
                <w:b/>
                <w:bCs/>
                <w:sz w:val="20"/>
                <w:szCs w:val="20"/>
              </w:rPr>
              <w:t xml:space="preserve">1 </w:t>
            </w:r>
          </w:p>
        </w:tc>
      </w:tr>
      <w:tr w:rsidR="00000000" w14:paraId="6893733A" w14:textId="77777777">
        <w:tc>
          <w:tcPr>
            <w:tcW w:w="0" w:type="auto"/>
            <w:shd w:val="clear" w:color="auto" w:fill="CCEEFF"/>
            <w:hideMark/>
          </w:tcPr>
          <w:p w14:paraId="6ABFF28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hideMark/>
          </w:tcPr>
          <w:p w14:paraId="60C72C8E" w14:textId="77777777" w:rsidR="00000000" w:rsidRDefault="006D3C81">
            <w:pPr>
              <w:rPr>
                <w:rFonts w:eastAsia="Times New Roman"/>
                <w:sz w:val="20"/>
                <w:szCs w:val="20"/>
              </w:rPr>
            </w:pPr>
            <w:hyperlink w:anchor="a_003" w:history="1">
              <w:r>
                <w:rPr>
                  <w:rStyle w:val="a4"/>
                  <w:rFonts w:eastAsia="Times New Roman"/>
                  <w:b/>
                  <w:bCs/>
                  <w:sz w:val="20"/>
                  <w:szCs w:val="20"/>
                </w:rPr>
                <w:t xml:space="preserve">STATEMENTS </w:t>
              </w:r>
              <w:r>
                <w:rPr>
                  <w:rStyle w:val="a4"/>
                  <w:rFonts w:eastAsia="Times New Roman"/>
                  <w:b/>
                  <w:bCs/>
                  <w:sz w:val="20"/>
                  <w:szCs w:val="20"/>
                </w:rPr>
                <w:t>OF OPERATIONS FOR THE THREE AND NINE MONTHS ENDED SEPTEMBER 30, 2021 AND 2020 (UNAUDITED)</w:t>
              </w:r>
            </w:hyperlink>
          </w:p>
        </w:tc>
        <w:tc>
          <w:tcPr>
            <w:tcW w:w="0" w:type="auto"/>
            <w:shd w:val="clear" w:color="auto" w:fill="CCEEFF"/>
            <w:vAlign w:val="bottom"/>
            <w:hideMark/>
          </w:tcPr>
          <w:p w14:paraId="540540CA" w14:textId="77777777" w:rsidR="00000000" w:rsidRDefault="006D3C81">
            <w:pPr>
              <w:jc w:val="center"/>
              <w:rPr>
                <w:rFonts w:eastAsia="Times New Roman"/>
                <w:sz w:val="20"/>
                <w:szCs w:val="20"/>
              </w:rPr>
            </w:pPr>
            <w:r>
              <w:rPr>
                <w:rFonts w:eastAsia="Times New Roman"/>
                <w:b/>
                <w:bCs/>
                <w:sz w:val="20"/>
                <w:szCs w:val="20"/>
              </w:rPr>
              <w:t xml:space="preserve">2 </w:t>
            </w:r>
          </w:p>
        </w:tc>
      </w:tr>
      <w:tr w:rsidR="00000000" w14:paraId="11559AD5" w14:textId="77777777">
        <w:tc>
          <w:tcPr>
            <w:tcW w:w="0" w:type="auto"/>
            <w:shd w:val="clear" w:color="auto" w:fill="FFFFFF"/>
            <w:hideMark/>
          </w:tcPr>
          <w:p w14:paraId="7BB85CD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hideMark/>
          </w:tcPr>
          <w:p w14:paraId="6ACED66F" w14:textId="77777777" w:rsidR="00000000" w:rsidRDefault="006D3C81">
            <w:pPr>
              <w:rPr>
                <w:rFonts w:eastAsia="Times New Roman"/>
                <w:sz w:val="20"/>
                <w:szCs w:val="20"/>
              </w:rPr>
            </w:pPr>
            <w:hyperlink w:anchor="a_004" w:history="1">
              <w:r>
                <w:rPr>
                  <w:rStyle w:val="a4"/>
                  <w:rFonts w:eastAsia="Times New Roman"/>
                  <w:b/>
                  <w:bCs/>
                  <w:sz w:val="20"/>
                  <w:szCs w:val="20"/>
                </w:rPr>
                <w:t>STATEMENTS OF CASH FLOWS FOR THE NINE MONTHS ENDED SEPTEMBER 30, 2021 AND 2020 (UNAUDITED)</w:t>
              </w:r>
            </w:hyperlink>
          </w:p>
        </w:tc>
        <w:tc>
          <w:tcPr>
            <w:tcW w:w="0" w:type="auto"/>
            <w:shd w:val="clear" w:color="auto" w:fill="FFFFFF"/>
            <w:vAlign w:val="bottom"/>
            <w:hideMark/>
          </w:tcPr>
          <w:p w14:paraId="1C0545DB" w14:textId="77777777" w:rsidR="00000000" w:rsidRDefault="006D3C81">
            <w:pPr>
              <w:jc w:val="center"/>
              <w:rPr>
                <w:rFonts w:eastAsia="Times New Roman"/>
                <w:sz w:val="20"/>
                <w:szCs w:val="20"/>
              </w:rPr>
            </w:pPr>
            <w:r>
              <w:rPr>
                <w:rFonts w:eastAsia="Times New Roman"/>
                <w:b/>
                <w:bCs/>
                <w:sz w:val="20"/>
                <w:szCs w:val="20"/>
              </w:rPr>
              <w:t>3</w:t>
            </w:r>
          </w:p>
        </w:tc>
      </w:tr>
      <w:tr w:rsidR="00000000" w14:paraId="7C6742A8" w14:textId="77777777">
        <w:tc>
          <w:tcPr>
            <w:tcW w:w="0" w:type="auto"/>
            <w:shd w:val="clear" w:color="auto" w:fill="CCEEFF"/>
            <w:hideMark/>
          </w:tcPr>
          <w:p w14:paraId="1C21A0A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hideMark/>
          </w:tcPr>
          <w:p w14:paraId="511D77F1" w14:textId="77777777" w:rsidR="00000000" w:rsidRDefault="006D3C81">
            <w:pPr>
              <w:rPr>
                <w:rFonts w:eastAsia="Times New Roman"/>
                <w:sz w:val="20"/>
                <w:szCs w:val="20"/>
              </w:rPr>
            </w:pPr>
            <w:hyperlink w:anchor="a_005" w:history="1">
              <w:r>
                <w:rPr>
                  <w:rStyle w:val="a4"/>
                  <w:rFonts w:eastAsia="Times New Roman"/>
                  <w:b/>
                  <w:bCs/>
                  <w:sz w:val="20"/>
                  <w:szCs w:val="20"/>
                </w:rPr>
                <w:t>STATEMEN</w:t>
              </w:r>
              <w:r>
                <w:rPr>
                  <w:rStyle w:val="a4"/>
                  <w:rFonts w:eastAsia="Times New Roman"/>
                  <w:b/>
                  <w:bCs/>
                  <w:sz w:val="20"/>
                  <w:szCs w:val="20"/>
                </w:rPr>
                <w:t>TS OF STOCKHOLDERS’ EQUITY FOR THE NINE MONTHS ENDED SEPTEMBER 30, 2021 AND 2020 (UNAUDITED)</w:t>
              </w:r>
            </w:hyperlink>
          </w:p>
        </w:tc>
        <w:tc>
          <w:tcPr>
            <w:tcW w:w="0" w:type="auto"/>
            <w:shd w:val="clear" w:color="auto" w:fill="CCEEFF"/>
            <w:vAlign w:val="bottom"/>
            <w:hideMark/>
          </w:tcPr>
          <w:p w14:paraId="728F3EC0" w14:textId="77777777" w:rsidR="00000000" w:rsidRDefault="006D3C81">
            <w:pPr>
              <w:jc w:val="center"/>
              <w:rPr>
                <w:rFonts w:eastAsia="Times New Roman"/>
                <w:sz w:val="20"/>
                <w:szCs w:val="20"/>
              </w:rPr>
            </w:pPr>
            <w:r>
              <w:rPr>
                <w:rFonts w:eastAsia="Times New Roman"/>
                <w:b/>
                <w:bCs/>
                <w:sz w:val="20"/>
                <w:szCs w:val="20"/>
              </w:rPr>
              <w:t>4</w:t>
            </w:r>
          </w:p>
        </w:tc>
      </w:tr>
      <w:tr w:rsidR="00000000" w14:paraId="5462E53D" w14:textId="77777777">
        <w:tc>
          <w:tcPr>
            <w:tcW w:w="0" w:type="auto"/>
            <w:shd w:val="clear" w:color="auto" w:fill="FFFFFF"/>
            <w:hideMark/>
          </w:tcPr>
          <w:p w14:paraId="2075316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hideMark/>
          </w:tcPr>
          <w:p w14:paraId="4AF5E8F4" w14:textId="77777777" w:rsidR="00000000" w:rsidRDefault="006D3C81">
            <w:pPr>
              <w:rPr>
                <w:rFonts w:eastAsia="Times New Roman"/>
                <w:sz w:val="20"/>
                <w:szCs w:val="20"/>
              </w:rPr>
            </w:pPr>
            <w:hyperlink w:anchor="n_001" w:history="1">
              <w:r>
                <w:rPr>
                  <w:rStyle w:val="a4"/>
                  <w:rFonts w:eastAsia="Times New Roman"/>
                  <w:b/>
                  <w:bCs/>
                  <w:sz w:val="20"/>
                  <w:szCs w:val="20"/>
                </w:rPr>
                <w:t>NOTES TO FINANCIAL STATEMENTS</w:t>
              </w:r>
            </w:hyperlink>
          </w:p>
        </w:tc>
        <w:tc>
          <w:tcPr>
            <w:tcW w:w="0" w:type="auto"/>
            <w:shd w:val="clear" w:color="auto" w:fill="FFFFFF"/>
            <w:hideMark/>
          </w:tcPr>
          <w:p w14:paraId="56F6C7FC" w14:textId="77777777" w:rsidR="00000000" w:rsidRDefault="006D3C81">
            <w:pPr>
              <w:jc w:val="center"/>
              <w:rPr>
                <w:rFonts w:eastAsia="Times New Roman"/>
                <w:sz w:val="20"/>
                <w:szCs w:val="20"/>
              </w:rPr>
            </w:pPr>
            <w:r>
              <w:rPr>
                <w:rFonts w:eastAsia="Times New Roman"/>
                <w:b/>
                <w:bCs/>
                <w:sz w:val="20"/>
                <w:szCs w:val="20"/>
              </w:rPr>
              <w:t xml:space="preserve">5 </w:t>
            </w:r>
          </w:p>
        </w:tc>
      </w:tr>
      <w:tr w:rsidR="00000000" w14:paraId="401366E5" w14:textId="77777777">
        <w:tc>
          <w:tcPr>
            <w:tcW w:w="0" w:type="auto"/>
            <w:shd w:val="clear" w:color="auto" w:fill="CCEEFF"/>
            <w:hideMark/>
          </w:tcPr>
          <w:p w14:paraId="71013511" w14:textId="77777777" w:rsidR="00000000" w:rsidRDefault="006D3C81">
            <w:pPr>
              <w:rPr>
                <w:rFonts w:eastAsia="Times New Roman"/>
                <w:sz w:val="20"/>
                <w:szCs w:val="20"/>
              </w:rPr>
            </w:pPr>
            <w:r>
              <w:rPr>
                <w:rFonts w:eastAsia="Times New Roman"/>
                <w:b/>
                <w:bCs/>
                <w:sz w:val="20"/>
                <w:szCs w:val="20"/>
              </w:rPr>
              <w:t>ITEM 2.</w:t>
            </w:r>
          </w:p>
        </w:tc>
        <w:tc>
          <w:tcPr>
            <w:tcW w:w="0" w:type="auto"/>
            <w:shd w:val="clear" w:color="auto" w:fill="CCEEFF"/>
            <w:hideMark/>
          </w:tcPr>
          <w:p w14:paraId="565DBA32" w14:textId="77777777" w:rsidR="00000000" w:rsidRDefault="006D3C81">
            <w:pPr>
              <w:rPr>
                <w:rFonts w:eastAsia="Times New Roman"/>
                <w:sz w:val="20"/>
                <w:szCs w:val="20"/>
              </w:rPr>
            </w:pPr>
            <w:hyperlink w:anchor="a_006" w:history="1">
              <w:r>
                <w:rPr>
                  <w:rStyle w:val="a4"/>
                  <w:rFonts w:eastAsia="Times New Roman"/>
                  <w:b/>
                  <w:bCs/>
                  <w:sz w:val="20"/>
                  <w:szCs w:val="20"/>
                </w:rPr>
                <w:t xml:space="preserve">MANAGEMENT’S DISCUSSION AND ANALYSIS OF FINANCIAL CONDITION </w:t>
              </w:r>
              <w:r>
                <w:rPr>
                  <w:rStyle w:val="a4"/>
                  <w:rFonts w:eastAsia="Times New Roman"/>
                  <w:b/>
                  <w:bCs/>
                  <w:sz w:val="20"/>
                  <w:szCs w:val="20"/>
                </w:rPr>
                <w:t>AND RESULTS OF OPERATIONS</w:t>
              </w:r>
            </w:hyperlink>
          </w:p>
        </w:tc>
        <w:tc>
          <w:tcPr>
            <w:tcW w:w="0" w:type="auto"/>
            <w:shd w:val="clear" w:color="auto" w:fill="CCEEFF"/>
            <w:hideMark/>
          </w:tcPr>
          <w:p w14:paraId="64BCF517" w14:textId="77777777" w:rsidR="00000000" w:rsidRDefault="006D3C81">
            <w:pPr>
              <w:jc w:val="center"/>
              <w:rPr>
                <w:rFonts w:eastAsia="Times New Roman"/>
                <w:sz w:val="20"/>
                <w:szCs w:val="20"/>
              </w:rPr>
            </w:pPr>
            <w:r>
              <w:rPr>
                <w:rFonts w:eastAsia="Times New Roman"/>
                <w:b/>
                <w:bCs/>
                <w:sz w:val="20"/>
                <w:szCs w:val="20"/>
              </w:rPr>
              <w:t>36</w:t>
            </w:r>
          </w:p>
        </w:tc>
      </w:tr>
      <w:tr w:rsidR="00000000" w14:paraId="04E60216" w14:textId="77777777">
        <w:tc>
          <w:tcPr>
            <w:tcW w:w="0" w:type="auto"/>
            <w:shd w:val="clear" w:color="auto" w:fill="FFFFFF"/>
            <w:hideMark/>
          </w:tcPr>
          <w:p w14:paraId="435F3C7A" w14:textId="77777777" w:rsidR="00000000" w:rsidRDefault="006D3C81">
            <w:pPr>
              <w:rPr>
                <w:rFonts w:eastAsia="Times New Roman"/>
                <w:sz w:val="20"/>
                <w:szCs w:val="20"/>
              </w:rPr>
            </w:pPr>
            <w:r>
              <w:rPr>
                <w:rFonts w:eastAsia="Times New Roman"/>
                <w:b/>
                <w:bCs/>
                <w:sz w:val="20"/>
                <w:szCs w:val="20"/>
              </w:rPr>
              <w:t>ITEM 3.</w:t>
            </w:r>
          </w:p>
        </w:tc>
        <w:tc>
          <w:tcPr>
            <w:tcW w:w="0" w:type="auto"/>
            <w:shd w:val="clear" w:color="auto" w:fill="FFFFFF"/>
            <w:hideMark/>
          </w:tcPr>
          <w:p w14:paraId="379FF3A1" w14:textId="77777777" w:rsidR="00000000" w:rsidRDefault="006D3C81">
            <w:pPr>
              <w:rPr>
                <w:rFonts w:eastAsia="Times New Roman"/>
                <w:sz w:val="20"/>
                <w:szCs w:val="20"/>
              </w:rPr>
            </w:pPr>
            <w:hyperlink w:anchor="a_007" w:history="1">
              <w:r>
                <w:rPr>
                  <w:rStyle w:val="a4"/>
                  <w:rFonts w:eastAsia="Times New Roman"/>
                  <w:b/>
                  <w:bCs/>
                  <w:sz w:val="20"/>
                  <w:szCs w:val="20"/>
                </w:rPr>
                <w:t>QUANTITATIVE AND QUALITATIVE DISCLOSURES ABOUT MARKET RISK</w:t>
              </w:r>
            </w:hyperlink>
          </w:p>
        </w:tc>
        <w:tc>
          <w:tcPr>
            <w:tcW w:w="0" w:type="auto"/>
            <w:shd w:val="clear" w:color="auto" w:fill="FFFFFF"/>
            <w:hideMark/>
          </w:tcPr>
          <w:p w14:paraId="0E524321" w14:textId="77777777" w:rsidR="00000000" w:rsidRDefault="006D3C81">
            <w:pPr>
              <w:jc w:val="center"/>
              <w:rPr>
                <w:rFonts w:eastAsia="Times New Roman"/>
                <w:sz w:val="20"/>
                <w:szCs w:val="20"/>
              </w:rPr>
            </w:pPr>
            <w:r>
              <w:rPr>
                <w:rFonts w:eastAsia="Times New Roman"/>
                <w:b/>
                <w:bCs/>
                <w:sz w:val="20"/>
                <w:szCs w:val="20"/>
              </w:rPr>
              <w:t>41</w:t>
            </w:r>
          </w:p>
        </w:tc>
      </w:tr>
      <w:tr w:rsidR="00000000" w14:paraId="0C2A659A" w14:textId="77777777">
        <w:tc>
          <w:tcPr>
            <w:tcW w:w="0" w:type="auto"/>
            <w:shd w:val="clear" w:color="auto" w:fill="CCEEFF"/>
            <w:hideMark/>
          </w:tcPr>
          <w:p w14:paraId="06EAC935" w14:textId="77777777" w:rsidR="00000000" w:rsidRDefault="006D3C81">
            <w:pPr>
              <w:rPr>
                <w:rFonts w:eastAsia="Times New Roman"/>
                <w:sz w:val="20"/>
                <w:szCs w:val="20"/>
              </w:rPr>
            </w:pPr>
            <w:r>
              <w:rPr>
                <w:rFonts w:eastAsia="Times New Roman"/>
                <w:b/>
                <w:bCs/>
                <w:sz w:val="20"/>
                <w:szCs w:val="20"/>
              </w:rPr>
              <w:t>ITEM 4.</w:t>
            </w:r>
          </w:p>
        </w:tc>
        <w:tc>
          <w:tcPr>
            <w:tcW w:w="0" w:type="auto"/>
            <w:shd w:val="clear" w:color="auto" w:fill="CCEEFF"/>
            <w:hideMark/>
          </w:tcPr>
          <w:p w14:paraId="7835A71B" w14:textId="77777777" w:rsidR="00000000" w:rsidRDefault="006D3C81">
            <w:pPr>
              <w:rPr>
                <w:rFonts w:eastAsia="Times New Roman"/>
                <w:sz w:val="20"/>
                <w:szCs w:val="20"/>
              </w:rPr>
            </w:pPr>
            <w:hyperlink w:anchor="a_008" w:history="1">
              <w:r>
                <w:rPr>
                  <w:rStyle w:val="a4"/>
                  <w:rFonts w:eastAsia="Times New Roman"/>
                  <w:b/>
                  <w:bCs/>
                  <w:sz w:val="20"/>
                  <w:szCs w:val="20"/>
                </w:rPr>
                <w:t>CONTROLS AND PROCEDURES</w:t>
              </w:r>
            </w:hyperlink>
          </w:p>
        </w:tc>
        <w:tc>
          <w:tcPr>
            <w:tcW w:w="0" w:type="auto"/>
            <w:shd w:val="clear" w:color="auto" w:fill="CCEEFF"/>
            <w:hideMark/>
          </w:tcPr>
          <w:p w14:paraId="3D58A122" w14:textId="77777777" w:rsidR="00000000" w:rsidRDefault="006D3C81">
            <w:pPr>
              <w:jc w:val="center"/>
              <w:rPr>
                <w:rFonts w:eastAsia="Times New Roman"/>
                <w:sz w:val="20"/>
                <w:szCs w:val="20"/>
              </w:rPr>
            </w:pPr>
            <w:r>
              <w:rPr>
                <w:rFonts w:eastAsia="Times New Roman"/>
                <w:b/>
                <w:bCs/>
                <w:sz w:val="20"/>
                <w:szCs w:val="20"/>
              </w:rPr>
              <w:t>41</w:t>
            </w:r>
          </w:p>
        </w:tc>
      </w:tr>
      <w:tr w:rsidR="00000000" w14:paraId="67EA1D78" w14:textId="77777777">
        <w:tc>
          <w:tcPr>
            <w:tcW w:w="0" w:type="auto"/>
            <w:shd w:val="clear" w:color="auto" w:fill="FFFFFF"/>
            <w:hideMark/>
          </w:tcPr>
          <w:p w14:paraId="51888D0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hideMark/>
          </w:tcPr>
          <w:p w14:paraId="7E9715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hideMark/>
          </w:tcPr>
          <w:p w14:paraId="051A959B" w14:textId="77777777" w:rsidR="00000000" w:rsidRDefault="006D3C81">
            <w:pPr>
              <w:jc w:val="center"/>
              <w:rPr>
                <w:rFonts w:eastAsia="Times New Roman"/>
                <w:sz w:val="20"/>
                <w:szCs w:val="20"/>
              </w:rPr>
            </w:pPr>
            <w:r>
              <w:rPr>
                <w:rFonts w:eastAsia="Times New Roman"/>
                <w:b/>
                <w:bCs/>
                <w:sz w:val="20"/>
                <w:szCs w:val="20"/>
              </w:rPr>
              <w:t> </w:t>
            </w:r>
          </w:p>
        </w:tc>
      </w:tr>
      <w:tr w:rsidR="00000000" w14:paraId="4B22241E" w14:textId="77777777">
        <w:tc>
          <w:tcPr>
            <w:tcW w:w="0" w:type="auto"/>
            <w:shd w:val="clear" w:color="auto" w:fill="CCEEFF"/>
            <w:hideMark/>
          </w:tcPr>
          <w:p w14:paraId="1B796D5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hideMark/>
          </w:tcPr>
          <w:p w14:paraId="1C64A043" w14:textId="77777777" w:rsidR="00000000" w:rsidRDefault="006D3C81">
            <w:pPr>
              <w:rPr>
                <w:rFonts w:eastAsia="Times New Roman"/>
                <w:sz w:val="20"/>
                <w:szCs w:val="20"/>
              </w:rPr>
            </w:pPr>
            <w:hyperlink w:anchor="a_009" w:history="1">
              <w:r>
                <w:rPr>
                  <w:rStyle w:val="a4"/>
                  <w:rFonts w:eastAsia="Times New Roman"/>
                  <w:b/>
                  <w:bCs/>
                  <w:sz w:val="20"/>
                  <w:szCs w:val="20"/>
                </w:rPr>
                <w:t xml:space="preserve">PART </w:t>
              </w:r>
              <w:r>
                <w:rPr>
                  <w:rStyle w:val="a4"/>
                  <w:rFonts w:eastAsia="Times New Roman"/>
                  <w:b/>
                  <w:bCs/>
                  <w:sz w:val="20"/>
                  <w:szCs w:val="20"/>
                </w:rPr>
                <w:t>II - OTHER INFORMATION</w:t>
              </w:r>
            </w:hyperlink>
          </w:p>
        </w:tc>
        <w:tc>
          <w:tcPr>
            <w:tcW w:w="0" w:type="auto"/>
            <w:shd w:val="clear" w:color="auto" w:fill="CCEEFF"/>
            <w:hideMark/>
          </w:tcPr>
          <w:p w14:paraId="5B64F544" w14:textId="77777777" w:rsidR="00000000" w:rsidRDefault="006D3C81">
            <w:pPr>
              <w:jc w:val="center"/>
              <w:rPr>
                <w:rFonts w:eastAsia="Times New Roman"/>
                <w:sz w:val="20"/>
                <w:szCs w:val="20"/>
              </w:rPr>
            </w:pPr>
            <w:r>
              <w:rPr>
                <w:rFonts w:eastAsia="Times New Roman"/>
                <w:b/>
                <w:bCs/>
                <w:sz w:val="20"/>
                <w:szCs w:val="20"/>
              </w:rPr>
              <w:t>43</w:t>
            </w:r>
          </w:p>
        </w:tc>
      </w:tr>
      <w:tr w:rsidR="00000000" w14:paraId="66BB7914" w14:textId="77777777">
        <w:tc>
          <w:tcPr>
            <w:tcW w:w="0" w:type="auto"/>
            <w:shd w:val="clear" w:color="auto" w:fill="FFFFFF"/>
            <w:hideMark/>
          </w:tcPr>
          <w:p w14:paraId="77D07A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hideMark/>
          </w:tcPr>
          <w:p w14:paraId="1401E82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hideMark/>
          </w:tcPr>
          <w:p w14:paraId="2833CFE6" w14:textId="77777777" w:rsidR="00000000" w:rsidRDefault="006D3C81">
            <w:pPr>
              <w:jc w:val="center"/>
              <w:rPr>
                <w:rFonts w:eastAsia="Times New Roman"/>
                <w:sz w:val="20"/>
                <w:szCs w:val="20"/>
              </w:rPr>
            </w:pPr>
            <w:r>
              <w:rPr>
                <w:rFonts w:eastAsia="Times New Roman"/>
                <w:b/>
                <w:bCs/>
                <w:sz w:val="20"/>
                <w:szCs w:val="20"/>
              </w:rPr>
              <w:t> </w:t>
            </w:r>
          </w:p>
        </w:tc>
      </w:tr>
      <w:tr w:rsidR="00000000" w14:paraId="3FF0FF70" w14:textId="77777777">
        <w:tc>
          <w:tcPr>
            <w:tcW w:w="0" w:type="auto"/>
            <w:shd w:val="clear" w:color="auto" w:fill="CCEEFF"/>
            <w:hideMark/>
          </w:tcPr>
          <w:p w14:paraId="4120DBE4" w14:textId="77777777" w:rsidR="00000000" w:rsidRDefault="006D3C81">
            <w:pPr>
              <w:rPr>
                <w:rFonts w:eastAsia="Times New Roman"/>
                <w:sz w:val="20"/>
                <w:szCs w:val="20"/>
              </w:rPr>
            </w:pPr>
            <w:r>
              <w:rPr>
                <w:rFonts w:eastAsia="Times New Roman"/>
                <w:b/>
                <w:bCs/>
                <w:sz w:val="20"/>
                <w:szCs w:val="20"/>
              </w:rPr>
              <w:t>ITEM 1.</w:t>
            </w:r>
          </w:p>
        </w:tc>
        <w:tc>
          <w:tcPr>
            <w:tcW w:w="0" w:type="auto"/>
            <w:shd w:val="clear" w:color="auto" w:fill="CCEEFF"/>
            <w:hideMark/>
          </w:tcPr>
          <w:p w14:paraId="24A09BB0" w14:textId="77777777" w:rsidR="00000000" w:rsidRDefault="006D3C81">
            <w:pPr>
              <w:rPr>
                <w:rFonts w:eastAsia="Times New Roman"/>
                <w:sz w:val="20"/>
                <w:szCs w:val="20"/>
              </w:rPr>
            </w:pPr>
            <w:hyperlink w:anchor="a_010" w:history="1">
              <w:r>
                <w:rPr>
                  <w:rStyle w:val="a4"/>
                  <w:rFonts w:eastAsia="Times New Roman"/>
                  <w:b/>
                  <w:bCs/>
                  <w:sz w:val="20"/>
                  <w:szCs w:val="20"/>
                </w:rPr>
                <w:t>LEGAL PROCEEDINGS</w:t>
              </w:r>
            </w:hyperlink>
          </w:p>
        </w:tc>
        <w:tc>
          <w:tcPr>
            <w:tcW w:w="0" w:type="auto"/>
            <w:shd w:val="clear" w:color="auto" w:fill="CCEEFF"/>
            <w:hideMark/>
          </w:tcPr>
          <w:p w14:paraId="40816AF5" w14:textId="77777777" w:rsidR="00000000" w:rsidRDefault="006D3C81">
            <w:pPr>
              <w:jc w:val="center"/>
              <w:rPr>
                <w:rFonts w:eastAsia="Times New Roman"/>
                <w:sz w:val="20"/>
                <w:szCs w:val="20"/>
              </w:rPr>
            </w:pPr>
            <w:r>
              <w:rPr>
                <w:rFonts w:eastAsia="Times New Roman"/>
                <w:b/>
                <w:bCs/>
                <w:sz w:val="20"/>
                <w:szCs w:val="20"/>
              </w:rPr>
              <w:t>42</w:t>
            </w:r>
          </w:p>
        </w:tc>
      </w:tr>
      <w:tr w:rsidR="00000000" w14:paraId="24FFB479" w14:textId="77777777">
        <w:tc>
          <w:tcPr>
            <w:tcW w:w="0" w:type="auto"/>
            <w:shd w:val="clear" w:color="auto" w:fill="FFFFFF"/>
            <w:hideMark/>
          </w:tcPr>
          <w:p w14:paraId="1B843BA3" w14:textId="77777777" w:rsidR="00000000" w:rsidRDefault="006D3C81">
            <w:pPr>
              <w:rPr>
                <w:rFonts w:eastAsia="Times New Roman"/>
                <w:sz w:val="20"/>
                <w:szCs w:val="20"/>
              </w:rPr>
            </w:pPr>
            <w:r>
              <w:rPr>
                <w:rFonts w:eastAsia="Times New Roman"/>
                <w:b/>
                <w:bCs/>
                <w:sz w:val="20"/>
                <w:szCs w:val="20"/>
              </w:rPr>
              <w:t>ITEM 1A.</w:t>
            </w:r>
          </w:p>
        </w:tc>
        <w:tc>
          <w:tcPr>
            <w:tcW w:w="0" w:type="auto"/>
            <w:shd w:val="clear" w:color="auto" w:fill="FFFFFF"/>
            <w:hideMark/>
          </w:tcPr>
          <w:p w14:paraId="3AF0AEC9" w14:textId="77777777" w:rsidR="00000000" w:rsidRDefault="006D3C81">
            <w:pPr>
              <w:rPr>
                <w:rFonts w:eastAsia="Times New Roman"/>
                <w:sz w:val="20"/>
                <w:szCs w:val="20"/>
              </w:rPr>
            </w:pPr>
            <w:hyperlink w:anchor="a_011" w:history="1">
              <w:r>
                <w:rPr>
                  <w:rStyle w:val="a4"/>
                  <w:rFonts w:eastAsia="Times New Roman"/>
                  <w:b/>
                  <w:bCs/>
                  <w:sz w:val="20"/>
                  <w:szCs w:val="20"/>
                </w:rPr>
                <w:t>RISK FACTORS</w:t>
              </w:r>
            </w:hyperlink>
          </w:p>
        </w:tc>
        <w:tc>
          <w:tcPr>
            <w:tcW w:w="0" w:type="auto"/>
            <w:shd w:val="clear" w:color="auto" w:fill="FFFFFF"/>
            <w:hideMark/>
          </w:tcPr>
          <w:p w14:paraId="3E6E354E" w14:textId="77777777" w:rsidR="00000000" w:rsidRDefault="006D3C81">
            <w:pPr>
              <w:jc w:val="center"/>
              <w:rPr>
                <w:rFonts w:eastAsia="Times New Roman"/>
                <w:sz w:val="20"/>
                <w:szCs w:val="20"/>
              </w:rPr>
            </w:pPr>
            <w:r>
              <w:rPr>
                <w:rFonts w:eastAsia="Times New Roman"/>
                <w:b/>
                <w:bCs/>
                <w:sz w:val="20"/>
                <w:szCs w:val="20"/>
              </w:rPr>
              <w:t>42</w:t>
            </w:r>
          </w:p>
        </w:tc>
      </w:tr>
      <w:tr w:rsidR="00000000" w14:paraId="1BA96C22" w14:textId="77777777">
        <w:tc>
          <w:tcPr>
            <w:tcW w:w="0" w:type="auto"/>
            <w:shd w:val="clear" w:color="auto" w:fill="CCEEFF"/>
            <w:hideMark/>
          </w:tcPr>
          <w:p w14:paraId="00BB5636" w14:textId="77777777" w:rsidR="00000000" w:rsidRDefault="006D3C81">
            <w:pPr>
              <w:rPr>
                <w:rFonts w:eastAsia="Times New Roman"/>
                <w:sz w:val="20"/>
                <w:szCs w:val="20"/>
              </w:rPr>
            </w:pPr>
            <w:r>
              <w:rPr>
                <w:rFonts w:eastAsia="Times New Roman"/>
                <w:b/>
                <w:bCs/>
                <w:sz w:val="20"/>
                <w:szCs w:val="20"/>
              </w:rPr>
              <w:t>ITEM 2.</w:t>
            </w:r>
          </w:p>
        </w:tc>
        <w:tc>
          <w:tcPr>
            <w:tcW w:w="0" w:type="auto"/>
            <w:shd w:val="clear" w:color="auto" w:fill="CCEEFF"/>
            <w:hideMark/>
          </w:tcPr>
          <w:p w14:paraId="2DE6F756" w14:textId="77777777" w:rsidR="00000000" w:rsidRDefault="006D3C81">
            <w:pPr>
              <w:rPr>
                <w:rFonts w:eastAsia="Times New Roman"/>
                <w:sz w:val="20"/>
                <w:szCs w:val="20"/>
              </w:rPr>
            </w:pPr>
            <w:hyperlink w:anchor="a_012" w:history="1">
              <w:r>
                <w:rPr>
                  <w:rStyle w:val="a4"/>
                  <w:rFonts w:eastAsia="Times New Roman"/>
                  <w:b/>
                  <w:bCs/>
                  <w:sz w:val="20"/>
                  <w:szCs w:val="20"/>
                </w:rPr>
                <w:t>UNREGISTERED SALES OF EQUITY SECURITIES</w:t>
              </w:r>
            </w:hyperlink>
          </w:p>
        </w:tc>
        <w:tc>
          <w:tcPr>
            <w:tcW w:w="0" w:type="auto"/>
            <w:shd w:val="clear" w:color="auto" w:fill="CCEEFF"/>
            <w:hideMark/>
          </w:tcPr>
          <w:p w14:paraId="10AB6E0C" w14:textId="77777777" w:rsidR="00000000" w:rsidRDefault="006D3C81">
            <w:pPr>
              <w:jc w:val="center"/>
              <w:rPr>
                <w:rFonts w:eastAsia="Times New Roman"/>
                <w:sz w:val="20"/>
                <w:szCs w:val="20"/>
              </w:rPr>
            </w:pPr>
            <w:r>
              <w:rPr>
                <w:rFonts w:eastAsia="Times New Roman"/>
                <w:b/>
                <w:bCs/>
                <w:sz w:val="20"/>
                <w:szCs w:val="20"/>
              </w:rPr>
              <w:t>42</w:t>
            </w:r>
          </w:p>
        </w:tc>
      </w:tr>
      <w:tr w:rsidR="00000000" w14:paraId="3F783A30" w14:textId="77777777">
        <w:tc>
          <w:tcPr>
            <w:tcW w:w="0" w:type="auto"/>
            <w:shd w:val="clear" w:color="auto" w:fill="FFFFFF"/>
            <w:hideMark/>
          </w:tcPr>
          <w:p w14:paraId="4DA62529" w14:textId="77777777" w:rsidR="00000000" w:rsidRDefault="006D3C81">
            <w:pPr>
              <w:rPr>
                <w:rFonts w:eastAsia="Times New Roman"/>
                <w:sz w:val="20"/>
                <w:szCs w:val="20"/>
              </w:rPr>
            </w:pPr>
            <w:r>
              <w:rPr>
                <w:rFonts w:eastAsia="Times New Roman"/>
                <w:b/>
                <w:bCs/>
                <w:sz w:val="20"/>
                <w:szCs w:val="20"/>
              </w:rPr>
              <w:t>ITEM 3.</w:t>
            </w:r>
          </w:p>
        </w:tc>
        <w:tc>
          <w:tcPr>
            <w:tcW w:w="0" w:type="auto"/>
            <w:shd w:val="clear" w:color="auto" w:fill="FFFFFF"/>
            <w:hideMark/>
          </w:tcPr>
          <w:p w14:paraId="79EC7F0E" w14:textId="77777777" w:rsidR="00000000" w:rsidRDefault="006D3C81">
            <w:pPr>
              <w:rPr>
                <w:rFonts w:eastAsia="Times New Roman"/>
                <w:sz w:val="20"/>
                <w:szCs w:val="20"/>
              </w:rPr>
            </w:pPr>
            <w:hyperlink w:anchor="a_013" w:history="1">
              <w:r>
                <w:rPr>
                  <w:rStyle w:val="a4"/>
                  <w:rFonts w:eastAsia="Times New Roman"/>
                  <w:b/>
                  <w:bCs/>
                  <w:sz w:val="20"/>
                  <w:szCs w:val="20"/>
                </w:rPr>
                <w:t>DEFAULTS UPON SENIOR SECURITIES</w:t>
              </w:r>
            </w:hyperlink>
          </w:p>
        </w:tc>
        <w:tc>
          <w:tcPr>
            <w:tcW w:w="0" w:type="auto"/>
            <w:shd w:val="clear" w:color="auto" w:fill="FFFFFF"/>
            <w:hideMark/>
          </w:tcPr>
          <w:p w14:paraId="00D3267D" w14:textId="77777777" w:rsidR="00000000" w:rsidRDefault="006D3C81">
            <w:pPr>
              <w:jc w:val="center"/>
              <w:rPr>
                <w:rFonts w:eastAsia="Times New Roman"/>
                <w:sz w:val="20"/>
                <w:szCs w:val="20"/>
              </w:rPr>
            </w:pPr>
            <w:r>
              <w:rPr>
                <w:rFonts w:eastAsia="Times New Roman"/>
                <w:b/>
                <w:bCs/>
                <w:sz w:val="20"/>
                <w:szCs w:val="20"/>
              </w:rPr>
              <w:t>42</w:t>
            </w:r>
          </w:p>
        </w:tc>
      </w:tr>
      <w:tr w:rsidR="00000000" w14:paraId="21547004" w14:textId="77777777">
        <w:tc>
          <w:tcPr>
            <w:tcW w:w="0" w:type="auto"/>
            <w:shd w:val="clear" w:color="auto" w:fill="CCEEFF"/>
            <w:hideMark/>
          </w:tcPr>
          <w:p w14:paraId="025D26CC" w14:textId="77777777" w:rsidR="00000000" w:rsidRDefault="006D3C81">
            <w:pPr>
              <w:rPr>
                <w:rFonts w:eastAsia="Times New Roman"/>
                <w:sz w:val="20"/>
                <w:szCs w:val="20"/>
              </w:rPr>
            </w:pPr>
            <w:r>
              <w:rPr>
                <w:rFonts w:eastAsia="Times New Roman"/>
                <w:b/>
                <w:bCs/>
                <w:sz w:val="20"/>
                <w:szCs w:val="20"/>
              </w:rPr>
              <w:t>ITEM 4.</w:t>
            </w:r>
          </w:p>
        </w:tc>
        <w:tc>
          <w:tcPr>
            <w:tcW w:w="0" w:type="auto"/>
            <w:shd w:val="clear" w:color="auto" w:fill="CCEEFF"/>
            <w:hideMark/>
          </w:tcPr>
          <w:p w14:paraId="4AA61981" w14:textId="77777777" w:rsidR="00000000" w:rsidRDefault="006D3C81">
            <w:pPr>
              <w:rPr>
                <w:rFonts w:eastAsia="Times New Roman"/>
                <w:sz w:val="20"/>
                <w:szCs w:val="20"/>
              </w:rPr>
            </w:pPr>
            <w:hyperlink w:anchor="a_014" w:history="1">
              <w:r>
                <w:rPr>
                  <w:rStyle w:val="a4"/>
                  <w:rFonts w:eastAsia="Times New Roman"/>
                  <w:b/>
                  <w:bCs/>
                  <w:sz w:val="20"/>
                  <w:szCs w:val="20"/>
                </w:rPr>
                <w:t>MINE SAFETY DISCLOSURES</w:t>
              </w:r>
            </w:hyperlink>
          </w:p>
        </w:tc>
        <w:tc>
          <w:tcPr>
            <w:tcW w:w="0" w:type="auto"/>
            <w:shd w:val="clear" w:color="auto" w:fill="CCEEFF"/>
            <w:hideMark/>
          </w:tcPr>
          <w:p w14:paraId="612D48F3" w14:textId="77777777" w:rsidR="00000000" w:rsidRDefault="006D3C81">
            <w:pPr>
              <w:jc w:val="center"/>
              <w:rPr>
                <w:rFonts w:eastAsia="Times New Roman"/>
                <w:sz w:val="20"/>
                <w:szCs w:val="20"/>
              </w:rPr>
            </w:pPr>
            <w:r>
              <w:rPr>
                <w:rFonts w:eastAsia="Times New Roman"/>
                <w:b/>
                <w:bCs/>
                <w:sz w:val="20"/>
                <w:szCs w:val="20"/>
              </w:rPr>
              <w:t>42</w:t>
            </w:r>
          </w:p>
        </w:tc>
      </w:tr>
      <w:tr w:rsidR="00000000" w14:paraId="092C6462" w14:textId="77777777">
        <w:tc>
          <w:tcPr>
            <w:tcW w:w="0" w:type="auto"/>
            <w:shd w:val="clear" w:color="auto" w:fill="FFFFFF"/>
            <w:hideMark/>
          </w:tcPr>
          <w:p w14:paraId="3F5A05D8" w14:textId="77777777" w:rsidR="00000000" w:rsidRDefault="006D3C81">
            <w:pPr>
              <w:rPr>
                <w:rFonts w:eastAsia="Times New Roman"/>
                <w:sz w:val="20"/>
                <w:szCs w:val="20"/>
              </w:rPr>
            </w:pPr>
            <w:r>
              <w:rPr>
                <w:rFonts w:eastAsia="Times New Roman"/>
                <w:b/>
                <w:bCs/>
                <w:sz w:val="20"/>
                <w:szCs w:val="20"/>
              </w:rPr>
              <w:t>ITEM 5.</w:t>
            </w:r>
          </w:p>
        </w:tc>
        <w:tc>
          <w:tcPr>
            <w:tcW w:w="0" w:type="auto"/>
            <w:shd w:val="clear" w:color="auto" w:fill="FFFFFF"/>
            <w:hideMark/>
          </w:tcPr>
          <w:p w14:paraId="7B9F18BD" w14:textId="77777777" w:rsidR="00000000" w:rsidRDefault="006D3C81">
            <w:pPr>
              <w:rPr>
                <w:rFonts w:eastAsia="Times New Roman"/>
                <w:sz w:val="20"/>
                <w:szCs w:val="20"/>
              </w:rPr>
            </w:pPr>
            <w:hyperlink w:anchor="a_015" w:history="1">
              <w:r>
                <w:rPr>
                  <w:rStyle w:val="a4"/>
                  <w:rFonts w:eastAsia="Times New Roman"/>
                  <w:b/>
                  <w:bCs/>
                  <w:sz w:val="20"/>
                  <w:szCs w:val="20"/>
                </w:rPr>
                <w:t>OTHER INFORMATION</w:t>
              </w:r>
            </w:hyperlink>
          </w:p>
        </w:tc>
        <w:tc>
          <w:tcPr>
            <w:tcW w:w="0" w:type="auto"/>
            <w:shd w:val="clear" w:color="auto" w:fill="FFFFFF"/>
            <w:hideMark/>
          </w:tcPr>
          <w:p w14:paraId="218512BB" w14:textId="77777777" w:rsidR="00000000" w:rsidRDefault="006D3C81">
            <w:pPr>
              <w:jc w:val="center"/>
              <w:rPr>
                <w:rFonts w:eastAsia="Times New Roman"/>
                <w:sz w:val="20"/>
                <w:szCs w:val="20"/>
              </w:rPr>
            </w:pPr>
            <w:r>
              <w:rPr>
                <w:rFonts w:eastAsia="Times New Roman"/>
                <w:b/>
                <w:bCs/>
                <w:sz w:val="20"/>
                <w:szCs w:val="20"/>
              </w:rPr>
              <w:t>42</w:t>
            </w:r>
          </w:p>
        </w:tc>
      </w:tr>
      <w:tr w:rsidR="00000000" w14:paraId="4AA8C0C7" w14:textId="77777777">
        <w:tc>
          <w:tcPr>
            <w:tcW w:w="0" w:type="auto"/>
            <w:shd w:val="clear" w:color="auto" w:fill="CCEEFF"/>
            <w:hideMark/>
          </w:tcPr>
          <w:p w14:paraId="0713ABEB" w14:textId="77777777" w:rsidR="00000000" w:rsidRDefault="006D3C81">
            <w:pPr>
              <w:rPr>
                <w:rFonts w:eastAsia="Times New Roman"/>
                <w:sz w:val="20"/>
                <w:szCs w:val="20"/>
              </w:rPr>
            </w:pPr>
            <w:r>
              <w:rPr>
                <w:rFonts w:eastAsia="Times New Roman"/>
                <w:b/>
                <w:bCs/>
                <w:sz w:val="20"/>
                <w:szCs w:val="20"/>
              </w:rPr>
              <w:t>ITEM 6.</w:t>
            </w:r>
          </w:p>
        </w:tc>
        <w:tc>
          <w:tcPr>
            <w:tcW w:w="0" w:type="auto"/>
            <w:shd w:val="clear" w:color="auto" w:fill="CCEEFF"/>
            <w:hideMark/>
          </w:tcPr>
          <w:p w14:paraId="18B6FF36" w14:textId="77777777" w:rsidR="00000000" w:rsidRDefault="006D3C81">
            <w:pPr>
              <w:rPr>
                <w:rFonts w:eastAsia="Times New Roman"/>
                <w:sz w:val="20"/>
                <w:szCs w:val="20"/>
              </w:rPr>
            </w:pPr>
            <w:hyperlink w:anchor="a_016" w:history="1">
              <w:r>
                <w:rPr>
                  <w:rStyle w:val="a4"/>
                  <w:rFonts w:eastAsia="Times New Roman"/>
                  <w:b/>
                  <w:bCs/>
                  <w:sz w:val="20"/>
                  <w:szCs w:val="20"/>
                </w:rPr>
                <w:t>EXHIBITS</w:t>
              </w:r>
            </w:hyperlink>
          </w:p>
        </w:tc>
        <w:tc>
          <w:tcPr>
            <w:tcW w:w="0" w:type="auto"/>
            <w:shd w:val="clear" w:color="auto" w:fill="CCEEFF"/>
            <w:hideMark/>
          </w:tcPr>
          <w:p w14:paraId="3F696DDE" w14:textId="77777777" w:rsidR="00000000" w:rsidRDefault="006D3C81">
            <w:pPr>
              <w:jc w:val="center"/>
              <w:rPr>
                <w:rFonts w:eastAsia="Times New Roman"/>
                <w:sz w:val="20"/>
                <w:szCs w:val="20"/>
              </w:rPr>
            </w:pPr>
            <w:r>
              <w:rPr>
                <w:rFonts w:eastAsia="Times New Roman"/>
                <w:b/>
                <w:bCs/>
                <w:sz w:val="20"/>
                <w:szCs w:val="20"/>
              </w:rPr>
              <w:t>42</w:t>
            </w:r>
          </w:p>
        </w:tc>
      </w:tr>
      <w:tr w:rsidR="00000000" w14:paraId="11EDB882" w14:textId="77777777">
        <w:tc>
          <w:tcPr>
            <w:tcW w:w="0" w:type="auto"/>
            <w:shd w:val="clear" w:color="auto" w:fill="FFFFFF"/>
            <w:hideMark/>
          </w:tcPr>
          <w:p w14:paraId="46F8780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hideMark/>
          </w:tcPr>
          <w:p w14:paraId="4522317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hideMark/>
          </w:tcPr>
          <w:p w14:paraId="4BD0522F" w14:textId="77777777" w:rsidR="00000000" w:rsidRDefault="006D3C81">
            <w:pPr>
              <w:jc w:val="center"/>
              <w:rPr>
                <w:rFonts w:eastAsia="Times New Roman"/>
                <w:sz w:val="20"/>
                <w:szCs w:val="20"/>
              </w:rPr>
            </w:pPr>
            <w:r>
              <w:rPr>
                <w:rFonts w:eastAsia="Times New Roman"/>
                <w:b/>
                <w:bCs/>
                <w:sz w:val="20"/>
                <w:szCs w:val="20"/>
              </w:rPr>
              <w:t> </w:t>
            </w:r>
          </w:p>
        </w:tc>
      </w:tr>
      <w:tr w:rsidR="00000000" w14:paraId="776BF0F7" w14:textId="77777777">
        <w:tc>
          <w:tcPr>
            <w:tcW w:w="0" w:type="auto"/>
            <w:shd w:val="clear" w:color="auto" w:fill="CCEEFF"/>
            <w:hideMark/>
          </w:tcPr>
          <w:p w14:paraId="67CC0820" w14:textId="77777777" w:rsidR="00000000" w:rsidRDefault="006D3C81">
            <w:pPr>
              <w:rPr>
                <w:rFonts w:eastAsia="Times New Roman"/>
                <w:sz w:val="20"/>
                <w:szCs w:val="20"/>
              </w:rPr>
            </w:pPr>
            <w:hyperlink w:anchor="a_017" w:history="1">
              <w:r>
                <w:rPr>
                  <w:rStyle w:val="a4"/>
                  <w:rFonts w:eastAsia="Times New Roman"/>
                  <w:b/>
                  <w:bCs/>
                  <w:sz w:val="20"/>
                  <w:szCs w:val="20"/>
                </w:rPr>
                <w:t>SIGNATURES</w:t>
              </w:r>
            </w:hyperlink>
          </w:p>
        </w:tc>
        <w:tc>
          <w:tcPr>
            <w:tcW w:w="0" w:type="auto"/>
            <w:shd w:val="clear" w:color="auto" w:fill="CCEEFF"/>
            <w:hideMark/>
          </w:tcPr>
          <w:p w14:paraId="1960969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hideMark/>
          </w:tcPr>
          <w:p w14:paraId="297E9020" w14:textId="77777777" w:rsidR="00000000" w:rsidRDefault="006D3C81">
            <w:pPr>
              <w:jc w:val="center"/>
              <w:rPr>
                <w:rFonts w:eastAsia="Times New Roman"/>
                <w:sz w:val="20"/>
                <w:szCs w:val="20"/>
              </w:rPr>
            </w:pPr>
            <w:r>
              <w:rPr>
                <w:rFonts w:eastAsia="Times New Roman"/>
                <w:b/>
                <w:bCs/>
                <w:sz w:val="20"/>
                <w:szCs w:val="20"/>
              </w:rPr>
              <w:t xml:space="preserve">43 </w:t>
            </w:r>
          </w:p>
        </w:tc>
      </w:tr>
    </w:tbl>
    <w:p w14:paraId="03082FAA"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245F281" w14:textId="77777777">
        <w:trPr>
          <w:divId w:val="1680040253"/>
        </w:trPr>
        <w:tc>
          <w:tcPr>
            <w:tcW w:w="5000" w:type="pct"/>
            <w:hideMark/>
          </w:tcPr>
          <w:p w14:paraId="6C195104" w14:textId="77777777" w:rsidR="00000000" w:rsidRDefault="006D3C81">
            <w:pPr>
              <w:jc w:val="center"/>
              <w:rPr>
                <w:rFonts w:eastAsia="Times New Roman"/>
                <w:sz w:val="20"/>
                <w:szCs w:val="20"/>
              </w:rPr>
            </w:pPr>
            <w:r>
              <w:rPr>
                <w:rFonts w:eastAsia="Times New Roman"/>
                <w:sz w:val="20"/>
                <w:szCs w:val="20"/>
              </w:rPr>
              <w:t>i</w:t>
            </w:r>
          </w:p>
        </w:tc>
      </w:tr>
    </w:tbl>
    <w:p w14:paraId="70750691" w14:textId="77777777" w:rsidR="00000000" w:rsidRDefault="006D3C81">
      <w:pPr>
        <w:pStyle w:val="a3"/>
        <w:spacing w:before="0" w:beforeAutospacing="0" w:after="0" w:afterAutospacing="0"/>
        <w:divId w:val="218176919"/>
        <w:rPr>
          <w:sz w:val="20"/>
          <w:szCs w:val="20"/>
        </w:rPr>
      </w:pPr>
      <w:r>
        <w:rPr>
          <w:sz w:val="20"/>
          <w:szCs w:val="20"/>
        </w:rPr>
        <w:t> </w:t>
      </w:r>
    </w:p>
    <w:p w14:paraId="5489E25C" w14:textId="77777777" w:rsidR="00000000" w:rsidRDefault="006D3C81">
      <w:pPr>
        <w:pStyle w:val="a3"/>
        <w:spacing w:before="0" w:beforeAutospacing="0" w:after="0" w:afterAutospacing="0"/>
        <w:rPr>
          <w:sz w:val="20"/>
          <w:szCs w:val="20"/>
        </w:rPr>
      </w:pPr>
      <w:r>
        <w:rPr>
          <w:sz w:val="20"/>
          <w:szCs w:val="20"/>
        </w:rPr>
        <w:t> </w:t>
      </w:r>
    </w:p>
    <w:p w14:paraId="48BDBCA9" w14:textId="77777777" w:rsidR="00000000" w:rsidRDefault="006D3C81">
      <w:pPr>
        <w:pStyle w:val="a3"/>
        <w:spacing w:before="0" w:beforeAutospacing="0" w:after="0" w:afterAutospacing="0"/>
        <w:rPr>
          <w:sz w:val="20"/>
          <w:szCs w:val="20"/>
        </w:rPr>
      </w:pPr>
      <w:r>
        <w:rPr>
          <w:b/>
          <w:bCs/>
          <w:sz w:val="20"/>
          <w:szCs w:val="20"/>
        </w:rPr>
        <w:t>PART I</w:t>
      </w:r>
      <w:r>
        <w:rPr>
          <w:sz w:val="20"/>
          <w:szCs w:val="20"/>
        </w:rPr>
        <w:t>–</w:t>
      </w:r>
      <w:r>
        <w:rPr>
          <w:b/>
          <w:bCs/>
          <w:sz w:val="20"/>
          <w:szCs w:val="20"/>
        </w:rPr>
        <w:t>FINANCIAL INFORMATION</w:t>
      </w:r>
    </w:p>
    <w:p w14:paraId="31FB860C" w14:textId="77777777" w:rsidR="00000000" w:rsidRDefault="006D3C81">
      <w:pPr>
        <w:pStyle w:val="a3"/>
        <w:spacing w:before="0" w:beforeAutospacing="0" w:after="0" w:afterAutospacing="0"/>
        <w:rPr>
          <w:sz w:val="20"/>
          <w:szCs w:val="20"/>
        </w:rPr>
      </w:pPr>
      <w:r>
        <w:rPr>
          <w:sz w:val="20"/>
          <w:szCs w:val="20"/>
        </w:rPr>
        <w:t> </w:t>
      </w:r>
    </w:p>
    <w:p w14:paraId="19524E5B" w14:textId="77777777" w:rsidR="00000000" w:rsidRDefault="006D3C81">
      <w:pPr>
        <w:pStyle w:val="a3"/>
        <w:spacing w:before="0" w:beforeAutospacing="0" w:after="0" w:afterAutospacing="0"/>
        <w:rPr>
          <w:sz w:val="20"/>
          <w:szCs w:val="20"/>
        </w:rPr>
      </w:pPr>
      <w:r>
        <w:rPr>
          <w:b/>
          <w:bCs/>
          <w:sz w:val="20"/>
          <w:szCs w:val="20"/>
        </w:rPr>
        <w:t>ITEM 1. INTERIM FINANCIAL STATEMENTS</w:t>
      </w:r>
    </w:p>
    <w:p w14:paraId="0594C44A" w14:textId="77777777" w:rsidR="00000000" w:rsidRDefault="006D3C81">
      <w:pPr>
        <w:pStyle w:val="a3"/>
        <w:spacing w:before="0" w:beforeAutospacing="0" w:after="0" w:afterAutospacing="0"/>
        <w:rPr>
          <w:sz w:val="20"/>
          <w:szCs w:val="20"/>
        </w:rPr>
      </w:pPr>
      <w:r>
        <w:rPr>
          <w:sz w:val="20"/>
          <w:szCs w:val="20"/>
        </w:rPr>
        <w:t> </w:t>
      </w:r>
    </w:p>
    <w:p w14:paraId="373B0C72" w14:textId="77777777" w:rsidR="00000000" w:rsidRDefault="006D3C81">
      <w:pPr>
        <w:pStyle w:val="a3"/>
        <w:spacing w:before="0" w:beforeAutospacing="0" w:after="0" w:afterAutospacing="0"/>
        <w:jc w:val="center"/>
        <w:rPr>
          <w:sz w:val="20"/>
          <w:szCs w:val="20"/>
        </w:rPr>
      </w:pPr>
      <w:r>
        <w:rPr>
          <w:b/>
          <w:bCs/>
          <w:sz w:val="20"/>
          <w:szCs w:val="20"/>
        </w:rPr>
        <w:lastRenderedPageBreak/>
        <w:t>HARBOR CUSTOM DEVELOPMENT, INC. AND SUBSIDIARIES</w:t>
      </w:r>
    </w:p>
    <w:p w14:paraId="6F5948C7" w14:textId="77777777" w:rsidR="00000000" w:rsidRDefault="006D3C81">
      <w:pPr>
        <w:pStyle w:val="a3"/>
        <w:spacing w:before="0" w:beforeAutospacing="0" w:after="0" w:afterAutospacing="0"/>
        <w:jc w:val="center"/>
        <w:rPr>
          <w:sz w:val="20"/>
          <w:szCs w:val="20"/>
        </w:rPr>
      </w:pPr>
      <w:r>
        <w:rPr>
          <w:b/>
          <w:bCs/>
          <w:sz w:val="20"/>
          <w:szCs w:val="20"/>
        </w:rPr>
        <w:t>D/B/A HARBOR CUSTOM HOMES</w:t>
      </w:r>
    </w:p>
    <w:p w14:paraId="4F49F28D" w14:textId="77777777" w:rsidR="00000000" w:rsidRDefault="006D3C81">
      <w:pPr>
        <w:pStyle w:val="a3"/>
        <w:spacing w:before="0" w:beforeAutospacing="0" w:after="0" w:afterAutospacing="0"/>
        <w:jc w:val="center"/>
        <w:rPr>
          <w:sz w:val="20"/>
          <w:szCs w:val="20"/>
        </w:rPr>
      </w:pPr>
      <w:r>
        <w:rPr>
          <w:b/>
          <w:bCs/>
          <w:sz w:val="20"/>
          <w:szCs w:val="20"/>
        </w:rPr>
        <w:t xml:space="preserve">CONDENSED </w:t>
      </w:r>
      <w:r>
        <w:rPr>
          <w:b/>
          <w:bCs/>
          <w:sz w:val="20"/>
          <w:szCs w:val="20"/>
        </w:rPr>
        <w:t>CONSOLIDATED BALANCE SHEETS</w:t>
      </w:r>
    </w:p>
    <w:p w14:paraId="62EAF997"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Balance Sheets"/>
      </w:tblPr>
      <w:tblGrid>
        <w:gridCol w:w="4979"/>
        <w:gridCol w:w="161"/>
        <w:gridCol w:w="100"/>
        <w:gridCol w:w="1324"/>
        <w:gridCol w:w="78"/>
        <w:gridCol w:w="161"/>
        <w:gridCol w:w="100"/>
        <w:gridCol w:w="1324"/>
        <w:gridCol w:w="79"/>
      </w:tblGrid>
      <w:tr w:rsidR="00000000" w14:paraId="436E8B00" w14:textId="77777777">
        <w:tc>
          <w:tcPr>
            <w:tcW w:w="0" w:type="auto"/>
            <w:tcMar>
              <w:top w:w="0" w:type="dxa"/>
              <w:left w:w="0" w:type="dxa"/>
              <w:bottom w:w="30" w:type="dxa"/>
              <w:right w:w="0" w:type="dxa"/>
            </w:tcMar>
            <w:vAlign w:val="bottom"/>
            <w:hideMark/>
          </w:tcPr>
          <w:p w14:paraId="6B76050C"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9AC8C7B"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B960C8B" w14:textId="77777777" w:rsidR="00000000" w:rsidRDefault="006D3C81">
            <w:pPr>
              <w:jc w:val="center"/>
              <w:rPr>
                <w:rFonts w:eastAsia="Times New Roman"/>
                <w:b/>
                <w:bCs/>
                <w:sz w:val="20"/>
                <w:szCs w:val="20"/>
              </w:rPr>
            </w:pPr>
            <w:r>
              <w:rPr>
                <w:rFonts w:eastAsia="Times New Roman"/>
                <w:b/>
                <w:bCs/>
                <w:sz w:val="20"/>
                <w:szCs w:val="20"/>
              </w:rPr>
              <w:t>September 30, 2021</w:t>
            </w:r>
          </w:p>
        </w:tc>
        <w:tc>
          <w:tcPr>
            <w:tcW w:w="0" w:type="auto"/>
            <w:tcMar>
              <w:top w:w="0" w:type="dxa"/>
              <w:left w:w="0" w:type="dxa"/>
              <w:bottom w:w="30" w:type="dxa"/>
              <w:right w:w="0" w:type="dxa"/>
            </w:tcMar>
            <w:vAlign w:val="bottom"/>
            <w:hideMark/>
          </w:tcPr>
          <w:p w14:paraId="266C23BD"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DA3CB13"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FB26155" w14:textId="77777777" w:rsidR="00000000" w:rsidRDefault="006D3C81">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694CD404" w14:textId="77777777" w:rsidR="00000000" w:rsidRDefault="006D3C81">
            <w:pPr>
              <w:rPr>
                <w:rFonts w:eastAsia="Times New Roman"/>
                <w:b/>
                <w:bCs/>
                <w:sz w:val="20"/>
                <w:szCs w:val="20"/>
              </w:rPr>
            </w:pPr>
            <w:r>
              <w:rPr>
                <w:rFonts w:eastAsia="Times New Roman"/>
                <w:b/>
                <w:bCs/>
                <w:sz w:val="20"/>
                <w:szCs w:val="20"/>
              </w:rPr>
              <w:t> </w:t>
            </w:r>
          </w:p>
        </w:tc>
      </w:tr>
      <w:tr w:rsidR="00000000" w14:paraId="13934DA7" w14:textId="77777777">
        <w:tc>
          <w:tcPr>
            <w:tcW w:w="0" w:type="auto"/>
            <w:vAlign w:val="bottom"/>
            <w:hideMark/>
          </w:tcPr>
          <w:p w14:paraId="02D747E9"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17EE5F02"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2EBF8D65" w14:textId="77777777" w:rsidR="00000000" w:rsidRDefault="006D3C81">
            <w:pPr>
              <w:jc w:val="center"/>
              <w:rPr>
                <w:rFonts w:eastAsia="Times New Roman"/>
                <w:sz w:val="20"/>
                <w:szCs w:val="20"/>
              </w:rPr>
            </w:pPr>
            <w:r>
              <w:rPr>
                <w:rFonts w:eastAsia="Times New Roman"/>
                <w:sz w:val="20"/>
                <w:szCs w:val="20"/>
              </w:rPr>
              <w:t>(unaudited)</w:t>
            </w:r>
          </w:p>
        </w:tc>
        <w:tc>
          <w:tcPr>
            <w:tcW w:w="0" w:type="auto"/>
            <w:vAlign w:val="bottom"/>
            <w:hideMark/>
          </w:tcPr>
          <w:p w14:paraId="05A038FB"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6EB6AE20"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7143039F"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32EEF0A9" w14:textId="77777777" w:rsidR="00000000" w:rsidRDefault="006D3C81">
            <w:pPr>
              <w:rPr>
                <w:rFonts w:eastAsia="Times New Roman"/>
                <w:sz w:val="20"/>
                <w:szCs w:val="20"/>
              </w:rPr>
            </w:pPr>
            <w:r>
              <w:rPr>
                <w:rFonts w:eastAsia="Times New Roman"/>
                <w:sz w:val="20"/>
                <w:szCs w:val="20"/>
              </w:rPr>
              <w:t> </w:t>
            </w:r>
          </w:p>
        </w:tc>
      </w:tr>
      <w:tr w:rsidR="00000000" w14:paraId="2EC87B73" w14:textId="77777777">
        <w:tc>
          <w:tcPr>
            <w:tcW w:w="0" w:type="auto"/>
            <w:shd w:val="clear" w:color="auto" w:fill="CCEEFF"/>
            <w:vAlign w:val="bottom"/>
            <w:hideMark/>
          </w:tcPr>
          <w:p w14:paraId="1516B35F" w14:textId="77777777" w:rsidR="00000000" w:rsidRDefault="006D3C81">
            <w:pPr>
              <w:rPr>
                <w:rFonts w:eastAsia="Times New Roman"/>
                <w:sz w:val="20"/>
                <w:szCs w:val="20"/>
              </w:rPr>
            </w:pPr>
            <w:r>
              <w:rPr>
                <w:rFonts w:eastAsia="Times New Roman"/>
                <w:sz w:val="20"/>
                <w:szCs w:val="20"/>
              </w:rPr>
              <w:t>ASSETS</w:t>
            </w:r>
          </w:p>
        </w:tc>
        <w:tc>
          <w:tcPr>
            <w:tcW w:w="0" w:type="auto"/>
            <w:shd w:val="clear" w:color="auto" w:fill="CCEEFF"/>
            <w:vAlign w:val="bottom"/>
            <w:hideMark/>
          </w:tcPr>
          <w:p w14:paraId="22EC03B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57C39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F793E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CF2F90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47C2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0FD76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C7311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2B2C1FA" w14:textId="77777777" w:rsidR="00000000" w:rsidRDefault="006D3C81">
            <w:pPr>
              <w:rPr>
                <w:rFonts w:eastAsia="Times New Roman"/>
                <w:sz w:val="20"/>
                <w:szCs w:val="20"/>
              </w:rPr>
            </w:pPr>
            <w:r>
              <w:rPr>
                <w:rFonts w:eastAsia="Times New Roman"/>
                <w:sz w:val="20"/>
                <w:szCs w:val="20"/>
              </w:rPr>
              <w:t> </w:t>
            </w:r>
          </w:p>
        </w:tc>
      </w:tr>
      <w:tr w:rsidR="00000000" w14:paraId="5811EF90" w14:textId="77777777">
        <w:tc>
          <w:tcPr>
            <w:tcW w:w="0" w:type="auto"/>
            <w:shd w:val="clear" w:color="auto" w:fill="FFFFFF"/>
            <w:vAlign w:val="bottom"/>
            <w:hideMark/>
          </w:tcPr>
          <w:p w14:paraId="5C34A64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DB877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E80D3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4FA09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8CFAD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36412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6F156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957AF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79A5DEB" w14:textId="77777777" w:rsidR="00000000" w:rsidRDefault="006D3C81">
            <w:pPr>
              <w:rPr>
                <w:rFonts w:eastAsia="Times New Roman"/>
                <w:sz w:val="20"/>
                <w:szCs w:val="20"/>
              </w:rPr>
            </w:pPr>
            <w:r>
              <w:rPr>
                <w:rFonts w:eastAsia="Times New Roman"/>
                <w:sz w:val="20"/>
                <w:szCs w:val="20"/>
              </w:rPr>
              <w:t> </w:t>
            </w:r>
          </w:p>
        </w:tc>
      </w:tr>
      <w:tr w:rsidR="00000000" w14:paraId="3C5123BC" w14:textId="77777777">
        <w:tc>
          <w:tcPr>
            <w:tcW w:w="3000" w:type="pct"/>
            <w:shd w:val="clear" w:color="auto" w:fill="CCEEFF"/>
            <w:tcMar>
              <w:top w:w="0" w:type="dxa"/>
              <w:left w:w="200" w:type="dxa"/>
              <w:bottom w:w="0" w:type="dxa"/>
              <w:right w:w="0" w:type="dxa"/>
            </w:tcMar>
            <w:vAlign w:val="bottom"/>
            <w:hideMark/>
          </w:tcPr>
          <w:p w14:paraId="4320566E" w14:textId="77777777" w:rsidR="00000000" w:rsidRDefault="006D3C81">
            <w:pPr>
              <w:rPr>
                <w:rFonts w:eastAsia="Times New Roman"/>
                <w:sz w:val="20"/>
                <w:szCs w:val="20"/>
              </w:rPr>
            </w:pPr>
            <w:r>
              <w:rPr>
                <w:rFonts w:eastAsia="Times New Roman"/>
                <w:sz w:val="20"/>
                <w:szCs w:val="20"/>
              </w:rPr>
              <w:t>Real Estate</w:t>
            </w:r>
          </w:p>
        </w:tc>
        <w:tc>
          <w:tcPr>
            <w:tcW w:w="100" w:type="pct"/>
            <w:shd w:val="clear" w:color="auto" w:fill="CCEEFF"/>
            <w:vAlign w:val="bottom"/>
            <w:hideMark/>
          </w:tcPr>
          <w:p w14:paraId="4AA0A21C"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77F872"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0882F2F4" w14:textId="77777777" w:rsidR="00000000" w:rsidRDefault="006D3C81">
            <w:pPr>
              <w:jc w:val="right"/>
              <w:rPr>
                <w:rFonts w:eastAsia="Times New Roman"/>
                <w:sz w:val="20"/>
                <w:szCs w:val="20"/>
              </w:rPr>
            </w:pPr>
            <w:r>
              <w:rPr>
                <w:rFonts w:eastAsia="Times New Roman"/>
                <w:sz w:val="20"/>
                <w:szCs w:val="20"/>
              </w:rPr>
              <w:t>105,463,700</w:t>
            </w:r>
          </w:p>
        </w:tc>
        <w:tc>
          <w:tcPr>
            <w:tcW w:w="50" w:type="pct"/>
            <w:shd w:val="clear" w:color="auto" w:fill="CCEEFF"/>
            <w:vAlign w:val="bottom"/>
            <w:hideMark/>
          </w:tcPr>
          <w:p w14:paraId="22AF1D56"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305238A"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3140EB"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679464C4" w14:textId="77777777" w:rsidR="00000000" w:rsidRDefault="006D3C81">
            <w:pPr>
              <w:jc w:val="right"/>
              <w:rPr>
                <w:rFonts w:eastAsia="Times New Roman"/>
                <w:sz w:val="20"/>
                <w:szCs w:val="20"/>
              </w:rPr>
            </w:pPr>
            <w:r>
              <w:rPr>
                <w:rFonts w:eastAsia="Times New Roman"/>
                <w:sz w:val="20"/>
                <w:szCs w:val="20"/>
              </w:rPr>
              <w:t>20,370,300</w:t>
            </w:r>
          </w:p>
        </w:tc>
        <w:tc>
          <w:tcPr>
            <w:tcW w:w="50" w:type="pct"/>
            <w:shd w:val="clear" w:color="auto" w:fill="CCEEFF"/>
            <w:vAlign w:val="bottom"/>
            <w:hideMark/>
          </w:tcPr>
          <w:p w14:paraId="42EA9489" w14:textId="77777777" w:rsidR="00000000" w:rsidRDefault="006D3C81">
            <w:pPr>
              <w:rPr>
                <w:rFonts w:eastAsia="Times New Roman"/>
                <w:sz w:val="20"/>
                <w:szCs w:val="20"/>
              </w:rPr>
            </w:pPr>
            <w:r>
              <w:rPr>
                <w:rFonts w:eastAsia="Times New Roman"/>
                <w:sz w:val="20"/>
                <w:szCs w:val="20"/>
              </w:rPr>
              <w:t> </w:t>
            </w:r>
          </w:p>
        </w:tc>
      </w:tr>
      <w:tr w:rsidR="00000000" w14:paraId="18EBC9EC" w14:textId="77777777">
        <w:tc>
          <w:tcPr>
            <w:tcW w:w="0" w:type="auto"/>
            <w:shd w:val="clear" w:color="auto" w:fill="FFFFFF"/>
            <w:tcMar>
              <w:top w:w="0" w:type="dxa"/>
              <w:left w:w="200" w:type="dxa"/>
              <w:bottom w:w="0" w:type="dxa"/>
              <w:right w:w="0" w:type="dxa"/>
            </w:tcMar>
            <w:vAlign w:val="bottom"/>
            <w:hideMark/>
          </w:tcPr>
          <w:p w14:paraId="0FD4C695" w14:textId="77777777" w:rsidR="00000000" w:rsidRDefault="006D3C81">
            <w:pPr>
              <w:rPr>
                <w:rFonts w:eastAsia="Times New Roman"/>
                <w:sz w:val="20"/>
                <w:szCs w:val="20"/>
              </w:rPr>
            </w:pPr>
            <w:r>
              <w:rPr>
                <w:rFonts w:eastAsia="Times New Roman"/>
                <w:sz w:val="20"/>
                <w:szCs w:val="20"/>
              </w:rPr>
              <w:t>Property, Plant and Equipment, net</w:t>
            </w:r>
          </w:p>
        </w:tc>
        <w:tc>
          <w:tcPr>
            <w:tcW w:w="0" w:type="auto"/>
            <w:shd w:val="clear" w:color="auto" w:fill="FFFFFF"/>
            <w:vAlign w:val="bottom"/>
            <w:hideMark/>
          </w:tcPr>
          <w:p w14:paraId="70D2E91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45029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80BEE9" w14:textId="77777777" w:rsidR="00000000" w:rsidRDefault="006D3C81">
            <w:pPr>
              <w:jc w:val="right"/>
              <w:rPr>
                <w:rFonts w:eastAsia="Times New Roman"/>
                <w:sz w:val="20"/>
                <w:szCs w:val="20"/>
              </w:rPr>
            </w:pPr>
            <w:r>
              <w:rPr>
                <w:rFonts w:eastAsia="Times New Roman"/>
                <w:sz w:val="20"/>
                <w:szCs w:val="20"/>
              </w:rPr>
              <w:t>9,132,900</w:t>
            </w:r>
          </w:p>
        </w:tc>
        <w:tc>
          <w:tcPr>
            <w:tcW w:w="0" w:type="auto"/>
            <w:shd w:val="clear" w:color="auto" w:fill="FFFFFF"/>
            <w:vAlign w:val="bottom"/>
            <w:hideMark/>
          </w:tcPr>
          <w:p w14:paraId="6628ADA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9A1A8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F7DFC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513E2B" w14:textId="77777777" w:rsidR="00000000" w:rsidRDefault="006D3C81">
            <w:pPr>
              <w:jc w:val="right"/>
              <w:rPr>
                <w:rFonts w:eastAsia="Times New Roman"/>
                <w:sz w:val="20"/>
                <w:szCs w:val="20"/>
              </w:rPr>
            </w:pPr>
            <w:r>
              <w:rPr>
                <w:rFonts w:eastAsia="Times New Roman"/>
                <w:sz w:val="20"/>
                <w:szCs w:val="20"/>
              </w:rPr>
              <w:t>8,176,000</w:t>
            </w:r>
          </w:p>
        </w:tc>
        <w:tc>
          <w:tcPr>
            <w:tcW w:w="0" w:type="auto"/>
            <w:shd w:val="clear" w:color="auto" w:fill="FFFFFF"/>
            <w:vAlign w:val="bottom"/>
            <w:hideMark/>
          </w:tcPr>
          <w:p w14:paraId="0ECAE625" w14:textId="77777777" w:rsidR="00000000" w:rsidRDefault="006D3C81">
            <w:pPr>
              <w:rPr>
                <w:rFonts w:eastAsia="Times New Roman"/>
                <w:sz w:val="20"/>
                <w:szCs w:val="20"/>
              </w:rPr>
            </w:pPr>
            <w:r>
              <w:rPr>
                <w:rFonts w:eastAsia="Times New Roman"/>
                <w:sz w:val="20"/>
                <w:szCs w:val="20"/>
              </w:rPr>
              <w:t> </w:t>
            </w:r>
          </w:p>
        </w:tc>
      </w:tr>
      <w:tr w:rsidR="00000000" w14:paraId="39C5C2F6" w14:textId="77777777">
        <w:tc>
          <w:tcPr>
            <w:tcW w:w="0" w:type="auto"/>
            <w:shd w:val="clear" w:color="auto" w:fill="CCEEFF"/>
            <w:tcMar>
              <w:top w:w="0" w:type="dxa"/>
              <w:left w:w="200" w:type="dxa"/>
              <w:bottom w:w="0" w:type="dxa"/>
              <w:right w:w="0" w:type="dxa"/>
            </w:tcMar>
            <w:vAlign w:val="bottom"/>
            <w:hideMark/>
          </w:tcPr>
          <w:p w14:paraId="28AE2A38" w14:textId="77777777" w:rsidR="00000000" w:rsidRDefault="006D3C81">
            <w:pPr>
              <w:rPr>
                <w:rFonts w:eastAsia="Times New Roman"/>
                <w:sz w:val="20"/>
                <w:szCs w:val="20"/>
              </w:rPr>
            </w:pPr>
            <w:r>
              <w:rPr>
                <w:rFonts w:eastAsia="Times New Roman"/>
                <w:sz w:val="20"/>
                <w:szCs w:val="20"/>
              </w:rPr>
              <w:t>Right of Use Assets</w:t>
            </w:r>
          </w:p>
        </w:tc>
        <w:tc>
          <w:tcPr>
            <w:tcW w:w="0" w:type="auto"/>
            <w:shd w:val="clear" w:color="auto" w:fill="CCEEFF"/>
            <w:vAlign w:val="bottom"/>
            <w:hideMark/>
          </w:tcPr>
          <w:p w14:paraId="3C9664C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A44C1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0780CB" w14:textId="77777777" w:rsidR="00000000" w:rsidRDefault="006D3C81">
            <w:pPr>
              <w:jc w:val="right"/>
              <w:rPr>
                <w:rFonts w:eastAsia="Times New Roman"/>
                <w:sz w:val="20"/>
                <w:szCs w:val="20"/>
              </w:rPr>
            </w:pPr>
            <w:r>
              <w:rPr>
                <w:rFonts w:eastAsia="Times New Roman"/>
                <w:sz w:val="20"/>
                <w:szCs w:val="20"/>
              </w:rPr>
              <w:t>788,400</w:t>
            </w:r>
          </w:p>
        </w:tc>
        <w:tc>
          <w:tcPr>
            <w:tcW w:w="0" w:type="auto"/>
            <w:shd w:val="clear" w:color="auto" w:fill="CCEEFF"/>
            <w:vAlign w:val="bottom"/>
            <w:hideMark/>
          </w:tcPr>
          <w:p w14:paraId="3CE4CA6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34D4E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D7E6A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B85481" w14:textId="77777777" w:rsidR="00000000" w:rsidRDefault="006D3C81">
            <w:pPr>
              <w:jc w:val="right"/>
              <w:rPr>
                <w:rFonts w:eastAsia="Times New Roman"/>
                <w:sz w:val="20"/>
                <w:szCs w:val="20"/>
              </w:rPr>
            </w:pPr>
            <w:r>
              <w:rPr>
                <w:rFonts w:eastAsia="Times New Roman"/>
                <w:sz w:val="20"/>
                <w:szCs w:val="20"/>
              </w:rPr>
              <w:t>873,800</w:t>
            </w:r>
          </w:p>
        </w:tc>
        <w:tc>
          <w:tcPr>
            <w:tcW w:w="0" w:type="auto"/>
            <w:shd w:val="clear" w:color="auto" w:fill="CCEEFF"/>
            <w:vAlign w:val="bottom"/>
            <w:hideMark/>
          </w:tcPr>
          <w:p w14:paraId="188ECFC7" w14:textId="77777777" w:rsidR="00000000" w:rsidRDefault="006D3C81">
            <w:pPr>
              <w:rPr>
                <w:rFonts w:eastAsia="Times New Roman"/>
                <w:sz w:val="20"/>
                <w:szCs w:val="20"/>
              </w:rPr>
            </w:pPr>
            <w:r>
              <w:rPr>
                <w:rFonts w:eastAsia="Times New Roman"/>
                <w:sz w:val="20"/>
                <w:szCs w:val="20"/>
              </w:rPr>
              <w:t> </w:t>
            </w:r>
          </w:p>
        </w:tc>
      </w:tr>
      <w:tr w:rsidR="00000000" w14:paraId="5E85A87F" w14:textId="77777777">
        <w:tc>
          <w:tcPr>
            <w:tcW w:w="0" w:type="auto"/>
            <w:shd w:val="clear" w:color="auto" w:fill="FFFFFF"/>
            <w:tcMar>
              <w:top w:w="0" w:type="dxa"/>
              <w:left w:w="200" w:type="dxa"/>
              <w:bottom w:w="0" w:type="dxa"/>
              <w:right w:w="0" w:type="dxa"/>
            </w:tcMar>
            <w:vAlign w:val="bottom"/>
            <w:hideMark/>
          </w:tcPr>
          <w:p w14:paraId="72D51DA6" w14:textId="77777777" w:rsidR="00000000" w:rsidRDefault="006D3C81">
            <w:pPr>
              <w:rPr>
                <w:rFonts w:eastAsia="Times New Roman"/>
                <w:sz w:val="20"/>
                <w:szCs w:val="20"/>
              </w:rPr>
            </w:pPr>
            <w:r>
              <w:rPr>
                <w:rFonts w:eastAsia="Times New Roman"/>
                <w:sz w:val="20"/>
                <w:szCs w:val="20"/>
              </w:rPr>
              <w:t>Cash</w:t>
            </w:r>
          </w:p>
        </w:tc>
        <w:tc>
          <w:tcPr>
            <w:tcW w:w="0" w:type="auto"/>
            <w:shd w:val="clear" w:color="auto" w:fill="FFFFFF"/>
            <w:vAlign w:val="bottom"/>
            <w:hideMark/>
          </w:tcPr>
          <w:p w14:paraId="74DF51A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4D5B1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ACB4A8" w14:textId="77777777" w:rsidR="00000000" w:rsidRDefault="006D3C81">
            <w:pPr>
              <w:jc w:val="right"/>
              <w:rPr>
                <w:rFonts w:eastAsia="Times New Roman"/>
                <w:sz w:val="20"/>
                <w:szCs w:val="20"/>
              </w:rPr>
            </w:pPr>
            <w:r>
              <w:rPr>
                <w:rFonts w:eastAsia="Times New Roman"/>
                <w:sz w:val="20"/>
                <w:szCs w:val="20"/>
              </w:rPr>
              <w:t>4,787,700</w:t>
            </w:r>
          </w:p>
        </w:tc>
        <w:tc>
          <w:tcPr>
            <w:tcW w:w="0" w:type="auto"/>
            <w:shd w:val="clear" w:color="auto" w:fill="FFFFFF"/>
            <w:vAlign w:val="bottom"/>
            <w:hideMark/>
          </w:tcPr>
          <w:p w14:paraId="0C9B846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33F29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EE25A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285F19" w14:textId="77777777" w:rsidR="00000000" w:rsidRDefault="006D3C81">
            <w:pPr>
              <w:jc w:val="right"/>
              <w:rPr>
                <w:rFonts w:eastAsia="Times New Roman"/>
                <w:sz w:val="20"/>
                <w:szCs w:val="20"/>
              </w:rPr>
            </w:pPr>
            <w:r>
              <w:rPr>
                <w:rFonts w:eastAsia="Times New Roman"/>
                <w:sz w:val="20"/>
                <w:szCs w:val="20"/>
              </w:rPr>
              <w:t>2,396,500</w:t>
            </w:r>
          </w:p>
        </w:tc>
        <w:tc>
          <w:tcPr>
            <w:tcW w:w="0" w:type="auto"/>
            <w:shd w:val="clear" w:color="auto" w:fill="FFFFFF"/>
            <w:vAlign w:val="bottom"/>
            <w:hideMark/>
          </w:tcPr>
          <w:p w14:paraId="7AD528A8" w14:textId="77777777" w:rsidR="00000000" w:rsidRDefault="006D3C81">
            <w:pPr>
              <w:rPr>
                <w:rFonts w:eastAsia="Times New Roman"/>
                <w:sz w:val="20"/>
                <w:szCs w:val="20"/>
              </w:rPr>
            </w:pPr>
            <w:r>
              <w:rPr>
                <w:rFonts w:eastAsia="Times New Roman"/>
                <w:sz w:val="20"/>
                <w:szCs w:val="20"/>
              </w:rPr>
              <w:t> </w:t>
            </w:r>
          </w:p>
        </w:tc>
      </w:tr>
      <w:tr w:rsidR="00000000" w14:paraId="148CC021" w14:textId="77777777">
        <w:tc>
          <w:tcPr>
            <w:tcW w:w="0" w:type="auto"/>
            <w:shd w:val="clear" w:color="auto" w:fill="CCEEFF"/>
            <w:tcMar>
              <w:top w:w="0" w:type="dxa"/>
              <w:left w:w="200" w:type="dxa"/>
              <w:bottom w:w="0" w:type="dxa"/>
              <w:right w:w="0" w:type="dxa"/>
            </w:tcMar>
            <w:vAlign w:val="bottom"/>
            <w:hideMark/>
          </w:tcPr>
          <w:p w14:paraId="489DE687" w14:textId="77777777" w:rsidR="00000000" w:rsidRDefault="006D3C81">
            <w:pPr>
              <w:rPr>
                <w:rFonts w:eastAsia="Times New Roman"/>
                <w:sz w:val="20"/>
                <w:szCs w:val="20"/>
              </w:rPr>
            </w:pPr>
            <w:r>
              <w:rPr>
                <w:rFonts w:eastAsia="Times New Roman"/>
                <w:sz w:val="20"/>
                <w:szCs w:val="20"/>
              </w:rPr>
              <w:t>Restricted Cash</w:t>
            </w:r>
          </w:p>
        </w:tc>
        <w:tc>
          <w:tcPr>
            <w:tcW w:w="0" w:type="auto"/>
            <w:shd w:val="clear" w:color="auto" w:fill="CCEEFF"/>
            <w:vAlign w:val="bottom"/>
            <w:hideMark/>
          </w:tcPr>
          <w:p w14:paraId="6CA1B37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6DCD3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65B43C" w14:textId="77777777" w:rsidR="00000000" w:rsidRDefault="006D3C81">
            <w:pPr>
              <w:jc w:val="right"/>
              <w:rPr>
                <w:rFonts w:eastAsia="Times New Roman"/>
                <w:sz w:val="20"/>
                <w:szCs w:val="20"/>
              </w:rPr>
            </w:pPr>
            <w:r>
              <w:rPr>
                <w:rFonts w:eastAsia="Times New Roman"/>
                <w:sz w:val="20"/>
                <w:szCs w:val="20"/>
              </w:rPr>
              <w:t>597,600</w:t>
            </w:r>
          </w:p>
        </w:tc>
        <w:tc>
          <w:tcPr>
            <w:tcW w:w="0" w:type="auto"/>
            <w:shd w:val="clear" w:color="auto" w:fill="CCEEFF"/>
            <w:vAlign w:val="bottom"/>
            <w:hideMark/>
          </w:tcPr>
          <w:p w14:paraId="6DC016B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338DA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CDCAD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EB29C5"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AAE1C9E" w14:textId="77777777" w:rsidR="00000000" w:rsidRDefault="006D3C81">
            <w:pPr>
              <w:rPr>
                <w:rFonts w:eastAsia="Times New Roman"/>
                <w:sz w:val="20"/>
                <w:szCs w:val="20"/>
              </w:rPr>
            </w:pPr>
            <w:r>
              <w:rPr>
                <w:rFonts w:eastAsia="Times New Roman"/>
                <w:sz w:val="20"/>
                <w:szCs w:val="20"/>
              </w:rPr>
              <w:t> </w:t>
            </w:r>
          </w:p>
        </w:tc>
      </w:tr>
      <w:tr w:rsidR="00000000" w14:paraId="6F8999B9" w14:textId="77777777">
        <w:tc>
          <w:tcPr>
            <w:tcW w:w="0" w:type="auto"/>
            <w:shd w:val="clear" w:color="auto" w:fill="FFFFFF"/>
            <w:tcMar>
              <w:top w:w="0" w:type="dxa"/>
              <w:left w:w="200" w:type="dxa"/>
              <w:bottom w:w="0" w:type="dxa"/>
              <w:right w:w="0" w:type="dxa"/>
            </w:tcMar>
            <w:vAlign w:val="bottom"/>
            <w:hideMark/>
          </w:tcPr>
          <w:p w14:paraId="76B36696" w14:textId="77777777" w:rsidR="00000000" w:rsidRDefault="006D3C81">
            <w:pPr>
              <w:rPr>
                <w:rFonts w:eastAsia="Times New Roman"/>
                <w:sz w:val="20"/>
                <w:szCs w:val="20"/>
              </w:rPr>
            </w:pPr>
            <w:r>
              <w:rPr>
                <w:rFonts w:eastAsia="Times New Roman"/>
                <w:sz w:val="20"/>
                <w:szCs w:val="20"/>
              </w:rPr>
              <w:t>Prepaid Expense</w:t>
            </w:r>
          </w:p>
        </w:tc>
        <w:tc>
          <w:tcPr>
            <w:tcW w:w="0" w:type="auto"/>
            <w:shd w:val="clear" w:color="auto" w:fill="FFFFFF"/>
            <w:vAlign w:val="bottom"/>
            <w:hideMark/>
          </w:tcPr>
          <w:p w14:paraId="5B7375F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8146B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83C1D6" w14:textId="77777777" w:rsidR="00000000" w:rsidRDefault="006D3C81">
            <w:pPr>
              <w:jc w:val="right"/>
              <w:rPr>
                <w:rFonts w:eastAsia="Times New Roman"/>
                <w:sz w:val="20"/>
                <w:szCs w:val="20"/>
              </w:rPr>
            </w:pPr>
            <w:r>
              <w:rPr>
                <w:rFonts w:eastAsia="Times New Roman"/>
                <w:sz w:val="20"/>
                <w:szCs w:val="20"/>
              </w:rPr>
              <w:t>2,248,100</w:t>
            </w:r>
          </w:p>
        </w:tc>
        <w:tc>
          <w:tcPr>
            <w:tcW w:w="0" w:type="auto"/>
            <w:shd w:val="clear" w:color="auto" w:fill="FFFFFF"/>
            <w:vAlign w:val="bottom"/>
            <w:hideMark/>
          </w:tcPr>
          <w:p w14:paraId="1AB00E4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2083F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73BA8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C89DFE" w14:textId="77777777" w:rsidR="00000000" w:rsidRDefault="006D3C81">
            <w:pPr>
              <w:jc w:val="right"/>
              <w:rPr>
                <w:rFonts w:eastAsia="Times New Roman"/>
                <w:sz w:val="20"/>
                <w:szCs w:val="20"/>
              </w:rPr>
            </w:pPr>
            <w:r>
              <w:rPr>
                <w:rFonts w:eastAsia="Times New Roman"/>
                <w:sz w:val="20"/>
                <w:szCs w:val="20"/>
              </w:rPr>
              <w:t>1,658,000</w:t>
            </w:r>
          </w:p>
        </w:tc>
        <w:tc>
          <w:tcPr>
            <w:tcW w:w="0" w:type="auto"/>
            <w:shd w:val="clear" w:color="auto" w:fill="FFFFFF"/>
            <w:vAlign w:val="bottom"/>
            <w:hideMark/>
          </w:tcPr>
          <w:p w14:paraId="0A621343" w14:textId="77777777" w:rsidR="00000000" w:rsidRDefault="006D3C81">
            <w:pPr>
              <w:rPr>
                <w:rFonts w:eastAsia="Times New Roman"/>
                <w:sz w:val="20"/>
                <w:szCs w:val="20"/>
              </w:rPr>
            </w:pPr>
            <w:r>
              <w:rPr>
                <w:rFonts w:eastAsia="Times New Roman"/>
                <w:sz w:val="20"/>
                <w:szCs w:val="20"/>
              </w:rPr>
              <w:t> </w:t>
            </w:r>
          </w:p>
        </w:tc>
      </w:tr>
      <w:tr w:rsidR="00000000" w14:paraId="7F3F5856" w14:textId="77777777">
        <w:tc>
          <w:tcPr>
            <w:tcW w:w="0" w:type="auto"/>
            <w:shd w:val="clear" w:color="auto" w:fill="CCEEFF"/>
            <w:tcMar>
              <w:top w:w="0" w:type="dxa"/>
              <w:left w:w="200" w:type="dxa"/>
              <w:bottom w:w="0" w:type="dxa"/>
              <w:right w:w="0" w:type="dxa"/>
            </w:tcMar>
            <w:vAlign w:val="bottom"/>
            <w:hideMark/>
          </w:tcPr>
          <w:p w14:paraId="0CDB4ABE" w14:textId="77777777" w:rsidR="00000000" w:rsidRDefault="006D3C81">
            <w:pPr>
              <w:rPr>
                <w:rFonts w:eastAsia="Times New Roman"/>
                <w:sz w:val="20"/>
                <w:szCs w:val="20"/>
              </w:rPr>
            </w:pPr>
            <w:r>
              <w:rPr>
                <w:rFonts w:eastAsia="Times New Roman"/>
                <w:sz w:val="20"/>
                <w:szCs w:val="20"/>
              </w:rPr>
              <w:t>Accounts Receivable, net</w:t>
            </w:r>
          </w:p>
        </w:tc>
        <w:tc>
          <w:tcPr>
            <w:tcW w:w="0" w:type="auto"/>
            <w:shd w:val="clear" w:color="auto" w:fill="CCEEFF"/>
            <w:vAlign w:val="bottom"/>
            <w:hideMark/>
          </w:tcPr>
          <w:p w14:paraId="53CF0A4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CB1D6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34457F" w14:textId="77777777" w:rsidR="00000000" w:rsidRDefault="006D3C81">
            <w:pPr>
              <w:jc w:val="right"/>
              <w:rPr>
                <w:rFonts w:eastAsia="Times New Roman"/>
                <w:sz w:val="20"/>
                <w:szCs w:val="20"/>
              </w:rPr>
            </w:pPr>
            <w:r>
              <w:rPr>
                <w:rFonts w:eastAsia="Times New Roman"/>
                <w:sz w:val="20"/>
                <w:szCs w:val="20"/>
              </w:rPr>
              <w:t>104,800</w:t>
            </w:r>
          </w:p>
        </w:tc>
        <w:tc>
          <w:tcPr>
            <w:tcW w:w="0" w:type="auto"/>
            <w:shd w:val="clear" w:color="auto" w:fill="CCEEFF"/>
            <w:vAlign w:val="bottom"/>
            <w:hideMark/>
          </w:tcPr>
          <w:p w14:paraId="775AF8B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0588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53BED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CC4A0B" w14:textId="77777777" w:rsidR="00000000" w:rsidRDefault="006D3C81">
            <w:pPr>
              <w:jc w:val="right"/>
              <w:rPr>
                <w:rFonts w:eastAsia="Times New Roman"/>
                <w:sz w:val="20"/>
                <w:szCs w:val="20"/>
              </w:rPr>
            </w:pPr>
            <w:r>
              <w:rPr>
                <w:rFonts w:eastAsia="Times New Roman"/>
                <w:sz w:val="20"/>
                <w:szCs w:val="20"/>
              </w:rPr>
              <w:t>78,200</w:t>
            </w:r>
          </w:p>
        </w:tc>
        <w:tc>
          <w:tcPr>
            <w:tcW w:w="0" w:type="auto"/>
            <w:shd w:val="clear" w:color="auto" w:fill="CCEEFF"/>
            <w:vAlign w:val="bottom"/>
            <w:hideMark/>
          </w:tcPr>
          <w:p w14:paraId="624153F9" w14:textId="77777777" w:rsidR="00000000" w:rsidRDefault="006D3C81">
            <w:pPr>
              <w:rPr>
                <w:rFonts w:eastAsia="Times New Roman"/>
                <w:sz w:val="20"/>
                <w:szCs w:val="20"/>
              </w:rPr>
            </w:pPr>
            <w:r>
              <w:rPr>
                <w:rFonts w:eastAsia="Times New Roman"/>
                <w:sz w:val="20"/>
                <w:szCs w:val="20"/>
              </w:rPr>
              <w:t> </w:t>
            </w:r>
          </w:p>
        </w:tc>
      </w:tr>
      <w:tr w:rsidR="00000000" w14:paraId="25C17596" w14:textId="77777777">
        <w:tc>
          <w:tcPr>
            <w:tcW w:w="0" w:type="auto"/>
            <w:shd w:val="clear" w:color="auto" w:fill="FFFFFF"/>
            <w:tcMar>
              <w:top w:w="0" w:type="dxa"/>
              <w:left w:w="200" w:type="dxa"/>
              <w:bottom w:w="0" w:type="dxa"/>
              <w:right w:w="0" w:type="dxa"/>
            </w:tcMar>
            <w:vAlign w:val="bottom"/>
            <w:hideMark/>
          </w:tcPr>
          <w:p w14:paraId="3C2CD620" w14:textId="77777777" w:rsidR="00000000" w:rsidRDefault="006D3C81">
            <w:pPr>
              <w:rPr>
                <w:rFonts w:eastAsia="Times New Roman"/>
                <w:sz w:val="20"/>
                <w:szCs w:val="20"/>
              </w:rPr>
            </w:pPr>
            <w:r>
              <w:rPr>
                <w:rFonts w:eastAsia="Times New Roman"/>
                <w:sz w:val="20"/>
                <w:szCs w:val="20"/>
              </w:rPr>
              <w:t>Contract Assets, net</w:t>
            </w:r>
          </w:p>
        </w:tc>
        <w:tc>
          <w:tcPr>
            <w:tcW w:w="0" w:type="auto"/>
            <w:shd w:val="clear" w:color="auto" w:fill="FFFFFF"/>
            <w:vAlign w:val="bottom"/>
            <w:hideMark/>
          </w:tcPr>
          <w:p w14:paraId="1F1F5F4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96A52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4A566E" w14:textId="77777777" w:rsidR="00000000" w:rsidRDefault="006D3C81">
            <w:pPr>
              <w:jc w:val="right"/>
              <w:rPr>
                <w:rFonts w:eastAsia="Times New Roman"/>
                <w:sz w:val="20"/>
                <w:szCs w:val="20"/>
              </w:rPr>
            </w:pPr>
            <w:r>
              <w:rPr>
                <w:rFonts w:eastAsia="Times New Roman"/>
                <w:sz w:val="20"/>
                <w:szCs w:val="20"/>
              </w:rPr>
              <w:t>4,762,400</w:t>
            </w:r>
          </w:p>
        </w:tc>
        <w:tc>
          <w:tcPr>
            <w:tcW w:w="0" w:type="auto"/>
            <w:shd w:val="clear" w:color="auto" w:fill="FFFFFF"/>
            <w:vAlign w:val="bottom"/>
            <w:hideMark/>
          </w:tcPr>
          <w:p w14:paraId="4DE2999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2A473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F9CB6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FD6637"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6473B79" w14:textId="77777777" w:rsidR="00000000" w:rsidRDefault="006D3C81">
            <w:pPr>
              <w:rPr>
                <w:rFonts w:eastAsia="Times New Roman"/>
                <w:sz w:val="20"/>
                <w:szCs w:val="20"/>
              </w:rPr>
            </w:pPr>
            <w:r>
              <w:rPr>
                <w:rFonts w:eastAsia="Times New Roman"/>
                <w:sz w:val="20"/>
                <w:szCs w:val="20"/>
              </w:rPr>
              <w:t> </w:t>
            </w:r>
          </w:p>
        </w:tc>
      </w:tr>
      <w:tr w:rsidR="00000000" w14:paraId="5F51564F" w14:textId="77777777">
        <w:tc>
          <w:tcPr>
            <w:tcW w:w="0" w:type="auto"/>
            <w:shd w:val="clear" w:color="auto" w:fill="CCEEFF"/>
            <w:tcMar>
              <w:top w:w="0" w:type="dxa"/>
              <w:left w:w="200" w:type="dxa"/>
              <w:bottom w:w="30" w:type="dxa"/>
              <w:right w:w="0" w:type="dxa"/>
            </w:tcMar>
            <w:vAlign w:val="bottom"/>
            <w:hideMark/>
          </w:tcPr>
          <w:p w14:paraId="09C8D33D" w14:textId="77777777" w:rsidR="00000000" w:rsidRDefault="006D3C81">
            <w:pPr>
              <w:rPr>
                <w:rFonts w:eastAsia="Times New Roman"/>
                <w:sz w:val="20"/>
                <w:szCs w:val="20"/>
              </w:rPr>
            </w:pPr>
            <w:r>
              <w:rPr>
                <w:rFonts w:eastAsia="Times New Roman"/>
                <w:sz w:val="20"/>
                <w:szCs w:val="20"/>
              </w:rPr>
              <w:t>Deferred Offering Costs</w:t>
            </w:r>
          </w:p>
        </w:tc>
        <w:tc>
          <w:tcPr>
            <w:tcW w:w="0" w:type="auto"/>
            <w:shd w:val="clear" w:color="auto" w:fill="CCEEFF"/>
            <w:tcMar>
              <w:top w:w="0" w:type="dxa"/>
              <w:left w:w="0" w:type="dxa"/>
              <w:bottom w:w="30" w:type="dxa"/>
              <w:right w:w="0" w:type="dxa"/>
            </w:tcMar>
            <w:vAlign w:val="bottom"/>
            <w:hideMark/>
          </w:tcPr>
          <w:p w14:paraId="785C732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DBB38A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7A08A8" w14:textId="77777777" w:rsidR="00000000" w:rsidRDefault="006D3C81">
            <w:pPr>
              <w:jc w:val="right"/>
              <w:rPr>
                <w:rFonts w:eastAsia="Times New Roman"/>
                <w:sz w:val="20"/>
                <w:szCs w:val="20"/>
              </w:rPr>
            </w:pPr>
            <w:r>
              <w:rPr>
                <w:rFonts w:eastAsia="Times New Roman"/>
                <w:sz w:val="20"/>
                <w:szCs w:val="20"/>
              </w:rPr>
              <w:t>133,400</w:t>
            </w:r>
          </w:p>
        </w:tc>
        <w:tc>
          <w:tcPr>
            <w:tcW w:w="0" w:type="auto"/>
            <w:shd w:val="clear" w:color="auto" w:fill="CCEEFF"/>
            <w:tcMar>
              <w:top w:w="0" w:type="dxa"/>
              <w:left w:w="0" w:type="dxa"/>
              <w:bottom w:w="30" w:type="dxa"/>
              <w:right w:w="0" w:type="dxa"/>
            </w:tcMar>
            <w:vAlign w:val="bottom"/>
            <w:hideMark/>
          </w:tcPr>
          <w:p w14:paraId="7EAAFDA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0D0F93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F5397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ABB5C6" w14:textId="77777777" w:rsidR="00000000" w:rsidRDefault="006D3C81">
            <w:pPr>
              <w:jc w:val="right"/>
              <w:rPr>
                <w:rFonts w:eastAsia="Times New Roman"/>
                <w:sz w:val="20"/>
                <w:szCs w:val="20"/>
              </w:rPr>
            </w:pPr>
            <w:r>
              <w:rPr>
                <w:rFonts w:eastAsia="Times New Roman"/>
                <w:sz w:val="20"/>
                <w:szCs w:val="20"/>
              </w:rPr>
              <w:t>65,100</w:t>
            </w:r>
          </w:p>
        </w:tc>
        <w:tc>
          <w:tcPr>
            <w:tcW w:w="0" w:type="auto"/>
            <w:shd w:val="clear" w:color="auto" w:fill="CCEEFF"/>
            <w:tcMar>
              <w:top w:w="0" w:type="dxa"/>
              <w:left w:w="0" w:type="dxa"/>
              <w:bottom w:w="30" w:type="dxa"/>
              <w:right w:w="0" w:type="dxa"/>
            </w:tcMar>
            <w:vAlign w:val="bottom"/>
            <w:hideMark/>
          </w:tcPr>
          <w:p w14:paraId="0B693CE2" w14:textId="77777777" w:rsidR="00000000" w:rsidRDefault="006D3C81">
            <w:pPr>
              <w:rPr>
                <w:rFonts w:eastAsia="Times New Roman"/>
                <w:sz w:val="20"/>
                <w:szCs w:val="20"/>
              </w:rPr>
            </w:pPr>
            <w:r>
              <w:rPr>
                <w:rFonts w:eastAsia="Times New Roman"/>
                <w:sz w:val="20"/>
                <w:szCs w:val="20"/>
              </w:rPr>
              <w:t> </w:t>
            </w:r>
          </w:p>
        </w:tc>
      </w:tr>
      <w:tr w:rsidR="00000000" w14:paraId="35B3E73E" w14:textId="77777777">
        <w:tc>
          <w:tcPr>
            <w:tcW w:w="0" w:type="auto"/>
            <w:shd w:val="clear" w:color="auto" w:fill="FFFFFF"/>
            <w:tcMar>
              <w:top w:w="0" w:type="dxa"/>
              <w:left w:w="0" w:type="dxa"/>
              <w:bottom w:w="50" w:type="dxa"/>
              <w:right w:w="0" w:type="dxa"/>
            </w:tcMar>
            <w:vAlign w:val="bottom"/>
            <w:hideMark/>
          </w:tcPr>
          <w:p w14:paraId="4E68F4FB" w14:textId="77777777" w:rsidR="00000000" w:rsidRDefault="006D3C81">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14:paraId="2B8B2AAF"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4F14BD3"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7F6A5BD" w14:textId="77777777" w:rsidR="00000000" w:rsidRDefault="006D3C81">
            <w:pPr>
              <w:jc w:val="right"/>
              <w:rPr>
                <w:rFonts w:eastAsia="Times New Roman"/>
                <w:sz w:val="20"/>
                <w:szCs w:val="20"/>
              </w:rPr>
            </w:pPr>
            <w:r>
              <w:rPr>
                <w:rFonts w:eastAsia="Times New Roman"/>
                <w:sz w:val="20"/>
                <w:szCs w:val="20"/>
              </w:rPr>
              <w:t>128,019,000</w:t>
            </w:r>
          </w:p>
        </w:tc>
        <w:tc>
          <w:tcPr>
            <w:tcW w:w="0" w:type="auto"/>
            <w:shd w:val="clear" w:color="auto" w:fill="FFFFFF"/>
            <w:tcMar>
              <w:top w:w="0" w:type="dxa"/>
              <w:left w:w="0" w:type="dxa"/>
              <w:bottom w:w="50" w:type="dxa"/>
              <w:right w:w="0" w:type="dxa"/>
            </w:tcMar>
            <w:vAlign w:val="bottom"/>
            <w:hideMark/>
          </w:tcPr>
          <w:p w14:paraId="1C40ED1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1D49CB8"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48D0101"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06C6C1E" w14:textId="77777777" w:rsidR="00000000" w:rsidRDefault="006D3C81">
            <w:pPr>
              <w:jc w:val="right"/>
              <w:rPr>
                <w:rFonts w:eastAsia="Times New Roman"/>
                <w:sz w:val="20"/>
                <w:szCs w:val="20"/>
              </w:rPr>
            </w:pPr>
            <w:r>
              <w:rPr>
                <w:rFonts w:eastAsia="Times New Roman"/>
                <w:sz w:val="20"/>
                <w:szCs w:val="20"/>
              </w:rPr>
              <w:t>33,617,900</w:t>
            </w:r>
          </w:p>
        </w:tc>
        <w:tc>
          <w:tcPr>
            <w:tcW w:w="0" w:type="auto"/>
            <w:shd w:val="clear" w:color="auto" w:fill="FFFFFF"/>
            <w:tcMar>
              <w:top w:w="0" w:type="dxa"/>
              <w:left w:w="0" w:type="dxa"/>
              <w:bottom w:w="50" w:type="dxa"/>
              <w:right w:w="0" w:type="dxa"/>
            </w:tcMar>
            <w:vAlign w:val="bottom"/>
            <w:hideMark/>
          </w:tcPr>
          <w:p w14:paraId="1A7C82D5" w14:textId="77777777" w:rsidR="00000000" w:rsidRDefault="006D3C81">
            <w:pPr>
              <w:rPr>
                <w:rFonts w:eastAsia="Times New Roman"/>
                <w:sz w:val="20"/>
                <w:szCs w:val="20"/>
              </w:rPr>
            </w:pPr>
            <w:r>
              <w:rPr>
                <w:rFonts w:eastAsia="Times New Roman"/>
                <w:sz w:val="20"/>
                <w:szCs w:val="20"/>
              </w:rPr>
              <w:t> </w:t>
            </w:r>
          </w:p>
        </w:tc>
      </w:tr>
      <w:tr w:rsidR="00000000" w14:paraId="53162F0B" w14:textId="77777777">
        <w:tc>
          <w:tcPr>
            <w:tcW w:w="0" w:type="auto"/>
            <w:shd w:val="clear" w:color="auto" w:fill="CCEEFF"/>
            <w:vAlign w:val="bottom"/>
            <w:hideMark/>
          </w:tcPr>
          <w:p w14:paraId="51BB026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57EAD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D8B6C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E9FD5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4A8B9C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EC434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DE3DA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F1273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B7A04C8" w14:textId="77777777" w:rsidR="00000000" w:rsidRDefault="006D3C81">
            <w:pPr>
              <w:rPr>
                <w:rFonts w:eastAsia="Times New Roman"/>
                <w:sz w:val="20"/>
                <w:szCs w:val="20"/>
              </w:rPr>
            </w:pPr>
            <w:r>
              <w:rPr>
                <w:rFonts w:eastAsia="Times New Roman"/>
                <w:sz w:val="20"/>
                <w:szCs w:val="20"/>
              </w:rPr>
              <w:t> </w:t>
            </w:r>
          </w:p>
        </w:tc>
      </w:tr>
      <w:tr w:rsidR="00000000" w14:paraId="4C50EF01" w14:textId="77777777">
        <w:tc>
          <w:tcPr>
            <w:tcW w:w="0" w:type="auto"/>
            <w:shd w:val="clear" w:color="auto" w:fill="FFFFFF"/>
            <w:vAlign w:val="bottom"/>
            <w:hideMark/>
          </w:tcPr>
          <w:p w14:paraId="1517904A" w14:textId="77777777" w:rsidR="00000000" w:rsidRDefault="006D3C81">
            <w:pPr>
              <w:rPr>
                <w:rFonts w:eastAsia="Times New Roman"/>
                <w:sz w:val="20"/>
                <w:szCs w:val="20"/>
              </w:rPr>
            </w:pPr>
            <w:r>
              <w:rPr>
                <w:rFonts w:eastAsia="Times New Roman"/>
                <w:sz w:val="20"/>
                <w:szCs w:val="20"/>
              </w:rPr>
              <w:t>LIABILITIES AND STOCKHOLDERS’ EQUITY</w:t>
            </w:r>
          </w:p>
        </w:tc>
        <w:tc>
          <w:tcPr>
            <w:tcW w:w="0" w:type="auto"/>
            <w:shd w:val="clear" w:color="auto" w:fill="FFFFFF"/>
            <w:vAlign w:val="bottom"/>
            <w:hideMark/>
          </w:tcPr>
          <w:p w14:paraId="440731D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0EC49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99A2E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0AAED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E32A4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DAB9E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1A4B9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D227E2" w14:textId="77777777" w:rsidR="00000000" w:rsidRDefault="006D3C81">
            <w:pPr>
              <w:rPr>
                <w:rFonts w:eastAsia="Times New Roman"/>
                <w:sz w:val="20"/>
                <w:szCs w:val="20"/>
              </w:rPr>
            </w:pPr>
            <w:r>
              <w:rPr>
                <w:rFonts w:eastAsia="Times New Roman"/>
                <w:sz w:val="20"/>
                <w:szCs w:val="20"/>
              </w:rPr>
              <w:t> </w:t>
            </w:r>
          </w:p>
        </w:tc>
      </w:tr>
      <w:tr w:rsidR="00000000" w14:paraId="1E9E1CAD" w14:textId="77777777">
        <w:tc>
          <w:tcPr>
            <w:tcW w:w="0" w:type="auto"/>
            <w:shd w:val="clear" w:color="auto" w:fill="CCEEFF"/>
            <w:vAlign w:val="bottom"/>
            <w:hideMark/>
          </w:tcPr>
          <w:p w14:paraId="57EDD46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FA417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AF62F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73FED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4051E0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5EDAA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F6EAC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9A5B7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3B2D4E5" w14:textId="77777777" w:rsidR="00000000" w:rsidRDefault="006D3C81">
            <w:pPr>
              <w:rPr>
                <w:rFonts w:eastAsia="Times New Roman"/>
                <w:sz w:val="20"/>
                <w:szCs w:val="20"/>
              </w:rPr>
            </w:pPr>
            <w:r>
              <w:rPr>
                <w:rFonts w:eastAsia="Times New Roman"/>
                <w:sz w:val="20"/>
                <w:szCs w:val="20"/>
              </w:rPr>
              <w:t> </w:t>
            </w:r>
          </w:p>
        </w:tc>
      </w:tr>
      <w:tr w:rsidR="00000000" w14:paraId="4391846D" w14:textId="77777777">
        <w:tc>
          <w:tcPr>
            <w:tcW w:w="0" w:type="auto"/>
            <w:shd w:val="clear" w:color="auto" w:fill="FFFFFF"/>
            <w:vAlign w:val="bottom"/>
            <w:hideMark/>
          </w:tcPr>
          <w:p w14:paraId="32BED744" w14:textId="77777777" w:rsidR="00000000" w:rsidRDefault="006D3C81">
            <w:pPr>
              <w:rPr>
                <w:rFonts w:eastAsia="Times New Roman"/>
                <w:sz w:val="20"/>
                <w:szCs w:val="20"/>
              </w:rPr>
            </w:pPr>
            <w:r>
              <w:rPr>
                <w:rFonts w:eastAsia="Times New Roman"/>
                <w:sz w:val="20"/>
                <w:szCs w:val="20"/>
              </w:rPr>
              <w:t>LIABILITIES</w:t>
            </w:r>
          </w:p>
        </w:tc>
        <w:tc>
          <w:tcPr>
            <w:tcW w:w="0" w:type="auto"/>
            <w:shd w:val="clear" w:color="auto" w:fill="FFFFFF"/>
            <w:vAlign w:val="bottom"/>
            <w:hideMark/>
          </w:tcPr>
          <w:p w14:paraId="5E550AF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91A51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76CED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E9577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CDF9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F9D6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ADCC6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8709D8" w14:textId="77777777" w:rsidR="00000000" w:rsidRDefault="006D3C81">
            <w:pPr>
              <w:rPr>
                <w:rFonts w:eastAsia="Times New Roman"/>
                <w:sz w:val="20"/>
                <w:szCs w:val="20"/>
              </w:rPr>
            </w:pPr>
            <w:r>
              <w:rPr>
                <w:rFonts w:eastAsia="Times New Roman"/>
                <w:sz w:val="20"/>
                <w:szCs w:val="20"/>
              </w:rPr>
              <w:t> </w:t>
            </w:r>
          </w:p>
        </w:tc>
      </w:tr>
      <w:tr w:rsidR="00000000" w14:paraId="0DBEC2F2" w14:textId="77777777">
        <w:tc>
          <w:tcPr>
            <w:tcW w:w="0" w:type="auto"/>
            <w:shd w:val="clear" w:color="auto" w:fill="CCEEFF"/>
            <w:vAlign w:val="bottom"/>
            <w:hideMark/>
          </w:tcPr>
          <w:p w14:paraId="409225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A58E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59296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96514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BB7CF4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96C3A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C189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A7FA3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03649ED" w14:textId="77777777" w:rsidR="00000000" w:rsidRDefault="006D3C81">
            <w:pPr>
              <w:rPr>
                <w:rFonts w:eastAsia="Times New Roman"/>
                <w:sz w:val="20"/>
                <w:szCs w:val="20"/>
              </w:rPr>
            </w:pPr>
            <w:r>
              <w:rPr>
                <w:rFonts w:eastAsia="Times New Roman"/>
                <w:sz w:val="20"/>
                <w:szCs w:val="20"/>
              </w:rPr>
              <w:t> </w:t>
            </w:r>
          </w:p>
        </w:tc>
      </w:tr>
      <w:tr w:rsidR="00000000" w14:paraId="006064CE" w14:textId="77777777">
        <w:tc>
          <w:tcPr>
            <w:tcW w:w="0" w:type="auto"/>
            <w:shd w:val="clear" w:color="auto" w:fill="FFFFFF"/>
            <w:tcMar>
              <w:top w:w="0" w:type="dxa"/>
              <w:left w:w="200" w:type="dxa"/>
              <w:bottom w:w="0" w:type="dxa"/>
              <w:right w:w="0" w:type="dxa"/>
            </w:tcMar>
            <w:vAlign w:val="bottom"/>
            <w:hideMark/>
          </w:tcPr>
          <w:p w14:paraId="6A497A14" w14:textId="77777777" w:rsidR="00000000" w:rsidRDefault="006D3C81">
            <w:pPr>
              <w:rPr>
                <w:rFonts w:eastAsia="Times New Roman"/>
                <w:sz w:val="20"/>
                <w:szCs w:val="20"/>
              </w:rPr>
            </w:pPr>
            <w:r>
              <w:rPr>
                <w:rFonts w:eastAsia="Times New Roman"/>
                <w:sz w:val="20"/>
                <w:szCs w:val="20"/>
              </w:rPr>
              <w:t xml:space="preserve">Construction Loans, net of Debt Discount of </w:t>
            </w:r>
            <w:r>
              <w:rPr>
                <w:rFonts w:eastAsia="Times New Roman"/>
                <w:sz w:val="20"/>
                <w:szCs w:val="20"/>
              </w:rPr>
              <w:t>$</w:t>
            </w:r>
            <w:r>
              <w:rPr>
                <w:rFonts w:eastAsia="Times New Roman"/>
                <w:sz w:val="20"/>
                <w:szCs w:val="20"/>
              </w:rPr>
              <w:t>878,60</w:t>
            </w:r>
            <w:r>
              <w:rPr>
                <w:rFonts w:eastAsia="Times New Roman"/>
                <w:sz w:val="20"/>
                <w:szCs w:val="20"/>
              </w:rPr>
              <w:t>0</w:t>
            </w:r>
            <w:r>
              <w:rPr>
                <w:rFonts w:eastAsia="Times New Roman"/>
                <w:sz w:val="20"/>
                <w:szCs w:val="20"/>
              </w:rPr>
              <w:t xml:space="preserve"> and </w:t>
            </w:r>
            <w:r>
              <w:rPr>
                <w:rFonts w:eastAsia="Times New Roman"/>
                <w:sz w:val="20"/>
                <w:szCs w:val="20"/>
              </w:rPr>
              <w:t>$</w:t>
            </w:r>
            <w:r>
              <w:rPr>
                <w:rFonts w:eastAsia="Times New Roman"/>
                <w:sz w:val="20"/>
                <w:szCs w:val="20"/>
              </w:rPr>
              <w:t>502,40</w:t>
            </w:r>
            <w:r>
              <w:rPr>
                <w:rFonts w:eastAsia="Times New Roman"/>
                <w:sz w:val="20"/>
                <w:szCs w:val="20"/>
              </w:rPr>
              <w:t>0</w:t>
            </w:r>
            <w:r>
              <w:rPr>
                <w:rFonts w:eastAsia="Times New Roman"/>
                <w:sz w:val="20"/>
                <w:szCs w:val="20"/>
              </w:rPr>
              <w:t xml:space="preserve"> respectively</w:t>
            </w:r>
          </w:p>
        </w:tc>
        <w:tc>
          <w:tcPr>
            <w:tcW w:w="0" w:type="auto"/>
            <w:shd w:val="clear" w:color="auto" w:fill="FFFFFF"/>
            <w:vAlign w:val="bottom"/>
            <w:hideMark/>
          </w:tcPr>
          <w:p w14:paraId="1FDD4C0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B963B6"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6E32EA12" w14:textId="77777777" w:rsidR="00000000" w:rsidRDefault="006D3C81">
            <w:pPr>
              <w:jc w:val="right"/>
              <w:rPr>
                <w:rFonts w:eastAsia="Times New Roman"/>
                <w:sz w:val="20"/>
                <w:szCs w:val="20"/>
              </w:rPr>
            </w:pPr>
            <w:r>
              <w:rPr>
                <w:rFonts w:eastAsia="Times New Roman"/>
                <w:sz w:val="20"/>
                <w:szCs w:val="20"/>
              </w:rPr>
              <w:t>38,682,100</w:t>
            </w:r>
          </w:p>
        </w:tc>
        <w:tc>
          <w:tcPr>
            <w:tcW w:w="0" w:type="auto"/>
            <w:shd w:val="clear" w:color="auto" w:fill="FFFFFF"/>
            <w:vAlign w:val="bottom"/>
            <w:hideMark/>
          </w:tcPr>
          <w:p w14:paraId="324AB42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EDAFC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7E4CCD"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63551BBA" w14:textId="77777777" w:rsidR="00000000" w:rsidRDefault="006D3C81">
            <w:pPr>
              <w:jc w:val="right"/>
              <w:rPr>
                <w:rFonts w:eastAsia="Times New Roman"/>
                <w:sz w:val="20"/>
                <w:szCs w:val="20"/>
              </w:rPr>
            </w:pPr>
            <w:r>
              <w:rPr>
                <w:rFonts w:eastAsia="Times New Roman"/>
                <w:sz w:val="20"/>
                <w:szCs w:val="20"/>
              </w:rPr>
              <w:t>9,590,100</w:t>
            </w:r>
          </w:p>
        </w:tc>
        <w:tc>
          <w:tcPr>
            <w:tcW w:w="0" w:type="auto"/>
            <w:shd w:val="clear" w:color="auto" w:fill="FFFFFF"/>
            <w:vAlign w:val="bottom"/>
            <w:hideMark/>
          </w:tcPr>
          <w:p w14:paraId="5315A4CE" w14:textId="77777777" w:rsidR="00000000" w:rsidRDefault="006D3C81">
            <w:pPr>
              <w:rPr>
                <w:rFonts w:eastAsia="Times New Roman"/>
                <w:sz w:val="20"/>
                <w:szCs w:val="20"/>
              </w:rPr>
            </w:pPr>
            <w:r>
              <w:rPr>
                <w:rFonts w:eastAsia="Times New Roman"/>
                <w:sz w:val="20"/>
                <w:szCs w:val="20"/>
              </w:rPr>
              <w:t> </w:t>
            </w:r>
          </w:p>
        </w:tc>
      </w:tr>
      <w:tr w:rsidR="00000000" w14:paraId="206CBF47" w14:textId="77777777">
        <w:tc>
          <w:tcPr>
            <w:tcW w:w="0" w:type="auto"/>
            <w:shd w:val="clear" w:color="auto" w:fill="CCEEFF"/>
            <w:tcMar>
              <w:top w:w="0" w:type="dxa"/>
              <w:left w:w="200" w:type="dxa"/>
              <w:bottom w:w="0" w:type="dxa"/>
              <w:right w:w="0" w:type="dxa"/>
            </w:tcMar>
            <w:vAlign w:val="bottom"/>
            <w:hideMark/>
          </w:tcPr>
          <w:p w14:paraId="0D07F0E1" w14:textId="77777777" w:rsidR="00000000" w:rsidRDefault="006D3C81">
            <w:pPr>
              <w:rPr>
                <w:rFonts w:eastAsia="Times New Roman"/>
                <w:sz w:val="20"/>
                <w:szCs w:val="20"/>
              </w:rPr>
            </w:pPr>
            <w:r>
              <w:rPr>
                <w:rFonts w:eastAsia="Times New Roman"/>
                <w:sz w:val="20"/>
                <w:szCs w:val="20"/>
              </w:rPr>
              <w:t xml:space="preserve">Construction Loans - Related Parties, net of Debt Discount of </w:t>
            </w:r>
            <w:r>
              <w:rPr>
                <w:rFonts w:eastAsia="Times New Roman"/>
                <w:sz w:val="20"/>
                <w:szCs w:val="20"/>
              </w:rPr>
              <w:t>$</w:t>
            </w:r>
            <w:r>
              <w:rPr>
                <w:rFonts w:eastAsia="Times New Roman"/>
                <w:sz w:val="20"/>
                <w:szCs w:val="20"/>
              </w:rPr>
              <w:t>1,416,30</w:t>
            </w:r>
            <w:r>
              <w:rPr>
                <w:rFonts w:eastAsia="Times New Roman"/>
                <w:sz w:val="20"/>
                <w:szCs w:val="20"/>
              </w:rPr>
              <w:t>0</w:t>
            </w:r>
            <w:r>
              <w:rPr>
                <w:rFonts w:eastAsia="Times New Roman"/>
                <w:sz w:val="20"/>
                <w:szCs w:val="20"/>
              </w:rPr>
              <w:t xml:space="preserve"> and </w:t>
            </w:r>
            <w:r>
              <w:rPr>
                <w:rFonts w:eastAsia="Times New Roman"/>
                <w:sz w:val="20"/>
                <w:szCs w:val="20"/>
              </w:rPr>
              <w:t>$</w:t>
            </w:r>
            <w:r>
              <w:rPr>
                <w:rFonts w:eastAsia="Times New Roman"/>
                <w:sz w:val="20"/>
                <w:szCs w:val="20"/>
              </w:rPr>
              <w:t>670,20</w:t>
            </w:r>
            <w:r>
              <w:rPr>
                <w:rFonts w:eastAsia="Times New Roman"/>
                <w:sz w:val="20"/>
                <w:szCs w:val="20"/>
              </w:rPr>
              <w:t>0</w:t>
            </w:r>
            <w:r>
              <w:rPr>
                <w:rFonts w:eastAsia="Times New Roman"/>
                <w:sz w:val="20"/>
                <w:szCs w:val="20"/>
              </w:rPr>
              <w:t xml:space="preserve"> respectively</w:t>
            </w:r>
          </w:p>
        </w:tc>
        <w:tc>
          <w:tcPr>
            <w:tcW w:w="0" w:type="auto"/>
            <w:shd w:val="clear" w:color="auto" w:fill="CCEEFF"/>
            <w:vAlign w:val="bottom"/>
            <w:hideMark/>
          </w:tcPr>
          <w:p w14:paraId="04B0AA8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89D2A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62F2F1" w14:textId="77777777" w:rsidR="00000000" w:rsidRDefault="006D3C81">
            <w:pPr>
              <w:jc w:val="right"/>
              <w:rPr>
                <w:rFonts w:eastAsia="Times New Roman"/>
                <w:sz w:val="20"/>
                <w:szCs w:val="20"/>
              </w:rPr>
            </w:pPr>
            <w:r>
              <w:rPr>
                <w:rFonts w:eastAsia="Times New Roman"/>
                <w:sz w:val="20"/>
                <w:szCs w:val="20"/>
              </w:rPr>
              <w:t>11,376,000</w:t>
            </w:r>
          </w:p>
        </w:tc>
        <w:tc>
          <w:tcPr>
            <w:tcW w:w="0" w:type="auto"/>
            <w:shd w:val="clear" w:color="auto" w:fill="CCEEFF"/>
            <w:vAlign w:val="bottom"/>
            <w:hideMark/>
          </w:tcPr>
          <w:p w14:paraId="310EC2D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5463C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8523C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B93309" w14:textId="77777777" w:rsidR="00000000" w:rsidRDefault="006D3C81">
            <w:pPr>
              <w:jc w:val="right"/>
              <w:rPr>
                <w:rFonts w:eastAsia="Times New Roman"/>
                <w:sz w:val="20"/>
                <w:szCs w:val="20"/>
              </w:rPr>
            </w:pPr>
            <w:r>
              <w:rPr>
                <w:rFonts w:eastAsia="Times New Roman"/>
                <w:sz w:val="20"/>
                <w:szCs w:val="20"/>
              </w:rPr>
              <w:t>5,819,700</w:t>
            </w:r>
          </w:p>
        </w:tc>
        <w:tc>
          <w:tcPr>
            <w:tcW w:w="0" w:type="auto"/>
            <w:shd w:val="clear" w:color="auto" w:fill="CCEEFF"/>
            <w:vAlign w:val="bottom"/>
            <w:hideMark/>
          </w:tcPr>
          <w:p w14:paraId="47E7BDE4" w14:textId="77777777" w:rsidR="00000000" w:rsidRDefault="006D3C81">
            <w:pPr>
              <w:rPr>
                <w:rFonts w:eastAsia="Times New Roman"/>
                <w:sz w:val="20"/>
                <w:szCs w:val="20"/>
              </w:rPr>
            </w:pPr>
            <w:r>
              <w:rPr>
                <w:rFonts w:eastAsia="Times New Roman"/>
                <w:sz w:val="20"/>
                <w:szCs w:val="20"/>
              </w:rPr>
              <w:t> </w:t>
            </w:r>
          </w:p>
        </w:tc>
      </w:tr>
      <w:tr w:rsidR="00000000" w14:paraId="2F5B62C9" w14:textId="77777777">
        <w:tc>
          <w:tcPr>
            <w:tcW w:w="0" w:type="auto"/>
            <w:shd w:val="clear" w:color="auto" w:fill="FFFFFF"/>
            <w:tcMar>
              <w:top w:w="0" w:type="dxa"/>
              <w:left w:w="200" w:type="dxa"/>
              <w:bottom w:w="0" w:type="dxa"/>
              <w:right w:w="0" w:type="dxa"/>
            </w:tcMar>
            <w:vAlign w:val="bottom"/>
            <w:hideMark/>
          </w:tcPr>
          <w:p w14:paraId="06F2CC68" w14:textId="77777777" w:rsidR="00000000" w:rsidRDefault="006D3C81">
            <w:pPr>
              <w:rPr>
                <w:rFonts w:eastAsia="Times New Roman"/>
                <w:sz w:val="20"/>
                <w:szCs w:val="20"/>
              </w:rPr>
            </w:pPr>
            <w:r>
              <w:rPr>
                <w:rFonts w:eastAsia="Times New Roman"/>
                <w:sz w:val="20"/>
                <w:szCs w:val="20"/>
              </w:rPr>
              <w:t>Equipment Loans</w:t>
            </w:r>
          </w:p>
        </w:tc>
        <w:tc>
          <w:tcPr>
            <w:tcW w:w="0" w:type="auto"/>
            <w:shd w:val="clear" w:color="auto" w:fill="FFFFFF"/>
            <w:vAlign w:val="bottom"/>
            <w:hideMark/>
          </w:tcPr>
          <w:p w14:paraId="2B985B7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F8D79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739804" w14:textId="77777777" w:rsidR="00000000" w:rsidRDefault="006D3C81">
            <w:pPr>
              <w:jc w:val="right"/>
              <w:rPr>
                <w:rFonts w:eastAsia="Times New Roman"/>
                <w:sz w:val="20"/>
                <w:szCs w:val="20"/>
              </w:rPr>
            </w:pPr>
            <w:r>
              <w:rPr>
                <w:rFonts w:eastAsia="Times New Roman"/>
                <w:sz w:val="20"/>
                <w:szCs w:val="20"/>
              </w:rPr>
              <w:t>5,731,800</w:t>
            </w:r>
          </w:p>
        </w:tc>
        <w:tc>
          <w:tcPr>
            <w:tcW w:w="0" w:type="auto"/>
            <w:shd w:val="clear" w:color="auto" w:fill="FFFFFF"/>
            <w:vAlign w:val="bottom"/>
            <w:hideMark/>
          </w:tcPr>
          <w:p w14:paraId="1C9BBB5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6E52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58CE3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ECA158" w14:textId="77777777" w:rsidR="00000000" w:rsidRDefault="006D3C81">
            <w:pPr>
              <w:jc w:val="right"/>
              <w:rPr>
                <w:rFonts w:eastAsia="Times New Roman"/>
                <w:sz w:val="20"/>
                <w:szCs w:val="20"/>
              </w:rPr>
            </w:pPr>
            <w:r>
              <w:rPr>
                <w:rFonts w:eastAsia="Times New Roman"/>
                <w:sz w:val="20"/>
                <w:szCs w:val="20"/>
              </w:rPr>
              <w:t>5,595,500</w:t>
            </w:r>
          </w:p>
        </w:tc>
        <w:tc>
          <w:tcPr>
            <w:tcW w:w="0" w:type="auto"/>
            <w:shd w:val="clear" w:color="auto" w:fill="FFFFFF"/>
            <w:vAlign w:val="bottom"/>
            <w:hideMark/>
          </w:tcPr>
          <w:p w14:paraId="41F6AD19" w14:textId="77777777" w:rsidR="00000000" w:rsidRDefault="006D3C81">
            <w:pPr>
              <w:rPr>
                <w:rFonts w:eastAsia="Times New Roman"/>
                <w:sz w:val="20"/>
                <w:szCs w:val="20"/>
              </w:rPr>
            </w:pPr>
            <w:r>
              <w:rPr>
                <w:rFonts w:eastAsia="Times New Roman"/>
                <w:sz w:val="20"/>
                <w:szCs w:val="20"/>
              </w:rPr>
              <w:t> </w:t>
            </w:r>
          </w:p>
        </w:tc>
      </w:tr>
      <w:tr w:rsidR="00000000" w14:paraId="7FE6AD43" w14:textId="77777777">
        <w:tc>
          <w:tcPr>
            <w:tcW w:w="0" w:type="auto"/>
            <w:shd w:val="clear" w:color="auto" w:fill="CCEEFF"/>
            <w:tcMar>
              <w:top w:w="0" w:type="dxa"/>
              <w:left w:w="200" w:type="dxa"/>
              <w:bottom w:w="0" w:type="dxa"/>
              <w:right w:w="0" w:type="dxa"/>
            </w:tcMar>
            <w:vAlign w:val="bottom"/>
            <w:hideMark/>
          </w:tcPr>
          <w:p w14:paraId="5FE99687" w14:textId="77777777" w:rsidR="00000000" w:rsidRDefault="006D3C81">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14:paraId="1F40AD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438C4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6853D6" w14:textId="77777777" w:rsidR="00000000" w:rsidRDefault="006D3C81">
            <w:pPr>
              <w:jc w:val="right"/>
              <w:rPr>
                <w:rFonts w:eastAsia="Times New Roman"/>
                <w:sz w:val="20"/>
                <w:szCs w:val="20"/>
              </w:rPr>
            </w:pPr>
            <w:r>
              <w:rPr>
                <w:rFonts w:eastAsia="Times New Roman"/>
                <w:sz w:val="20"/>
                <w:szCs w:val="20"/>
              </w:rPr>
              <w:t>5,875,800</w:t>
            </w:r>
          </w:p>
        </w:tc>
        <w:tc>
          <w:tcPr>
            <w:tcW w:w="0" w:type="auto"/>
            <w:shd w:val="clear" w:color="auto" w:fill="CCEEFF"/>
            <w:vAlign w:val="bottom"/>
            <w:hideMark/>
          </w:tcPr>
          <w:p w14:paraId="1664F16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8D491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39E74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6B36AF" w14:textId="77777777" w:rsidR="00000000" w:rsidRDefault="006D3C81">
            <w:pPr>
              <w:jc w:val="right"/>
              <w:rPr>
                <w:rFonts w:eastAsia="Times New Roman"/>
                <w:sz w:val="20"/>
                <w:szCs w:val="20"/>
              </w:rPr>
            </w:pPr>
            <w:r>
              <w:rPr>
                <w:rFonts w:eastAsia="Times New Roman"/>
                <w:sz w:val="20"/>
                <w:szCs w:val="20"/>
              </w:rPr>
              <w:t>2,700,000</w:t>
            </w:r>
          </w:p>
        </w:tc>
        <w:tc>
          <w:tcPr>
            <w:tcW w:w="0" w:type="auto"/>
            <w:shd w:val="clear" w:color="auto" w:fill="CCEEFF"/>
            <w:vAlign w:val="bottom"/>
            <w:hideMark/>
          </w:tcPr>
          <w:p w14:paraId="301DBCF4" w14:textId="77777777" w:rsidR="00000000" w:rsidRDefault="006D3C81">
            <w:pPr>
              <w:rPr>
                <w:rFonts w:eastAsia="Times New Roman"/>
                <w:sz w:val="20"/>
                <w:szCs w:val="20"/>
              </w:rPr>
            </w:pPr>
            <w:r>
              <w:rPr>
                <w:rFonts w:eastAsia="Times New Roman"/>
                <w:sz w:val="20"/>
                <w:szCs w:val="20"/>
              </w:rPr>
              <w:t> </w:t>
            </w:r>
          </w:p>
        </w:tc>
      </w:tr>
      <w:tr w:rsidR="00000000" w14:paraId="5A340654" w14:textId="77777777">
        <w:tc>
          <w:tcPr>
            <w:tcW w:w="0" w:type="auto"/>
            <w:shd w:val="clear" w:color="auto" w:fill="FFFFFF"/>
            <w:tcMar>
              <w:top w:w="0" w:type="dxa"/>
              <w:left w:w="200" w:type="dxa"/>
              <w:bottom w:w="0" w:type="dxa"/>
              <w:right w:w="0" w:type="dxa"/>
            </w:tcMar>
            <w:vAlign w:val="bottom"/>
            <w:hideMark/>
          </w:tcPr>
          <w:p w14:paraId="4F91CE43" w14:textId="77777777" w:rsidR="00000000" w:rsidRDefault="006D3C81">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14:paraId="27A2C1F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F83AE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F9B59F" w14:textId="77777777" w:rsidR="00000000" w:rsidRDefault="006D3C81">
            <w:pPr>
              <w:jc w:val="right"/>
              <w:rPr>
                <w:rFonts w:eastAsia="Times New Roman"/>
                <w:sz w:val="20"/>
                <w:szCs w:val="20"/>
              </w:rPr>
            </w:pPr>
            <w:r>
              <w:rPr>
                <w:rFonts w:eastAsia="Times New Roman"/>
                <w:sz w:val="20"/>
                <w:szCs w:val="20"/>
              </w:rPr>
              <w:t>766,900</w:t>
            </w:r>
          </w:p>
        </w:tc>
        <w:tc>
          <w:tcPr>
            <w:tcW w:w="0" w:type="auto"/>
            <w:shd w:val="clear" w:color="auto" w:fill="FFFFFF"/>
            <w:vAlign w:val="bottom"/>
            <w:hideMark/>
          </w:tcPr>
          <w:p w14:paraId="30B9639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E4EA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8B47D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50A6CE" w14:textId="77777777" w:rsidR="00000000" w:rsidRDefault="006D3C81">
            <w:pPr>
              <w:jc w:val="right"/>
              <w:rPr>
                <w:rFonts w:eastAsia="Times New Roman"/>
                <w:sz w:val="20"/>
                <w:szCs w:val="20"/>
              </w:rPr>
            </w:pPr>
            <w:r>
              <w:rPr>
                <w:rFonts w:eastAsia="Times New Roman"/>
                <w:sz w:val="20"/>
                <w:szCs w:val="20"/>
              </w:rPr>
              <w:t>841,700</w:t>
            </w:r>
          </w:p>
        </w:tc>
        <w:tc>
          <w:tcPr>
            <w:tcW w:w="0" w:type="auto"/>
            <w:shd w:val="clear" w:color="auto" w:fill="FFFFFF"/>
            <w:vAlign w:val="bottom"/>
            <w:hideMark/>
          </w:tcPr>
          <w:p w14:paraId="451BE52F" w14:textId="77777777" w:rsidR="00000000" w:rsidRDefault="006D3C81">
            <w:pPr>
              <w:rPr>
                <w:rFonts w:eastAsia="Times New Roman"/>
                <w:sz w:val="20"/>
                <w:szCs w:val="20"/>
              </w:rPr>
            </w:pPr>
            <w:r>
              <w:rPr>
                <w:rFonts w:eastAsia="Times New Roman"/>
                <w:sz w:val="20"/>
                <w:szCs w:val="20"/>
              </w:rPr>
              <w:t> </w:t>
            </w:r>
          </w:p>
        </w:tc>
      </w:tr>
      <w:tr w:rsidR="00000000" w14:paraId="4946C346" w14:textId="77777777">
        <w:tc>
          <w:tcPr>
            <w:tcW w:w="0" w:type="auto"/>
            <w:shd w:val="clear" w:color="auto" w:fill="CCEEFF"/>
            <w:tcMar>
              <w:top w:w="0" w:type="dxa"/>
              <w:left w:w="200" w:type="dxa"/>
              <w:bottom w:w="0" w:type="dxa"/>
              <w:right w:w="0" w:type="dxa"/>
            </w:tcMar>
            <w:vAlign w:val="bottom"/>
            <w:hideMark/>
          </w:tcPr>
          <w:p w14:paraId="18E39E95" w14:textId="77777777" w:rsidR="00000000" w:rsidRDefault="006D3C81">
            <w:pPr>
              <w:rPr>
                <w:rFonts w:eastAsia="Times New Roman"/>
                <w:sz w:val="20"/>
                <w:szCs w:val="20"/>
              </w:rPr>
            </w:pPr>
            <w:r>
              <w:rPr>
                <w:rFonts w:eastAsia="Times New Roman"/>
                <w:sz w:val="20"/>
                <w:szCs w:val="20"/>
              </w:rPr>
              <w:t>Finance Leases</w:t>
            </w:r>
          </w:p>
        </w:tc>
        <w:tc>
          <w:tcPr>
            <w:tcW w:w="0" w:type="auto"/>
            <w:shd w:val="clear" w:color="auto" w:fill="CCEEFF"/>
            <w:vAlign w:val="bottom"/>
            <w:hideMark/>
          </w:tcPr>
          <w:p w14:paraId="6F477A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2D4EF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3C5BFC" w14:textId="77777777" w:rsidR="00000000" w:rsidRDefault="006D3C81">
            <w:pPr>
              <w:jc w:val="right"/>
              <w:rPr>
                <w:rFonts w:eastAsia="Times New Roman"/>
                <w:sz w:val="20"/>
                <w:szCs w:val="20"/>
              </w:rPr>
            </w:pPr>
            <w:r>
              <w:rPr>
                <w:rFonts w:eastAsia="Times New Roman"/>
                <w:sz w:val="20"/>
                <w:szCs w:val="20"/>
              </w:rPr>
              <w:t>611,300</w:t>
            </w:r>
          </w:p>
        </w:tc>
        <w:tc>
          <w:tcPr>
            <w:tcW w:w="0" w:type="auto"/>
            <w:shd w:val="clear" w:color="auto" w:fill="CCEEFF"/>
            <w:vAlign w:val="bottom"/>
            <w:hideMark/>
          </w:tcPr>
          <w:p w14:paraId="1BA1BA1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6D2C1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426F5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B61A6C" w14:textId="77777777" w:rsidR="00000000" w:rsidRDefault="006D3C81">
            <w:pPr>
              <w:jc w:val="right"/>
              <w:rPr>
                <w:rFonts w:eastAsia="Times New Roman"/>
                <w:sz w:val="20"/>
                <w:szCs w:val="20"/>
              </w:rPr>
            </w:pPr>
            <w:r>
              <w:rPr>
                <w:rFonts w:eastAsia="Times New Roman"/>
                <w:sz w:val="20"/>
                <w:szCs w:val="20"/>
              </w:rPr>
              <w:t>999,400</w:t>
            </w:r>
          </w:p>
        </w:tc>
        <w:tc>
          <w:tcPr>
            <w:tcW w:w="0" w:type="auto"/>
            <w:shd w:val="clear" w:color="auto" w:fill="CCEEFF"/>
            <w:vAlign w:val="bottom"/>
            <w:hideMark/>
          </w:tcPr>
          <w:p w14:paraId="05207575" w14:textId="77777777" w:rsidR="00000000" w:rsidRDefault="006D3C81">
            <w:pPr>
              <w:rPr>
                <w:rFonts w:eastAsia="Times New Roman"/>
                <w:sz w:val="20"/>
                <w:szCs w:val="20"/>
              </w:rPr>
            </w:pPr>
            <w:r>
              <w:rPr>
                <w:rFonts w:eastAsia="Times New Roman"/>
                <w:sz w:val="20"/>
                <w:szCs w:val="20"/>
              </w:rPr>
              <w:t> </w:t>
            </w:r>
          </w:p>
        </w:tc>
      </w:tr>
      <w:tr w:rsidR="00000000" w14:paraId="0EEA5A4F" w14:textId="77777777">
        <w:tc>
          <w:tcPr>
            <w:tcW w:w="0" w:type="auto"/>
            <w:shd w:val="clear" w:color="auto" w:fill="FFFFFF"/>
            <w:tcMar>
              <w:top w:w="0" w:type="dxa"/>
              <w:left w:w="200" w:type="dxa"/>
              <w:bottom w:w="0" w:type="dxa"/>
              <w:right w:w="0" w:type="dxa"/>
            </w:tcMar>
            <w:vAlign w:val="bottom"/>
            <w:hideMark/>
          </w:tcPr>
          <w:p w14:paraId="3ABE2FFE" w14:textId="77777777" w:rsidR="00000000" w:rsidRDefault="006D3C81">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14:paraId="2D43FBC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E558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C43F9D" w14:textId="77777777" w:rsidR="00000000" w:rsidRDefault="006D3C81">
            <w:pPr>
              <w:jc w:val="right"/>
              <w:rPr>
                <w:rFonts w:eastAsia="Times New Roman"/>
                <w:sz w:val="20"/>
                <w:szCs w:val="20"/>
              </w:rPr>
            </w:pPr>
            <w:r>
              <w:rPr>
                <w:rFonts w:eastAsia="Times New Roman"/>
                <w:sz w:val="20"/>
                <w:szCs w:val="20"/>
              </w:rPr>
              <w:t>21,700</w:t>
            </w:r>
          </w:p>
        </w:tc>
        <w:tc>
          <w:tcPr>
            <w:tcW w:w="0" w:type="auto"/>
            <w:shd w:val="clear" w:color="auto" w:fill="FFFFFF"/>
            <w:vAlign w:val="bottom"/>
            <w:hideMark/>
          </w:tcPr>
          <w:p w14:paraId="15C9318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7D79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B3E08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B9CD4C" w14:textId="77777777" w:rsidR="00000000" w:rsidRDefault="006D3C81">
            <w:pPr>
              <w:jc w:val="right"/>
              <w:rPr>
                <w:rFonts w:eastAsia="Times New Roman"/>
                <w:sz w:val="20"/>
                <w:szCs w:val="20"/>
              </w:rPr>
            </w:pPr>
            <w:r>
              <w:rPr>
                <w:rFonts w:eastAsia="Times New Roman"/>
                <w:sz w:val="20"/>
                <w:szCs w:val="20"/>
              </w:rPr>
              <w:t>896,300</w:t>
            </w:r>
          </w:p>
        </w:tc>
        <w:tc>
          <w:tcPr>
            <w:tcW w:w="0" w:type="auto"/>
            <w:shd w:val="clear" w:color="auto" w:fill="FFFFFF"/>
            <w:vAlign w:val="bottom"/>
            <w:hideMark/>
          </w:tcPr>
          <w:p w14:paraId="7805BB2B" w14:textId="77777777" w:rsidR="00000000" w:rsidRDefault="006D3C81">
            <w:pPr>
              <w:rPr>
                <w:rFonts w:eastAsia="Times New Roman"/>
                <w:sz w:val="20"/>
                <w:szCs w:val="20"/>
              </w:rPr>
            </w:pPr>
            <w:r>
              <w:rPr>
                <w:rFonts w:eastAsia="Times New Roman"/>
                <w:sz w:val="20"/>
                <w:szCs w:val="20"/>
              </w:rPr>
              <w:t> </w:t>
            </w:r>
          </w:p>
        </w:tc>
      </w:tr>
      <w:tr w:rsidR="00000000" w14:paraId="6F96CAFF" w14:textId="77777777">
        <w:tc>
          <w:tcPr>
            <w:tcW w:w="0" w:type="auto"/>
            <w:shd w:val="clear" w:color="auto" w:fill="CCEEFF"/>
            <w:tcMar>
              <w:top w:w="0" w:type="dxa"/>
              <w:left w:w="200" w:type="dxa"/>
              <w:bottom w:w="0" w:type="dxa"/>
              <w:right w:w="0" w:type="dxa"/>
            </w:tcMar>
            <w:vAlign w:val="bottom"/>
            <w:hideMark/>
          </w:tcPr>
          <w:p w14:paraId="4F973B93" w14:textId="77777777" w:rsidR="00000000" w:rsidRDefault="006D3C81">
            <w:pPr>
              <w:rPr>
                <w:rFonts w:eastAsia="Times New Roman"/>
                <w:sz w:val="20"/>
                <w:szCs w:val="20"/>
              </w:rPr>
            </w:pPr>
            <w:r>
              <w:rPr>
                <w:rFonts w:eastAsia="Times New Roman"/>
                <w:sz w:val="20"/>
                <w:szCs w:val="20"/>
              </w:rPr>
              <w:t>Note Payable PPP</w:t>
            </w:r>
          </w:p>
        </w:tc>
        <w:tc>
          <w:tcPr>
            <w:tcW w:w="0" w:type="auto"/>
            <w:shd w:val="clear" w:color="auto" w:fill="CCEEFF"/>
            <w:vAlign w:val="bottom"/>
            <w:hideMark/>
          </w:tcPr>
          <w:p w14:paraId="77D55D0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5FB61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D90EEF"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31EAF5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3A094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83C79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8D7016" w14:textId="77777777" w:rsidR="00000000" w:rsidRDefault="006D3C81">
            <w:pPr>
              <w:jc w:val="right"/>
              <w:rPr>
                <w:rFonts w:eastAsia="Times New Roman"/>
                <w:sz w:val="20"/>
                <w:szCs w:val="20"/>
              </w:rPr>
            </w:pPr>
            <w:r>
              <w:rPr>
                <w:rFonts w:eastAsia="Times New Roman"/>
                <w:sz w:val="20"/>
                <w:szCs w:val="20"/>
              </w:rPr>
              <w:t>19,300</w:t>
            </w:r>
          </w:p>
        </w:tc>
        <w:tc>
          <w:tcPr>
            <w:tcW w:w="0" w:type="auto"/>
            <w:shd w:val="clear" w:color="auto" w:fill="CCEEFF"/>
            <w:vAlign w:val="bottom"/>
            <w:hideMark/>
          </w:tcPr>
          <w:p w14:paraId="7B11A93F" w14:textId="77777777" w:rsidR="00000000" w:rsidRDefault="006D3C81">
            <w:pPr>
              <w:rPr>
                <w:rFonts w:eastAsia="Times New Roman"/>
                <w:sz w:val="20"/>
                <w:szCs w:val="20"/>
              </w:rPr>
            </w:pPr>
            <w:r>
              <w:rPr>
                <w:rFonts w:eastAsia="Times New Roman"/>
                <w:sz w:val="20"/>
                <w:szCs w:val="20"/>
              </w:rPr>
              <w:t> </w:t>
            </w:r>
          </w:p>
        </w:tc>
      </w:tr>
      <w:tr w:rsidR="00000000" w14:paraId="73367CD6" w14:textId="77777777">
        <w:tc>
          <w:tcPr>
            <w:tcW w:w="0" w:type="auto"/>
            <w:shd w:val="clear" w:color="auto" w:fill="FFFFFF"/>
            <w:tcMar>
              <w:top w:w="0" w:type="dxa"/>
              <w:left w:w="200" w:type="dxa"/>
              <w:bottom w:w="0" w:type="dxa"/>
              <w:right w:w="0" w:type="dxa"/>
            </w:tcMar>
            <w:vAlign w:val="bottom"/>
            <w:hideMark/>
          </w:tcPr>
          <w:p w14:paraId="06F6953F" w14:textId="77777777" w:rsidR="00000000" w:rsidRDefault="006D3C81">
            <w:pPr>
              <w:rPr>
                <w:rFonts w:eastAsia="Times New Roman"/>
                <w:sz w:val="20"/>
                <w:szCs w:val="20"/>
              </w:rPr>
            </w:pPr>
            <w:r>
              <w:rPr>
                <w:rFonts w:eastAsia="Times New Roman"/>
                <w:sz w:val="20"/>
                <w:szCs w:val="20"/>
              </w:rPr>
              <w:t>Dividends Payable</w:t>
            </w:r>
          </w:p>
        </w:tc>
        <w:tc>
          <w:tcPr>
            <w:tcW w:w="0" w:type="auto"/>
            <w:shd w:val="clear" w:color="auto" w:fill="FFFFFF"/>
            <w:vAlign w:val="bottom"/>
            <w:hideMark/>
          </w:tcPr>
          <w:p w14:paraId="3CC8480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814DC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928FF4" w14:textId="77777777" w:rsidR="00000000" w:rsidRDefault="006D3C81">
            <w:pPr>
              <w:jc w:val="right"/>
              <w:rPr>
                <w:rFonts w:eastAsia="Times New Roman"/>
                <w:sz w:val="20"/>
                <w:szCs w:val="20"/>
              </w:rPr>
            </w:pPr>
            <w:r>
              <w:rPr>
                <w:rFonts w:eastAsia="Times New Roman"/>
                <w:sz w:val="20"/>
                <w:szCs w:val="20"/>
              </w:rPr>
              <w:t>210,600</w:t>
            </w:r>
          </w:p>
        </w:tc>
        <w:tc>
          <w:tcPr>
            <w:tcW w:w="0" w:type="auto"/>
            <w:shd w:val="clear" w:color="auto" w:fill="FFFFFF"/>
            <w:vAlign w:val="bottom"/>
            <w:hideMark/>
          </w:tcPr>
          <w:p w14:paraId="7AA985B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7BA3E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4BE0D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FC43C2"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3C04C28" w14:textId="77777777" w:rsidR="00000000" w:rsidRDefault="006D3C81">
            <w:pPr>
              <w:rPr>
                <w:rFonts w:eastAsia="Times New Roman"/>
                <w:sz w:val="20"/>
                <w:szCs w:val="20"/>
              </w:rPr>
            </w:pPr>
            <w:r>
              <w:rPr>
                <w:rFonts w:eastAsia="Times New Roman"/>
                <w:sz w:val="20"/>
                <w:szCs w:val="20"/>
              </w:rPr>
              <w:t> </w:t>
            </w:r>
          </w:p>
        </w:tc>
      </w:tr>
      <w:tr w:rsidR="00000000" w14:paraId="7E44A532" w14:textId="77777777">
        <w:tc>
          <w:tcPr>
            <w:tcW w:w="0" w:type="auto"/>
            <w:shd w:val="clear" w:color="auto" w:fill="CCEEFF"/>
            <w:tcMar>
              <w:top w:w="0" w:type="dxa"/>
              <w:left w:w="200" w:type="dxa"/>
              <w:bottom w:w="0" w:type="dxa"/>
              <w:right w:w="0" w:type="dxa"/>
            </w:tcMar>
            <w:vAlign w:val="bottom"/>
            <w:hideMark/>
          </w:tcPr>
          <w:p w14:paraId="0C600393" w14:textId="77777777" w:rsidR="00000000" w:rsidRDefault="006D3C81">
            <w:pPr>
              <w:rPr>
                <w:rFonts w:eastAsia="Times New Roman"/>
                <w:sz w:val="20"/>
                <w:szCs w:val="20"/>
              </w:rPr>
            </w:pPr>
            <w:r>
              <w:rPr>
                <w:rFonts w:eastAsia="Times New Roman"/>
                <w:sz w:val="20"/>
                <w:szCs w:val="20"/>
              </w:rPr>
              <w:t>Contract Liability</w:t>
            </w:r>
          </w:p>
        </w:tc>
        <w:tc>
          <w:tcPr>
            <w:tcW w:w="0" w:type="auto"/>
            <w:shd w:val="clear" w:color="auto" w:fill="CCEEFF"/>
            <w:vAlign w:val="bottom"/>
            <w:hideMark/>
          </w:tcPr>
          <w:p w14:paraId="5A75CC2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27003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4103D9" w14:textId="77777777" w:rsidR="00000000" w:rsidRDefault="006D3C81">
            <w:pPr>
              <w:jc w:val="right"/>
              <w:rPr>
                <w:rFonts w:eastAsia="Times New Roman"/>
                <w:sz w:val="20"/>
                <w:szCs w:val="20"/>
              </w:rPr>
            </w:pPr>
            <w:r>
              <w:rPr>
                <w:rFonts w:eastAsia="Times New Roman"/>
                <w:sz w:val="20"/>
                <w:szCs w:val="20"/>
              </w:rPr>
              <w:t>390,900</w:t>
            </w:r>
          </w:p>
        </w:tc>
        <w:tc>
          <w:tcPr>
            <w:tcW w:w="0" w:type="auto"/>
            <w:shd w:val="clear" w:color="auto" w:fill="CCEEFF"/>
            <w:vAlign w:val="bottom"/>
            <w:hideMark/>
          </w:tcPr>
          <w:p w14:paraId="343D4DA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D91E3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690B4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E39BB0" w14:textId="77777777" w:rsidR="00000000" w:rsidRDefault="006D3C81">
            <w:pPr>
              <w:rPr>
                <w:rFonts w:eastAsia="Times New Roman"/>
                <w:sz w:val="20"/>
                <w:szCs w:val="20"/>
              </w:rPr>
            </w:pPr>
          </w:p>
        </w:tc>
        <w:tc>
          <w:tcPr>
            <w:tcW w:w="0" w:type="auto"/>
            <w:shd w:val="clear" w:color="auto" w:fill="CCEEFF"/>
            <w:vAlign w:val="bottom"/>
            <w:hideMark/>
          </w:tcPr>
          <w:p w14:paraId="58D85513" w14:textId="77777777" w:rsidR="00000000" w:rsidRDefault="006D3C81">
            <w:pPr>
              <w:rPr>
                <w:rFonts w:eastAsia="Times New Roman"/>
                <w:sz w:val="20"/>
                <w:szCs w:val="20"/>
              </w:rPr>
            </w:pPr>
            <w:r>
              <w:rPr>
                <w:rFonts w:eastAsia="Times New Roman"/>
                <w:sz w:val="20"/>
                <w:szCs w:val="20"/>
              </w:rPr>
              <w:t> </w:t>
            </w:r>
          </w:p>
        </w:tc>
      </w:tr>
      <w:tr w:rsidR="00000000" w14:paraId="6C76F9C6" w14:textId="77777777">
        <w:tc>
          <w:tcPr>
            <w:tcW w:w="0" w:type="auto"/>
            <w:shd w:val="clear" w:color="auto" w:fill="FFFFFF"/>
            <w:tcMar>
              <w:top w:w="0" w:type="dxa"/>
              <w:left w:w="200" w:type="dxa"/>
              <w:bottom w:w="30" w:type="dxa"/>
              <w:right w:w="0" w:type="dxa"/>
            </w:tcMar>
            <w:vAlign w:val="bottom"/>
            <w:hideMark/>
          </w:tcPr>
          <w:p w14:paraId="2A827390" w14:textId="77777777" w:rsidR="00000000" w:rsidRDefault="006D3C81">
            <w:pPr>
              <w:rPr>
                <w:rFonts w:eastAsia="Times New Roman"/>
                <w:sz w:val="20"/>
                <w:szCs w:val="20"/>
              </w:rPr>
            </w:pPr>
            <w:r>
              <w:rPr>
                <w:rFonts w:eastAsia="Times New Roman"/>
                <w:sz w:val="20"/>
                <w:szCs w:val="20"/>
              </w:rPr>
              <w:t>Note Payable D&amp;O Insurance</w:t>
            </w:r>
          </w:p>
        </w:tc>
        <w:tc>
          <w:tcPr>
            <w:tcW w:w="0" w:type="auto"/>
            <w:shd w:val="clear" w:color="auto" w:fill="FFFFFF"/>
            <w:tcMar>
              <w:top w:w="0" w:type="dxa"/>
              <w:left w:w="0" w:type="dxa"/>
              <w:bottom w:w="30" w:type="dxa"/>
              <w:right w:w="0" w:type="dxa"/>
            </w:tcMar>
            <w:vAlign w:val="bottom"/>
            <w:hideMark/>
          </w:tcPr>
          <w:p w14:paraId="699833A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026D6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2CCDAE" w14:textId="77777777" w:rsidR="00000000" w:rsidRDefault="006D3C81">
            <w:pPr>
              <w:jc w:val="right"/>
              <w:rPr>
                <w:rFonts w:eastAsia="Times New Roman"/>
                <w:sz w:val="20"/>
                <w:szCs w:val="20"/>
              </w:rPr>
            </w:pPr>
            <w:r>
              <w:rPr>
                <w:rFonts w:eastAsia="Times New Roman"/>
                <w:sz w:val="20"/>
                <w:szCs w:val="20"/>
              </w:rPr>
              <w:t>1,284,000</w:t>
            </w:r>
          </w:p>
        </w:tc>
        <w:tc>
          <w:tcPr>
            <w:tcW w:w="0" w:type="auto"/>
            <w:shd w:val="clear" w:color="auto" w:fill="FFFFFF"/>
            <w:tcMar>
              <w:top w:w="0" w:type="dxa"/>
              <w:left w:w="0" w:type="dxa"/>
              <w:bottom w:w="30" w:type="dxa"/>
              <w:right w:w="0" w:type="dxa"/>
            </w:tcMar>
            <w:vAlign w:val="bottom"/>
            <w:hideMark/>
          </w:tcPr>
          <w:p w14:paraId="30DB794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EC9912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5D293F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83E61E" w14:textId="77777777" w:rsidR="00000000" w:rsidRDefault="006D3C81">
            <w:pPr>
              <w:jc w:val="right"/>
              <w:rPr>
                <w:rFonts w:eastAsia="Times New Roman"/>
                <w:sz w:val="20"/>
                <w:szCs w:val="20"/>
              </w:rPr>
            </w:pPr>
            <w:r>
              <w:rPr>
                <w:rFonts w:eastAsia="Times New Roman"/>
                <w:sz w:val="20"/>
                <w:szCs w:val="20"/>
              </w:rPr>
              <w:t>741,200</w:t>
            </w:r>
          </w:p>
        </w:tc>
        <w:tc>
          <w:tcPr>
            <w:tcW w:w="0" w:type="auto"/>
            <w:shd w:val="clear" w:color="auto" w:fill="FFFFFF"/>
            <w:tcMar>
              <w:top w:w="0" w:type="dxa"/>
              <w:left w:w="0" w:type="dxa"/>
              <w:bottom w:w="30" w:type="dxa"/>
              <w:right w:w="0" w:type="dxa"/>
            </w:tcMar>
            <w:vAlign w:val="bottom"/>
            <w:hideMark/>
          </w:tcPr>
          <w:p w14:paraId="711FCFE2" w14:textId="77777777" w:rsidR="00000000" w:rsidRDefault="006D3C81">
            <w:pPr>
              <w:rPr>
                <w:rFonts w:eastAsia="Times New Roman"/>
                <w:sz w:val="20"/>
                <w:szCs w:val="20"/>
              </w:rPr>
            </w:pPr>
            <w:r>
              <w:rPr>
                <w:rFonts w:eastAsia="Times New Roman"/>
                <w:sz w:val="20"/>
                <w:szCs w:val="20"/>
              </w:rPr>
              <w:t> </w:t>
            </w:r>
          </w:p>
        </w:tc>
      </w:tr>
      <w:tr w:rsidR="00000000" w14:paraId="0E73F454" w14:textId="77777777">
        <w:tc>
          <w:tcPr>
            <w:tcW w:w="0" w:type="auto"/>
            <w:shd w:val="clear" w:color="auto" w:fill="CCEEFF"/>
            <w:vAlign w:val="bottom"/>
            <w:hideMark/>
          </w:tcPr>
          <w:p w14:paraId="2B5917B1" w14:textId="77777777" w:rsidR="00000000" w:rsidRDefault="006D3C81">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14:paraId="13EEB76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FE6C3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8A619C" w14:textId="77777777" w:rsidR="00000000" w:rsidRDefault="006D3C81">
            <w:pPr>
              <w:jc w:val="right"/>
              <w:rPr>
                <w:rFonts w:eastAsia="Times New Roman"/>
                <w:sz w:val="20"/>
                <w:szCs w:val="20"/>
              </w:rPr>
            </w:pPr>
            <w:r>
              <w:rPr>
                <w:rFonts w:eastAsia="Times New Roman"/>
                <w:sz w:val="20"/>
                <w:szCs w:val="20"/>
              </w:rPr>
              <w:t>64,951,100</w:t>
            </w:r>
          </w:p>
        </w:tc>
        <w:tc>
          <w:tcPr>
            <w:tcW w:w="0" w:type="auto"/>
            <w:shd w:val="clear" w:color="auto" w:fill="CCEEFF"/>
            <w:vAlign w:val="bottom"/>
            <w:hideMark/>
          </w:tcPr>
          <w:p w14:paraId="05CF592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9C82A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4C940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D70709" w14:textId="77777777" w:rsidR="00000000" w:rsidRDefault="006D3C81">
            <w:pPr>
              <w:jc w:val="right"/>
              <w:rPr>
                <w:rFonts w:eastAsia="Times New Roman"/>
                <w:sz w:val="20"/>
                <w:szCs w:val="20"/>
              </w:rPr>
            </w:pPr>
            <w:r>
              <w:rPr>
                <w:rFonts w:eastAsia="Times New Roman"/>
                <w:sz w:val="20"/>
                <w:szCs w:val="20"/>
              </w:rPr>
              <w:t>27,203,200</w:t>
            </w:r>
          </w:p>
        </w:tc>
        <w:tc>
          <w:tcPr>
            <w:tcW w:w="0" w:type="auto"/>
            <w:shd w:val="clear" w:color="auto" w:fill="CCEEFF"/>
            <w:vAlign w:val="bottom"/>
            <w:hideMark/>
          </w:tcPr>
          <w:p w14:paraId="5535DD34" w14:textId="77777777" w:rsidR="00000000" w:rsidRDefault="006D3C81">
            <w:pPr>
              <w:rPr>
                <w:rFonts w:eastAsia="Times New Roman"/>
                <w:sz w:val="20"/>
                <w:szCs w:val="20"/>
              </w:rPr>
            </w:pPr>
            <w:r>
              <w:rPr>
                <w:rFonts w:eastAsia="Times New Roman"/>
                <w:sz w:val="20"/>
                <w:szCs w:val="20"/>
              </w:rPr>
              <w:t> </w:t>
            </w:r>
          </w:p>
        </w:tc>
      </w:tr>
      <w:tr w:rsidR="00000000" w14:paraId="2FCB74B0" w14:textId="77777777">
        <w:tc>
          <w:tcPr>
            <w:tcW w:w="0" w:type="auto"/>
            <w:shd w:val="clear" w:color="auto" w:fill="FFFFFF"/>
            <w:vAlign w:val="bottom"/>
            <w:hideMark/>
          </w:tcPr>
          <w:p w14:paraId="1170E53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16AA1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878A1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C9A9D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4855EE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963D4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B893B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7E10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2505B4E" w14:textId="77777777" w:rsidR="00000000" w:rsidRDefault="006D3C81">
            <w:pPr>
              <w:rPr>
                <w:rFonts w:eastAsia="Times New Roman"/>
                <w:sz w:val="20"/>
                <w:szCs w:val="20"/>
              </w:rPr>
            </w:pPr>
            <w:r>
              <w:rPr>
                <w:rFonts w:eastAsia="Times New Roman"/>
                <w:sz w:val="20"/>
                <w:szCs w:val="20"/>
              </w:rPr>
              <w:t> </w:t>
            </w:r>
          </w:p>
        </w:tc>
      </w:tr>
      <w:tr w:rsidR="00000000" w14:paraId="4B2D23B5" w14:textId="77777777">
        <w:tc>
          <w:tcPr>
            <w:tcW w:w="0" w:type="auto"/>
            <w:shd w:val="clear" w:color="auto" w:fill="CCEEFF"/>
            <w:vAlign w:val="bottom"/>
            <w:hideMark/>
          </w:tcPr>
          <w:p w14:paraId="2B484401" w14:textId="77777777" w:rsidR="00000000" w:rsidRDefault="006D3C81">
            <w:pPr>
              <w:rPr>
                <w:rFonts w:eastAsia="Times New Roman"/>
                <w:sz w:val="20"/>
                <w:szCs w:val="20"/>
              </w:rPr>
            </w:pPr>
            <w:r>
              <w:rPr>
                <w:rFonts w:eastAsia="Times New Roman"/>
                <w:sz w:val="20"/>
                <w:szCs w:val="20"/>
              </w:rPr>
              <w:t>COMMITMENTS AND CONTINGENCIES - SEE NOTE 11</w:t>
            </w:r>
          </w:p>
        </w:tc>
        <w:tc>
          <w:tcPr>
            <w:tcW w:w="0" w:type="auto"/>
            <w:shd w:val="clear" w:color="auto" w:fill="CCEEFF"/>
            <w:vAlign w:val="bottom"/>
            <w:hideMark/>
          </w:tcPr>
          <w:p w14:paraId="0E65997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BCCE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53C2BC" w14:textId="77777777" w:rsidR="00000000" w:rsidRDefault="006D3C81">
            <w:pPr>
              <w:jc w:val="right"/>
              <w:rPr>
                <w:rFonts w:eastAsia="Times New Roman"/>
                <w:sz w:val="20"/>
                <w:szCs w:val="20"/>
              </w:rPr>
            </w:pPr>
            <w:r>
              <w:rPr>
                <w:rFonts w:eastAsia="Times New Roman"/>
                <w:vanish/>
                <w:sz w:val="20"/>
                <w:szCs w:val="20"/>
              </w:rPr>
              <w:t>-</w:t>
            </w:r>
            <w:r>
              <w:rPr>
                <w:rFonts w:eastAsia="Times New Roman"/>
                <w:sz w:val="20"/>
                <w:szCs w:val="20"/>
              </w:rPr>
              <w:t> </w:t>
            </w:r>
          </w:p>
        </w:tc>
        <w:tc>
          <w:tcPr>
            <w:tcW w:w="0" w:type="auto"/>
            <w:shd w:val="clear" w:color="auto" w:fill="CCEEFF"/>
            <w:vAlign w:val="bottom"/>
            <w:hideMark/>
          </w:tcPr>
          <w:p w14:paraId="7062883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1026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96ABB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45A9E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894AFE9" w14:textId="77777777" w:rsidR="00000000" w:rsidRDefault="006D3C81">
            <w:pPr>
              <w:rPr>
                <w:rFonts w:eastAsia="Times New Roman"/>
                <w:sz w:val="20"/>
                <w:szCs w:val="20"/>
              </w:rPr>
            </w:pPr>
            <w:r>
              <w:rPr>
                <w:rFonts w:eastAsia="Times New Roman"/>
                <w:sz w:val="20"/>
                <w:szCs w:val="20"/>
              </w:rPr>
              <w:t> </w:t>
            </w:r>
          </w:p>
        </w:tc>
      </w:tr>
      <w:tr w:rsidR="00000000" w14:paraId="024DACF5" w14:textId="77777777">
        <w:tc>
          <w:tcPr>
            <w:tcW w:w="0" w:type="auto"/>
            <w:shd w:val="clear" w:color="auto" w:fill="FFFFFF"/>
            <w:vAlign w:val="bottom"/>
            <w:hideMark/>
          </w:tcPr>
          <w:p w14:paraId="1DBFBB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78F6C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A054E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E64AF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8D66A7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BEA8A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57DCB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BB231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3EBFB8" w14:textId="77777777" w:rsidR="00000000" w:rsidRDefault="006D3C81">
            <w:pPr>
              <w:rPr>
                <w:rFonts w:eastAsia="Times New Roman"/>
                <w:sz w:val="20"/>
                <w:szCs w:val="20"/>
              </w:rPr>
            </w:pPr>
            <w:r>
              <w:rPr>
                <w:rFonts w:eastAsia="Times New Roman"/>
                <w:sz w:val="20"/>
                <w:szCs w:val="20"/>
              </w:rPr>
              <w:t> </w:t>
            </w:r>
          </w:p>
        </w:tc>
      </w:tr>
      <w:tr w:rsidR="00000000" w14:paraId="7D66EFF1" w14:textId="77777777">
        <w:tc>
          <w:tcPr>
            <w:tcW w:w="0" w:type="auto"/>
            <w:shd w:val="clear" w:color="auto" w:fill="CCEEFF"/>
            <w:vAlign w:val="bottom"/>
            <w:hideMark/>
          </w:tcPr>
          <w:p w14:paraId="78F0EA30" w14:textId="77777777" w:rsidR="00000000" w:rsidRDefault="006D3C81">
            <w:pPr>
              <w:rPr>
                <w:rFonts w:eastAsia="Times New Roman"/>
                <w:sz w:val="20"/>
                <w:szCs w:val="20"/>
              </w:rPr>
            </w:pPr>
            <w:r>
              <w:rPr>
                <w:rFonts w:eastAsia="Times New Roman"/>
                <w:sz w:val="20"/>
                <w:szCs w:val="20"/>
              </w:rPr>
              <w:t>STOCKHOLDERS’ EQUITY</w:t>
            </w:r>
          </w:p>
        </w:tc>
        <w:tc>
          <w:tcPr>
            <w:tcW w:w="0" w:type="auto"/>
            <w:shd w:val="clear" w:color="auto" w:fill="CCEEFF"/>
            <w:vAlign w:val="bottom"/>
            <w:hideMark/>
          </w:tcPr>
          <w:p w14:paraId="4D55265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AC404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2BB75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26727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02B0A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3FB39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D94ED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B19325" w14:textId="77777777" w:rsidR="00000000" w:rsidRDefault="006D3C81">
            <w:pPr>
              <w:rPr>
                <w:rFonts w:eastAsia="Times New Roman"/>
                <w:sz w:val="20"/>
                <w:szCs w:val="20"/>
              </w:rPr>
            </w:pPr>
            <w:r>
              <w:rPr>
                <w:rFonts w:eastAsia="Times New Roman"/>
                <w:sz w:val="20"/>
                <w:szCs w:val="20"/>
              </w:rPr>
              <w:t> </w:t>
            </w:r>
          </w:p>
        </w:tc>
      </w:tr>
      <w:tr w:rsidR="00000000" w14:paraId="0D374A7E" w14:textId="77777777">
        <w:tc>
          <w:tcPr>
            <w:tcW w:w="0" w:type="auto"/>
            <w:shd w:val="clear" w:color="auto" w:fill="FFFFFF"/>
            <w:tcMar>
              <w:top w:w="0" w:type="dxa"/>
              <w:left w:w="200" w:type="dxa"/>
              <w:bottom w:w="0" w:type="dxa"/>
              <w:right w:w="0" w:type="dxa"/>
            </w:tcMar>
            <w:vAlign w:val="bottom"/>
            <w:hideMark/>
          </w:tcPr>
          <w:p w14:paraId="710FFA57" w14:textId="77777777" w:rsidR="00000000" w:rsidRDefault="006D3C81">
            <w:pPr>
              <w:rPr>
                <w:rFonts w:eastAsia="Times New Roman"/>
                <w:sz w:val="20"/>
                <w:szCs w:val="20"/>
              </w:rPr>
            </w:pPr>
            <w:r>
              <w:rPr>
                <w:rFonts w:eastAsia="Times New Roman"/>
                <w:sz w:val="20"/>
                <w:szCs w:val="20"/>
              </w:rPr>
              <w:t>Preferred Stock,</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Par</w:t>
            </w:r>
            <w:r>
              <w:rPr>
                <w:rFonts w:eastAsia="Times New Roman"/>
                <w:sz w:val="20"/>
                <w:szCs w:val="20"/>
              </w:rPr>
              <w:t xml:space="preserve"> </w:t>
            </w:r>
            <w:r>
              <w:rPr>
                <w:rFonts w:eastAsia="Times New Roman"/>
                <w:sz w:val="20"/>
                <w:szCs w:val="20"/>
              </w:rPr>
              <w:t>10,000,00</w:t>
            </w:r>
            <w:r>
              <w:rPr>
                <w:rFonts w:eastAsia="Times New Roman"/>
                <w:sz w:val="20"/>
                <w:szCs w:val="20"/>
              </w:rPr>
              <w:t>0</w:t>
            </w:r>
            <w:r>
              <w:rPr>
                <w:rFonts w:eastAsia="Times New Roman"/>
                <w:sz w:val="20"/>
                <w:szCs w:val="20"/>
              </w:rPr>
              <w:t xml:space="preserve"> shares authorized and</w:t>
            </w:r>
            <w:r>
              <w:rPr>
                <w:rFonts w:eastAsia="Times New Roman"/>
                <w:sz w:val="20"/>
                <w:szCs w:val="20"/>
              </w:rPr>
              <w:t xml:space="preserve"> </w:t>
            </w:r>
            <w:r>
              <w:rPr>
                <w:rFonts w:eastAsia="Times New Roman"/>
                <w:sz w:val="20"/>
                <w:szCs w:val="20"/>
              </w:rPr>
              <w:t>1,260,55</w:t>
            </w:r>
            <w:r>
              <w:rPr>
                <w:rFonts w:eastAsia="Times New Roman"/>
                <w:sz w:val="20"/>
                <w:szCs w:val="20"/>
              </w:rPr>
              <w:t>5</w:t>
            </w:r>
            <w:r>
              <w:rPr>
                <w:rFonts w:eastAsia="Times New Roman"/>
                <w:sz w:val="20"/>
                <w:szCs w:val="20"/>
              </w:rPr>
              <w:t xml:space="preserve"> </w:t>
            </w:r>
            <w:r>
              <w:rPr>
                <w:rFonts w:eastAsia="Times New Roman"/>
                <w:sz w:val="20"/>
                <w:szCs w:val="20"/>
              </w:rPr>
              <w:t>issued and outstanding at September 30, 2021 and</w:t>
            </w:r>
            <w:r>
              <w:rPr>
                <w:rFonts w:eastAsia="Times New Roman"/>
                <w:sz w:val="20"/>
                <w:szCs w:val="20"/>
              </w:rPr>
              <w:t xml:space="preserve"> </w:t>
            </w:r>
            <w:r>
              <w:rPr>
                <w:rFonts w:eastAsia="Times New Roman"/>
                <w:sz w:val="20"/>
                <w:szCs w:val="20"/>
              </w:rPr>
              <w:t>0</w:t>
            </w:r>
            <w:r>
              <w:rPr>
                <w:rFonts w:eastAsia="Times New Roman"/>
                <w:sz w:val="20"/>
                <w:szCs w:val="20"/>
              </w:rPr>
              <w:t xml:space="preserve"> outstanding and issued at December 31, 2020</w:t>
            </w:r>
          </w:p>
        </w:tc>
        <w:tc>
          <w:tcPr>
            <w:tcW w:w="0" w:type="auto"/>
            <w:shd w:val="clear" w:color="auto" w:fill="FFFFFF"/>
            <w:vAlign w:val="bottom"/>
            <w:hideMark/>
          </w:tcPr>
          <w:p w14:paraId="0D03DD4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4DE35B"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0F181B17" w14:textId="77777777" w:rsidR="00000000" w:rsidRDefault="006D3C81">
            <w:pPr>
              <w:jc w:val="right"/>
              <w:rPr>
                <w:rFonts w:eastAsia="Times New Roman"/>
                <w:sz w:val="20"/>
                <w:szCs w:val="20"/>
              </w:rPr>
            </w:pPr>
            <w:r>
              <w:rPr>
                <w:rFonts w:eastAsia="Times New Roman"/>
                <w:sz w:val="20"/>
                <w:szCs w:val="20"/>
              </w:rPr>
              <w:t>28,661,000</w:t>
            </w:r>
          </w:p>
        </w:tc>
        <w:tc>
          <w:tcPr>
            <w:tcW w:w="0" w:type="auto"/>
            <w:shd w:val="clear" w:color="auto" w:fill="FFFFFF"/>
            <w:vAlign w:val="bottom"/>
            <w:hideMark/>
          </w:tcPr>
          <w:p w14:paraId="2AD3EC9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282F4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AA8923"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205BF575"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2E45902" w14:textId="77777777" w:rsidR="00000000" w:rsidRDefault="006D3C81">
            <w:pPr>
              <w:rPr>
                <w:rFonts w:eastAsia="Times New Roman"/>
                <w:sz w:val="20"/>
                <w:szCs w:val="20"/>
              </w:rPr>
            </w:pPr>
            <w:r>
              <w:rPr>
                <w:rFonts w:eastAsia="Times New Roman"/>
                <w:sz w:val="20"/>
                <w:szCs w:val="20"/>
              </w:rPr>
              <w:t> </w:t>
            </w:r>
          </w:p>
        </w:tc>
      </w:tr>
      <w:tr w:rsidR="00000000" w14:paraId="3C7539CC" w14:textId="77777777">
        <w:tc>
          <w:tcPr>
            <w:tcW w:w="0" w:type="auto"/>
            <w:shd w:val="clear" w:color="auto" w:fill="CCEEFF"/>
            <w:tcMar>
              <w:top w:w="0" w:type="dxa"/>
              <w:left w:w="200" w:type="dxa"/>
              <w:bottom w:w="0" w:type="dxa"/>
              <w:right w:w="0" w:type="dxa"/>
            </w:tcMar>
            <w:vAlign w:val="bottom"/>
            <w:hideMark/>
          </w:tcPr>
          <w:p w14:paraId="1D317010" w14:textId="77777777" w:rsidR="00000000" w:rsidRDefault="006D3C81">
            <w:pPr>
              <w:rPr>
                <w:rFonts w:eastAsia="Times New Roman"/>
                <w:sz w:val="20"/>
                <w:szCs w:val="20"/>
              </w:rPr>
            </w:pPr>
            <w:r>
              <w:rPr>
                <w:rFonts w:eastAsia="Times New Roman"/>
                <w:sz w:val="20"/>
                <w:szCs w:val="20"/>
              </w:rPr>
              <w:t>Common Stock,</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Par</w:t>
            </w:r>
            <w:r>
              <w:rPr>
                <w:rFonts w:eastAsia="Times New Roman"/>
                <w:sz w:val="20"/>
                <w:szCs w:val="20"/>
              </w:rPr>
              <w:t xml:space="preserve"> </w:t>
            </w:r>
            <w:r>
              <w:rPr>
                <w:rFonts w:eastAsia="Times New Roman"/>
                <w:sz w:val="20"/>
                <w:szCs w:val="20"/>
              </w:rPr>
              <w:t>50,000,00</w:t>
            </w:r>
            <w:r>
              <w:rPr>
                <w:rFonts w:eastAsia="Times New Roman"/>
                <w:sz w:val="20"/>
                <w:szCs w:val="20"/>
              </w:rPr>
              <w:t>0</w:t>
            </w:r>
            <w:r>
              <w:rPr>
                <w:rFonts w:eastAsia="Times New Roman"/>
                <w:sz w:val="20"/>
                <w:szCs w:val="20"/>
              </w:rPr>
              <w:t xml:space="preserve"> shares authorized and</w:t>
            </w:r>
            <w:r>
              <w:rPr>
                <w:rFonts w:eastAsia="Times New Roman"/>
                <w:sz w:val="20"/>
                <w:szCs w:val="20"/>
              </w:rPr>
              <w:t xml:space="preserve"> </w:t>
            </w:r>
            <w:r>
              <w:rPr>
                <w:rFonts w:eastAsia="Times New Roman"/>
                <w:sz w:val="20"/>
                <w:szCs w:val="20"/>
              </w:rPr>
              <w:t>14,922,09</w:t>
            </w:r>
            <w:r>
              <w:rPr>
                <w:rFonts w:eastAsia="Times New Roman"/>
                <w:sz w:val="20"/>
                <w:szCs w:val="20"/>
              </w:rPr>
              <w:t>4</w:t>
            </w:r>
            <w:r>
              <w:rPr>
                <w:rFonts w:eastAsia="Times New Roman"/>
                <w:sz w:val="20"/>
                <w:szCs w:val="20"/>
              </w:rPr>
              <w:t xml:space="preserve"> outstanding at September 30, 2021 and</w:t>
            </w:r>
            <w:r>
              <w:rPr>
                <w:rFonts w:eastAsia="Times New Roman"/>
                <w:sz w:val="20"/>
                <w:szCs w:val="20"/>
              </w:rPr>
              <w:t xml:space="preserve"> </w:t>
            </w:r>
            <w:r>
              <w:rPr>
                <w:rFonts w:eastAsia="Times New Roman"/>
                <w:sz w:val="20"/>
                <w:szCs w:val="20"/>
              </w:rPr>
              <w:t>5,636,54</w:t>
            </w:r>
            <w:r>
              <w:rPr>
                <w:rFonts w:eastAsia="Times New Roman"/>
                <w:sz w:val="20"/>
                <w:szCs w:val="20"/>
              </w:rPr>
              <w:t>8</w:t>
            </w:r>
            <w:r>
              <w:rPr>
                <w:rFonts w:eastAsia="Times New Roman"/>
                <w:sz w:val="20"/>
                <w:szCs w:val="20"/>
              </w:rPr>
              <w:t xml:space="preserve"> issued and outstanding</w:t>
            </w:r>
            <w:r>
              <w:rPr>
                <w:rFonts w:eastAsia="Times New Roman"/>
                <w:sz w:val="20"/>
                <w:szCs w:val="20"/>
              </w:rPr>
              <w:t xml:space="preserve"> at December 31, 2020</w:t>
            </w:r>
          </w:p>
        </w:tc>
        <w:tc>
          <w:tcPr>
            <w:tcW w:w="0" w:type="auto"/>
            <w:shd w:val="clear" w:color="auto" w:fill="CCEEFF"/>
            <w:vAlign w:val="bottom"/>
            <w:hideMark/>
          </w:tcPr>
          <w:p w14:paraId="0CA4C75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7FD4F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190791" w14:textId="77777777" w:rsidR="00000000" w:rsidRDefault="006D3C81">
            <w:pPr>
              <w:jc w:val="right"/>
              <w:rPr>
                <w:rFonts w:eastAsia="Times New Roman"/>
                <w:sz w:val="20"/>
                <w:szCs w:val="20"/>
              </w:rPr>
            </w:pPr>
            <w:r>
              <w:rPr>
                <w:rFonts w:eastAsia="Times New Roman"/>
                <w:sz w:val="20"/>
                <w:szCs w:val="20"/>
              </w:rPr>
              <w:t>37,057,900</w:t>
            </w:r>
          </w:p>
        </w:tc>
        <w:tc>
          <w:tcPr>
            <w:tcW w:w="0" w:type="auto"/>
            <w:shd w:val="clear" w:color="auto" w:fill="CCEEFF"/>
            <w:vAlign w:val="bottom"/>
            <w:hideMark/>
          </w:tcPr>
          <w:p w14:paraId="1A4417F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58F9A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6E9D7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9AB1BE" w14:textId="77777777" w:rsidR="00000000" w:rsidRDefault="006D3C81">
            <w:pPr>
              <w:jc w:val="right"/>
              <w:rPr>
                <w:rFonts w:eastAsia="Times New Roman"/>
                <w:sz w:val="20"/>
                <w:szCs w:val="20"/>
              </w:rPr>
            </w:pPr>
            <w:r>
              <w:rPr>
                <w:rFonts w:eastAsia="Times New Roman"/>
                <w:sz w:val="20"/>
                <w:szCs w:val="20"/>
              </w:rPr>
              <w:t>11,956,900</w:t>
            </w:r>
          </w:p>
        </w:tc>
        <w:tc>
          <w:tcPr>
            <w:tcW w:w="0" w:type="auto"/>
            <w:shd w:val="clear" w:color="auto" w:fill="CCEEFF"/>
            <w:vAlign w:val="bottom"/>
            <w:hideMark/>
          </w:tcPr>
          <w:p w14:paraId="34A1C0FB" w14:textId="77777777" w:rsidR="00000000" w:rsidRDefault="006D3C81">
            <w:pPr>
              <w:rPr>
                <w:rFonts w:eastAsia="Times New Roman"/>
                <w:sz w:val="20"/>
                <w:szCs w:val="20"/>
              </w:rPr>
            </w:pPr>
            <w:r>
              <w:rPr>
                <w:rFonts w:eastAsia="Times New Roman"/>
                <w:sz w:val="20"/>
                <w:szCs w:val="20"/>
              </w:rPr>
              <w:t> </w:t>
            </w:r>
          </w:p>
        </w:tc>
      </w:tr>
      <w:tr w:rsidR="00000000" w14:paraId="1D218587" w14:textId="77777777">
        <w:tc>
          <w:tcPr>
            <w:tcW w:w="0" w:type="auto"/>
            <w:shd w:val="clear" w:color="auto" w:fill="FFFFFF"/>
            <w:tcMar>
              <w:top w:w="0" w:type="dxa"/>
              <w:left w:w="200" w:type="dxa"/>
              <w:bottom w:w="0" w:type="dxa"/>
              <w:right w:w="0" w:type="dxa"/>
            </w:tcMar>
            <w:vAlign w:val="bottom"/>
            <w:hideMark/>
          </w:tcPr>
          <w:p w14:paraId="78370E10" w14:textId="77777777" w:rsidR="00000000" w:rsidRDefault="006D3C81">
            <w:pPr>
              <w:rPr>
                <w:rFonts w:eastAsia="Times New Roman"/>
                <w:sz w:val="20"/>
                <w:szCs w:val="20"/>
              </w:rPr>
            </w:pPr>
            <w:r>
              <w:rPr>
                <w:rFonts w:eastAsia="Times New Roman"/>
                <w:sz w:val="20"/>
                <w:szCs w:val="20"/>
              </w:rPr>
              <w:t>Additional Paid In Capital</w:t>
            </w:r>
          </w:p>
        </w:tc>
        <w:tc>
          <w:tcPr>
            <w:tcW w:w="0" w:type="auto"/>
            <w:shd w:val="clear" w:color="auto" w:fill="FFFFFF"/>
            <w:vAlign w:val="bottom"/>
            <w:hideMark/>
          </w:tcPr>
          <w:p w14:paraId="73237C8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6D965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2E8512" w14:textId="77777777" w:rsidR="00000000" w:rsidRDefault="006D3C81">
            <w:pPr>
              <w:jc w:val="right"/>
              <w:rPr>
                <w:rFonts w:eastAsia="Times New Roman"/>
                <w:sz w:val="20"/>
                <w:szCs w:val="20"/>
              </w:rPr>
            </w:pPr>
            <w:r>
              <w:rPr>
                <w:rFonts w:eastAsia="Times New Roman"/>
                <w:sz w:val="20"/>
                <w:szCs w:val="20"/>
              </w:rPr>
              <w:t>668,900</w:t>
            </w:r>
          </w:p>
        </w:tc>
        <w:tc>
          <w:tcPr>
            <w:tcW w:w="0" w:type="auto"/>
            <w:shd w:val="clear" w:color="auto" w:fill="FFFFFF"/>
            <w:vAlign w:val="bottom"/>
            <w:hideMark/>
          </w:tcPr>
          <w:p w14:paraId="29B3ACC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F717D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5A87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2002E6" w14:textId="77777777" w:rsidR="00000000" w:rsidRDefault="006D3C81">
            <w:pPr>
              <w:jc w:val="right"/>
              <w:rPr>
                <w:rFonts w:eastAsia="Times New Roman"/>
                <w:sz w:val="20"/>
                <w:szCs w:val="20"/>
              </w:rPr>
            </w:pPr>
            <w:r>
              <w:rPr>
                <w:rFonts w:eastAsia="Times New Roman"/>
                <w:sz w:val="20"/>
                <w:szCs w:val="20"/>
              </w:rPr>
              <w:t>234,800</w:t>
            </w:r>
          </w:p>
        </w:tc>
        <w:tc>
          <w:tcPr>
            <w:tcW w:w="0" w:type="auto"/>
            <w:shd w:val="clear" w:color="auto" w:fill="FFFFFF"/>
            <w:vAlign w:val="bottom"/>
            <w:hideMark/>
          </w:tcPr>
          <w:p w14:paraId="311C136A" w14:textId="77777777" w:rsidR="00000000" w:rsidRDefault="006D3C81">
            <w:pPr>
              <w:rPr>
                <w:rFonts w:eastAsia="Times New Roman"/>
                <w:sz w:val="20"/>
                <w:szCs w:val="20"/>
              </w:rPr>
            </w:pPr>
            <w:r>
              <w:rPr>
                <w:rFonts w:eastAsia="Times New Roman"/>
                <w:sz w:val="20"/>
                <w:szCs w:val="20"/>
              </w:rPr>
              <w:t> </w:t>
            </w:r>
          </w:p>
        </w:tc>
      </w:tr>
      <w:tr w:rsidR="00000000" w14:paraId="678064E5" w14:textId="77777777">
        <w:tc>
          <w:tcPr>
            <w:tcW w:w="0" w:type="auto"/>
            <w:shd w:val="clear" w:color="auto" w:fill="CCEEFF"/>
            <w:tcMar>
              <w:top w:w="0" w:type="dxa"/>
              <w:left w:w="200" w:type="dxa"/>
              <w:bottom w:w="30" w:type="dxa"/>
              <w:right w:w="0" w:type="dxa"/>
            </w:tcMar>
            <w:vAlign w:val="bottom"/>
            <w:hideMark/>
          </w:tcPr>
          <w:p w14:paraId="2A0C527A" w14:textId="77777777" w:rsidR="00000000" w:rsidRDefault="006D3C81">
            <w:pPr>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14:paraId="35C4E24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D2943A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314A480" w14:textId="77777777" w:rsidR="00000000" w:rsidRDefault="006D3C81">
            <w:pPr>
              <w:jc w:val="right"/>
              <w:rPr>
                <w:rFonts w:eastAsia="Times New Roman"/>
                <w:sz w:val="20"/>
                <w:szCs w:val="20"/>
              </w:rPr>
            </w:pPr>
            <w:r>
              <w:rPr>
                <w:rFonts w:eastAsia="Times New Roman"/>
                <w:sz w:val="20"/>
                <w:szCs w:val="20"/>
              </w:rPr>
              <w:t>(2,028,300</w:t>
            </w:r>
          </w:p>
        </w:tc>
        <w:tc>
          <w:tcPr>
            <w:tcW w:w="0" w:type="auto"/>
            <w:shd w:val="clear" w:color="auto" w:fill="CCEEFF"/>
            <w:tcMar>
              <w:top w:w="0" w:type="dxa"/>
              <w:left w:w="0" w:type="dxa"/>
              <w:bottom w:w="30" w:type="dxa"/>
              <w:right w:w="0" w:type="dxa"/>
            </w:tcMar>
            <w:vAlign w:val="bottom"/>
            <w:hideMark/>
          </w:tcPr>
          <w:p w14:paraId="19F785A3"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7CE8E7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3C334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8953DC" w14:textId="77777777" w:rsidR="00000000" w:rsidRDefault="006D3C81">
            <w:pPr>
              <w:jc w:val="right"/>
              <w:rPr>
                <w:rFonts w:eastAsia="Times New Roman"/>
                <w:sz w:val="20"/>
                <w:szCs w:val="20"/>
              </w:rPr>
            </w:pPr>
            <w:r>
              <w:rPr>
                <w:rFonts w:eastAsia="Times New Roman"/>
                <w:sz w:val="20"/>
                <w:szCs w:val="20"/>
              </w:rPr>
              <w:t>(4,487,100</w:t>
            </w:r>
          </w:p>
        </w:tc>
        <w:tc>
          <w:tcPr>
            <w:tcW w:w="0" w:type="auto"/>
            <w:shd w:val="clear" w:color="auto" w:fill="CCEEFF"/>
            <w:tcMar>
              <w:top w:w="0" w:type="dxa"/>
              <w:left w:w="0" w:type="dxa"/>
              <w:bottom w:w="30" w:type="dxa"/>
              <w:right w:w="0" w:type="dxa"/>
            </w:tcMar>
            <w:vAlign w:val="bottom"/>
            <w:hideMark/>
          </w:tcPr>
          <w:p w14:paraId="796309EB" w14:textId="77777777" w:rsidR="00000000" w:rsidRDefault="006D3C81">
            <w:pPr>
              <w:rPr>
                <w:rFonts w:eastAsia="Times New Roman"/>
                <w:sz w:val="20"/>
                <w:szCs w:val="20"/>
              </w:rPr>
            </w:pPr>
            <w:r>
              <w:rPr>
                <w:rFonts w:eastAsia="Times New Roman"/>
                <w:sz w:val="20"/>
                <w:szCs w:val="20"/>
              </w:rPr>
              <w:t>)</w:t>
            </w:r>
          </w:p>
        </w:tc>
      </w:tr>
      <w:tr w:rsidR="00000000" w14:paraId="1357DAAB" w14:textId="77777777">
        <w:tc>
          <w:tcPr>
            <w:tcW w:w="0" w:type="auto"/>
            <w:shd w:val="clear" w:color="auto" w:fill="FFFFFF"/>
            <w:tcMar>
              <w:top w:w="0" w:type="dxa"/>
              <w:left w:w="200" w:type="dxa"/>
              <w:bottom w:w="0" w:type="dxa"/>
              <w:right w:w="0" w:type="dxa"/>
            </w:tcMar>
            <w:vAlign w:val="bottom"/>
            <w:hideMark/>
          </w:tcPr>
          <w:p w14:paraId="43AB8E04" w14:textId="77777777" w:rsidR="00000000" w:rsidRDefault="006D3C81">
            <w:pPr>
              <w:rPr>
                <w:rFonts w:eastAsia="Times New Roman"/>
                <w:sz w:val="20"/>
                <w:szCs w:val="20"/>
              </w:rPr>
            </w:pPr>
            <w:r>
              <w:rPr>
                <w:rFonts w:eastAsia="Times New Roman"/>
                <w:sz w:val="20"/>
                <w:szCs w:val="20"/>
              </w:rPr>
              <w:t xml:space="preserve">Total Stockholders’ </w:t>
            </w:r>
            <w:r>
              <w:rPr>
                <w:rFonts w:eastAsia="Times New Roman"/>
                <w:sz w:val="20"/>
                <w:szCs w:val="20"/>
              </w:rPr>
              <w:t>Equity - Harbor Custom Development, Inc.</w:t>
            </w:r>
          </w:p>
        </w:tc>
        <w:tc>
          <w:tcPr>
            <w:tcW w:w="0" w:type="auto"/>
            <w:shd w:val="clear" w:color="auto" w:fill="FFFFFF"/>
            <w:vAlign w:val="bottom"/>
            <w:hideMark/>
          </w:tcPr>
          <w:p w14:paraId="27740DB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3EEC4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FB9F4F" w14:textId="77777777" w:rsidR="00000000" w:rsidRDefault="006D3C81">
            <w:pPr>
              <w:jc w:val="right"/>
              <w:rPr>
                <w:rFonts w:eastAsia="Times New Roman"/>
                <w:sz w:val="20"/>
                <w:szCs w:val="20"/>
              </w:rPr>
            </w:pPr>
            <w:r>
              <w:rPr>
                <w:rFonts w:eastAsia="Times New Roman"/>
                <w:sz w:val="20"/>
                <w:szCs w:val="20"/>
              </w:rPr>
              <w:t>64,359,500</w:t>
            </w:r>
          </w:p>
        </w:tc>
        <w:tc>
          <w:tcPr>
            <w:tcW w:w="0" w:type="auto"/>
            <w:shd w:val="clear" w:color="auto" w:fill="FFFFFF"/>
            <w:vAlign w:val="bottom"/>
            <w:hideMark/>
          </w:tcPr>
          <w:p w14:paraId="321B7E0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BEB4B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270EE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7429AF" w14:textId="77777777" w:rsidR="00000000" w:rsidRDefault="006D3C81">
            <w:pPr>
              <w:jc w:val="right"/>
              <w:rPr>
                <w:rFonts w:eastAsia="Times New Roman"/>
                <w:sz w:val="20"/>
                <w:szCs w:val="20"/>
              </w:rPr>
            </w:pPr>
            <w:r>
              <w:rPr>
                <w:rFonts w:eastAsia="Times New Roman"/>
                <w:sz w:val="20"/>
                <w:szCs w:val="20"/>
              </w:rPr>
              <w:t>7,704,600</w:t>
            </w:r>
          </w:p>
        </w:tc>
        <w:tc>
          <w:tcPr>
            <w:tcW w:w="0" w:type="auto"/>
            <w:shd w:val="clear" w:color="auto" w:fill="FFFFFF"/>
            <w:vAlign w:val="bottom"/>
            <w:hideMark/>
          </w:tcPr>
          <w:p w14:paraId="5A6FF005" w14:textId="77777777" w:rsidR="00000000" w:rsidRDefault="006D3C81">
            <w:pPr>
              <w:rPr>
                <w:rFonts w:eastAsia="Times New Roman"/>
                <w:sz w:val="20"/>
                <w:szCs w:val="20"/>
              </w:rPr>
            </w:pPr>
            <w:r>
              <w:rPr>
                <w:rFonts w:eastAsia="Times New Roman"/>
                <w:sz w:val="20"/>
                <w:szCs w:val="20"/>
              </w:rPr>
              <w:t> </w:t>
            </w:r>
          </w:p>
        </w:tc>
      </w:tr>
      <w:tr w:rsidR="00000000" w14:paraId="36576523" w14:textId="77777777">
        <w:tc>
          <w:tcPr>
            <w:tcW w:w="0" w:type="auto"/>
            <w:shd w:val="clear" w:color="auto" w:fill="CCEEFF"/>
            <w:tcMar>
              <w:top w:w="0" w:type="dxa"/>
              <w:left w:w="200" w:type="dxa"/>
              <w:bottom w:w="30" w:type="dxa"/>
              <w:right w:w="0" w:type="dxa"/>
            </w:tcMar>
            <w:vAlign w:val="bottom"/>
            <w:hideMark/>
          </w:tcPr>
          <w:p w14:paraId="2C6C8659" w14:textId="77777777" w:rsidR="00000000" w:rsidRDefault="006D3C81">
            <w:pPr>
              <w:rPr>
                <w:rFonts w:eastAsia="Times New Roman"/>
                <w:sz w:val="20"/>
                <w:szCs w:val="20"/>
              </w:rPr>
            </w:pPr>
            <w:r>
              <w:rPr>
                <w:rFonts w:eastAsia="Times New Roman"/>
                <w:sz w:val="20"/>
                <w:szCs w:val="20"/>
              </w:rPr>
              <w:t>Non-Controlling Interest</w:t>
            </w:r>
          </w:p>
        </w:tc>
        <w:tc>
          <w:tcPr>
            <w:tcW w:w="0" w:type="auto"/>
            <w:shd w:val="clear" w:color="auto" w:fill="CCEEFF"/>
            <w:tcMar>
              <w:top w:w="0" w:type="dxa"/>
              <w:left w:w="0" w:type="dxa"/>
              <w:bottom w:w="30" w:type="dxa"/>
              <w:right w:w="0" w:type="dxa"/>
            </w:tcMar>
            <w:vAlign w:val="bottom"/>
            <w:hideMark/>
          </w:tcPr>
          <w:p w14:paraId="5A6ACEF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9289E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C1819D" w14:textId="77777777" w:rsidR="00000000" w:rsidRDefault="006D3C81">
            <w:pPr>
              <w:jc w:val="right"/>
              <w:rPr>
                <w:rFonts w:eastAsia="Times New Roman"/>
                <w:sz w:val="20"/>
                <w:szCs w:val="20"/>
              </w:rPr>
            </w:pPr>
            <w:r>
              <w:rPr>
                <w:rFonts w:eastAsia="Times New Roman"/>
                <w:sz w:val="20"/>
                <w:szCs w:val="20"/>
              </w:rPr>
              <w:t>(1,291,600</w:t>
            </w:r>
          </w:p>
        </w:tc>
        <w:tc>
          <w:tcPr>
            <w:tcW w:w="0" w:type="auto"/>
            <w:shd w:val="clear" w:color="auto" w:fill="CCEEFF"/>
            <w:tcMar>
              <w:top w:w="0" w:type="dxa"/>
              <w:left w:w="0" w:type="dxa"/>
              <w:bottom w:w="30" w:type="dxa"/>
              <w:right w:w="0" w:type="dxa"/>
            </w:tcMar>
            <w:vAlign w:val="bottom"/>
            <w:hideMark/>
          </w:tcPr>
          <w:p w14:paraId="2896594D"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AEC9CB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44E5B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2E1B30" w14:textId="77777777" w:rsidR="00000000" w:rsidRDefault="006D3C81">
            <w:pPr>
              <w:jc w:val="right"/>
              <w:rPr>
                <w:rFonts w:eastAsia="Times New Roman"/>
                <w:sz w:val="20"/>
                <w:szCs w:val="20"/>
              </w:rPr>
            </w:pPr>
            <w:r>
              <w:rPr>
                <w:rFonts w:eastAsia="Times New Roman"/>
                <w:sz w:val="20"/>
                <w:szCs w:val="20"/>
              </w:rPr>
              <w:t>(1,289,900</w:t>
            </w:r>
          </w:p>
        </w:tc>
        <w:tc>
          <w:tcPr>
            <w:tcW w:w="0" w:type="auto"/>
            <w:shd w:val="clear" w:color="auto" w:fill="CCEEFF"/>
            <w:tcMar>
              <w:top w:w="0" w:type="dxa"/>
              <w:left w:w="0" w:type="dxa"/>
              <w:bottom w:w="30" w:type="dxa"/>
              <w:right w:w="0" w:type="dxa"/>
            </w:tcMar>
            <w:vAlign w:val="bottom"/>
            <w:hideMark/>
          </w:tcPr>
          <w:p w14:paraId="5BD5DBA0" w14:textId="77777777" w:rsidR="00000000" w:rsidRDefault="006D3C81">
            <w:pPr>
              <w:rPr>
                <w:rFonts w:eastAsia="Times New Roman"/>
                <w:sz w:val="20"/>
                <w:szCs w:val="20"/>
              </w:rPr>
            </w:pPr>
            <w:r>
              <w:rPr>
                <w:rFonts w:eastAsia="Times New Roman"/>
                <w:sz w:val="20"/>
                <w:szCs w:val="20"/>
              </w:rPr>
              <w:t>)</w:t>
            </w:r>
          </w:p>
        </w:tc>
      </w:tr>
      <w:tr w:rsidR="00000000" w14:paraId="5DE46C52" w14:textId="77777777">
        <w:tc>
          <w:tcPr>
            <w:tcW w:w="0" w:type="auto"/>
            <w:shd w:val="clear" w:color="auto" w:fill="FFFFFF"/>
            <w:tcMar>
              <w:top w:w="0" w:type="dxa"/>
              <w:left w:w="0" w:type="dxa"/>
              <w:bottom w:w="30" w:type="dxa"/>
              <w:right w:w="0" w:type="dxa"/>
            </w:tcMar>
            <w:vAlign w:val="bottom"/>
            <w:hideMark/>
          </w:tcPr>
          <w:p w14:paraId="51CFCBA7" w14:textId="77777777" w:rsidR="00000000" w:rsidRDefault="006D3C81">
            <w:pPr>
              <w:rPr>
                <w:rFonts w:eastAsia="Times New Roman"/>
                <w:sz w:val="20"/>
                <w:szCs w:val="20"/>
              </w:rPr>
            </w:pPr>
            <w:r>
              <w:rPr>
                <w:rFonts w:eastAsia="Times New Roman"/>
                <w:sz w:val="20"/>
                <w:szCs w:val="20"/>
              </w:rPr>
              <w:t>TOTAL STOCKHOLDERS’ EQUITY</w:t>
            </w:r>
          </w:p>
        </w:tc>
        <w:tc>
          <w:tcPr>
            <w:tcW w:w="0" w:type="auto"/>
            <w:shd w:val="clear" w:color="auto" w:fill="FFFFFF"/>
            <w:tcMar>
              <w:top w:w="0" w:type="dxa"/>
              <w:left w:w="0" w:type="dxa"/>
              <w:bottom w:w="30" w:type="dxa"/>
              <w:right w:w="0" w:type="dxa"/>
            </w:tcMar>
            <w:vAlign w:val="bottom"/>
            <w:hideMark/>
          </w:tcPr>
          <w:p w14:paraId="2BC49AA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6D384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15E10D" w14:textId="77777777" w:rsidR="00000000" w:rsidRDefault="006D3C81">
            <w:pPr>
              <w:jc w:val="right"/>
              <w:rPr>
                <w:rFonts w:eastAsia="Times New Roman"/>
                <w:sz w:val="20"/>
                <w:szCs w:val="20"/>
              </w:rPr>
            </w:pPr>
            <w:r>
              <w:rPr>
                <w:rFonts w:eastAsia="Times New Roman"/>
                <w:sz w:val="20"/>
                <w:szCs w:val="20"/>
              </w:rPr>
              <w:t>63,067,900</w:t>
            </w:r>
          </w:p>
        </w:tc>
        <w:tc>
          <w:tcPr>
            <w:tcW w:w="0" w:type="auto"/>
            <w:shd w:val="clear" w:color="auto" w:fill="FFFFFF"/>
            <w:tcMar>
              <w:top w:w="0" w:type="dxa"/>
              <w:left w:w="0" w:type="dxa"/>
              <w:bottom w:w="30" w:type="dxa"/>
              <w:right w:w="0" w:type="dxa"/>
            </w:tcMar>
            <w:vAlign w:val="bottom"/>
            <w:hideMark/>
          </w:tcPr>
          <w:p w14:paraId="07678BF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A7126D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1EC1B7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E571E6" w14:textId="77777777" w:rsidR="00000000" w:rsidRDefault="006D3C81">
            <w:pPr>
              <w:jc w:val="right"/>
              <w:rPr>
                <w:rFonts w:eastAsia="Times New Roman"/>
                <w:sz w:val="20"/>
                <w:szCs w:val="20"/>
              </w:rPr>
            </w:pPr>
            <w:r>
              <w:rPr>
                <w:rFonts w:eastAsia="Times New Roman"/>
                <w:sz w:val="20"/>
                <w:szCs w:val="20"/>
              </w:rPr>
              <w:t>6,414,700</w:t>
            </w:r>
          </w:p>
        </w:tc>
        <w:tc>
          <w:tcPr>
            <w:tcW w:w="0" w:type="auto"/>
            <w:shd w:val="clear" w:color="auto" w:fill="FFFFFF"/>
            <w:tcMar>
              <w:top w:w="0" w:type="dxa"/>
              <w:left w:w="0" w:type="dxa"/>
              <w:bottom w:w="30" w:type="dxa"/>
              <w:right w:w="0" w:type="dxa"/>
            </w:tcMar>
            <w:vAlign w:val="bottom"/>
            <w:hideMark/>
          </w:tcPr>
          <w:p w14:paraId="224F7912" w14:textId="77777777" w:rsidR="00000000" w:rsidRDefault="006D3C81">
            <w:pPr>
              <w:rPr>
                <w:rFonts w:eastAsia="Times New Roman"/>
                <w:sz w:val="20"/>
                <w:szCs w:val="20"/>
              </w:rPr>
            </w:pPr>
            <w:r>
              <w:rPr>
                <w:rFonts w:eastAsia="Times New Roman"/>
                <w:sz w:val="20"/>
                <w:szCs w:val="20"/>
              </w:rPr>
              <w:t> </w:t>
            </w:r>
          </w:p>
        </w:tc>
      </w:tr>
      <w:tr w:rsidR="00000000" w14:paraId="6766BBE5" w14:textId="77777777">
        <w:tc>
          <w:tcPr>
            <w:tcW w:w="0" w:type="auto"/>
            <w:shd w:val="clear" w:color="auto" w:fill="CCEEFF"/>
            <w:tcMar>
              <w:top w:w="0" w:type="dxa"/>
              <w:left w:w="0" w:type="dxa"/>
              <w:bottom w:w="50" w:type="dxa"/>
              <w:right w:w="0" w:type="dxa"/>
            </w:tcMar>
            <w:vAlign w:val="bottom"/>
            <w:hideMark/>
          </w:tcPr>
          <w:p w14:paraId="1F1C7C41" w14:textId="77777777" w:rsidR="00000000" w:rsidRDefault="006D3C81">
            <w:pPr>
              <w:rPr>
                <w:rFonts w:eastAsia="Times New Roman"/>
                <w:sz w:val="20"/>
                <w:szCs w:val="20"/>
              </w:rPr>
            </w:pPr>
            <w:r>
              <w:rPr>
                <w:rFonts w:eastAsia="Times New Roman"/>
                <w:sz w:val="20"/>
                <w:szCs w:val="20"/>
              </w:rPr>
              <w:t>TOTAL LIABILITIES AND STOCKHOLDERS’ EQUITY</w:t>
            </w:r>
          </w:p>
        </w:tc>
        <w:tc>
          <w:tcPr>
            <w:tcW w:w="0" w:type="auto"/>
            <w:shd w:val="clear" w:color="auto" w:fill="CCEEFF"/>
            <w:tcMar>
              <w:top w:w="0" w:type="dxa"/>
              <w:left w:w="0" w:type="dxa"/>
              <w:bottom w:w="50" w:type="dxa"/>
              <w:right w:w="0" w:type="dxa"/>
            </w:tcMar>
            <w:vAlign w:val="bottom"/>
            <w:hideMark/>
          </w:tcPr>
          <w:p w14:paraId="22D783C2"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0E68184"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6038F33" w14:textId="77777777" w:rsidR="00000000" w:rsidRDefault="006D3C81">
            <w:pPr>
              <w:jc w:val="right"/>
              <w:rPr>
                <w:rFonts w:eastAsia="Times New Roman"/>
                <w:sz w:val="20"/>
                <w:szCs w:val="20"/>
              </w:rPr>
            </w:pPr>
            <w:r>
              <w:rPr>
                <w:rFonts w:eastAsia="Times New Roman"/>
                <w:sz w:val="20"/>
                <w:szCs w:val="20"/>
              </w:rPr>
              <w:t>128,019,000</w:t>
            </w:r>
          </w:p>
        </w:tc>
        <w:tc>
          <w:tcPr>
            <w:tcW w:w="0" w:type="auto"/>
            <w:shd w:val="clear" w:color="auto" w:fill="CCEEFF"/>
            <w:tcMar>
              <w:top w:w="0" w:type="dxa"/>
              <w:left w:w="0" w:type="dxa"/>
              <w:bottom w:w="50" w:type="dxa"/>
              <w:right w:w="0" w:type="dxa"/>
            </w:tcMar>
            <w:vAlign w:val="bottom"/>
            <w:hideMark/>
          </w:tcPr>
          <w:p w14:paraId="3199871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9E08F50"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6E6E9F8"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3AABD3D" w14:textId="77777777" w:rsidR="00000000" w:rsidRDefault="006D3C81">
            <w:pPr>
              <w:jc w:val="right"/>
              <w:rPr>
                <w:rFonts w:eastAsia="Times New Roman"/>
                <w:sz w:val="20"/>
                <w:szCs w:val="20"/>
              </w:rPr>
            </w:pPr>
            <w:r>
              <w:rPr>
                <w:rFonts w:eastAsia="Times New Roman"/>
                <w:sz w:val="20"/>
                <w:szCs w:val="20"/>
              </w:rPr>
              <w:t>33,617,900</w:t>
            </w:r>
          </w:p>
        </w:tc>
        <w:tc>
          <w:tcPr>
            <w:tcW w:w="0" w:type="auto"/>
            <w:shd w:val="clear" w:color="auto" w:fill="CCEEFF"/>
            <w:tcMar>
              <w:top w:w="0" w:type="dxa"/>
              <w:left w:w="0" w:type="dxa"/>
              <w:bottom w:w="50" w:type="dxa"/>
              <w:right w:w="0" w:type="dxa"/>
            </w:tcMar>
            <w:vAlign w:val="bottom"/>
            <w:hideMark/>
          </w:tcPr>
          <w:p w14:paraId="082AA774" w14:textId="77777777" w:rsidR="00000000" w:rsidRDefault="006D3C81">
            <w:pPr>
              <w:rPr>
                <w:rFonts w:eastAsia="Times New Roman"/>
                <w:sz w:val="20"/>
                <w:szCs w:val="20"/>
              </w:rPr>
            </w:pPr>
            <w:r>
              <w:rPr>
                <w:rFonts w:eastAsia="Times New Roman"/>
                <w:sz w:val="20"/>
                <w:szCs w:val="20"/>
              </w:rPr>
              <w:t> </w:t>
            </w:r>
          </w:p>
        </w:tc>
      </w:tr>
    </w:tbl>
    <w:p w14:paraId="6B432737" w14:textId="77777777" w:rsidR="00000000" w:rsidRDefault="006D3C81">
      <w:pPr>
        <w:pStyle w:val="a3"/>
        <w:spacing w:before="0" w:beforeAutospacing="0" w:after="0" w:afterAutospacing="0"/>
        <w:rPr>
          <w:sz w:val="20"/>
          <w:szCs w:val="20"/>
        </w:rPr>
      </w:pPr>
      <w:r>
        <w:rPr>
          <w:sz w:val="20"/>
          <w:szCs w:val="20"/>
        </w:rPr>
        <w:t> </w:t>
      </w:r>
    </w:p>
    <w:p w14:paraId="0A445FD2" w14:textId="77777777" w:rsidR="00000000" w:rsidRDefault="006D3C81">
      <w:pPr>
        <w:pStyle w:val="a3"/>
        <w:spacing w:before="0" w:beforeAutospacing="0" w:after="0" w:afterAutospacing="0"/>
        <w:rPr>
          <w:sz w:val="20"/>
          <w:szCs w:val="20"/>
        </w:rPr>
      </w:pPr>
      <w:r>
        <w:rPr>
          <w:sz w:val="20"/>
          <w:szCs w:val="20"/>
        </w:rPr>
        <w:t>See accompanying notes to the condensed consolidated financial statements.</w:t>
      </w:r>
    </w:p>
    <w:p w14:paraId="7C1CB20F" w14:textId="77777777" w:rsidR="00000000" w:rsidRDefault="006D3C81">
      <w:pPr>
        <w:pStyle w:val="a3"/>
        <w:spacing w:before="0" w:beforeAutospacing="0" w:after="0" w:afterAutospacing="0"/>
        <w:rPr>
          <w:sz w:val="20"/>
          <w:szCs w:val="20"/>
        </w:rPr>
      </w:pPr>
      <w:r>
        <w:rPr>
          <w:sz w:val="20"/>
          <w:szCs w:val="20"/>
        </w:rPr>
        <w:t>(Amounts rounded to the nearest $100)</w:t>
      </w:r>
    </w:p>
    <w:p w14:paraId="73E7E12F" w14:textId="77777777" w:rsidR="00000000" w:rsidRDefault="006D3C81">
      <w:pPr>
        <w:pStyle w:val="a3"/>
        <w:spacing w:before="0" w:beforeAutospacing="0" w:after="0" w:afterAutospacing="0"/>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8306"/>
      </w:tblGrid>
      <w:tr w:rsidR="00000000" w14:paraId="77F54E2A" w14:textId="77777777">
        <w:trPr>
          <w:divId w:val="796989895"/>
        </w:trPr>
        <w:tc>
          <w:tcPr>
            <w:tcW w:w="5000" w:type="pct"/>
            <w:hideMark/>
          </w:tcPr>
          <w:p w14:paraId="21B6AC1B" w14:textId="77777777" w:rsidR="00000000" w:rsidRDefault="006D3C81">
            <w:pPr>
              <w:jc w:val="center"/>
              <w:rPr>
                <w:rFonts w:eastAsia="Times New Roman"/>
                <w:sz w:val="20"/>
                <w:szCs w:val="20"/>
              </w:rPr>
            </w:pPr>
            <w:r>
              <w:rPr>
                <w:rFonts w:eastAsia="Times New Roman"/>
                <w:sz w:val="20"/>
                <w:szCs w:val="20"/>
              </w:rPr>
              <w:t>1</w:t>
            </w:r>
          </w:p>
        </w:tc>
      </w:tr>
    </w:tbl>
    <w:p w14:paraId="18C4909B" w14:textId="77777777" w:rsidR="00000000" w:rsidRDefault="006D3C81">
      <w:pPr>
        <w:pStyle w:val="a3"/>
        <w:spacing w:before="0" w:beforeAutospacing="0" w:after="0" w:afterAutospacing="0"/>
        <w:divId w:val="1809392166"/>
        <w:rPr>
          <w:sz w:val="20"/>
          <w:szCs w:val="20"/>
        </w:rPr>
      </w:pPr>
      <w:r>
        <w:rPr>
          <w:sz w:val="20"/>
          <w:szCs w:val="20"/>
        </w:rPr>
        <w:t> </w:t>
      </w:r>
    </w:p>
    <w:p w14:paraId="47EC3AC9" w14:textId="77777777" w:rsidR="00000000" w:rsidRDefault="006D3C81">
      <w:pPr>
        <w:pStyle w:val="a3"/>
        <w:spacing w:before="0" w:beforeAutospacing="0" w:after="0" w:afterAutospacing="0"/>
        <w:rPr>
          <w:sz w:val="20"/>
          <w:szCs w:val="20"/>
        </w:rPr>
      </w:pPr>
      <w:r>
        <w:rPr>
          <w:sz w:val="20"/>
          <w:szCs w:val="20"/>
        </w:rPr>
        <w:t> </w:t>
      </w:r>
    </w:p>
    <w:p w14:paraId="4C981EDD" w14:textId="77777777" w:rsidR="00000000" w:rsidRDefault="006D3C81">
      <w:pPr>
        <w:pStyle w:val="a3"/>
        <w:spacing w:before="0" w:beforeAutospacing="0" w:after="0" w:afterAutospacing="0"/>
        <w:jc w:val="center"/>
        <w:rPr>
          <w:sz w:val="20"/>
          <w:szCs w:val="20"/>
        </w:rPr>
      </w:pPr>
      <w:r>
        <w:rPr>
          <w:b/>
          <w:bCs/>
          <w:sz w:val="20"/>
          <w:szCs w:val="20"/>
        </w:rPr>
        <w:t>HARBOR CUSTOM DEVELOPMENT, INC. AND SUBSIDIARIES</w:t>
      </w:r>
    </w:p>
    <w:p w14:paraId="02E4E911" w14:textId="77777777" w:rsidR="00000000" w:rsidRDefault="006D3C81">
      <w:pPr>
        <w:pStyle w:val="a3"/>
        <w:spacing w:before="0" w:beforeAutospacing="0" w:after="0" w:afterAutospacing="0"/>
        <w:jc w:val="center"/>
        <w:rPr>
          <w:sz w:val="20"/>
          <w:szCs w:val="20"/>
        </w:rPr>
      </w:pPr>
      <w:r>
        <w:rPr>
          <w:b/>
          <w:bCs/>
          <w:sz w:val="20"/>
          <w:szCs w:val="20"/>
        </w:rPr>
        <w:t>D/B/A HARBOR CUSTOM HOMES</w:t>
      </w:r>
    </w:p>
    <w:p w14:paraId="22CDF06B" w14:textId="77777777" w:rsidR="00000000" w:rsidRDefault="006D3C81">
      <w:pPr>
        <w:pStyle w:val="a3"/>
        <w:spacing w:before="0" w:beforeAutospacing="0" w:after="0" w:afterAutospacing="0"/>
        <w:jc w:val="center"/>
        <w:rPr>
          <w:sz w:val="20"/>
          <w:szCs w:val="20"/>
        </w:rPr>
      </w:pPr>
      <w:r>
        <w:rPr>
          <w:b/>
          <w:bCs/>
          <w:sz w:val="20"/>
          <w:szCs w:val="20"/>
        </w:rPr>
        <w:t xml:space="preserve">CONDENSED </w:t>
      </w:r>
      <w:r>
        <w:rPr>
          <w:b/>
          <w:bCs/>
          <w:sz w:val="20"/>
          <w:szCs w:val="20"/>
        </w:rPr>
        <w:t>CONSOLIDATED STATEMENTS OF OPERATIONS</w:t>
      </w:r>
    </w:p>
    <w:p w14:paraId="518CF80A" w14:textId="77777777" w:rsidR="00000000" w:rsidRDefault="006D3C81">
      <w:pPr>
        <w:pStyle w:val="a3"/>
        <w:spacing w:before="0" w:beforeAutospacing="0" w:after="0" w:afterAutospacing="0"/>
        <w:jc w:val="center"/>
        <w:rPr>
          <w:sz w:val="20"/>
          <w:szCs w:val="20"/>
        </w:rPr>
      </w:pPr>
      <w:r>
        <w:rPr>
          <w:b/>
          <w:bCs/>
          <w:sz w:val="20"/>
          <w:szCs w:val="20"/>
        </w:rPr>
        <w:t>(Unaudited)</w:t>
      </w:r>
    </w:p>
    <w:p w14:paraId="281466D5" w14:textId="77777777" w:rsidR="00000000" w:rsidRDefault="006D3C8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Operations (Unaudited)"/>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14:paraId="4DDC289D" w14:textId="77777777">
        <w:trPr>
          <w:hidden/>
        </w:trPr>
        <w:tc>
          <w:tcPr>
            <w:tcW w:w="0" w:type="auto"/>
            <w:shd w:val="clear" w:color="auto" w:fill="FFFFFF"/>
            <w:vAlign w:val="bottom"/>
            <w:hideMark/>
          </w:tcPr>
          <w:p w14:paraId="31B9D2F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0E03D6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75A07E2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29152B16"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2C22C16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C61B70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BB6522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7C7A126E"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7222009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1D7E949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1C16A9E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2C80452E"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FEAB5C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7A4C526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5D01513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1694ABAE"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608AF4BF" w14:textId="77777777" w:rsidR="00000000" w:rsidRDefault="006D3C81">
            <w:pPr>
              <w:rPr>
                <w:rFonts w:eastAsia="Times New Roman"/>
                <w:vanish/>
                <w:sz w:val="20"/>
                <w:szCs w:val="20"/>
              </w:rPr>
            </w:pPr>
            <w:r>
              <w:rPr>
                <w:rFonts w:eastAsia="Times New Roman"/>
                <w:vanish/>
                <w:sz w:val="20"/>
                <w:szCs w:val="20"/>
              </w:rPr>
              <w:t> </w:t>
            </w:r>
          </w:p>
        </w:tc>
      </w:tr>
      <w:tr w:rsidR="00000000" w14:paraId="4474872C" w14:textId="77777777">
        <w:tc>
          <w:tcPr>
            <w:tcW w:w="0" w:type="auto"/>
            <w:vAlign w:val="bottom"/>
            <w:hideMark/>
          </w:tcPr>
          <w:p w14:paraId="120EF816"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35030CB" w14:textId="77777777" w:rsidR="00000000" w:rsidRDefault="006D3C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166CBC8E" w14:textId="77777777" w:rsidR="00000000" w:rsidRDefault="006D3C81">
            <w:pPr>
              <w:jc w:val="center"/>
              <w:rPr>
                <w:rFonts w:eastAsia="Times New Roman"/>
                <w:sz w:val="20"/>
                <w:szCs w:val="20"/>
              </w:rPr>
            </w:pPr>
            <w:r>
              <w:rPr>
                <w:rFonts w:eastAsia="Times New Roman"/>
                <w:sz w:val="20"/>
                <w:szCs w:val="20"/>
              </w:rPr>
              <w:t>For the Three Months Ended</w:t>
            </w:r>
            <w:r>
              <w:rPr>
                <w:rFonts w:eastAsia="Times New Roman"/>
                <w:sz w:val="20"/>
                <w:szCs w:val="20"/>
              </w:rPr>
              <w:br/>
              <w:t>September 30,</w:t>
            </w:r>
          </w:p>
        </w:tc>
        <w:tc>
          <w:tcPr>
            <w:tcW w:w="0" w:type="auto"/>
            <w:tcMar>
              <w:top w:w="0" w:type="dxa"/>
              <w:left w:w="0" w:type="dxa"/>
              <w:bottom w:w="30" w:type="dxa"/>
              <w:right w:w="0" w:type="dxa"/>
            </w:tcMar>
            <w:vAlign w:val="bottom"/>
            <w:hideMark/>
          </w:tcPr>
          <w:p w14:paraId="648A6123"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BBD557B" w14:textId="77777777" w:rsidR="00000000" w:rsidRDefault="006D3C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19851A64" w14:textId="77777777" w:rsidR="00000000" w:rsidRDefault="006D3C81">
            <w:pPr>
              <w:jc w:val="center"/>
              <w:rPr>
                <w:rFonts w:eastAsia="Times New Roman"/>
                <w:sz w:val="20"/>
                <w:szCs w:val="20"/>
              </w:rPr>
            </w:pPr>
            <w:r>
              <w:rPr>
                <w:rFonts w:eastAsia="Times New Roman"/>
                <w:sz w:val="20"/>
                <w:szCs w:val="20"/>
              </w:rPr>
              <w:t>For the Nine Months Ended</w:t>
            </w:r>
            <w:r>
              <w:rPr>
                <w:rFonts w:eastAsia="Times New Roman"/>
                <w:sz w:val="20"/>
                <w:szCs w:val="20"/>
              </w:rPr>
              <w:br/>
              <w:t>September 30,</w:t>
            </w:r>
          </w:p>
        </w:tc>
        <w:tc>
          <w:tcPr>
            <w:tcW w:w="0" w:type="auto"/>
            <w:tcMar>
              <w:top w:w="0" w:type="dxa"/>
              <w:left w:w="0" w:type="dxa"/>
              <w:bottom w:w="30" w:type="dxa"/>
              <w:right w:w="0" w:type="dxa"/>
            </w:tcMar>
            <w:vAlign w:val="bottom"/>
            <w:hideMark/>
          </w:tcPr>
          <w:p w14:paraId="2252257A" w14:textId="77777777" w:rsidR="00000000" w:rsidRDefault="006D3C81">
            <w:pPr>
              <w:rPr>
                <w:rFonts w:eastAsia="Times New Roman"/>
                <w:sz w:val="20"/>
                <w:szCs w:val="20"/>
              </w:rPr>
            </w:pPr>
            <w:r>
              <w:rPr>
                <w:rFonts w:eastAsia="Times New Roman"/>
                <w:sz w:val="20"/>
                <w:szCs w:val="20"/>
              </w:rPr>
              <w:t> </w:t>
            </w:r>
          </w:p>
        </w:tc>
      </w:tr>
      <w:tr w:rsidR="00000000" w14:paraId="59D90A70" w14:textId="77777777">
        <w:tc>
          <w:tcPr>
            <w:tcW w:w="0" w:type="auto"/>
            <w:vAlign w:val="bottom"/>
            <w:hideMark/>
          </w:tcPr>
          <w:p w14:paraId="45727242"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2962E8F"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68502F5"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17CF5722"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84E7CEF"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61B9E89"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C9DD313"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DB7498F"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B8DBBA1"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763F0AC"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014C083"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72A4D1D"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CDD1E1D" w14:textId="77777777" w:rsidR="00000000" w:rsidRDefault="006D3C81">
            <w:pPr>
              <w:rPr>
                <w:rFonts w:eastAsia="Times New Roman"/>
                <w:b/>
                <w:bCs/>
                <w:sz w:val="20"/>
                <w:szCs w:val="20"/>
              </w:rPr>
            </w:pPr>
            <w:r>
              <w:rPr>
                <w:rFonts w:eastAsia="Times New Roman"/>
                <w:b/>
                <w:bCs/>
                <w:sz w:val="20"/>
                <w:szCs w:val="20"/>
              </w:rPr>
              <w:t> </w:t>
            </w:r>
          </w:p>
        </w:tc>
      </w:tr>
      <w:tr w:rsidR="00000000" w14:paraId="60239399" w14:textId="77777777">
        <w:tc>
          <w:tcPr>
            <w:tcW w:w="0" w:type="auto"/>
            <w:vAlign w:val="bottom"/>
            <w:hideMark/>
          </w:tcPr>
          <w:p w14:paraId="76724499"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18BEA097"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64236FD5" w14:textId="77777777" w:rsidR="00000000" w:rsidRDefault="006D3C81">
            <w:pPr>
              <w:jc w:val="right"/>
              <w:rPr>
                <w:rFonts w:eastAsia="Times New Roman"/>
                <w:sz w:val="20"/>
                <w:szCs w:val="20"/>
              </w:rPr>
            </w:pPr>
            <w:r>
              <w:rPr>
                <w:rFonts w:eastAsia="Times New Roman"/>
                <w:sz w:val="20"/>
                <w:szCs w:val="20"/>
              </w:rPr>
              <w:t> </w:t>
            </w:r>
          </w:p>
        </w:tc>
        <w:tc>
          <w:tcPr>
            <w:tcW w:w="0" w:type="auto"/>
            <w:vAlign w:val="bottom"/>
            <w:hideMark/>
          </w:tcPr>
          <w:p w14:paraId="3E863A50"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3E77D32C"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15ED1D19" w14:textId="77777777" w:rsidR="00000000" w:rsidRDefault="006D3C81">
            <w:pPr>
              <w:jc w:val="right"/>
              <w:rPr>
                <w:rFonts w:eastAsia="Times New Roman"/>
                <w:sz w:val="20"/>
                <w:szCs w:val="20"/>
              </w:rPr>
            </w:pPr>
            <w:r>
              <w:rPr>
                <w:rFonts w:eastAsia="Times New Roman"/>
                <w:sz w:val="20"/>
                <w:szCs w:val="20"/>
              </w:rPr>
              <w:t> </w:t>
            </w:r>
          </w:p>
        </w:tc>
        <w:tc>
          <w:tcPr>
            <w:tcW w:w="0" w:type="auto"/>
            <w:vAlign w:val="bottom"/>
            <w:hideMark/>
          </w:tcPr>
          <w:p w14:paraId="448200F4"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4A6B654F"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151A6B48" w14:textId="77777777" w:rsidR="00000000" w:rsidRDefault="006D3C81">
            <w:pPr>
              <w:jc w:val="right"/>
              <w:rPr>
                <w:rFonts w:eastAsia="Times New Roman"/>
                <w:sz w:val="20"/>
                <w:szCs w:val="20"/>
              </w:rPr>
            </w:pPr>
            <w:r>
              <w:rPr>
                <w:rFonts w:eastAsia="Times New Roman"/>
                <w:sz w:val="20"/>
                <w:szCs w:val="20"/>
              </w:rPr>
              <w:t> </w:t>
            </w:r>
          </w:p>
        </w:tc>
        <w:tc>
          <w:tcPr>
            <w:tcW w:w="0" w:type="auto"/>
            <w:vAlign w:val="bottom"/>
            <w:hideMark/>
          </w:tcPr>
          <w:p w14:paraId="31926BFE"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5945CA03"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6563ADA7" w14:textId="77777777" w:rsidR="00000000" w:rsidRDefault="006D3C81">
            <w:pPr>
              <w:jc w:val="right"/>
              <w:rPr>
                <w:rFonts w:eastAsia="Times New Roman"/>
                <w:sz w:val="20"/>
                <w:szCs w:val="20"/>
              </w:rPr>
            </w:pPr>
            <w:r>
              <w:rPr>
                <w:rFonts w:eastAsia="Times New Roman"/>
                <w:sz w:val="20"/>
                <w:szCs w:val="20"/>
              </w:rPr>
              <w:t> </w:t>
            </w:r>
          </w:p>
        </w:tc>
        <w:tc>
          <w:tcPr>
            <w:tcW w:w="0" w:type="auto"/>
            <w:vAlign w:val="bottom"/>
            <w:hideMark/>
          </w:tcPr>
          <w:p w14:paraId="3C09D455" w14:textId="77777777" w:rsidR="00000000" w:rsidRDefault="006D3C81">
            <w:pPr>
              <w:rPr>
                <w:rFonts w:eastAsia="Times New Roman"/>
                <w:sz w:val="20"/>
                <w:szCs w:val="20"/>
              </w:rPr>
            </w:pPr>
            <w:r>
              <w:rPr>
                <w:rFonts w:eastAsia="Times New Roman"/>
                <w:sz w:val="20"/>
                <w:szCs w:val="20"/>
              </w:rPr>
              <w:t> </w:t>
            </w:r>
          </w:p>
        </w:tc>
      </w:tr>
      <w:tr w:rsidR="00000000" w14:paraId="5576AD41" w14:textId="77777777">
        <w:tc>
          <w:tcPr>
            <w:tcW w:w="1800" w:type="pct"/>
            <w:shd w:val="clear" w:color="auto" w:fill="CCEEFF"/>
            <w:vAlign w:val="bottom"/>
            <w:hideMark/>
          </w:tcPr>
          <w:p w14:paraId="4FE242CD" w14:textId="77777777" w:rsidR="00000000" w:rsidRDefault="006D3C81">
            <w:pPr>
              <w:rPr>
                <w:rFonts w:eastAsia="Times New Roman"/>
                <w:sz w:val="20"/>
                <w:szCs w:val="20"/>
              </w:rPr>
            </w:pPr>
            <w:r>
              <w:rPr>
                <w:rFonts w:eastAsia="Times New Roman"/>
                <w:sz w:val="20"/>
                <w:szCs w:val="20"/>
              </w:rPr>
              <w:t>Sales</w:t>
            </w:r>
          </w:p>
        </w:tc>
        <w:tc>
          <w:tcPr>
            <w:tcW w:w="100" w:type="pct"/>
            <w:shd w:val="clear" w:color="auto" w:fill="CCEEFF"/>
            <w:vAlign w:val="bottom"/>
            <w:hideMark/>
          </w:tcPr>
          <w:p w14:paraId="362993BB"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153DEE"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6DF5BADC" w14:textId="77777777" w:rsidR="00000000" w:rsidRDefault="006D3C81">
            <w:pPr>
              <w:jc w:val="right"/>
              <w:rPr>
                <w:rFonts w:eastAsia="Times New Roman"/>
                <w:sz w:val="20"/>
                <w:szCs w:val="20"/>
              </w:rPr>
            </w:pPr>
            <w:r>
              <w:rPr>
                <w:rFonts w:eastAsia="Times New Roman"/>
                <w:sz w:val="20"/>
                <w:szCs w:val="20"/>
              </w:rPr>
              <w:t>18,010,600</w:t>
            </w:r>
          </w:p>
        </w:tc>
        <w:tc>
          <w:tcPr>
            <w:tcW w:w="50" w:type="pct"/>
            <w:shd w:val="clear" w:color="auto" w:fill="CCEEFF"/>
            <w:vAlign w:val="bottom"/>
            <w:hideMark/>
          </w:tcPr>
          <w:p w14:paraId="070E7D3E"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1E7559D"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CC5AAD"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64BF753D" w14:textId="77777777" w:rsidR="00000000" w:rsidRDefault="006D3C81">
            <w:pPr>
              <w:jc w:val="right"/>
              <w:rPr>
                <w:rFonts w:eastAsia="Times New Roman"/>
                <w:sz w:val="20"/>
                <w:szCs w:val="20"/>
              </w:rPr>
            </w:pPr>
            <w:r>
              <w:rPr>
                <w:rFonts w:eastAsia="Times New Roman"/>
                <w:sz w:val="20"/>
                <w:szCs w:val="20"/>
              </w:rPr>
              <w:t>7,806,500</w:t>
            </w:r>
          </w:p>
        </w:tc>
        <w:tc>
          <w:tcPr>
            <w:tcW w:w="50" w:type="pct"/>
            <w:shd w:val="clear" w:color="auto" w:fill="CCEEFF"/>
            <w:vAlign w:val="bottom"/>
            <w:hideMark/>
          </w:tcPr>
          <w:p w14:paraId="20018F90"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6ED3816"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8DADB7"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274DF390" w14:textId="77777777" w:rsidR="00000000" w:rsidRDefault="006D3C81">
            <w:pPr>
              <w:jc w:val="right"/>
              <w:rPr>
                <w:rFonts w:eastAsia="Times New Roman"/>
                <w:sz w:val="20"/>
                <w:szCs w:val="20"/>
              </w:rPr>
            </w:pPr>
            <w:r>
              <w:rPr>
                <w:rFonts w:eastAsia="Times New Roman"/>
                <w:sz w:val="20"/>
                <w:szCs w:val="20"/>
              </w:rPr>
              <w:t>46,017,200</w:t>
            </w:r>
          </w:p>
        </w:tc>
        <w:tc>
          <w:tcPr>
            <w:tcW w:w="50" w:type="pct"/>
            <w:shd w:val="clear" w:color="auto" w:fill="CCEEFF"/>
            <w:vAlign w:val="bottom"/>
            <w:hideMark/>
          </w:tcPr>
          <w:p w14:paraId="7485A9FC"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6D71E1C"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AAF1DC"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4A0D6F05" w14:textId="77777777" w:rsidR="00000000" w:rsidRDefault="006D3C81">
            <w:pPr>
              <w:jc w:val="right"/>
              <w:rPr>
                <w:rFonts w:eastAsia="Times New Roman"/>
                <w:sz w:val="20"/>
                <w:szCs w:val="20"/>
              </w:rPr>
            </w:pPr>
            <w:r>
              <w:rPr>
                <w:rFonts w:eastAsia="Times New Roman"/>
                <w:sz w:val="20"/>
                <w:szCs w:val="20"/>
              </w:rPr>
              <w:t>26,077,300</w:t>
            </w:r>
          </w:p>
        </w:tc>
        <w:tc>
          <w:tcPr>
            <w:tcW w:w="50" w:type="pct"/>
            <w:shd w:val="clear" w:color="auto" w:fill="CCEEFF"/>
            <w:vAlign w:val="bottom"/>
            <w:hideMark/>
          </w:tcPr>
          <w:p w14:paraId="0068F474" w14:textId="77777777" w:rsidR="00000000" w:rsidRDefault="006D3C81">
            <w:pPr>
              <w:rPr>
                <w:rFonts w:eastAsia="Times New Roman"/>
                <w:sz w:val="20"/>
                <w:szCs w:val="20"/>
              </w:rPr>
            </w:pPr>
            <w:r>
              <w:rPr>
                <w:rFonts w:eastAsia="Times New Roman"/>
                <w:sz w:val="20"/>
                <w:szCs w:val="20"/>
              </w:rPr>
              <w:t> </w:t>
            </w:r>
          </w:p>
        </w:tc>
      </w:tr>
      <w:tr w:rsidR="00000000" w14:paraId="7130C2C3" w14:textId="77777777">
        <w:tc>
          <w:tcPr>
            <w:tcW w:w="0" w:type="auto"/>
            <w:shd w:val="clear" w:color="auto" w:fill="FFFFFF"/>
            <w:vAlign w:val="bottom"/>
            <w:hideMark/>
          </w:tcPr>
          <w:p w14:paraId="44E1696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95BE5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B4816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D505D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4CDBA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93361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8FC2F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373BB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7F9FDD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8B392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1D761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48757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D06FD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604C4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59FA8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EC1D1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253A0D" w14:textId="77777777" w:rsidR="00000000" w:rsidRDefault="006D3C81">
            <w:pPr>
              <w:rPr>
                <w:rFonts w:eastAsia="Times New Roman"/>
                <w:sz w:val="20"/>
                <w:szCs w:val="20"/>
              </w:rPr>
            </w:pPr>
            <w:r>
              <w:rPr>
                <w:rFonts w:eastAsia="Times New Roman"/>
                <w:sz w:val="20"/>
                <w:szCs w:val="20"/>
              </w:rPr>
              <w:t> </w:t>
            </w:r>
          </w:p>
        </w:tc>
      </w:tr>
      <w:tr w:rsidR="00000000" w14:paraId="11E4A214" w14:textId="77777777">
        <w:tc>
          <w:tcPr>
            <w:tcW w:w="0" w:type="auto"/>
            <w:shd w:val="clear" w:color="auto" w:fill="CCEEFF"/>
            <w:tcMar>
              <w:top w:w="0" w:type="dxa"/>
              <w:left w:w="0" w:type="dxa"/>
              <w:bottom w:w="30" w:type="dxa"/>
              <w:right w:w="0" w:type="dxa"/>
            </w:tcMar>
            <w:vAlign w:val="bottom"/>
            <w:hideMark/>
          </w:tcPr>
          <w:p w14:paraId="76AC9BF6" w14:textId="77777777" w:rsidR="00000000" w:rsidRDefault="006D3C81">
            <w:pPr>
              <w:rPr>
                <w:rFonts w:eastAsia="Times New Roman"/>
                <w:sz w:val="20"/>
                <w:szCs w:val="20"/>
              </w:rPr>
            </w:pPr>
            <w:r>
              <w:rPr>
                <w:rFonts w:eastAsia="Times New Roman"/>
                <w:sz w:val="20"/>
                <w:szCs w:val="20"/>
              </w:rPr>
              <w:t>Cost of Sales</w:t>
            </w:r>
          </w:p>
        </w:tc>
        <w:tc>
          <w:tcPr>
            <w:tcW w:w="0" w:type="auto"/>
            <w:shd w:val="clear" w:color="auto" w:fill="CCEEFF"/>
            <w:tcMar>
              <w:top w:w="0" w:type="dxa"/>
              <w:left w:w="0" w:type="dxa"/>
              <w:bottom w:w="30" w:type="dxa"/>
              <w:right w:w="0" w:type="dxa"/>
            </w:tcMar>
            <w:vAlign w:val="bottom"/>
            <w:hideMark/>
          </w:tcPr>
          <w:p w14:paraId="56E8269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1CB92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F71E20" w14:textId="77777777" w:rsidR="00000000" w:rsidRDefault="006D3C81">
            <w:pPr>
              <w:jc w:val="right"/>
              <w:rPr>
                <w:rFonts w:eastAsia="Times New Roman"/>
                <w:sz w:val="20"/>
                <w:szCs w:val="20"/>
              </w:rPr>
            </w:pPr>
            <w:r>
              <w:rPr>
                <w:rFonts w:eastAsia="Times New Roman"/>
                <w:sz w:val="20"/>
                <w:szCs w:val="20"/>
              </w:rPr>
              <w:t>10,866,200</w:t>
            </w:r>
          </w:p>
        </w:tc>
        <w:tc>
          <w:tcPr>
            <w:tcW w:w="0" w:type="auto"/>
            <w:shd w:val="clear" w:color="auto" w:fill="CCEEFF"/>
            <w:tcMar>
              <w:top w:w="0" w:type="dxa"/>
              <w:left w:w="0" w:type="dxa"/>
              <w:bottom w:w="30" w:type="dxa"/>
              <w:right w:w="0" w:type="dxa"/>
            </w:tcMar>
            <w:vAlign w:val="bottom"/>
            <w:hideMark/>
          </w:tcPr>
          <w:p w14:paraId="664B841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A18729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F05F0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7A3921" w14:textId="77777777" w:rsidR="00000000" w:rsidRDefault="006D3C81">
            <w:pPr>
              <w:jc w:val="right"/>
              <w:rPr>
                <w:rFonts w:eastAsia="Times New Roman"/>
                <w:sz w:val="20"/>
                <w:szCs w:val="20"/>
              </w:rPr>
            </w:pPr>
            <w:r>
              <w:rPr>
                <w:rFonts w:eastAsia="Times New Roman"/>
                <w:sz w:val="20"/>
                <w:szCs w:val="20"/>
              </w:rPr>
              <w:t>7,183,900</w:t>
            </w:r>
          </w:p>
        </w:tc>
        <w:tc>
          <w:tcPr>
            <w:tcW w:w="0" w:type="auto"/>
            <w:shd w:val="clear" w:color="auto" w:fill="CCEEFF"/>
            <w:tcMar>
              <w:top w:w="0" w:type="dxa"/>
              <w:left w:w="0" w:type="dxa"/>
              <w:bottom w:w="30" w:type="dxa"/>
              <w:right w:w="0" w:type="dxa"/>
            </w:tcMar>
            <w:vAlign w:val="bottom"/>
            <w:hideMark/>
          </w:tcPr>
          <w:p w14:paraId="51EE798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4BA433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B217E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4CFC13" w14:textId="77777777" w:rsidR="00000000" w:rsidRDefault="006D3C81">
            <w:pPr>
              <w:jc w:val="right"/>
              <w:rPr>
                <w:rFonts w:eastAsia="Times New Roman"/>
                <w:sz w:val="20"/>
                <w:szCs w:val="20"/>
              </w:rPr>
            </w:pPr>
            <w:r>
              <w:rPr>
                <w:rFonts w:eastAsia="Times New Roman"/>
                <w:sz w:val="20"/>
                <w:szCs w:val="20"/>
              </w:rPr>
              <w:t>34,938,300</w:t>
            </w:r>
          </w:p>
        </w:tc>
        <w:tc>
          <w:tcPr>
            <w:tcW w:w="0" w:type="auto"/>
            <w:shd w:val="clear" w:color="auto" w:fill="CCEEFF"/>
            <w:tcMar>
              <w:top w:w="0" w:type="dxa"/>
              <w:left w:w="0" w:type="dxa"/>
              <w:bottom w:w="30" w:type="dxa"/>
              <w:right w:w="0" w:type="dxa"/>
            </w:tcMar>
            <w:vAlign w:val="bottom"/>
            <w:hideMark/>
          </w:tcPr>
          <w:p w14:paraId="5B6F2C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31D8F5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110DF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51A542" w14:textId="77777777" w:rsidR="00000000" w:rsidRDefault="006D3C81">
            <w:pPr>
              <w:jc w:val="right"/>
              <w:rPr>
                <w:rFonts w:eastAsia="Times New Roman"/>
                <w:sz w:val="20"/>
                <w:szCs w:val="20"/>
              </w:rPr>
            </w:pPr>
            <w:r>
              <w:rPr>
                <w:rFonts w:eastAsia="Times New Roman"/>
                <w:sz w:val="20"/>
                <w:szCs w:val="20"/>
              </w:rPr>
              <w:t>24,448,100</w:t>
            </w:r>
          </w:p>
        </w:tc>
        <w:tc>
          <w:tcPr>
            <w:tcW w:w="0" w:type="auto"/>
            <w:shd w:val="clear" w:color="auto" w:fill="CCEEFF"/>
            <w:tcMar>
              <w:top w:w="0" w:type="dxa"/>
              <w:left w:w="0" w:type="dxa"/>
              <w:bottom w:w="30" w:type="dxa"/>
              <w:right w:w="0" w:type="dxa"/>
            </w:tcMar>
            <w:vAlign w:val="bottom"/>
            <w:hideMark/>
          </w:tcPr>
          <w:p w14:paraId="6C3D975C" w14:textId="77777777" w:rsidR="00000000" w:rsidRDefault="006D3C81">
            <w:pPr>
              <w:rPr>
                <w:rFonts w:eastAsia="Times New Roman"/>
                <w:sz w:val="20"/>
                <w:szCs w:val="20"/>
              </w:rPr>
            </w:pPr>
            <w:r>
              <w:rPr>
                <w:rFonts w:eastAsia="Times New Roman"/>
                <w:sz w:val="20"/>
                <w:szCs w:val="20"/>
              </w:rPr>
              <w:t> </w:t>
            </w:r>
          </w:p>
        </w:tc>
      </w:tr>
      <w:tr w:rsidR="00000000" w14:paraId="077644C3" w14:textId="77777777">
        <w:tc>
          <w:tcPr>
            <w:tcW w:w="0" w:type="auto"/>
            <w:shd w:val="clear" w:color="auto" w:fill="FFFFFF"/>
            <w:vAlign w:val="bottom"/>
            <w:hideMark/>
          </w:tcPr>
          <w:p w14:paraId="0B2AA44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ECBE1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4535B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2ACB0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4BCB1A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F7234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11916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039C6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948EB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33ADC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9EF7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99F4E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854DF1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FE5B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1B66A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3CFC0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9DE566" w14:textId="77777777" w:rsidR="00000000" w:rsidRDefault="006D3C81">
            <w:pPr>
              <w:rPr>
                <w:rFonts w:eastAsia="Times New Roman"/>
                <w:sz w:val="20"/>
                <w:szCs w:val="20"/>
              </w:rPr>
            </w:pPr>
            <w:r>
              <w:rPr>
                <w:rFonts w:eastAsia="Times New Roman"/>
                <w:sz w:val="20"/>
                <w:szCs w:val="20"/>
              </w:rPr>
              <w:t> </w:t>
            </w:r>
          </w:p>
        </w:tc>
      </w:tr>
      <w:tr w:rsidR="00000000" w14:paraId="67BE8574" w14:textId="77777777">
        <w:tc>
          <w:tcPr>
            <w:tcW w:w="0" w:type="auto"/>
            <w:shd w:val="clear" w:color="auto" w:fill="CCEEFF"/>
            <w:tcMar>
              <w:top w:w="0" w:type="dxa"/>
              <w:left w:w="200" w:type="dxa"/>
              <w:bottom w:w="0" w:type="dxa"/>
              <w:right w:w="0" w:type="dxa"/>
            </w:tcMar>
            <w:vAlign w:val="bottom"/>
            <w:hideMark/>
          </w:tcPr>
          <w:p w14:paraId="5F38A3FC" w14:textId="77777777" w:rsidR="00000000" w:rsidRDefault="006D3C81">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14:paraId="1AF7EEC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8F7E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E5FF1D" w14:textId="77777777" w:rsidR="00000000" w:rsidRDefault="006D3C81">
            <w:pPr>
              <w:jc w:val="right"/>
              <w:rPr>
                <w:rFonts w:eastAsia="Times New Roman"/>
                <w:sz w:val="20"/>
                <w:szCs w:val="20"/>
              </w:rPr>
            </w:pPr>
            <w:r>
              <w:rPr>
                <w:rFonts w:eastAsia="Times New Roman"/>
                <w:sz w:val="20"/>
                <w:szCs w:val="20"/>
              </w:rPr>
              <w:t>7,144,400</w:t>
            </w:r>
          </w:p>
        </w:tc>
        <w:tc>
          <w:tcPr>
            <w:tcW w:w="0" w:type="auto"/>
            <w:shd w:val="clear" w:color="auto" w:fill="CCEEFF"/>
            <w:vAlign w:val="bottom"/>
            <w:hideMark/>
          </w:tcPr>
          <w:p w14:paraId="357900E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24AA6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AA47B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8E6C6F" w14:textId="77777777" w:rsidR="00000000" w:rsidRDefault="006D3C81">
            <w:pPr>
              <w:jc w:val="right"/>
              <w:rPr>
                <w:rFonts w:eastAsia="Times New Roman"/>
                <w:sz w:val="20"/>
                <w:szCs w:val="20"/>
              </w:rPr>
            </w:pPr>
            <w:r>
              <w:rPr>
                <w:rFonts w:eastAsia="Times New Roman"/>
                <w:sz w:val="20"/>
                <w:szCs w:val="20"/>
              </w:rPr>
              <w:t>622,600</w:t>
            </w:r>
          </w:p>
        </w:tc>
        <w:tc>
          <w:tcPr>
            <w:tcW w:w="0" w:type="auto"/>
            <w:shd w:val="clear" w:color="auto" w:fill="CCEEFF"/>
            <w:vAlign w:val="bottom"/>
            <w:hideMark/>
          </w:tcPr>
          <w:p w14:paraId="4CE2AB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CEAB4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8E98C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877157" w14:textId="77777777" w:rsidR="00000000" w:rsidRDefault="006D3C81">
            <w:pPr>
              <w:jc w:val="right"/>
              <w:rPr>
                <w:rFonts w:eastAsia="Times New Roman"/>
                <w:sz w:val="20"/>
                <w:szCs w:val="20"/>
              </w:rPr>
            </w:pPr>
            <w:r>
              <w:rPr>
                <w:rFonts w:eastAsia="Times New Roman"/>
                <w:sz w:val="20"/>
                <w:szCs w:val="20"/>
              </w:rPr>
              <w:t>11,078,900</w:t>
            </w:r>
          </w:p>
        </w:tc>
        <w:tc>
          <w:tcPr>
            <w:tcW w:w="0" w:type="auto"/>
            <w:shd w:val="clear" w:color="auto" w:fill="CCEEFF"/>
            <w:vAlign w:val="bottom"/>
            <w:hideMark/>
          </w:tcPr>
          <w:p w14:paraId="2D14042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F0153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6B09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533717" w14:textId="77777777" w:rsidR="00000000" w:rsidRDefault="006D3C81">
            <w:pPr>
              <w:jc w:val="right"/>
              <w:rPr>
                <w:rFonts w:eastAsia="Times New Roman"/>
                <w:sz w:val="20"/>
                <w:szCs w:val="20"/>
              </w:rPr>
            </w:pPr>
            <w:r>
              <w:rPr>
                <w:rFonts w:eastAsia="Times New Roman"/>
                <w:sz w:val="20"/>
                <w:szCs w:val="20"/>
              </w:rPr>
              <w:t>1,629,200</w:t>
            </w:r>
          </w:p>
        </w:tc>
        <w:tc>
          <w:tcPr>
            <w:tcW w:w="0" w:type="auto"/>
            <w:shd w:val="clear" w:color="auto" w:fill="CCEEFF"/>
            <w:vAlign w:val="bottom"/>
            <w:hideMark/>
          </w:tcPr>
          <w:p w14:paraId="40751BF6" w14:textId="77777777" w:rsidR="00000000" w:rsidRDefault="006D3C81">
            <w:pPr>
              <w:rPr>
                <w:rFonts w:eastAsia="Times New Roman"/>
                <w:sz w:val="20"/>
                <w:szCs w:val="20"/>
              </w:rPr>
            </w:pPr>
            <w:r>
              <w:rPr>
                <w:rFonts w:eastAsia="Times New Roman"/>
                <w:sz w:val="20"/>
                <w:szCs w:val="20"/>
              </w:rPr>
              <w:t> </w:t>
            </w:r>
          </w:p>
        </w:tc>
      </w:tr>
      <w:tr w:rsidR="00000000" w14:paraId="18003897" w14:textId="77777777">
        <w:tc>
          <w:tcPr>
            <w:tcW w:w="0" w:type="auto"/>
            <w:shd w:val="clear" w:color="auto" w:fill="FFFFFF"/>
            <w:vAlign w:val="bottom"/>
            <w:hideMark/>
          </w:tcPr>
          <w:p w14:paraId="1312B23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4BEA9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73209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B6C94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C54830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32B1E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DEC98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E5E9C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84657C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A32B8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C92AD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7D434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8C194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B34C2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7D625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31715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D65ED1" w14:textId="77777777" w:rsidR="00000000" w:rsidRDefault="006D3C81">
            <w:pPr>
              <w:rPr>
                <w:rFonts w:eastAsia="Times New Roman"/>
                <w:sz w:val="20"/>
                <w:szCs w:val="20"/>
              </w:rPr>
            </w:pPr>
            <w:r>
              <w:rPr>
                <w:rFonts w:eastAsia="Times New Roman"/>
                <w:sz w:val="20"/>
                <w:szCs w:val="20"/>
              </w:rPr>
              <w:t> </w:t>
            </w:r>
          </w:p>
        </w:tc>
      </w:tr>
      <w:tr w:rsidR="00000000" w14:paraId="212A3E2C" w14:textId="77777777">
        <w:tc>
          <w:tcPr>
            <w:tcW w:w="0" w:type="auto"/>
            <w:shd w:val="clear" w:color="auto" w:fill="CCEEFF"/>
            <w:tcMar>
              <w:top w:w="0" w:type="dxa"/>
              <w:left w:w="200" w:type="dxa"/>
              <w:bottom w:w="30" w:type="dxa"/>
              <w:right w:w="0" w:type="dxa"/>
            </w:tcMar>
            <w:vAlign w:val="bottom"/>
            <w:hideMark/>
          </w:tcPr>
          <w:p w14:paraId="5B87C954" w14:textId="77777777" w:rsidR="00000000" w:rsidRDefault="006D3C81">
            <w:pPr>
              <w:rPr>
                <w:rFonts w:eastAsia="Times New Roman"/>
                <w:sz w:val="20"/>
                <w:szCs w:val="20"/>
              </w:rPr>
            </w:pPr>
            <w:r>
              <w:rPr>
                <w:rFonts w:eastAsia="Times New Roman"/>
                <w:sz w:val="20"/>
                <w:szCs w:val="20"/>
              </w:rPr>
              <w:t>Operating Expenses</w:t>
            </w:r>
          </w:p>
        </w:tc>
        <w:tc>
          <w:tcPr>
            <w:tcW w:w="0" w:type="auto"/>
            <w:shd w:val="clear" w:color="auto" w:fill="CCEEFF"/>
            <w:tcMar>
              <w:top w:w="0" w:type="dxa"/>
              <w:left w:w="0" w:type="dxa"/>
              <w:bottom w:w="30" w:type="dxa"/>
              <w:right w:w="0" w:type="dxa"/>
            </w:tcMar>
            <w:vAlign w:val="bottom"/>
            <w:hideMark/>
          </w:tcPr>
          <w:p w14:paraId="03438F8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E5289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533C2A" w14:textId="77777777" w:rsidR="00000000" w:rsidRDefault="006D3C81">
            <w:pPr>
              <w:jc w:val="right"/>
              <w:rPr>
                <w:rFonts w:eastAsia="Times New Roman"/>
                <w:sz w:val="20"/>
                <w:szCs w:val="20"/>
              </w:rPr>
            </w:pPr>
            <w:r>
              <w:rPr>
                <w:rFonts w:eastAsia="Times New Roman"/>
                <w:sz w:val="20"/>
                <w:szCs w:val="20"/>
              </w:rPr>
              <w:t>3,322,100</w:t>
            </w:r>
          </w:p>
        </w:tc>
        <w:tc>
          <w:tcPr>
            <w:tcW w:w="0" w:type="auto"/>
            <w:shd w:val="clear" w:color="auto" w:fill="CCEEFF"/>
            <w:tcMar>
              <w:top w:w="0" w:type="dxa"/>
              <w:left w:w="0" w:type="dxa"/>
              <w:bottom w:w="30" w:type="dxa"/>
              <w:right w:w="0" w:type="dxa"/>
            </w:tcMar>
            <w:vAlign w:val="bottom"/>
            <w:hideMark/>
          </w:tcPr>
          <w:p w14:paraId="17380C2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C36CF1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DB2A10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D8924A" w14:textId="77777777" w:rsidR="00000000" w:rsidRDefault="006D3C81">
            <w:pPr>
              <w:jc w:val="right"/>
              <w:rPr>
                <w:rFonts w:eastAsia="Times New Roman"/>
                <w:sz w:val="20"/>
                <w:szCs w:val="20"/>
              </w:rPr>
            </w:pPr>
            <w:r>
              <w:rPr>
                <w:rFonts w:eastAsia="Times New Roman"/>
                <w:sz w:val="20"/>
                <w:szCs w:val="20"/>
              </w:rPr>
              <w:t>1,458,200</w:t>
            </w:r>
          </w:p>
        </w:tc>
        <w:tc>
          <w:tcPr>
            <w:tcW w:w="0" w:type="auto"/>
            <w:shd w:val="clear" w:color="auto" w:fill="CCEEFF"/>
            <w:tcMar>
              <w:top w:w="0" w:type="dxa"/>
              <w:left w:w="0" w:type="dxa"/>
              <w:bottom w:w="30" w:type="dxa"/>
              <w:right w:w="0" w:type="dxa"/>
            </w:tcMar>
            <w:vAlign w:val="bottom"/>
            <w:hideMark/>
          </w:tcPr>
          <w:p w14:paraId="7770E75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166DE6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26DDB8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8B6491" w14:textId="77777777" w:rsidR="00000000" w:rsidRDefault="006D3C81">
            <w:pPr>
              <w:jc w:val="right"/>
              <w:rPr>
                <w:rFonts w:eastAsia="Times New Roman"/>
                <w:sz w:val="20"/>
                <w:szCs w:val="20"/>
              </w:rPr>
            </w:pPr>
            <w:r>
              <w:rPr>
                <w:rFonts w:eastAsia="Times New Roman"/>
                <w:sz w:val="20"/>
                <w:szCs w:val="20"/>
              </w:rPr>
              <w:t>7,639,700</w:t>
            </w:r>
          </w:p>
        </w:tc>
        <w:tc>
          <w:tcPr>
            <w:tcW w:w="0" w:type="auto"/>
            <w:shd w:val="clear" w:color="auto" w:fill="CCEEFF"/>
            <w:tcMar>
              <w:top w:w="0" w:type="dxa"/>
              <w:left w:w="0" w:type="dxa"/>
              <w:bottom w:w="30" w:type="dxa"/>
              <w:right w:w="0" w:type="dxa"/>
            </w:tcMar>
            <w:vAlign w:val="bottom"/>
            <w:hideMark/>
          </w:tcPr>
          <w:p w14:paraId="5D9DF40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FA88DC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54238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E48F4B" w14:textId="77777777" w:rsidR="00000000" w:rsidRDefault="006D3C81">
            <w:pPr>
              <w:jc w:val="right"/>
              <w:rPr>
                <w:rFonts w:eastAsia="Times New Roman"/>
                <w:sz w:val="20"/>
                <w:szCs w:val="20"/>
              </w:rPr>
            </w:pPr>
            <w:r>
              <w:rPr>
                <w:rFonts w:eastAsia="Times New Roman"/>
                <w:sz w:val="20"/>
                <w:szCs w:val="20"/>
              </w:rPr>
              <w:t>3,769,900</w:t>
            </w:r>
          </w:p>
        </w:tc>
        <w:tc>
          <w:tcPr>
            <w:tcW w:w="0" w:type="auto"/>
            <w:shd w:val="clear" w:color="auto" w:fill="CCEEFF"/>
            <w:tcMar>
              <w:top w:w="0" w:type="dxa"/>
              <w:left w:w="0" w:type="dxa"/>
              <w:bottom w:w="30" w:type="dxa"/>
              <w:right w:w="0" w:type="dxa"/>
            </w:tcMar>
            <w:vAlign w:val="bottom"/>
            <w:hideMark/>
          </w:tcPr>
          <w:p w14:paraId="495A1D7E" w14:textId="77777777" w:rsidR="00000000" w:rsidRDefault="006D3C81">
            <w:pPr>
              <w:rPr>
                <w:rFonts w:eastAsia="Times New Roman"/>
                <w:sz w:val="20"/>
                <w:szCs w:val="20"/>
              </w:rPr>
            </w:pPr>
            <w:r>
              <w:rPr>
                <w:rFonts w:eastAsia="Times New Roman"/>
                <w:sz w:val="20"/>
                <w:szCs w:val="20"/>
              </w:rPr>
              <w:t> </w:t>
            </w:r>
          </w:p>
        </w:tc>
      </w:tr>
      <w:tr w:rsidR="00000000" w14:paraId="5A1B9DF3" w14:textId="77777777">
        <w:tc>
          <w:tcPr>
            <w:tcW w:w="0" w:type="auto"/>
            <w:shd w:val="clear" w:color="auto" w:fill="FFFFFF"/>
            <w:vAlign w:val="bottom"/>
            <w:hideMark/>
          </w:tcPr>
          <w:p w14:paraId="6C9FD7D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27C28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5F494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8C040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782B64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980E8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71014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4A737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3C1C9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223CA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7CA98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8187D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B4572F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582D2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C7CB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D1851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EC30DF" w14:textId="77777777" w:rsidR="00000000" w:rsidRDefault="006D3C81">
            <w:pPr>
              <w:rPr>
                <w:rFonts w:eastAsia="Times New Roman"/>
                <w:sz w:val="20"/>
                <w:szCs w:val="20"/>
              </w:rPr>
            </w:pPr>
            <w:r>
              <w:rPr>
                <w:rFonts w:eastAsia="Times New Roman"/>
                <w:sz w:val="20"/>
                <w:szCs w:val="20"/>
              </w:rPr>
              <w:t> </w:t>
            </w:r>
          </w:p>
        </w:tc>
      </w:tr>
      <w:tr w:rsidR="00000000" w14:paraId="2B9A0A79" w14:textId="77777777">
        <w:tc>
          <w:tcPr>
            <w:tcW w:w="0" w:type="auto"/>
            <w:shd w:val="clear" w:color="auto" w:fill="CCEEFF"/>
            <w:vAlign w:val="bottom"/>
            <w:hideMark/>
          </w:tcPr>
          <w:p w14:paraId="70875C66" w14:textId="77777777" w:rsidR="00000000" w:rsidRDefault="006D3C81">
            <w:pPr>
              <w:rPr>
                <w:rFonts w:eastAsia="Times New Roman"/>
                <w:sz w:val="20"/>
                <w:szCs w:val="20"/>
              </w:rPr>
            </w:pPr>
            <w:r>
              <w:rPr>
                <w:rFonts w:eastAsia="Times New Roman"/>
                <w:sz w:val="20"/>
                <w:szCs w:val="20"/>
              </w:rPr>
              <w:t>Operating Income (Loss)</w:t>
            </w:r>
          </w:p>
        </w:tc>
        <w:tc>
          <w:tcPr>
            <w:tcW w:w="0" w:type="auto"/>
            <w:shd w:val="clear" w:color="auto" w:fill="CCEEFF"/>
            <w:vAlign w:val="bottom"/>
            <w:hideMark/>
          </w:tcPr>
          <w:p w14:paraId="13F0AF3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7DA14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A0D64A" w14:textId="77777777" w:rsidR="00000000" w:rsidRDefault="006D3C81">
            <w:pPr>
              <w:jc w:val="right"/>
              <w:rPr>
                <w:rFonts w:eastAsia="Times New Roman"/>
                <w:sz w:val="20"/>
                <w:szCs w:val="20"/>
              </w:rPr>
            </w:pPr>
            <w:r>
              <w:rPr>
                <w:rFonts w:eastAsia="Times New Roman"/>
                <w:sz w:val="20"/>
                <w:szCs w:val="20"/>
              </w:rPr>
              <w:t>3,822,300</w:t>
            </w:r>
          </w:p>
        </w:tc>
        <w:tc>
          <w:tcPr>
            <w:tcW w:w="0" w:type="auto"/>
            <w:shd w:val="clear" w:color="auto" w:fill="CCEEFF"/>
            <w:vAlign w:val="bottom"/>
            <w:hideMark/>
          </w:tcPr>
          <w:p w14:paraId="1649C94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BA531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12BE6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2014FF" w14:textId="77777777" w:rsidR="00000000" w:rsidRDefault="006D3C81">
            <w:pPr>
              <w:jc w:val="right"/>
              <w:rPr>
                <w:rFonts w:eastAsia="Times New Roman"/>
                <w:sz w:val="20"/>
                <w:szCs w:val="20"/>
              </w:rPr>
            </w:pPr>
            <w:r>
              <w:rPr>
                <w:rFonts w:eastAsia="Times New Roman"/>
                <w:sz w:val="20"/>
                <w:szCs w:val="20"/>
              </w:rPr>
              <w:t>(835,600</w:t>
            </w:r>
          </w:p>
        </w:tc>
        <w:tc>
          <w:tcPr>
            <w:tcW w:w="0" w:type="auto"/>
            <w:shd w:val="clear" w:color="auto" w:fill="CCEEFF"/>
            <w:vAlign w:val="bottom"/>
            <w:hideMark/>
          </w:tcPr>
          <w:p w14:paraId="2DD2335C"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7409172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CA1E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13B870" w14:textId="77777777" w:rsidR="00000000" w:rsidRDefault="006D3C81">
            <w:pPr>
              <w:jc w:val="right"/>
              <w:rPr>
                <w:rFonts w:eastAsia="Times New Roman"/>
                <w:sz w:val="20"/>
                <w:szCs w:val="20"/>
              </w:rPr>
            </w:pPr>
            <w:r>
              <w:rPr>
                <w:rFonts w:eastAsia="Times New Roman"/>
                <w:sz w:val="20"/>
                <w:szCs w:val="20"/>
              </w:rPr>
              <w:t>3,439,200</w:t>
            </w:r>
          </w:p>
        </w:tc>
        <w:tc>
          <w:tcPr>
            <w:tcW w:w="0" w:type="auto"/>
            <w:shd w:val="clear" w:color="auto" w:fill="CCEEFF"/>
            <w:vAlign w:val="bottom"/>
            <w:hideMark/>
          </w:tcPr>
          <w:p w14:paraId="7397631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0A73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DAF42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D5E8A4" w14:textId="77777777" w:rsidR="00000000" w:rsidRDefault="006D3C81">
            <w:pPr>
              <w:jc w:val="right"/>
              <w:rPr>
                <w:rFonts w:eastAsia="Times New Roman"/>
                <w:sz w:val="20"/>
                <w:szCs w:val="20"/>
              </w:rPr>
            </w:pPr>
            <w:r>
              <w:rPr>
                <w:rFonts w:eastAsia="Times New Roman"/>
                <w:sz w:val="20"/>
                <w:szCs w:val="20"/>
              </w:rPr>
              <w:t>(2,140,700</w:t>
            </w:r>
          </w:p>
        </w:tc>
        <w:tc>
          <w:tcPr>
            <w:tcW w:w="0" w:type="auto"/>
            <w:shd w:val="clear" w:color="auto" w:fill="CCEEFF"/>
            <w:vAlign w:val="bottom"/>
            <w:hideMark/>
          </w:tcPr>
          <w:p w14:paraId="014ABF50" w14:textId="77777777" w:rsidR="00000000" w:rsidRDefault="006D3C81">
            <w:pPr>
              <w:rPr>
                <w:rFonts w:eastAsia="Times New Roman"/>
                <w:sz w:val="20"/>
                <w:szCs w:val="20"/>
              </w:rPr>
            </w:pPr>
            <w:r>
              <w:rPr>
                <w:rFonts w:eastAsia="Times New Roman"/>
                <w:sz w:val="20"/>
                <w:szCs w:val="20"/>
              </w:rPr>
              <w:t>)</w:t>
            </w:r>
          </w:p>
        </w:tc>
      </w:tr>
      <w:tr w:rsidR="00000000" w14:paraId="3F10731F" w14:textId="77777777">
        <w:tc>
          <w:tcPr>
            <w:tcW w:w="0" w:type="auto"/>
            <w:shd w:val="clear" w:color="auto" w:fill="FFFFFF"/>
            <w:vAlign w:val="bottom"/>
            <w:hideMark/>
          </w:tcPr>
          <w:p w14:paraId="4F90967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E8C4F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D8C0E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6C0B2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F4660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FA0CD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CBF4F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81858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CECE8D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ADFEB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116E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BD6B7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9CFFB3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E517B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CAA94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CE048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8909E29" w14:textId="77777777" w:rsidR="00000000" w:rsidRDefault="006D3C81">
            <w:pPr>
              <w:rPr>
                <w:rFonts w:eastAsia="Times New Roman"/>
                <w:sz w:val="20"/>
                <w:szCs w:val="20"/>
              </w:rPr>
            </w:pPr>
            <w:r>
              <w:rPr>
                <w:rFonts w:eastAsia="Times New Roman"/>
                <w:sz w:val="20"/>
                <w:szCs w:val="20"/>
              </w:rPr>
              <w:t> </w:t>
            </w:r>
          </w:p>
        </w:tc>
      </w:tr>
      <w:tr w:rsidR="00000000" w14:paraId="65342F6F" w14:textId="77777777">
        <w:tc>
          <w:tcPr>
            <w:tcW w:w="0" w:type="auto"/>
            <w:shd w:val="clear" w:color="auto" w:fill="CCEEFF"/>
            <w:vAlign w:val="bottom"/>
            <w:hideMark/>
          </w:tcPr>
          <w:p w14:paraId="751D3923" w14:textId="77777777" w:rsidR="00000000" w:rsidRDefault="006D3C81">
            <w:pPr>
              <w:rPr>
                <w:rFonts w:eastAsia="Times New Roman"/>
                <w:sz w:val="20"/>
                <w:szCs w:val="20"/>
              </w:rPr>
            </w:pPr>
            <w:r>
              <w:rPr>
                <w:rFonts w:eastAsia="Times New Roman"/>
                <w:sz w:val="20"/>
                <w:szCs w:val="20"/>
              </w:rPr>
              <w:t>Other Income (Expense)</w:t>
            </w:r>
          </w:p>
        </w:tc>
        <w:tc>
          <w:tcPr>
            <w:tcW w:w="0" w:type="auto"/>
            <w:shd w:val="clear" w:color="auto" w:fill="CCEEFF"/>
            <w:vAlign w:val="bottom"/>
            <w:hideMark/>
          </w:tcPr>
          <w:p w14:paraId="7D25DB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623A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6296F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846BED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14765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0D4DA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68321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A5782D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423E3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59262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19C17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C20ED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3F0CE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DE1CD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05E6D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4755B16" w14:textId="77777777" w:rsidR="00000000" w:rsidRDefault="006D3C81">
            <w:pPr>
              <w:rPr>
                <w:rFonts w:eastAsia="Times New Roman"/>
                <w:sz w:val="20"/>
                <w:szCs w:val="20"/>
              </w:rPr>
            </w:pPr>
            <w:r>
              <w:rPr>
                <w:rFonts w:eastAsia="Times New Roman"/>
                <w:sz w:val="20"/>
                <w:szCs w:val="20"/>
              </w:rPr>
              <w:t> </w:t>
            </w:r>
          </w:p>
        </w:tc>
      </w:tr>
      <w:tr w:rsidR="00000000" w14:paraId="38988D81" w14:textId="77777777">
        <w:tc>
          <w:tcPr>
            <w:tcW w:w="0" w:type="auto"/>
            <w:shd w:val="clear" w:color="auto" w:fill="FFFFFF"/>
            <w:tcMar>
              <w:top w:w="0" w:type="dxa"/>
              <w:left w:w="400" w:type="dxa"/>
              <w:bottom w:w="0" w:type="dxa"/>
              <w:right w:w="0" w:type="dxa"/>
            </w:tcMar>
            <w:vAlign w:val="bottom"/>
            <w:hideMark/>
          </w:tcPr>
          <w:p w14:paraId="1E0CAA5D" w14:textId="77777777" w:rsidR="00000000" w:rsidRDefault="006D3C81">
            <w:pPr>
              <w:rPr>
                <w:rFonts w:eastAsia="Times New Roman"/>
                <w:sz w:val="20"/>
                <w:szCs w:val="20"/>
              </w:rPr>
            </w:pPr>
            <w:r>
              <w:rPr>
                <w:rFonts w:eastAsia="Times New Roman"/>
                <w:sz w:val="20"/>
                <w:szCs w:val="20"/>
              </w:rPr>
              <w:t>Loss on Sale of Equipment</w:t>
            </w:r>
          </w:p>
        </w:tc>
        <w:tc>
          <w:tcPr>
            <w:tcW w:w="0" w:type="auto"/>
            <w:shd w:val="clear" w:color="auto" w:fill="FFFFFF"/>
            <w:vAlign w:val="bottom"/>
            <w:hideMark/>
          </w:tcPr>
          <w:p w14:paraId="66F080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911D2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189106"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68078F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AC35E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9D9B6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6014EF" w14:textId="77777777" w:rsidR="00000000" w:rsidRDefault="006D3C81">
            <w:pPr>
              <w:jc w:val="right"/>
              <w:rPr>
                <w:rFonts w:eastAsia="Times New Roman"/>
                <w:sz w:val="20"/>
                <w:szCs w:val="20"/>
              </w:rPr>
            </w:pPr>
            <w:r>
              <w:rPr>
                <w:rFonts w:eastAsia="Times New Roman"/>
                <w:sz w:val="20"/>
                <w:szCs w:val="20"/>
              </w:rPr>
              <w:t>(12,400</w:t>
            </w:r>
          </w:p>
        </w:tc>
        <w:tc>
          <w:tcPr>
            <w:tcW w:w="0" w:type="auto"/>
            <w:shd w:val="clear" w:color="auto" w:fill="FFFFFF"/>
            <w:vAlign w:val="bottom"/>
            <w:hideMark/>
          </w:tcPr>
          <w:p w14:paraId="54101673"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083A1CE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73D60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E6E45F" w14:textId="77777777" w:rsidR="00000000" w:rsidRDefault="006D3C81">
            <w:pPr>
              <w:jc w:val="right"/>
              <w:rPr>
                <w:rFonts w:eastAsia="Times New Roman"/>
                <w:sz w:val="20"/>
                <w:szCs w:val="20"/>
              </w:rPr>
            </w:pPr>
            <w:r>
              <w:rPr>
                <w:rFonts w:eastAsia="Times New Roman"/>
                <w:sz w:val="20"/>
                <w:szCs w:val="20"/>
              </w:rPr>
              <w:t>(35,900</w:t>
            </w:r>
          </w:p>
        </w:tc>
        <w:tc>
          <w:tcPr>
            <w:tcW w:w="0" w:type="auto"/>
            <w:shd w:val="clear" w:color="auto" w:fill="FFFFFF"/>
            <w:vAlign w:val="bottom"/>
            <w:hideMark/>
          </w:tcPr>
          <w:p w14:paraId="0AD3E6D5"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7E4B367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748E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9265FA" w14:textId="77777777" w:rsidR="00000000" w:rsidRDefault="006D3C81">
            <w:pPr>
              <w:jc w:val="right"/>
              <w:rPr>
                <w:rFonts w:eastAsia="Times New Roman"/>
                <w:sz w:val="20"/>
                <w:szCs w:val="20"/>
              </w:rPr>
            </w:pPr>
            <w:r>
              <w:rPr>
                <w:rFonts w:eastAsia="Times New Roman"/>
                <w:sz w:val="20"/>
                <w:szCs w:val="20"/>
              </w:rPr>
              <w:t>(</w:t>
            </w:r>
            <w:r>
              <w:rPr>
                <w:rFonts w:eastAsia="Times New Roman"/>
                <w:sz w:val="20"/>
                <w:szCs w:val="20"/>
              </w:rPr>
              <w:t>27,900</w:t>
            </w:r>
          </w:p>
        </w:tc>
        <w:tc>
          <w:tcPr>
            <w:tcW w:w="0" w:type="auto"/>
            <w:shd w:val="clear" w:color="auto" w:fill="FFFFFF"/>
            <w:vAlign w:val="bottom"/>
            <w:hideMark/>
          </w:tcPr>
          <w:p w14:paraId="6B5F0D92" w14:textId="77777777" w:rsidR="00000000" w:rsidRDefault="006D3C81">
            <w:pPr>
              <w:rPr>
                <w:rFonts w:eastAsia="Times New Roman"/>
                <w:sz w:val="20"/>
                <w:szCs w:val="20"/>
              </w:rPr>
            </w:pPr>
            <w:r>
              <w:rPr>
                <w:rFonts w:eastAsia="Times New Roman"/>
                <w:sz w:val="20"/>
                <w:szCs w:val="20"/>
              </w:rPr>
              <w:t>)</w:t>
            </w:r>
          </w:p>
        </w:tc>
      </w:tr>
      <w:tr w:rsidR="00000000" w14:paraId="6576661D" w14:textId="77777777">
        <w:tc>
          <w:tcPr>
            <w:tcW w:w="0" w:type="auto"/>
            <w:shd w:val="clear" w:color="auto" w:fill="CCEEFF"/>
            <w:tcMar>
              <w:top w:w="0" w:type="dxa"/>
              <w:left w:w="400" w:type="dxa"/>
              <w:bottom w:w="0" w:type="dxa"/>
              <w:right w:w="0" w:type="dxa"/>
            </w:tcMar>
            <w:vAlign w:val="bottom"/>
            <w:hideMark/>
          </w:tcPr>
          <w:p w14:paraId="4F796441" w14:textId="77777777" w:rsidR="00000000" w:rsidRDefault="006D3C81">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14:paraId="7F07FC0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5BD63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3678DE"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AC7919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2A6AB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C9BD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025049"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0CEAC3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B11CC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A91E7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02627E" w14:textId="77777777" w:rsidR="00000000" w:rsidRDefault="006D3C81">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14:paraId="49895C8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AEADE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519BF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D8CC37"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A1F1507" w14:textId="77777777" w:rsidR="00000000" w:rsidRDefault="006D3C81">
            <w:pPr>
              <w:rPr>
                <w:rFonts w:eastAsia="Times New Roman"/>
                <w:sz w:val="20"/>
                <w:szCs w:val="20"/>
              </w:rPr>
            </w:pPr>
            <w:r>
              <w:rPr>
                <w:rFonts w:eastAsia="Times New Roman"/>
                <w:sz w:val="20"/>
                <w:szCs w:val="20"/>
              </w:rPr>
              <w:t> </w:t>
            </w:r>
          </w:p>
        </w:tc>
      </w:tr>
      <w:tr w:rsidR="00000000" w14:paraId="3641582E" w14:textId="77777777">
        <w:tc>
          <w:tcPr>
            <w:tcW w:w="0" w:type="auto"/>
            <w:shd w:val="clear" w:color="auto" w:fill="FFFFFF"/>
            <w:tcMar>
              <w:top w:w="0" w:type="dxa"/>
              <w:left w:w="400" w:type="dxa"/>
              <w:bottom w:w="0" w:type="dxa"/>
              <w:right w:w="0" w:type="dxa"/>
            </w:tcMar>
            <w:vAlign w:val="bottom"/>
            <w:hideMark/>
          </w:tcPr>
          <w:p w14:paraId="0A3845B3" w14:textId="77777777" w:rsidR="00000000" w:rsidRDefault="006D3C81">
            <w:pPr>
              <w:rPr>
                <w:rFonts w:eastAsia="Times New Roman"/>
                <w:sz w:val="20"/>
                <w:szCs w:val="20"/>
              </w:rPr>
            </w:pPr>
            <w:r>
              <w:rPr>
                <w:rFonts w:eastAsia="Times New Roman"/>
                <w:sz w:val="20"/>
                <w:szCs w:val="20"/>
              </w:rPr>
              <w:t>Other Income</w:t>
            </w:r>
          </w:p>
        </w:tc>
        <w:tc>
          <w:tcPr>
            <w:tcW w:w="0" w:type="auto"/>
            <w:shd w:val="clear" w:color="auto" w:fill="FFFFFF"/>
            <w:vAlign w:val="bottom"/>
            <w:hideMark/>
          </w:tcPr>
          <w:p w14:paraId="2BD68B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AD567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DBBBDE" w14:textId="77777777" w:rsidR="00000000" w:rsidRDefault="006D3C81">
            <w:pPr>
              <w:jc w:val="right"/>
              <w:rPr>
                <w:rFonts w:eastAsia="Times New Roman"/>
                <w:sz w:val="20"/>
                <w:szCs w:val="20"/>
              </w:rPr>
            </w:pPr>
            <w:r>
              <w:rPr>
                <w:rFonts w:eastAsia="Times New Roman"/>
                <w:sz w:val="20"/>
                <w:szCs w:val="20"/>
              </w:rPr>
              <w:t>1,200</w:t>
            </w:r>
          </w:p>
        </w:tc>
        <w:tc>
          <w:tcPr>
            <w:tcW w:w="0" w:type="auto"/>
            <w:shd w:val="clear" w:color="auto" w:fill="FFFFFF"/>
            <w:vAlign w:val="bottom"/>
            <w:hideMark/>
          </w:tcPr>
          <w:p w14:paraId="2CC3384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529C6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465C5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50DE9A"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B789CE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2907E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21715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065F56" w14:textId="77777777" w:rsidR="00000000" w:rsidRDefault="006D3C81">
            <w:pPr>
              <w:jc w:val="right"/>
              <w:rPr>
                <w:rFonts w:eastAsia="Times New Roman"/>
                <w:sz w:val="20"/>
                <w:szCs w:val="20"/>
              </w:rPr>
            </w:pPr>
            <w:r>
              <w:rPr>
                <w:rFonts w:eastAsia="Times New Roman"/>
                <w:sz w:val="20"/>
                <w:szCs w:val="20"/>
              </w:rPr>
              <w:t>113,800</w:t>
            </w:r>
          </w:p>
        </w:tc>
        <w:tc>
          <w:tcPr>
            <w:tcW w:w="0" w:type="auto"/>
            <w:shd w:val="clear" w:color="auto" w:fill="FFFFFF"/>
            <w:vAlign w:val="bottom"/>
            <w:hideMark/>
          </w:tcPr>
          <w:p w14:paraId="6F8457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24AE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49A9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0B73C1" w14:textId="77777777" w:rsidR="00000000" w:rsidRDefault="006D3C81">
            <w:pPr>
              <w:jc w:val="right"/>
              <w:rPr>
                <w:rFonts w:eastAsia="Times New Roman"/>
                <w:sz w:val="20"/>
                <w:szCs w:val="20"/>
              </w:rPr>
            </w:pPr>
            <w:r>
              <w:rPr>
                <w:rFonts w:eastAsia="Times New Roman"/>
                <w:sz w:val="20"/>
                <w:szCs w:val="20"/>
              </w:rPr>
              <w:t>13,000</w:t>
            </w:r>
          </w:p>
        </w:tc>
        <w:tc>
          <w:tcPr>
            <w:tcW w:w="0" w:type="auto"/>
            <w:shd w:val="clear" w:color="auto" w:fill="FFFFFF"/>
            <w:vAlign w:val="bottom"/>
            <w:hideMark/>
          </w:tcPr>
          <w:p w14:paraId="7C647DF7" w14:textId="77777777" w:rsidR="00000000" w:rsidRDefault="006D3C81">
            <w:pPr>
              <w:rPr>
                <w:rFonts w:eastAsia="Times New Roman"/>
                <w:sz w:val="20"/>
                <w:szCs w:val="20"/>
              </w:rPr>
            </w:pPr>
            <w:r>
              <w:rPr>
                <w:rFonts w:eastAsia="Times New Roman"/>
                <w:sz w:val="20"/>
                <w:szCs w:val="20"/>
              </w:rPr>
              <w:t> </w:t>
            </w:r>
          </w:p>
        </w:tc>
      </w:tr>
      <w:tr w:rsidR="00000000" w14:paraId="5A0001D8" w14:textId="77777777">
        <w:tc>
          <w:tcPr>
            <w:tcW w:w="0" w:type="auto"/>
            <w:shd w:val="clear" w:color="auto" w:fill="CCEEFF"/>
            <w:tcMar>
              <w:top w:w="0" w:type="dxa"/>
              <w:left w:w="400" w:type="dxa"/>
              <w:bottom w:w="30" w:type="dxa"/>
              <w:right w:w="0" w:type="dxa"/>
            </w:tcMar>
            <w:vAlign w:val="bottom"/>
            <w:hideMark/>
          </w:tcPr>
          <w:p w14:paraId="03E0A279" w14:textId="77777777" w:rsidR="00000000" w:rsidRDefault="006D3C81">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30" w:type="dxa"/>
              <w:right w:w="0" w:type="dxa"/>
            </w:tcMar>
            <w:vAlign w:val="bottom"/>
            <w:hideMark/>
          </w:tcPr>
          <w:p w14:paraId="5BC5B38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861FE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81FE04" w14:textId="77777777" w:rsidR="00000000" w:rsidRDefault="006D3C81">
            <w:pPr>
              <w:jc w:val="right"/>
              <w:rPr>
                <w:rFonts w:eastAsia="Times New Roman"/>
                <w:sz w:val="20"/>
                <w:szCs w:val="20"/>
              </w:rPr>
            </w:pPr>
            <w:r>
              <w:rPr>
                <w:rFonts w:eastAsia="Times New Roman"/>
                <w:sz w:val="20"/>
                <w:szCs w:val="20"/>
              </w:rPr>
              <w:t>(115,100</w:t>
            </w:r>
          </w:p>
        </w:tc>
        <w:tc>
          <w:tcPr>
            <w:tcW w:w="0" w:type="auto"/>
            <w:shd w:val="clear" w:color="auto" w:fill="CCEEFF"/>
            <w:tcMar>
              <w:top w:w="0" w:type="dxa"/>
              <w:left w:w="0" w:type="dxa"/>
              <w:bottom w:w="30" w:type="dxa"/>
              <w:right w:w="0" w:type="dxa"/>
            </w:tcMar>
            <w:vAlign w:val="bottom"/>
            <w:hideMark/>
          </w:tcPr>
          <w:p w14:paraId="13FA9BEC"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03C769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9F429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CBA295" w14:textId="77777777" w:rsidR="00000000" w:rsidRDefault="006D3C81">
            <w:pPr>
              <w:jc w:val="right"/>
              <w:rPr>
                <w:rFonts w:eastAsia="Times New Roman"/>
                <w:sz w:val="20"/>
                <w:szCs w:val="20"/>
              </w:rPr>
            </w:pPr>
            <w:r>
              <w:rPr>
                <w:rFonts w:eastAsia="Times New Roman"/>
                <w:sz w:val="20"/>
                <w:szCs w:val="20"/>
              </w:rPr>
              <w:t>(163,900</w:t>
            </w:r>
          </w:p>
        </w:tc>
        <w:tc>
          <w:tcPr>
            <w:tcW w:w="0" w:type="auto"/>
            <w:shd w:val="clear" w:color="auto" w:fill="CCEEFF"/>
            <w:tcMar>
              <w:top w:w="0" w:type="dxa"/>
              <w:left w:w="0" w:type="dxa"/>
              <w:bottom w:w="30" w:type="dxa"/>
              <w:right w:w="0" w:type="dxa"/>
            </w:tcMar>
            <w:vAlign w:val="bottom"/>
            <w:hideMark/>
          </w:tcPr>
          <w:p w14:paraId="0128F949"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BF0201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0CD40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2EC735" w14:textId="77777777" w:rsidR="00000000" w:rsidRDefault="006D3C81">
            <w:pPr>
              <w:jc w:val="right"/>
              <w:rPr>
                <w:rFonts w:eastAsia="Times New Roman"/>
                <w:sz w:val="20"/>
                <w:szCs w:val="20"/>
              </w:rPr>
            </w:pPr>
            <w:r>
              <w:rPr>
                <w:rFonts w:eastAsia="Times New Roman"/>
                <w:sz w:val="20"/>
                <w:szCs w:val="20"/>
              </w:rPr>
              <w:t>(298,500</w:t>
            </w:r>
          </w:p>
        </w:tc>
        <w:tc>
          <w:tcPr>
            <w:tcW w:w="0" w:type="auto"/>
            <w:shd w:val="clear" w:color="auto" w:fill="CCEEFF"/>
            <w:tcMar>
              <w:top w:w="0" w:type="dxa"/>
              <w:left w:w="0" w:type="dxa"/>
              <w:bottom w:w="30" w:type="dxa"/>
              <w:right w:w="0" w:type="dxa"/>
            </w:tcMar>
            <w:vAlign w:val="bottom"/>
            <w:hideMark/>
          </w:tcPr>
          <w:p w14:paraId="3E9CEFF4"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5AE4A3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A62135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8DF2DD" w14:textId="77777777" w:rsidR="00000000" w:rsidRDefault="006D3C81">
            <w:pPr>
              <w:jc w:val="right"/>
              <w:rPr>
                <w:rFonts w:eastAsia="Times New Roman"/>
                <w:sz w:val="20"/>
                <w:szCs w:val="20"/>
              </w:rPr>
            </w:pPr>
            <w:r>
              <w:rPr>
                <w:rFonts w:eastAsia="Times New Roman"/>
                <w:sz w:val="20"/>
                <w:szCs w:val="20"/>
              </w:rPr>
              <w:t>(254,200</w:t>
            </w:r>
          </w:p>
        </w:tc>
        <w:tc>
          <w:tcPr>
            <w:tcW w:w="0" w:type="auto"/>
            <w:shd w:val="clear" w:color="auto" w:fill="CCEEFF"/>
            <w:tcMar>
              <w:top w:w="0" w:type="dxa"/>
              <w:left w:w="0" w:type="dxa"/>
              <w:bottom w:w="30" w:type="dxa"/>
              <w:right w:w="0" w:type="dxa"/>
            </w:tcMar>
            <w:vAlign w:val="bottom"/>
            <w:hideMark/>
          </w:tcPr>
          <w:p w14:paraId="53AAC979" w14:textId="77777777" w:rsidR="00000000" w:rsidRDefault="006D3C81">
            <w:pPr>
              <w:rPr>
                <w:rFonts w:eastAsia="Times New Roman"/>
                <w:sz w:val="20"/>
                <w:szCs w:val="20"/>
              </w:rPr>
            </w:pPr>
            <w:r>
              <w:rPr>
                <w:rFonts w:eastAsia="Times New Roman"/>
                <w:sz w:val="20"/>
                <w:szCs w:val="20"/>
              </w:rPr>
              <w:t>)</w:t>
            </w:r>
          </w:p>
        </w:tc>
      </w:tr>
      <w:tr w:rsidR="00000000" w14:paraId="55EF78B7" w14:textId="77777777">
        <w:tc>
          <w:tcPr>
            <w:tcW w:w="0" w:type="auto"/>
            <w:shd w:val="clear" w:color="auto" w:fill="FFFFFF"/>
            <w:vAlign w:val="bottom"/>
            <w:hideMark/>
          </w:tcPr>
          <w:p w14:paraId="4D53A1F8" w14:textId="77777777" w:rsidR="00000000" w:rsidRDefault="006D3C81">
            <w:pPr>
              <w:rPr>
                <w:rFonts w:eastAsia="Times New Roman"/>
                <w:sz w:val="20"/>
                <w:szCs w:val="20"/>
              </w:rPr>
            </w:pPr>
            <w:r>
              <w:rPr>
                <w:rFonts w:eastAsia="Times New Roman"/>
                <w:sz w:val="20"/>
                <w:szCs w:val="20"/>
              </w:rPr>
              <w:t>Total Other Income (Expense)</w:t>
            </w:r>
          </w:p>
        </w:tc>
        <w:tc>
          <w:tcPr>
            <w:tcW w:w="0" w:type="auto"/>
            <w:shd w:val="clear" w:color="auto" w:fill="FFFFFF"/>
            <w:vAlign w:val="bottom"/>
            <w:hideMark/>
          </w:tcPr>
          <w:p w14:paraId="1C7993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1D026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F2D06A" w14:textId="77777777" w:rsidR="00000000" w:rsidRDefault="006D3C81">
            <w:pPr>
              <w:jc w:val="right"/>
              <w:rPr>
                <w:rFonts w:eastAsia="Times New Roman"/>
                <w:sz w:val="20"/>
                <w:szCs w:val="20"/>
              </w:rPr>
            </w:pPr>
            <w:r>
              <w:rPr>
                <w:rFonts w:eastAsia="Times New Roman"/>
                <w:sz w:val="20"/>
                <w:szCs w:val="20"/>
              </w:rPr>
              <w:t>(113,900</w:t>
            </w:r>
          </w:p>
        </w:tc>
        <w:tc>
          <w:tcPr>
            <w:tcW w:w="0" w:type="auto"/>
            <w:shd w:val="clear" w:color="auto" w:fill="FFFFFF"/>
            <w:vAlign w:val="bottom"/>
            <w:hideMark/>
          </w:tcPr>
          <w:p w14:paraId="7C322AA0"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2B9A3E3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5110F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44618" w14:textId="77777777" w:rsidR="00000000" w:rsidRDefault="006D3C81">
            <w:pPr>
              <w:jc w:val="right"/>
              <w:rPr>
                <w:rFonts w:eastAsia="Times New Roman"/>
                <w:sz w:val="20"/>
                <w:szCs w:val="20"/>
              </w:rPr>
            </w:pPr>
            <w:r>
              <w:rPr>
                <w:rFonts w:eastAsia="Times New Roman"/>
                <w:sz w:val="20"/>
                <w:szCs w:val="20"/>
              </w:rPr>
              <w:t>(176,300</w:t>
            </w:r>
          </w:p>
        </w:tc>
        <w:tc>
          <w:tcPr>
            <w:tcW w:w="0" w:type="auto"/>
            <w:shd w:val="clear" w:color="auto" w:fill="FFFFFF"/>
            <w:vAlign w:val="bottom"/>
            <w:hideMark/>
          </w:tcPr>
          <w:p w14:paraId="2B01DE50"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01BA638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88076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91F051" w14:textId="77777777" w:rsidR="00000000" w:rsidRDefault="006D3C81">
            <w:pPr>
              <w:jc w:val="right"/>
              <w:rPr>
                <w:rFonts w:eastAsia="Times New Roman"/>
                <w:sz w:val="20"/>
                <w:szCs w:val="20"/>
              </w:rPr>
            </w:pPr>
            <w:r>
              <w:rPr>
                <w:rFonts w:eastAsia="Times New Roman"/>
                <w:sz w:val="20"/>
                <w:szCs w:val="20"/>
              </w:rPr>
              <w:t>(210,600</w:t>
            </w:r>
          </w:p>
        </w:tc>
        <w:tc>
          <w:tcPr>
            <w:tcW w:w="0" w:type="auto"/>
            <w:shd w:val="clear" w:color="auto" w:fill="FFFFFF"/>
            <w:vAlign w:val="bottom"/>
            <w:hideMark/>
          </w:tcPr>
          <w:p w14:paraId="78BD0660"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06AA7E8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C39E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948490" w14:textId="77777777" w:rsidR="00000000" w:rsidRDefault="006D3C81">
            <w:pPr>
              <w:jc w:val="right"/>
              <w:rPr>
                <w:rFonts w:eastAsia="Times New Roman"/>
                <w:sz w:val="20"/>
                <w:szCs w:val="20"/>
              </w:rPr>
            </w:pPr>
            <w:r>
              <w:rPr>
                <w:rFonts w:eastAsia="Times New Roman"/>
                <w:sz w:val="20"/>
                <w:szCs w:val="20"/>
              </w:rPr>
              <w:t>(269,100</w:t>
            </w:r>
          </w:p>
        </w:tc>
        <w:tc>
          <w:tcPr>
            <w:tcW w:w="0" w:type="auto"/>
            <w:shd w:val="clear" w:color="auto" w:fill="FFFFFF"/>
            <w:vAlign w:val="bottom"/>
            <w:hideMark/>
          </w:tcPr>
          <w:p w14:paraId="78AE6898" w14:textId="77777777" w:rsidR="00000000" w:rsidRDefault="006D3C81">
            <w:pPr>
              <w:rPr>
                <w:rFonts w:eastAsia="Times New Roman"/>
                <w:sz w:val="20"/>
                <w:szCs w:val="20"/>
              </w:rPr>
            </w:pPr>
            <w:r>
              <w:rPr>
                <w:rFonts w:eastAsia="Times New Roman"/>
                <w:sz w:val="20"/>
                <w:szCs w:val="20"/>
              </w:rPr>
              <w:t>)</w:t>
            </w:r>
          </w:p>
        </w:tc>
      </w:tr>
      <w:tr w:rsidR="00000000" w14:paraId="630E2DE8" w14:textId="77777777">
        <w:tc>
          <w:tcPr>
            <w:tcW w:w="0" w:type="auto"/>
            <w:shd w:val="clear" w:color="auto" w:fill="CCEEFF"/>
            <w:vAlign w:val="bottom"/>
            <w:hideMark/>
          </w:tcPr>
          <w:p w14:paraId="5EF6FB1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0B8FC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987B4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BDF11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FD5DB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C5AF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4B99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4F1A9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6BC785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62494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A1D2D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21E51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E5F31B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02614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5B35B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29760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EA24A6D" w14:textId="77777777" w:rsidR="00000000" w:rsidRDefault="006D3C81">
            <w:pPr>
              <w:rPr>
                <w:rFonts w:eastAsia="Times New Roman"/>
                <w:sz w:val="20"/>
                <w:szCs w:val="20"/>
              </w:rPr>
            </w:pPr>
            <w:r>
              <w:rPr>
                <w:rFonts w:eastAsia="Times New Roman"/>
                <w:sz w:val="20"/>
                <w:szCs w:val="20"/>
              </w:rPr>
              <w:t> </w:t>
            </w:r>
          </w:p>
        </w:tc>
      </w:tr>
      <w:tr w:rsidR="00000000" w14:paraId="5AC26E23" w14:textId="77777777">
        <w:tc>
          <w:tcPr>
            <w:tcW w:w="0" w:type="auto"/>
            <w:shd w:val="clear" w:color="auto" w:fill="FFFFFF"/>
            <w:tcMar>
              <w:top w:w="0" w:type="dxa"/>
              <w:left w:w="0" w:type="dxa"/>
              <w:bottom w:w="30" w:type="dxa"/>
              <w:right w:w="0" w:type="dxa"/>
            </w:tcMar>
            <w:vAlign w:val="bottom"/>
            <w:hideMark/>
          </w:tcPr>
          <w:p w14:paraId="3204164B" w14:textId="77777777" w:rsidR="00000000" w:rsidRDefault="006D3C81">
            <w:pPr>
              <w:rPr>
                <w:rFonts w:eastAsia="Times New Roman"/>
                <w:sz w:val="20"/>
                <w:szCs w:val="20"/>
              </w:rPr>
            </w:pPr>
            <w:r>
              <w:rPr>
                <w:rFonts w:eastAsia="Times New Roman"/>
                <w:sz w:val="20"/>
                <w:szCs w:val="20"/>
              </w:rPr>
              <w:t>Income (Loss) Before Income Tax</w:t>
            </w:r>
          </w:p>
        </w:tc>
        <w:tc>
          <w:tcPr>
            <w:tcW w:w="0" w:type="auto"/>
            <w:shd w:val="clear" w:color="auto" w:fill="FFFFFF"/>
            <w:tcMar>
              <w:top w:w="0" w:type="dxa"/>
              <w:left w:w="0" w:type="dxa"/>
              <w:bottom w:w="30" w:type="dxa"/>
              <w:right w:w="0" w:type="dxa"/>
            </w:tcMar>
            <w:vAlign w:val="bottom"/>
            <w:hideMark/>
          </w:tcPr>
          <w:p w14:paraId="61D7FC2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F089B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E09B8E" w14:textId="77777777" w:rsidR="00000000" w:rsidRDefault="006D3C81">
            <w:pPr>
              <w:jc w:val="right"/>
              <w:rPr>
                <w:rFonts w:eastAsia="Times New Roman"/>
                <w:sz w:val="20"/>
                <w:szCs w:val="20"/>
              </w:rPr>
            </w:pPr>
            <w:r>
              <w:rPr>
                <w:rFonts w:eastAsia="Times New Roman"/>
                <w:sz w:val="20"/>
                <w:szCs w:val="20"/>
              </w:rPr>
              <w:t>3,708,400</w:t>
            </w:r>
          </w:p>
        </w:tc>
        <w:tc>
          <w:tcPr>
            <w:tcW w:w="0" w:type="auto"/>
            <w:shd w:val="clear" w:color="auto" w:fill="FFFFFF"/>
            <w:tcMar>
              <w:top w:w="0" w:type="dxa"/>
              <w:left w:w="0" w:type="dxa"/>
              <w:bottom w:w="30" w:type="dxa"/>
              <w:right w:w="0" w:type="dxa"/>
            </w:tcMar>
            <w:vAlign w:val="bottom"/>
            <w:hideMark/>
          </w:tcPr>
          <w:p w14:paraId="2EBC818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0C139C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D29A8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7F03F6" w14:textId="77777777" w:rsidR="00000000" w:rsidRDefault="006D3C81">
            <w:pPr>
              <w:jc w:val="right"/>
              <w:rPr>
                <w:rFonts w:eastAsia="Times New Roman"/>
                <w:sz w:val="20"/>
                <w:szCs w:val="20"/>
              </w:rPr>
            </w:pPr>
            <w:r>
              <w:rPr>
                <w:rFonts w:eastAsia="Times New Roman"/>
                <w:sz w:val="20"/>
                <w:szCs w:val="20"/>
              </w:rPr>
              <w:t>(1,011,900</w:t>
            </w:r>
          </w:p>
        </w:tc>
        <w:tc>
          <w:tcPr>
            <w:tcW w:w="0" w:type="auto"/>
            <w:shd w:val="clear" w:color="auto" w:fill="FFFFFF"/>
            <w:tcMar>
              <w:top w:w="0" w:type="dxa"/>
              <w:left w:w="0" w:type="dxa"/>
              <w:bottom w:w="30" w:type="dxa"/>
              <w:right w:w="0" w:type="dxa"/>
            </w:tcMar>
            <w:vAlign w:val="bottom"/>
            <w:hideMark/>
          </w:tcPr>
          <w:p w14:paraId="7CC7C2D0"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689AC9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AEB64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92CB8E" w14:textId="77777777" w:rsidR="00000000" w:rsidRDefault="006D3C81">
            <w:pPr>
              <w:jc w:val="right"/>
              <w:rPr>
                <w:rFonts w:eastAsia="Times New Roman"/>
                <w:sz w:val="20"/>
                <w:szCs w:val="20"/>
              </w:rPr>
            </w:pPr>
            <w:r>
              <w:rPr>
                <w:rFonts w:eastAsia="Times New Roman"/>
                <w:sz w:val="20"/>
                <w:szCs w:val="20"/>
              </w:rPr>
              <w:t>3,228,600</w:t>
            </w:r>
          </w:p>
        </w:tc>
        <w:tc>
          <w:tcPr>
            <w:tcW w:w="0" w:type="auto"/>
            <w:shd w:val="clear" w:color="auto" w:fill="FFFFFF"/>
            <w:tcMar>
              <w:top w:w="0" w:type="dxa"/>
              <w:left w:w="0" w:type="dxa"/>
              <w:bottom w:w="30" w:type="dxa"/>
              <w:right w:w="0" w:type="dxa"/>
            </w:tcMar>
            <w:vAlign w:val="bottom"/>
            <w:hideMark/>
          </w:tcPr>
          <w:p w14:paraId="2997EEA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4ABAEB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959D2A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5F44C41" w14:textId="77777777" w:rsidR="00000000" w:rsidRDefault="006D3C81">
            <w:pPr>
              <w:jc w:val="right"/>
              <w:rPr>
                <w:rFonts w:eastAsia="Times New Roman"/>
                <w:sz w:val="20"/>
                <w:szCs w:val="20"/>
              </w:rPr>
            </w:pPr>
            <w:r>
              <w:rPr>
                <w:rFonts w:eastAsia="Times New Roman"/>
                <w:sz w:val="20"/>
                <w:szCs w:val="20"/>
              </w:rPr>
              <w:t>(2,409,800</w:t>
            </w:r>
          </w:p>
        </w:tc>
        <w:tc>
          <w:tcPr>
            <w:tcW w:w="0" w:type="auto"/>
            <w:shd w:val="clear" w:color="auto" w:fill="FFFFFF"/>
            <w:tcMar>
              <w:top w:w="0" w:type="dxa"/>
              <w:left w:w="0" w:type="dxa"/>
              <w:bottom w:w="30" w:type="dxa"/>
              <w:right w:w="0" w:type="dxa"/>
            </w:tcMar>
            <w:vAlign w:val="bottom"/>
            <w:hideMark/>
          </w:tcPr>
          <w:p w14:paraId="181E3ACC" w14:textId="77777777" w:rsidR="00000000" w:rsidRDefault="006D3C81">
            <w:pPr>
              <w:rPr>
                <w:rFonts w:eastAsia="Times New Roman"/>
                <w:sz w:val="20"/>
                <w:szCs w:val="20"/>
              </w:rPr>
            </w:pPr>
            <w:r>
              <w:rPr>
                <w:rFonts w:eastAsia="Times New Roman"/>
                <w:sz w:val="20"/>
                <w:szCs w:val="20"/>
              </w:rPr>
              <w:t>)</w:t>
            </w:r>
          </w:p>
        </w:tc>
      </w:tr>
      <w:tr w:rsidR="00000000" w14:paraId="5A28A1F1" w14:textId="77777777">
        <w:tc>
          <w:tcPr>
            <w:tcW w:w="0" w:type="auto"/>
            <w:shd w:val="clear" w:color="auto" w:fill="CCEEFF"/>
            <w:vAlign w:val="bottom"/>
            <w:hideMark/>
          </w:tcPr>
          <w:p w14:paraId="7008203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C990B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C26EB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1E23F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656C8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56211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40ED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E4993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AD7095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8EC66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5DDE7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2C69E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CE781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569F9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360D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A9E0F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22896A9" w14:textId="77777777" w:rsidR="00000000" w:rsidRDefault="006D3C81">
            <w:pPr>
              <w:rPr>
                <w:rFonts w:eastAsia="Times New Roman"/>
                <w:sz w:val="20"/>
                <w:szCs w:val="20"/>
              </w:rPr>
            </w:pPr>
            <w:r>
              <w:rPr>
                <w:rFonts w:eastAsia="Times New Roman"/>
                <w:sz w:val="20"/>
                <w:szCs w:val="20"/>
              </w:rPr>
              <w:t> </w:t>
            </w:r>
          </w:p>
        </w:tc>
      </w:tr>
      <w:tr w:rsidR="00000000" w14:paraId="5447F609" w14:textId="77777777">
        <w:tc>
          <w:tcPr>
            <w:tcW w:w="0" w:type="auto"/>
            <w:shd w:val="clear" w:color="auto" w:fill="FFFFFF"/>
            <w:vAlign w:val="bottom"/>
            <w:hideMark/>
          </w:tcPr>
          <w:p w14:paraId="63D97E81" w14:textId="77777777" w:rsidR="00000000" w:rsidRDefault="006D3C81">
            <w:pPr>
              <w:rPr>
                <w:rFonts w:eastAsia="Times New Roman"/>
                <w:sz w:val="20"/>
                <w:szCs w:val="20"/>
              </w:rPr>
            </w:pPr>
            <w:r>
              <w:rPr>
                <w:rFonts w:eastAsia="Times New Roman"/>
                <w:sz w:val="20"/>
                <w:szCs w:val="20"/>
              </w:rPr>
              <w:t>Income Tax Benefit</w:t>
            </w:r>
          </w:p>
        </w:tc>
        <w:tc>
          <w:tcPr>
            <w:tcW w:w="0" w:type="auto"/>
            <w:shd w:val="clear" w:color="auto" w:fill="FFFFFF"/>
            <w:vAlign w:val="bottom"/>
            <w:hideMark/>
          </w:tcPr>
          <w:p w14:paraId="29D7008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3C9AA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04ECEE"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002232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0B6DF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85FAD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F5C63A" w14:textId="77777777" w:rsidR="00000000" w:rsidRDefault="006D3C81">
            <w:pPr>
              <w:jc w:val="right"/>
              <w:rPr>
                <w:rFonts w:eastAsia="Times New Roman"/>
                <w:sz w:val="20"/>
                <w:szCs w:val="20"/>
              </w:rPr>
            </w:pPr>
            <w:r>
              <w:rPr>
                <w:rFonts w:eastAsia="Times New Roman"/>
                <w:sz w:val="20"/>
                <w:szCs w:val="20"/>
              </w:rPr>
              <w:t>571,600</w:t>
            </w:r>
          </w:p>
        </w:tc>
        <w:tc>
          <w:tcPr>
            <w:tcW w:w="0" w:type="auto"/>
            <w:shd w:val="clear" w:color="auto" w:fill="FFFFFF"/>
            <w:vAlign w:val="bottom"/>
            <w:hideMark/>
          </w:tcPr>
          <w:p w14:paraId="1FC2860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9C5DD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C8A36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32476B"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4EA9DF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BB4BF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5D71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E105A7" w14:textId="77777777" w:rsidR="00000000" w:rsidRDefault="006D3C81">
            <w:pPr>
              <w:jc w:val="right"/>
              <w:rPr>
                <w:rFonts w:eastAsia="Times New Roman"/>
                <w:sz w:val="20"/>
                <w:szCs w:val="20"/>
              </w:rPr>
            </w:pPr>
            <w:r>
              <w:rPr>
                <w:rFonts w:eastAsia="Times New Roman"/>
                <w:sz w:val="20"/>
                <w:szCs w:val="20"/>
              </w:rPr>
              <w:t>561,500</w:t>
            </w:r>
          </w:p>
        </w:tc>
        <w:tc>
          <w:tcPr>
            <w:tcW w:w="0" w:type="auto"/>
            <w:shd w:val="clear" w:color="auto" w:fill="FFFFFF"/>
            <w:vAlign w:val="bottom"/>
            <w:hideMark/>
          </w:tcPr>
          <w:p w14:paraId="01A28EAB" w14:textId="77777777" w:rsidR="00000000" w:rsidRDefault="006D3C81">
            <w:pPr>
              <w:rPr>
                <w:rFonts w:eastAsia="Times New Roman"/>
                <w:sz w:val="20"/>
                <w:szCs w:val="20"/>
              </w:rPr>
            </w:pPr>
            <w:r>
              <w:rPr>
                <w:rFonts w:eastAsia="Times New Roman"/>
                <w:sz w:val="20"/>
                <w:szCs w:val="20"/>
              </w:rPr>
              <w:t> </w:t>
            </w:r>
          </w:p>
        </w:tc>
      </w:tr>
      <w:tr w:rsidR="00000000" w14:paraId="7BC8F928" w14:textId="77777777">
        <w:tc>
          <w:tcPr>
            <w:tcW w:w="0" w:type="auto"/>
            <w:shd w:val="clear" w:color="auto" w:fill="CCEEFF"/>
            <w:tcMar>
              <w:top w:w="0" w:type="dxa"/>
              <w:left w:w="0" w:type="dxa"/>
              <w:bottom w:w="30" w:type="dxa"/>
              <w:right w:w="0" w:type="dxa"/>
            </w:tcMar>
            <w:vAlign w:val="bottom"/>
            <w:hideMark/>
          </w:tcPr>
          <w:p w14:paraId="67B68EC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190A05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63217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07842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D64E52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2B7794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B4ABE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329FB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2262C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D8763A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07D0D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CE4B98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DAD501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CE5A3F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CF59D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DB6B8F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5E3B5FA" w14:textId="77777777" w:rsidR="00000000" w:rsidRDefault="006D3C81">
            <w:pPr>
              <w:rPr>
                <w:rFonts w:eastAsia="Times New Roman"/>
                <w:sz w:val="20"/>
                <w:szCs w:val="20"/>
              </w:rPr>
            </w:pPr>
            <w:r>
              <w:rPr>
                <w:rFonts w:eastAsia="Times New Roman"/>
                <w:sz w:val="20"/>
                <w:szCs w:val="20"/>
              </w:rPr>
              <w:t> </w:t>
            </w:r>
          </w:p>
        </w:tc>
      </w:tr>
      <w:tr w:rsidR="00000000" w14:paraId="2B86AD3B" w14:textId="77777777">
        <w:tc>
          <w:tcPr>
            <w:tcW w:w="0" w:type="auto"/>
            <w:shd w:val="clear" w:color="auto" w:fill="FFFFFF"/>
            <w:vAlign w:val="bottom"/>
            <w:hideMark/>
          </w:tcPr>
          <w:p w14:paraId="680B5C5B" w14:textId="77777777" w:rsidR="00000000" w:rsidRDefault="006D3C81">
            <w:pPr>
              <w:rPr>
                <w:rFonts w:eastAsia="Times New Roman"/>
                <w:sz w:val="20"/>
                <w:szCs w:val="20"/>
              </w:rPr>
            </w:pPr>
            <w:r>
              <w:rPr>
                <w:rFonts w:eastAsia="Times New Roman"/>
                <w:sz w:val="20"/>
                <w:szCs w:val="20"/>
              </w:rPr>
              <w:t>Net Income (Loss) Attributable to Stockholders</w:t>
            </w:r>
          </w:p>
        </w:tc>
        <w:tc>
          <w:tcPr>
            <w:tcW w:w="0" w:type="auto"/>
            <w:shd w:val="clear" w:color="auto" w:fill="FFFFFF"/>
            <w:vAlign w:val="bottom"/>
            <w:hideMark/>
          </w:tcPr>
          <w:p w14:paraId="16E2ED6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BA0978"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6E0A08E6" w14:textId="77777777" w:rsidR="00000000" w:rsidRDefault="006D3C81">
            <w:pPr>
              <w:jc w:val="right"/>
              <w:rPr>
                <w:rFonts w:eastAsia="Times New Roman"/>
                <w:sz w:val="20"/>
                <w:szCs w:val="20"/>
              </w:rPr>
            </w:pPr>
            <w:r>
              <w:rPr>
                <w:rFonts w:eastAsia="Times New Roman"/>
                <w:sz w:val="20"/>
                <w:szCs w:val="20"/>
              </w:rPr>
              <w:t>3,708,400</w:t>
            </w:r>
          </w:p>
        </w:tc>
        <w:tc>
          <w:tcPr>
            <w:tcW w:w="0" w:type="auto"/>
            <w:shd w:val="clear" w:color="auto" w:fill="FFFFFF"/>
            <w:vAlign w:val="bottom"/>
            <w:hideMark/>
          </w:tcPr>
          <w:p w14:paraId="1204444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BB769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C22852"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6591AFF9" w14:textId="77777777" w:rsidR="00000000" w:rsidRDefault="006D3C81">
            <w:pPr>
              <w:jc w:val="right"/>
              <w:rPr>
                <w:rFonts w:eastAsia="Times New Roman"/>
                <w:sz w:val="20"/>
                <w:szCs w:val="20"/>
              </w:rPr>
            </w:pPr>
            <w:r>
              <w:rPr>
                <w:rFonts w:eastAsia="Times New Roman"/>
                <w:sz w:val="20"/>
                <w:szCs w:val="20"/>
              </w:rPr>
              <w:t>(440,300</w:t>
            </w:r>
          </w:p>
        </w:tc>
        <w:tc>
          <w:tcPr>
            <w:tcW w:w="0" w:type="auto"/>
            <w:shd w:val="clear" w:color="auto" w:fill="FFFFFF"/>
            <w:vAlign w:val="bottom"/>
            <w:hideMark/>
          </w:tcPr>
          <w:p w14:paraId="2118C9A9"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4EFD28F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188981"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055FFF8B" w14:textId="77777777" w:rsidR="00000000" w:rsidRDefault="006D3C81">
            <w:pPr>
              <w:jc w:val="right"/>
              <w:rPr>
                <w:rFonts w:eastAsia="Times New Roman"/>
                <w:sz w:val="20"/>
                <w:szCs w:val="20"/>
              </w:rPr>
            </w:pPr>
            <w:r>
              <w:rPr>
                <w:rFonts w:eastAsia="Times New Roman"/>
                <w:sz w:val="20"/>
                <w:szCs w:val="20"/>
              </w:rPr>
              <w:t>3,228,600</w:t>
            </w:r>
          </w:p>
        </w:tc>
        <w:tc>
          <w:tcPr>
            <w:tcW w:w="0" w:type="auto"/>
            <w:shd w:val="clear" w:color="auto" w:fill="FFFFFF"/>
            <w:vAlign w:val="bottom"/>
            <w:hideMark/>
          </w:tcPr>
          <w:p w14:paraId="4EDB3DA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D823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E71E27"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667C9CF3" w14:textId="77777777" w:rsidR="00000000" w:rsidRDefault="006D3C81">
            <w:pPr>
              <w:jc w:val="right"/>
              <w:rPr>
                <w:rFonts w:eastAsia="Times New Roman"/>
                <w:sz w:val="20"/>
                <w:szCs w:val="20"/>
              </w:rPr>
            </w:pPr>
            <w:r>
              <w:rPr>
                <w:rFonts w:eastAsia="Times New Roman"/>
                <w:sz w:val="20"/>
                <w:szCs w:val="20"/>
              </w:rPr>
              <w:t>(1,848,300</w:t>
            </w:r>
          </w:p>
        </w:tc>
        <w:tc>
          <w:tcPr>
            <w:tcW w:w="0" w:type="auto"/>
            <w:shd w:val="clear" w:color="auto" w:fill="FFFFFF"/>
            <w:vAlign w:val="bottom"/>
            <w:hideMark/>
          </w:tcPr>
          <w:p w14:paraId="559E0DDD" w14:textId="77777777" w:rsidR="00000000" w:rsidRDefault="006D3C81">
            <w:pPr>
              <w:rPr>
                <w:rFonts w:eastAsia="Times New Roman"/>
                <w:sz w:val="20"/>
                <w:szCs w:val="20"/>
              </w:rPr>
            </w:pPr>
            <w:r>
              <w:rPr>
                <w:rFonts w:eastAsia="Times New Roman"/>
                <w:sz w:val="20"/>
                <w:szCs w:val="20"/>
              </w:rPr>
              <w:t>)</w:t>
            </w:r>
          </w:p>
        </w:tc>
      </w:tr>
      <w:tr w:rsidR="00000000" w14:paraId="6AD533C7" w14:textId="77777777">
        <w:tc>
          <w:tcPr>
            <w:tcW w:w="0" w:type="auto"/>
            <w:shd w:val="clear" w:color="auto" w:fill="CCEEFF"/>
            <w:vAlign w:val="bottom"/>
            <w:hideMark/>
          </w:tcPr>
          <w:p w14:paraId="68B0710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CBCA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0F66A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E30AA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1BD87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4D4C5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76750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47C0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3C848A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981C9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8D923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300FA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7D4EC7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8105B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C558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D8A67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177C535" w14:textId="77777777" w:rsidR="00000000" w:rsidRDefault="006D3C81">
            <w:pPr>
              <w:rPr>
                <w:rFonts w:eastAsia="Times New Roman"/>
                <w:sz w:val="20"/>
                <w:szCs w:val="20"/>
              </w:rPr>
            </w:pPr>
            <w:r>
              <w:rPr>
                <w:rFonts w:eastAsia="Times New Roman"/>
                <w:sz w:val="20"/>
                <w:szCs w:val="20"/>
              </w:rPr>
              <w:t> </w:t>
            </w:r>
          </w:p>
        </w:tc>
      </w:tr>
      <w:tr w:rsidR="00000000" w14:paraId="410C3394" w14:textId="77777777">
        <w:tc>
          <w:tcPr>
            <w:tcW w:w="0" w:type="auto"/>
            <w:shd w:val="clear" w:color="auto" w:fill="FFFFFF"/>
            <w:vAlign w:val="bottom"/>
            <w:hideMark/>
          </w:tcPr>
          <w:p w14:paraId="10305BF9" w14:textId="77777777" w:rsidR="00000000" w:rsidRDefault="006D3C81">
            <w:pPr>
              <w:rPr>
                <w:rFonts w:eastAsia="Times New Roman"/>
                <w:sz w:val="20"/>
                <w:szCs w:val="20"/>
              </w:rPr>
            </w:pPr>
            <w:r>
              <w:rPr>
                <w:rFonts w:eastAsia="Times New Roman"/>
                <w:sz w:val="20"/>
                <w:szCs w:val="20"/>
              </w:rPr>
              <w:t>Net (Loss) Attributable to Non-controlling interests</w:t>
            </w:r>
          </w:p>
        </w:tc>
        <w:tc>
          <w:tcPr>
            <w:tcW w:w="0" w:type="auto"/>
            <w:shd w:val="clear" w:color="auto" w:fill="FFFFFF"/>
            <w:vAlign w:val="bottom"/>
            <w:hideMark/>
          </w:tcPr>
          <w:p w14:paraId="2A45161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6CE71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E93CEF" w14:textId="77777777" w:rsidR="00000000" w:rsidRDefault="006D3C81">
            <w:pPr>
              <w:rPr>
                <w:rFonts w:eastAsia="Times New Roman"/>
                <w:sz w:val="20"/>
                <w:szCs w:val="20"/>
              </w:rPr>
            </w:pPr>
          </w:p>
        </w:tc>
        <w:tc>
          <w:tcPr>
            <w:tcW w:w="0" w:type="auto"/>
            <w:shd w:val="clear" w:color="auto" w:fill="FFFFFF"/>
            <w:vAlign w:val="bottom"/>
            <w:hideMark/>
          </w:tcPr>
          <w:p w14:paraId="79D37AC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A425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6EFA6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8977F1" w14:textId="77777777" w:rsidR="00000000" w:rsidRDefault="006D3C81">
            <w:pPr>
              <w:jc w:val="right"/>
              <w:rPr>
                <w:rFonts w:eastAsia="Times New Roman"/>
                <w:sz w:val="20"/>
                <w:szCs w:val="20"/>
              </w:rPr>
            </w:pPr>
            <w:r>
              <w:rPr>
                <w:rFonts w:eastAsia="Times New Roman"/>
                <w:sz w:val="20"/>
                <w:szCs w:val="20"/>
              </w:rPr>
              <w:t>(3,200</w:t>
            </w:r>
          </w:p>
        </w:tc>
        <w:tc>
          <w:tcPr>
            <w:tcW w:w="0" w:type="auto"/>
            <w:shd w:val="clear" w:color="auto" w:fill="FFFFFF"/>
            <w:vAlign w:val="bottom"/>
            <w:hideMark/>
          </w:tcPr>
          <w:p w14:paraId="1FCB44AD"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5416587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4BDEB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ABC908" w14:textId="77777777" w:rsidR="00000000" w:rsidRDefault="006D3C81">
            <w:pPr>
              <w:jc w:val="right"/>
              <w:rPr>
                <w:rFonts w:eastAsia="Times New Roman"/>
                <w:sz w:val="20"/>
                <w:szCs w:val="20"/>
              </w:rPr>
            </w:pPr>
            <w:r>
              <w:rPr>
                <w:rFonts w:eastAsia="Times New Roman"/>
                <w:sz w:val="20"/>
                <w:szCs w:val="20"/>
              </w:rPr>
              <w:t>(1,700</w:t>
            </w:r>
          </w:p>
        </w:tc>
        <w:tc>
          <w:tcPr>
            <w:tcW w:w="0" w:type="auto"/>
            <w:shd w:val="clear" w:color="auto" w:fill="FFFFFF"/>
            <w:vAlign w:val="bottom"/>
            <w:hideMark/>
          </w:tcPr>
          <w:p w14:paraId="064BF461"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2AEAD0C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5759B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18FCD8" w14:textId="77777777" w:rsidR="00000000" w:rsidRDefault="006D3C81">
            <w:pPr>
              <w:jc w:val="right"/>
              <w:rPr>
                <w:rFonts w:eastAsia="Times New Roman"/>
                <w:sz w:val="20"/>
                <w:szCs w:val="20"/>
              </w:rPr>
            </w:pPr>
            <w:r>
              <w:rPr>
                <w:rFonts w:eastAsia="Times New Roman"/>
                <w:sz w:val="20"/>
                <w:szCs w:val="20"/>
              </w:rPr>
              <w:t>(228,100</w:t>
            </w:r>
          </w:p>
        </w:tc>
        <w:tc>
          <w:tcPr>
            <w:tcW w:w="0" w:type="auto"/>
            <w:shd w:val="clear" w:color="auto" w:fill="FFFFFF"/>
            <w:vAlign w:val="bottom"/>
            <w:hideMark/>
          </w:tcPr>
          <w:p w14:paraId="38A8DBFC" w14:textId="77777777" w:rsidR="00000000" w:rsidRDefault="006D3C81">
            <w:pPr>
              <w:rPr>
                <w:rFonts w:eastAsia="Times New Roman"/>
                <w:sz w:val="20"/>
                <w:szCs w:val="20"/>
              </w:rPr>
            </w:pPr>
            <w:r>
              <w:rPr>
                <w:rFonts w:eastAsia="Times New Roman"/>
                <w:sz w:val="20"/>
                <w:szCs w:val="20"/>
              </w:rPr>
              <w:t>)</w:t>
            </w:r>
          </w:p>
        </w:tc>
      </w:tr>
      <w:tr w:rsidR="00000000" w14:paraId="7C265A15" w14:textId="77777777">
        <w:tc>
          <w:tcPr>
            <w:tcW w:w="0" w:type="auto"/>
            <w:shd w:val="clear" w:color="auto" w:fill="CCEEFF"/>
            <w:vAlign w:val="bottom"/>
            <w:hideMark/>
          </w:tcPr>
          <w:p w14:paraId="0C23973A" w14:textId="77777777" w:rsidR="00000000" w:rsidRDefault="006D3C81">
            <w:pPr>
              <w:rPr>
                <w:rFonts w:eastAsia="Times New Roman"/>
                <w:sz w:val="20"/>
                <w:szCs w:val="20"/>
              </w:rPr>
            </w:pPr>
            <w:r>
              <w:rPr>
                <w:rFonts w:eastAsia="Times New Roman"/>
                <w:sz w:val="20"/>
                <w:szCs w:val="20"/>
              </w:rPr>
              <w:t>Preferred Dividends</w:t>
            </w:r>
          </w:p>
        </w:tc>
        <w:tc>
          <w:tcPr>
            <w:tcW w:w="0" w:type="auto"/>
            <w:shd w:val="clear" w:color="auto" w:fill="CCEEFF"/>
            <w:vAlign w:val="bottom"/>
            <w:hideMark/>
          </w:tcPr>
          <w:p w14:paraId="4C6D331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4E850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5123F3" w14:textId="77777777" w:rsidR="00000000" w:rsidRDefault="006D3C81">
            <w:pPr>
              <w:jc w:val="right"/>
              <w:rPr>
                <w:rFonts w:eastAsia="Times New Roman"/>
                <w:sz w:val="20"/>
                <w:szCs w:val="20"/>
              </w:rPr>
            </w:pPr>
            <w:r>
              <w:rPr>
                <w:rFonts w:eastAsia="Times New Roman"/>
                <w:sz w:val="20"/>
                <w:szCs w:val="20"/>
              </w:rPr>
              <w:t>(631,400</w:t>
            </w:r>
          </w:p>
        </w:tc>
        <w:tc>
          <w:tcPr>
            <w:tcW w:w="0" w:type="auto"/>
            <w:shd w:val="clear" w:color="auto" w:fill="CCEEFF"/>
            <w:vAlign w:val="bottom"/>
            <w:hideMark/>
          </w:tcPr>
          <w:p w14:paraId="7ADCD7AC"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054ADC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03373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6A4326"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99EE08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19293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4FBC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FECB39" w14:textId="77777777" w:rsidR="00000000" w:rsidRDefault="006D3C81">
            <w:pPr>
              <w:jc w:val="right"/>
              <w:rPr>
                <w:rFonts w:eastAsia="Times New Roman"/>
                <w:sz w:val="20"/>
                <w:szCs w:val="20"/>
              </w:rPr>
            </w:pPr>
            <w:r>
              <w:rPr>
                <w:rFonts w:eastAsia="Times New Roman"/>
                <w:sz w:val="20"/>
                <w:szCs w:val="20"/>
              </w:rPr>
              <w:t>(771,500</w:t>
            </w:r>
          </w:p>
        </w:tc>
        <w:tc>
          <w:tcPr>
            <w:tcW w:w="0" w:type="auto"/>
            <w:shd w:val="clear" w:color="auto" w:fill="CCEEFF"/>
            <w:vAlign w:val="bottom"/>
            <w:hideMark/>
          </w:tcPr>
          <w:p w14:paraId="0DC70BF2"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28220C4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3D863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539D76"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ECCA6C3" w14:textId="77777777" w:rsidR="00000000" w:rsidRDefault="006D3C81">
            <w:pPr>
              <w:rPr>
                <w:rFonts w:eastAsia="Times New Roman"/>
                <w:sz w:val="20"/>
                <w:szCs w:val="20"/>
              </w:rPr>
            </w:pPr>
            <w:r>
              <w:rPr>
                <w:rFonts w:eastAsia="Times New Roman"/>
                <w:sz w:val="20"/>
                <w:szCs w:val="20"/>
              </w:rPr>
              <w:t> </w:t>
            </w:r>
          </w:p>
        </w:tc>
      </w:tr>
      <w:tr w:rsidR="00000000" w14:paraId="7FAE13C4" w14:textId="77777777">
        <w:tc>
          <w:tcPr>
            <w:tcW w:w="0" w:type="auto"/>
            <w:shd w:val="clear" w:color="auto" w:fill="FFFFFF"/>
            <w:vAlign w:val="bottom"/>
            <w:hideMark/>
          </w:tcPr>
          <w:p w14:paraId="665AD04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F4854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A93CE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920A1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98DEC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A85A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9B4C2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C5342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76EC10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EF922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73BA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498E1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DDD5A0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D2BB0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5E774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13AAC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68C4E8B" w14:textId="77777777" w:rsidR="00000000" w:rsidRDefault="006D3C81">
            <w:pPr>
              <w:rPr>
                <w:rFonts w:eastAsia="Times New Roman"/>
                <w:sz w:val="20"/>
                <w:szCs w:val="20"/>
              </w:rPr>
            </w:pPr>
            <w:r>
              <w:rPr>
                <w:rFonts w:eastAsia="Times New Roman"/>
                <w:sz w:val="20"/>
                <w:szCs w:val="20"/>
              </w:rPr>
              <w:t> </w:t>
            </w:r>
          </w:p>
        </w:tc>
      </w:tr>
      <w:tr w:rsidR="00000000" w14:paraId="0343692D" w14:textId="77777777">
        <w:tc>
          <w:tcPr>
            <w:tcW w:w="0" w:type="auto"/>
            <w:shd w:val="clear" w:color="auto" w:fill="CCEEFF"/>
            <w:tcMar>
              <w:top w:w="0" w:type="dxa"/>
              <w:left w:w="0" w:type="dxa"/>
              <w:bottom w:w="50" w:type="dxa"/>
              <w:right w:w="0" w:type="dxa"/>
            </w:tcMar>
            <w:vAlign w:val="bottom"/>
            <w:hideMark/>
          </w:tcPr>
          <w:p w14:paraId="54394E59" w14:textId="77777777" w:rsidR="00000000" w:rsidRDefault="006D3C81">
            <w:pPr>
              <w:rPr>
                <w:rFonts w:eastAsia="Times New Roman"/>
                <w:sz w:val="20"/>
                <w:szCs w:val="20"/>
              </w:rPr>
            </w:pPr>
            <w:r>
              <w:rPr>
                <w:rFonts w:eastAsia="Times New Roman"/>
                <w:sz w:val="20"/>
                <w:szCs w:val="20"/>
              </w:rPr>
              <w:t>Net Income (Loss) Attributable to Common Stockholders</w:t>
            </w:r>
          </w:p>
        </w:tc>
        <w:tc>
          <w:tcPr>
            <w:tcW w:w="0" w:type="auto"/>
            <w:shd w:val="clear" w:color="auto" w:fill="CCEEFF"/>
            <w:tcMar>
              <w:top w:w="0" w:type="dxa"/>
              <w:left w:w="0" w:type="dxa"/>
              <w:bottom w:w="50" w:type="dxa"/>
              <w:right w:w="0" w:type="dxa"/>
            </w:tcMar>
            <w:vAlign w:val="bottom"/>
            <w:hideMark/>
          </w:tcPr>
          <w:p w14:paraId="357F87D2"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88A54CF"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DE47B03" w14:textId="77777777" w:rsidR="00000000" w:rsidRDefault="006D3C81">
            <w:pPr>
              <w:jc w:val="right"/>
              <w:rPr>
                <w:rFonts w:eastAsia="Times New Roman"/>
                <w:sz w:val="20"/>
                <w:szCs w:val="20"/>
              </w:rPr>
            </w:pPr>
            <w:r>
              <w:rPr>
                <w:rFonts w:eastAsia="Times New Roman"/>
                <w:sz w:val="20"/>
                <w:szCs w:val="20"/>
              </w:rPr>
              <w:t>3,077,000</w:t>
            </w:r>
          </w:p>
        </w:tc>
        <w:tc>
          <w:tcPr>
            <w:tcW w:w="0" w:type="auto"/>
            <w:shd w:val="clear" w:color="auto" w:fill="CCEEFF"/>
            <w:tcMar>
              <w:top w:w="0" w:type="dxa"/>
              <w:left w:w="0" w:type="dxa"/>
              <w:bottom w:w="50" w:type="dxa"/>
              <w:right w:w="0" w:type="dxa"/>
            </w:tcMar>
            <w:vAlign w:val="bottom"/>
            <w:hideMark/>
          </w:tcPr>
          <w:p w14:paraId="71501E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9C1EEAF"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FEE8585"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C84FFE7" w14:textId="77777777" w:rsidR="00000000" w:rsidRDefault="006D3C81">
            <w:pPr>
              <w:jc w:val="right"/>
              <w:rPr>
                <w:rFonts w:eastAsia="Times New Roman"/>
                <w:sz w:val="20"/>
                <w:szCs w:val="20"/>
              </w:rPr>
            </w:pPr>
            <w:r>
              <w:rPr>
                <w:rFonts w:eastAsia="Times New Roman"/>
                <w:sz w:val="20"/>
                <w:szCs w:val="20"/>
              </w:rPr>
              <w:t>(437,100</w:t>
            </w:r>
          </w:p>
        </w:tc>
        <w:tc>
          <w:tcPr>
            <w:tcW w:w="0" w:type="auto"/>
            <w:shd w:val="clear" w:color="auto" w:fill="CCEEFF"/>
            <w:tcMar>
              <w:top w:w="0" w:type="dxa"/>
              <w:left w:w="0" w:type="dxa"/>
              <w:bottom w:w="50" w:type="dxa"/>
              <w:right w:w="0" w:type="dxa"/>
            </w:tcMar>
            <w:vAlign w:val="bottom"/>
            <w:hideMark/>
          </w:tcPr>
          <w:p w14:paraId="255A30CA"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100E7021"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4F0650D"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5616D00" w14:textId="77777777" w:rsidR="00000000" w:rsidRDefault="006D3C81">
            <w:pPr>
              <w:jc w:val="right"/>
              <w:rPr>
                <w:rFonts w:eastAsia="Times New Roman"/>
                <w:sz w:val="20"/>
                <w:szCs w:val="20"/>
              </w:rPr>
            </w:pPr>
            <w:r>
              <w:rPr>
                <w:rFonts w:eastAsia="Times New Roman"/>
                <w:sz w:val="20"/>
                <w:szCs w:val="20"/>
              </w:rPr>
              <w:t>2,458,800</w:t>
            </w:r>
          </w:p>
        </w:tc>
        <w:tc>
          <w:tcPr>
            <w:tcW w:w="0" w:type="auto"/>
            <w:shd w:val="clear" w:color="auto" w:fill="CCEEFF"/>
            <w:tcMar>
              <w:top w:w="0" w:type="dxa"/>
              <w:left w:w="0" w:type="dxa"/>
              <w:bottom w:w="50" w:type="dxa"/>
              <w:right w:w="0" w:type="dxa"/>
            </w:tcMar>
            <w:vAlign w:val="bottom"/>
            <w:hideMark/>
          </w:tcPr>
          <w:p w14:paraId="659F8B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4BA091A"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FFBF29A"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F96D4B6" w14:textId="77777777" w:rsidR="00000000" w:rsidRDefault="006D3C81">
            <w:pPr>
              <w:jc w:val="right"/>
              <w:rPr>
                <w:rFonts w:eastAsia="Times New Roman"/>
                <w:sz w:val="20"/>
                <w:szCs w:val="20"/>
              </w:rPr>
            </w:pPr>
            <w:r>
              <w:rPr>
                <w:rFonts w:eastAsia="Times New Roman"/>
                <w:sz w:val="20"/>
                <w:szCs w:val="20"/>
              </w:rPr>
              <w:t>(1,620,200</w:t>
            </w:r>
          </w:p>
        </w:tc>
        <w:tc>
          <w:tcPr>
            <w:tcW w:w="0" w:type="auto"/>
            <w:shd w:val="clear" w:color="auto" w:fill="CCEEFF"/>
            <w:tcMar>
              <w:top w:w="0" w:type="dxa"/>
              <w:left w:w="0" w:type="dxa"/>
              <w:bottom w:w="50" w:type="dxa"/>
              <w:right w:w="0" w:type="dxa"/>
            </w:tcMar>
            <w:vAlign w:val="bottom"/>
            <w:hideMark/>
          </w:tcPr>
          <w:p w14:paraId="386B30FF" w14:textId="77777777" w:rsidR="00000000" w:rsidRDefault="006D3C81">
            <w:pPr>
              <w:rPr>
                <w:rFonts w:eastAsia="Times New Roman"/>
                <w:sz w:val="20"/>
                <w:szCs w:val="20"/>
              </w:rPr>
            </w:pPr>
            <w:r>
              <w:rPr>
                <w:rFonts w:eastAsia="Times New Roman"/>
                <w:sz w:val="20"/>
                <w:szCs w:val="20"/>
              </w:rPr>
              <w:t>)</w:t>
            </w:r>
          </w:p>
        </w:tc>
      </w:tr>
      <w:tr w:rsidR="00000000" w14:paraId="3C0A0917" w14:textId="77777777">
        <w:tc>
          <w:tcPr>
            <w:tcW w:w="0" w:type="auto"/>
            <w:shd w:val="clear" w:color="auto" w:fill="FFFFFF"/>
            <w:vAlign w:val="bottom"/>
            <w:hideMark/>
          </w:tcPr>
          <w:p w14:paraId="4C26A23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29DAA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B6B5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6E1CD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C553DF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363E9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0BD9E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B2815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183F4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40060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34B4E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0BF05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0FC9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B1AD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62B9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6E549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FAF1D76" w14:textId="77777777" w:rsidR="00000000" w:rsidRDefault="006D3C81">
            <w:pPr>
              <w:rPr>
                <w:rFonts w:eastAsia="Times New Roman"/>
                <w:sz w:val="20"/>
                <w:szCs w:val="20"/>
              </w:rPr>
            </w:pPr>
            <w:r>
              <w:rPr>
                <w:rFonts w:eastAsia="Times New Roman"/>
                <w:sz w:val="20"/>
                <w:szCs w:val="20"/>
              </w:rPr>
              <w:t> </w:t>
            </w:r>
          </w:p>
        </w:tc>
      </w:tr>
      <w:tr w:rsidR="00000000" w14:paraId="3D54BC74" w14:textId="77777777">
        <w:tc>
          <w:tcPr>
            <w:tcW w:w="0" w:type="auto"/>
            <w:shd w:val="clear" w:color="auto" w:fill="CCEEFF"/>
            <w:tcMar>
              <w:top w:w="0" w:type="dxa"/>
              <w:left w:w="0" w:type="dxa"/>
              <w:bottom w:w="50" w:type="dxa"/>
              <w:right w:w="0" w:type="dxa"/>
            </w:tcMar>
            <w:vAlign w:val="bottom"/>
            <w:hideMark/>
          </w:tcPr>
          <w:p w14:paraId="680B8D4C" w14:textId="77777777" w:rsidR="00000000" w:rsidRDefault="006D3C81">
            <w:pPr>
              <w:rPr>
                <w:rFonts w:eastAsia="Times New Roman"/>
                <w:sz w:val="20"/>
                <w:szCs w:val="20"/>
              </w:rPr>
            </w:pPr>
            <w:r>
              <w:rPr>
                <w:rFonts w:eastAsia="Times New Roman"/>
                <w:sz w:val="20"/>
                <w:szCs w:val="20"/>
              </w:rPr>
              <w:t>Net Income (Loss) Per Share - Basic</w:t>
            </w:r>
          </w:p>
        </w:tc>
        <w:tc>
          <w:tcPr>
            <w:tcW w:w="0" w:type="auto"/>
            <w:shd w:val="clear" w:color="auto" w:fill="CCEEFF"/>
            <w:tcMar>
              <w:top w:w="0" w:type="dxa"/>
              <w:left w:w="0" w:type="dxa"/>
              <w:bottom w:w="50" w:type="dxa"/>
              <w:right w:w="0" w:type="dxa"/>
            </w:tcMar>
            <w:vAlign w:val="bottom"/>
            <w:hideMark/>
          </w:tcPr>
          <w:p w14:paraId="1E388390"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91BF4D0"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08BD708" w14:textId="77777777" w:rsidR="00000000" w:rsidRDefault="006D3C81">
            <w:pPr>
              <w:jc w:val="right"/>
              <w:rPr>
                <w:rFonts w:eastAsia="Times New Roman"/>
                <w:sz w:val="20"/>
                <w:szCs w:val="20"/>
              </w:rPr>
            </w:pPr>
            <w:r>
              <w:rPr>
                <w:rFonts w:eastAsia="Times New Roman"/>
                <w:sz w:val="20"/>
                <w:szCs w:val="20"/>
              </w:rPr>
              <w:t>0.21</w:t>
            </w:r>
          </w:p>
        </w:tc>
        <w:tc>
          <w:tcPr>
            <w:tcW w:w="0" w:type="auto"/>
            <w:shd w:val="clear" w:color="auto" w:fill="CCEEFF"/>
            <w:tcMar>
              <w:top w:w="0" w:type="dxa"/>
              <w:left w:w="0" w:type="dxa"/>
              <w:bottom w:w="50" w:type="dxa"/>
              <w:right w:w="0" w:type="dxa"/>
            </w:tcMar>
            <w:vAlign w:val="bottom"/>
            <w:hideMark/>
          </w:tcPr>
          <w:p w14:paraId="4FC5375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BE88128"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1AFCE1A"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0826481" w14:textId="77777777" w:rsidR="00000000" w:rsidRDefault="006D3C81">
            <w:pPr>
              <w:jc w:val="right"/>
              <w:rPr>
                <w:rFonts w:eastAsia="Times New Roman"/>
                <w:sz w:val="20"/>
                <w:szCs w:val="20"/>
              </w:rPr>
            </w:pPr>
            <w:r>
              <w:rPr>
                <w:rFonts w:eastAsia="Times New Roman"/>
                <w:sz w:val="20"/>
                <w:szCs w:val="20"/>
              </w:rPr>
              <w:t>(0.10</w:t>
            </w:r>
          </w:p>
        </w:tc>
        <w:tc>
          <w:tcPr>
            <w:tcW w:w="0" w:type="auto"/>
            <w:shd w:val="clear" w:color="auto" w:fill="CCEEFF"/>
            <w:tcMar>
              <w:top w:w="0" w:type="dxa"/>
              <w:left w:w="0" w:type="dxa"/>
              <w:bottom w:w="50" w:type="dxa"/>
              <w:right w:w="0" w:type="dxa"/>
            </w:tcMar>
            <w:vAlign w:val="bottom"/>
            <w:hideMark/>
          </w:tcPr>
          <w:p w14:paraId="35569763"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5FA785F"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4E8B253"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E0DDD83" w14:textId="77777777" w:rsidR="00000000" w:rsidRDefault="006D3C81">
            <w:pPr>
              <w:jc w:val="right"/>
              <w:rPr>
                <w:rFonts w:eastAsia="Times New Roman"/>
                <w:sz w:val="20"/>
                <w:szCs w:val="20"/>
              </w:rPr>
            </w:pPr>
            <w:r>
              <w:rPr>
                <w:rFonts w:eastAsia="Times New Roman"/>
                <w:sz w:val="20"/>
                <w:szCs w:val="20"/>
              </w:rPr>
              <w:t>0.17</w:t>
            </w:r>
          </w:p>
        </w:tc>
        <w:tc>
          <w:tcPr>
            <w:tcW w:w="0" w:type="auto"/>
            <w:shd w:val="clear" w:color="auto" w:fill="CCEEFF"/>
            <w:tcMar>
              <w:top w:w="0" w:type="dxa"/>
              <w:left w:w="0" w:type="dxa"/>
              <w:bottom w:w="50" w:type="dxa"/>
              <w:right w:w="0" w:type="dxa"/>
            </w:tcMar>
            <w:vAlign w:val="bottom"/>
            <w:hideMark/>
          </w:tcPr>
          <w:p w14:paraId="24F7CF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1E98E41"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803327A"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DB42425" w14:textId="77777777" w:rsidR="00000000" w:rsidRDefault="006D3C81">
            <w:pPr>
              <w:jc w:val="right"/>
              <w:rPr>
                <w:rFonts w:eastAsia="Times New Roman"/>
                <w:sz w:val="20"/>
                <w:szCs w:val="20"/>
              </w:rPr>
            </w:pPr>
            <w:r>
              <w:rPr>
                <w:rFonts w:eastAsia="Times New Roman"/>
                <w:sz w:val="20"/>
                <w:szCs w:val="20"/>
              </w:rPr>
              <w:t>(0.43</w:t>
            </w:r>
          </w:p>
        </w:tc>
        <w:tc>
          <w:tcPr>
            <w:tcW w:w="0" w:type="auto"/>
            <w:shd w:val="clear" w:color="auto" w:fill="CCEEFF"/>
            <w:tcMar>
              <w:top w:w="0" w:type="dxa"/>
              <w:left w:w="0" w:type="dxa"/>
              <w:bottom w:w="50" w:type="dxa"/>
              <w:right w:w="0" w:type="dxa"/>
            </w:tcMar>
            <w:vAlign w:val="bottom"/>
            <w:hideMark/>
          </w:tcPr>
          <w:p w14:paraId="02DB97A1" w14:textId="77777777" w:rsidR="00000000" w:rsidRDefault="006D3C81">
            <w:pPr>
              <w:rPr>
                <w:rFonts w:eastAsia="Times New Roman"/>
                <w:sz w:val="20"/>
                <w:szCs w:val="20"/>
              </w:rPr>
            </w:pPr>
            <w:r>
              <w:rPr>
                <w:rFonts w:eastAsia="Times New Roman"/>
                <w:sz w:val="20"/>
                <w:szCs w:val="20"/>
              </w:rPr>
              <w:t>)</w:t>
            </w:r>
          </w:p>
        </w:tc>
      </w:tr>
      <w:tr w:rsidR="00000000" w14:paraId="2F8BBED5" w14:textId="77777777">
        <w:tc>
          <w:tcPr>
            <w:tcW w:w="0" w:type="auto"/>
            <w:shd w:val="clear" w:color="auto" w:fill="FFFFFF"/>
            <w:tcMar>
              <w:top w:w="0" w:type="dxa"/>
              <w:left w:w="0" w:type="dxa"/>
              <w:bottom w:w="50" w:type="dxa"/>
              <w:right w:w="0" w:type="dxa"/>
            </w:tcMar>
            <w:vAlign w:val="bottom"/>
            <w:hideMark/>
          </w:tcPr>
          <w:p w14:paraId="76CE741F" w14:textId="77777777" w:rsidR="00000000" w:rsidRDefault="006D3C81">
            <w:pPr>
              <w:rPr>
                <w:rFonts w:eastAsia="Times New Roman"/>
                <w:sz w:val="20"/>
                <w:szCs w:val="20"/>
              </w:rPr>
            </w:pPr>
            <w:r>
              <w:rPr>
                <w:rFonts w:eastAsia="Times New Roman"/>
                <w:sz w:val="20"/>
                <w:szCs w:val="20"/>
              </w:rPr>
              <w:t>Net Income (Loss) Per Share - Diluted</w:t>
            </w:r>
          </w:p>
        </w:tc>
        <w:tc>
          <w:tcPr>
            <w:tcW w:w="0" w:type="auto"/>
            <w:shd w:val="clear" w:color="auto" w:fill="FFFFFF"/>
            <w:tcMar>
              <w:top w:w="0" w:type="dxa"/>
              <w:left w:w="0" w:type="dxa"/>
              <w:bottom w:w="50" w:type="dxa"/>
              <w:right w:w="0" w:type="dxa"/>
            </w:tcMar>
            <w:vAlign w:val="bottom"/>
            <w:hideMark/>
          </w:tcPr>
          <w:p w14:paraId="6949D321"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0357B38"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EC4F234" w14:textId="77777777" w:rsidR="00000000" w:rsidRDefault="006D3C81">
            <w:pPr>
              <w:jc w:val="right"/>
              <w:rPr>
                <w:rFonts w:eastAsia="Times New Roman"/>
                <w:sz w:val="20"/>
                <w:szCs w:val="20"/>
              </w:rPr>
            </w:pPr>
            <w:r>
              <w:rPr>
                <w:rFonts w:eastAsia="Times New Roman"/>
                <w:sz w:val="20"/>
                <w:szCs w:val="20"/>
              </w:rPr>
              <w:t>0.20</w:t>
            </w:r>
          </w:p>
        </w:tc>
        <w:tc>
          <w:tcPr>
            <w:tcW w:w="0" w:type="auto"/>
            <w:shd w:val="clear" w:color="auto" w:fill="FFFFFF"/>
            <w:tcMar>
              <w:top w:w="0" w:type="dxa"/>
              <w:left w:w="0" w:type="dxa"/>
              <w:bottom w:w="50" w:type="dxa"/>
              <w:right w:w="0" w:type="dxa"/>
            </w:tcMar>
            <w:vAlign w:val="bottom"/>
            <w:hideMark/>
          </w:tcPr>
          <w:p w14:paraId="548C8D1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F0D3074"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808931B"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C0038CA" w14:textId="77777777" w:rsidR="00000000" w:rsidRDefault="006D3C81">
            <w:pPr>
              <w:jc w:val="right"/>
              <w:rPr>
                <w:rFonts w:eastAsia="Times New Roman"/>
                <w:sz w:val="20"/>
                <w:szCs w:val="20"/>
              </w:rPr>
            </w:pPr>
            <w:r>
              <w:rPr>
                <w:rFonts w:eastAsia="Times New Roman"/>
                <w:sz w:val="20"/>
                <w:szCs w:val="20"/>
              </w:rPr>
              <w:t>(0.10</w:t>
            </w:r>
          </w:p>
        </w:tc>
        <w:tc>
          <w:tcPr>
            <w:tcW w:w="0" w:type="auto"/>
            <w:shd w:val="clear" w:color="auto" w:fill="FFFFFF"/>
            <w:tcMar>
              <w:top w:w="0" w:type="dxa"/>
              <w:left w:w="0" w:type="dxa"/>
              <w:bottom w:w="50" w:type="dxa"/>
              <w:right w:w="0" w:type="dxa"/>
            </w:tcMar>
            <w:vAlign w:val="bottom"/>
            <w:hideMark/>
          </w:tcPr>
          <w:p w14:paraId="5F8F903F"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19DAC43"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8E644FB"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4F12553" w14:textId="77777777" w:rsidR="00000000" w:rsidRDefault="006D3C81">
            <w:pPr>
              <w:jc w:val="right"/>
              <w:rPr>
                <w:rFonts w:eastAsia="Times New Roman"/>
                <w:sz w:val="20"/>
                <w:szCs w:val="20"/>
              </w:rPr>
            </w:pPr>
            <w:r>
              <w:rPr>
                <w:rFonts w:eastAsia="Times New Roman"/>
                <w:sz w:val="20"/>
                <w:szCs w:val="20"/>
              </w:rPr>
              <w:t>0.17</w:t>
            </w:r>
          </w:p>
        </w:tc>
        <w:tc>
          <w:tcPr>
            <w:tcW w:w="0" w:type="auto"/>
            <w:shd w:val="clear" w:color="auto" w:fill="FFFFFF"/>
            <w:tcMar>
              <w:top w:w="0" w:type="dxa"/>
              <w:left w:w="0" w:type="dxa"/>
              <w:bottom w:w="50" w:type="dxa"/>
              <w:right w:w="0" w:type="dxa"/>
            </w:tcMar>
            <w:vAlign w:val="bottom"/>
            <w:hideMark/>
          </w:tcPr>
          <w:p w14:paraId="6231E0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E85530C"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BCFB30C"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A14BC55" w14:textId="77777777" w:rsidR="00000000" w:rsidRDefault="006D3C81">
            <w:pPr>
              <w:jc w:val="right"/>
              <w:rPr>
                <w:rFonts w:eastAsia="Times New Roman"/>
                <w:sz w:val="20"/>
                <w:szCs w:val="20"/>
              </w:rPr>
            </w:pPr>
            <w:r>
              <w:rPr>
                <w:rFonts w:eastAsia="Times New Roman"/>
                <w:sz w:val="20"/>
                <w:szCs w:val="20"/>
              </w:rPr>
              <w:t>(0.43</w:t>
            </w:r>
          </w:p>
        </w:tc>
        <w:tc>
          <w:tcPr>
            <w:tcW w:w="0" w:type="auto"/>
            <w:shd w:val="clear" w:color="auto" w:fill="FFFFFF"/>
            <w:tcMar>
              <w:top w:w="0" w:type="dxa"/>
              <w:left w:w="0" w:type="dxa"/>
              <w:bottom w:w="50" w:type="dxa"/>
              <w:right w:w="0" w:type="dxa"/>
            </w:tcMar>
            <w:vAlign w:val="bottom"/>
            <w:hideMark/>
          </w:tcPr>
          <w:p w14:paraId="0889F514" w14:textId="77777777" w:rsidR="00000000" w:rsidRDefault="006D3C81">
            <w:pPr>
              <w:rPr>
                <w:rFonts w:eastAsia="Times New Roman"/>
                <w:sz w:val="20"/>
                <w:szCs w:val="20"/>
              </w:rPr>
            </w:pPr>
            <w:r>
              <w:rPr>
                <w:rFonts w:eastAsia="Times New Roman"/>
                <w:sz w:val="20"/>
                <w:szCs w:val="20"/>
              </w:rPr>
              <w:t>)</w:t>
            </w:r>
          </w:p>
        </w:tc>
      </w:tr>
      <w:tr w:rsidR="00000000" w14:paraId="11D87EEC" w14:textId="77777777">
        <w:tc>
          <w:tcPr>
            <w:tcW w:w="0" w:type="auto"/>
            <w:shd w:val="clear" w:color="auto" w:fill="CCEEFF"/>
            <w:vAlign w:val="bottom"/>
            <w:hideMark/>
          </w:tcPr>
          <w:p w14:paraId="1F24BE8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AF2AD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0C8C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70016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DF3920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370CA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ED869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51F8F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8CA1EC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0CD2A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FB0AC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D8EBD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8DBE9B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A14F0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61483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D025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EF5D3A" w14:textId="77777777" w:rsidR="00000000" w:rsidRDefault="006D3C81">
            <w:pPr>
              <w:rPr>
                <w:rFonts w:eastAsia="Times New Roman"/>
                <w:sz w:val="20"/>
                <w:szCs w:val="20"/>
              </w:rPr>
            </w:pPr>
            <w:r>
              <w:rPr>
                <w:rFonts w:eastAsia="Times New Roman"/>
                <w:sz w:val="20"/>
                <w:szCs w:val="20"/>
              </w:rPr>
              <w:t> </w:t>
            </w:r>
          </w:p>
        </w:tc>
      </w:tr>
      <w:tr w:rsidR="00000000" w14:paraId="7A463B99" w14:textId="77777777">
        <w:tc>
          <w:tcPr>
            <w:tcW w:w="0" w:type="auto"/>
            <w:shd w:val="clear" w:color="auto" w:fill="FFFFFF"/>
            <w:tcMar>
              <w:top w:w="0" w:type="dxa"/>
              <w:left w:w="0" w:type="dxa"/>
              <w:bottom w:w="50" w:type="dxa"/>
              <w:right w:w="0" w:type="dxa"/>
            </w:tcMar>
            <w:vAlign w:val="bottom"/>
            <w:hideMark/>
          </w:tcPr>
          <w:p w14:paraId="3989D929" w14:textId="77777777" w:rsidR="00000000" w:rsidRDefault="006D3C81">
            <w:pPr>
              <w:rPr>
                <w:rFonts w:eastAsia="Times New Roman"/>
                <w:sz w:val="20"/>
                <w:szCs w:val="20"/>
              </w:rPr>
            </w:pPr>
            <w:r>
              <w:rPr>
                <w:rFonts w:eastAsia="Times New Roman"/>
                <w:sz w:val="20"/>
                <w:szCs w:val="20"/>
              </w:rPr>
              <w:t>Weighted Average Common Shares Outstanding - Basic</w:t>
            </w:r>
          </w:p>
        </w:tc>
        <w:tc>
          <w:tcPr>
            <w:tcW w:w="0" w:type="auto"/>
            <w:shd w:val="clear" w:color="auto" w:fill="FFFFFF"/>
            <w:tcMar>
              <w:top w:w="0" w:type="dxa"/>
              <w:left w:w="0" w:type="dxa"/>
              <w:bottom w:w="50" w:type="dxa"/>
              <w:right w:w="0" w:type="dxa"/>
            </w:tcMar>
            <w:vAlign w:val="bottom"/>
            <w:hideMark/>
          </w:tcPr>
          <w:p w14:paraId="785CC0EC"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962256F"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542C500" w14:textId="77777777" w:rsidR="00000000" w:rsidRDefault="006D3C81">
            <w:pPr>
              <w:jc w:val="right"/>
              <w:rPr>
                <w:rFonts w:eastAsia="Times New Roman"/>
                <w:sz w:val="20"/>
                <w:szCs w:val="20"/>
              </w:rPr>
            </w:pPr>
            <w:r>
              <w:rPr>
                <w:rFonts w:eastAsia="Times New Roman"/>
                <w:sz w:val="20"/>
                <w:szCs w:val="20"/>
              </w:rPr>
              <w:t>14,898,594</w:t>
            </w:r>
          </w:p>
        </w:tc>
        <w:tc>
          <w:tcPr>
            <w:tcW w:w="0" w:type="auto"/>
            <w:shd w:val="clear" w:color="auto" w:fill="FFFFFF"/>
            <w:tcMar>
              <w:top w:w="0" w:type="dxa"/>
              <w:left w:w="0" w:type="dxa"/>
              <w:bottom w:w="50" w:type="dxa"/>
              <w:right w:w="0" w:type="dxa"/>
            </w:tcMar>
            <w:vAlign w:val="bottom"/>
            <w:hideMark/>
          </w:tcPr>
          <w:p w14:paraId="4D8C7B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1610F75"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39AC0BD"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2E0E636" w14:textId="77777777" w:rsidR="00000000" w:rsidRDefault="006D3C81">
            <w:pPr>
              <w:jc w:val="right"/>
              <w:rPr>
                <w:rFonts w:eastAsia="Times New Roman"/>
                <w:sz w:val="20"/>
                <w:szCs w:val="20"/>
              </w:rPr>
            </w:pPr>
            <w:r>
              <w:rPr>
                <w:rFonts w:eastAsia="Times New Roman"/>
                <w:sz w:val="20"/>
                <w:szCs w:val="20"/>
              </w:rPr>
              <w:t>4,180,054</w:t>
            </w:r>
          </w:p>
        </w:tc>
        <w:tc>
          <w:tcPr>
            <w:tcW w:w="0" w:type="auto"/>
            <w:shd w:val="clear" w:color="auto" w:fill="FFFFFF"/>
            <w:tcMar>
              <w:top w:w="0" w:type="dxa"/>
              <w:left w:w="0" w:type="dxa"/>
              <w:bottom w:w="50" w:type="dxa"/>
              <w:right w:w="0" w:type="dxa"/>
            </w:tcMar>
            <w:vAlign w:val="bottom"/>
            <w:hideMark/>
          </w:tcPr>
          <w:p w14:paraId="08EC47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B6DFE8F"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5CBA00F"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FC85490" w14:textId="77777777" w:rsidR="00000000" w:rsidRDefault="006D3C81">
            <w:pPr>
              <w:jc w:val="right"/>
              <w:rPr>
                <w:rFonts w:eastAsia="Times New Roman"/>
                <w:sz w:val="20"/>
                <w:szCs w:val="20"/>
              </w:rPr>
            </w:pPr>
            <w:r>
              <w:rPr>
                <w:rFonts w:eastAsia="Times New Roman"/>
                <w:sz w:val="20"/>
                <w:szCs w:val="20"/>
              </w:rPr>
              <w:t>14,350,143</w:t>
            </w:r>
          </w:p>
        </w:tc>
        <w:tc>
          <w:tcPr>
            <w:tcW w:w="0" w:type="auto"/>
            <w:shd w:val="clear" w:color="auto" w:fill="FFFFFF"/>
            <w:tcMar>
              <w:top w:w="0" w:type="dxa"/>
              <w:left w:w="0" w:type="dxa"/>
              <w:bottom w:w="50" w:type="dxa"/>
              <w:right w:w="0" w:type="dxa"/>
            </w:tcMar>
            <w:vAlign w:val="bottom"/>
            <w:hideMark/>
          </w:tcPr>
          <w:p w14:paraId="6360EE8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8AC9A0D"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09E9DBF"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01664A1" w14:textId="77777777" w:rsidR="00000000" w:rsidRDefault="006D3C81">
            <w:pPr>
              <w:jc w:val="right"/>
              <w:rPr>
                <w:rFonts w:eastAsia="Times New Roman"/>
                <w:sz w:val="20"/>
                <w:szCs w:val="20"/>
              </w:rPr>
            </w:pPr>
            <w:r>
              <w:rPr>
                <w:rFonts w:eastAsia="Times New Roman"/>
                <w:sz w:val="20"/>
                <w:szCs w:val="20"/>
              </w:rPr>
              <w:t>3,737,318</w:t>
            </w:r>
          </w:p>
        </w:tc>
        <w:tc>
          <w:tcPr>
            <w:tcW w:w="0" w:type="auto"/>
            <w:shd w:val="clear" w:color="auto" w:fill="FFFFFF"/>
            <w:tcMar>
              <w:top w:w="0" w:type="dxa"/>
              <w:left w:w="0" w:type="dxa"/>
              <w:bottom w:w="50" w:type="dxa"/>
              <w:right w:w="0" w:type="dxa"/>
            </w:tcMar>
            <w:vAlign w:val="bottom"/>
            <w:hideMark/>
          </w:tcPr>
          <w:p w14:paraId="061F4FD4" w14:textId="77777777" w:rsidR="00000000" w:rsidRDefault="006D3C81">
            <w:pPr>
              <w:rPr>
                <w:rFonts w:eastAsia="Times New Roman"/>
                <w:sz w:val="20"/>
                <w:szCs w:val="20"/>
              </w:rPr>
            </w:pPr>
            <w:r>
              <w:rPr>
                <w:rFonts w:eastAsia="Times New Roman"/>
                <w:sz w:val="20"/>
                <w:szCs w:val="20"/>
              </w:rPr>
              <w:t> </w:t>
            </w:r>
          </w:p>
        </w:tc>
      </w:tr>
      <w:tr w:rsidR="00000000" w14:paraId="05F9BEE6" w14:textId="77777777">
        <w:tc>
          <w:tcPr>
            <w:tcW w:w="0" w:type="auto"/>
            <w:shd w:val="clear" w:color="auto" w:fill="CCEEFF"/>
            <w:tcMar>
              <w:top w:w="0" w:type="dxa"/>
              <w:left w:w="0" w:type="dxa"/>
              <w:bottom w:w="50" w:type="dxa"/>
              <w:right w:w="0" w:type="dxa"/>
            </w:tcMar>
            <w:vAlign w:val="bottom"/>
            <w:hideMark/>
          </w:tcPr>
          <w:p w14:paraId="736956A3" w14:textId="77777777" w:rsidR="00000000" w:rsidRDefault="006D3C81">
            <w:pPr>
              <w:rPr>
                <w:rFonts w:eastAsia="Times New Roman"/>
                <w:sz w:val="20"/>
                <w:szCs w:val="20"/>
              </w:rPr>
            </w:pPr>
            <w:r>
              <w:rPr>
                <w:rFonts w:eastAsia="Times New Roman"/>
                <w:sz w:val="20"/>
                <w:szCs w:val="20"/>
              </w:rPr>
              <w:t>Weighted Average Common Shares Outstanding - Diluted</w:t>
            </w:r>
          </w:p>
        </w:tc>
        <w:tc>
          <w:tcPr>
            <w:tcW w:w="0" w:type="auto"/>
            <w:shd w:val="clear" w:color="auto" w:fill="CCEEFF"/>
            <w:tcMar>
              <w:top w:w="0" w:type="dxa"/>
              <w:left w:w="0" w:type="dxa"/>
              <w:bottom w:w="50" w:type="dxa"/>
              <w:right w:w="0" w:type="dxa"/>
            </w:tcMar>
            <w:vAlign w:val="bottom"/>
            <w:hideMark/>
          </w:tcPr>
          <w:p w14:paraId="2B2DA75F"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17AC09B"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D3BACA9" w14:textId="77777777" w:rsidR="00000000" w:rsidRDefault="006D3C81">
            <w:pPr>
              <w:jc w:val="right"/>
              <w:rPr>
                <w:rFonts w:eastAsia="Times New Roman"/>
                <w:sz w:val="20"/>
                <w:szCs w:val="20"/>
              </w:rPr>
            </w:pPr>
            <w:r>
              <w:rPr>
                <w:rFonts w:eastAsia="Times New Roman"/>
                <w:sz w:val="20"/>
                <w:szCs w:val="20"/>
              </w:rPr>
              <w:t>15,058,918</w:t>
            </w:r>
          </w:p>
        </w:tc>
        <w:tc>
          <w:tcPr>
            <w:tcW w:w="0" w:type="auto"/>
            <w:shd w:val="clear" w:color="auto" w:fill="CCEEFF"/>
            <w:tcMar>
              <w:top w:w="0" w:type="dxa"/>
              <w:left w:w="0" w:type="dxa"/>
              <w:bottom w:w="50" w:type="dxa"/>
              <w:right w:w="0" w:type="dxa"/>
            </w:tcMar>
            <w:vAlign w:val="bottom"/>
            <w:hideMark/>
          </w:tcPr>
          <w:p w14:paraId="655BABA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8D43055"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F4EF57C"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32C7043" w14:textId="77777777" w:rsidR="00000000" w:rsidRDefault="006D3C81">
            <w:pPr>
              <w:jc w:val="right"/>
              <w:rPr>
                <w:rFonts w:eastAsia="Times New Roman"/>
                <w:sz w:val="20"/>
                <w:szCs w:val="20"/>
              </w:rPr>
            </w:pPr>
            <w:r>
              <w:rPr>
                <w:rFonts w:eastAsia="Times New Roman"/>
                <w:sz w:val="20"/>
                <w:szCs w:val="20"/>
              </w:rPr>
              <w:t>4,180,054</w:t>
            </w:r>
          </w:p>
        </w:tc>
        <w:tc>
          <w:tcPr>
            <w:tcW w:w="0" w:type="auto"/>
            <w:shd w:val="clear" w:color="auto" w:fill="CCEEFF"/>
            <w:tcMar>
              <w:top w:w="0" w:type="dxa"/>
              <w:left w:w="0" w:type="dxa"/>
              <w:bottom w:w="50" w:type="dxa"/>
              <w:right w:w="0" w:type="dxa"/>
            </w:tcMar>
            <w:vAlign w:val="bottom"/>
            <w:hideMark/>
          </w:tcPr>
          <w:p w14:paraId="7ADB88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3100E8F"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A0B5433"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FA9F09D" w14:textId="77777777" w:rsidR="00000000" w:rsidRDefault="006D3C81">
            <w:pPr>
              <w:jc w:val="right"/>
              <w:rPr>
                <w:rFonts w:eastAsia="Times New Roman"/>
                <w:sz w:val="20"/>
                <w:szCs w:val="20"/>
              </w:rPr>
            </w:pPr>
            <w:r>
              <w:rPr>
                <w:rFonts w:eastAsia="Times New Roman"/>
                <w:sz w:val="20"/>
                <w:szCs w:val="20"/>
              </w:rPr>
              <w:t>14,515,710</w:t>
            </w:r>
          </w:p>
        </w:tc>
        <w:tc>
          <w:tcPr>
            <w:tcW w:w="0" w:type="auto"/>
            <w:shd w:val="clear" w:color="auto" w:fill="CCEEFF"/>
            <w:tcMar>
              <w:top w:w="0" w:type="dxa"/>
              <w:left w:w="0" w:type="dxa"/>
              <w:bottom w:w="50" w:type="dxa"/>
              <w:right w:w="0" w:type="dxa"/>
            </w:tcMar>
            <w:vAlign w:val="bottom"/>
            <w:hideMark/>
          </w:tcPr>
          <w:p w14:paraId="0580607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901C698"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42C7761"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8ECACFC" w14:textId="77777777" w:rsidR="00000000" w:rsidRDefault="006D3C81">
            <w:pPr>
              <w:jc w:val="right"/>
              <w:rPr>
                <w:rFonts w:eastAsia="Times New Roman"/>
                <w:sz w:val="20"/>
                <w:szCs w:val="20"/>
              </w:rPr>
            </w:pPr>
            <w:r>
              <w:rPr>
                <w:rFonts w:eastAsia="Times New Roman"/>
                <w:sz w:val="20"/>
                <w:szCs w:val="20"/>
              </w:rPr>
              <w:t>3,737,318</w:t>
            </w:r>
          </w:p>
        </w:tc>
        <w:tc>
          <w:tcPr>
            <w:tcW w:w="0" w:type="auto"/>
            <w:shd w:val="clear" w:color="auto" w:fill="CCEEFF"/>
            <w:tcMar>
              <w:top w:w="0" w:type="dxa"/>
              <w:left w:w="0" w:type="dxa"/>
              <w:bottom w:w="50" w:type="dxa"/>
              <w:right w:w="0" w:type="dxa"/>
            </w:tcMar>
            <w:vAlign w:val="bottom"/>
            <w:hideMark/>
          </w:tcPr>
          <w:p w14:paraId="2AB53D34" w14:textId="77777777" w:rsidR="00000000" w:rsidRDefault="006D3C81">
            <w:pPr>
              <w:rPr>
                <w:rFonts w:eastAsia="Times New Roman"/>
                <w:sz w:val="20"/>
                <w:szCs w:val="20"/>
              </w:rPr>
            </w:pPr>
            <w:r>
              <w:rPr>
                <w:rFonts w:eastAsia="Times New Roman"/>
                <w:sz w:val="20"/>
                <w:szCs w:val="20"/>
              </w:rPr>
              <w:t> </w:t>
            </w:r>
          </w:p>
        </w:tc>
      </w:tr>
    </w:tbl>
    <w:p w14:paraId="591D2A36" w14:textId="77777777" w:rsidR="00000000" w:rsidRDefault="006D3C81">
      <w:pPr>
        <w:pStyle w:val="a3"/>
        <w:spacing w:before="0" w:beforeAutospacing="0" w:after="0" w:afterAutospacing="0"/>
        <w:jc w:val="both"/>
        <w:rPr>
          <w:sz w:val="20"/>
          <w:szCs w:val="20"/>
        </w:rPr>
      </w:pPr>
      <w:r>
        <w:rPr>
          <w:sz w:val="20"/>
          <w:szCs w:val="20"/>
        </w:rPr>
        <w:t> </w:t>
      </w:r>
    </w:p>
    <w:p w14:paraId="4EE93D59" w14:textId="77777777" w:rsidR="00000000" w:rsidRDefault="006D3C81">
      <w:pPr>
        <w:pStyle w:val="a3"/>
        <w:spacing w:before="0" w:beforeAutospacing="0" w:after="0" w:afterAutospacing="0"/>
        <w:rPr>
          <w:sz w:val="20"/>
          <w:szCs w:val="20"/>
        </w:rPr>
      </w:pPr>
      <w:r>
        <w:rPr>
          <w:sz w:val="20"/>
          <w:szCs w:val="20"/>
        </w:rPr>
        <w:t xml:space="preserve">See </w:t>
      </w:r>
      <w:r>
        <w:rPr>
          <w:sz w:val="20"/>
          <w:szCs w:val="20"/>
        </w:rPr>
        <w:t>accompanying notes to the condensed consolidated financial statements.</w:t>
      </w:r>
    </w:p>
    <w:p w14:paraId="64E3501A" w14:textId="77777777" w:rsidR="00000000" w:rsidRDefault="006D3C81">
      <w:pPr>
        <w:pStyle w:val="a3"/>
        <w:spacing w:before="0" w:beforeAutospacing="0" w:after="0" w:afterAutospacing="0"/>
        <w:rPr>
          <w:sz w:val="20"/>
          <w:szCs w:val="20"/>
        </w:rPr>
      </w:pPr>
      <w:r>
        <w:rPr>
          <w:sz w:val="20"/>
          <w:szCs w:val="20"/>
        </w:rPr>
        <w:t>(Amounts rounded to the nearest $100)</w:t>
      </w:r>
    </w:p>
    <w:p w14:paraId="7F84EE4D"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C7A70EC" w14:textId="77777777">
        <w:trPr>
          <w:divId w:val="1715619747"/>
        </w:trPr>
        <w:tc>
          <w:tcPr>
            <w:tcW w:w="5000" w:type="pct"/>
            <w:hideMark/>
          </w:tcPr>
          <w:p w14:paraId="29B6FFA7" w14:textId="77777777" w:rsidR="00000000" w:rsidRDefault="006D3C81">
            <w:pPr>
              <w:jc w:val="center"/>
              <w:rPr>
                <w:rFonts w:eastAsia="Times New Roman"/>
                <w:sz w:val="20"/>
                <w:szCs w:val="20"/>
              </w:rPr>
            </w:pPr>
            <w:r>
              <w:rPr>
                <w:rFonts w:eastAsia="Times New Roman"/>
                <w:sz w:val="20"/>
                <w:szCs w:val="20"/>
              </w:rPr>
              <w:lastRenderedPageBreak/>
              <w:t>2</w:t>
            </w:r>
          </w:p>
        </w:tc>
      </w:tr>
    </w:tbl>
    <w:p w14:paraId="304B03F9" w14:textId="77777777" w:rsidR="00000000" w:rsidRDefault="006D3C81">
      <w:pPr>
        <w:pStyle w:val="a3"/>
        <w:spacing w:before="0" w:beforeAutospacing="0" w:after="0" w:afterAutospacing="0"/>
        <w:divId w:val="1317032971"/>
        <w:rPr>
          <w:sz w:val="20"/>
          <w:szCs w:val="20"/>
        </w:rPr>
      </w:pPr>
      <w:r>
        <w:rPr>
          <w:sz w:val="20"/>
          <w:szCs w:val="20"/>
        </w:rPr>
        <w:t> </w:t>
      </w:r>
    </w:p>
    <w:p w14:paraId="48E43336" w14:textId="77777777" w:rsidR="00000000" w:rsidRDefault="006D3C81">
      <w:pPr>
        <w:pStyle w:val="a3"/>
        <w:spacing w:before="0" w:beforeAutospacing="0" w:after="0" w:afterAutospacing="0"/>
        <w:rPr>
          <w:sz w:val="20"/>
          <w:szCs w:val="20"/>
        </w:rPr>
      </w:pPr>
      <w:r>
        <w:rPr>
          <w:sz w:val="20"/>
          <w:szCs w:val="20"/>
        </w:rPr>
        <w:t> </w:t>
      </w:r>
    </w:p>
    <w:p w14:paraId="758D6A97" w14:textId="77777777" w:rsidR="00000000" w:rsidRDefault="006D3C81">
      <w:pPr>
        <w:pStyle w:val="a3"/>
        <w:spacing w:before="0" w:beforeAutospacing="0" w:after="0" w:afterAutospacing="0"/>
        <w:jc w:val="center"/>
        <w:rPr>
          <w:sz w:val="20"/>
          <w:szCs w:val="20"/>
        </w:rPr>
      </w:pPr>
      <w:r>
        <w:rPr>
          <w:b/>
          <w:bCs/>
          <w:sz w:val="20"/>
          <w:szCs w:val="20"/>
        </w:rPr>
        <w:t>HARBOR CUSTOM DEVELOPMENT, INC. AND SUBSIDIARIES</w:t>
      </w:r>
    </w:p>
    <w:p w14:paraId="4D3F2A1A" w14:textId="77777777" w:rsidR="00000000" w:rsidRDefault="006D3C81">
      <w:pPr>
        <w:pStyle w:val="a3"/>
        <w:spacing w:before="0" w:beforeAutospacing="0" w:after="0" w:afterAutospacing="0"/>
        <w:jc w:val="center"/>
        <w:rPr>
          <w:sz w:val="20"/>
          <w:szCs w:val="20"/>
        </w:rPr>
      </w:pPr>
      <w:r>
        <w:rPr>
          <w:b/>
          <w:bCs/>
          <w:sz w:val="20"/>
          <w:szCs w:val="20"/>
        </w:rPr>
        <w:t>D/B/A HARBOR CUSTOM HOMES</w:t>
      </w:r>
    </w:p>
    <w:p w14:paraId="0B3EFC0B" w14:textId="77777777" w:rsidR="00000000" w:rsidRDefault="006D3C81">
      <w:pPr>
        <w:pStyle w:val="a3"/>
        <w:spacing w:before="0" w:beforeAutospacing="0" w:after="0" w:afterAutospacing="0"/>
        <w:jc w:val="center"/>
        <w:rPr>
          <w:sz w:val="20"/>
          <w:szCs w:val="20"/>
        </w:rPr>
      </w:pPr>
      <w:r>
        <w:rPr>
          <w:b/>
          <w:bCs/>
          <w:sz w:val="20"/>
          <w:szCs w:val="20"/>
        </w:rPr>
        <w:t>CONDENSED CONSOLIDATED STATEMENTS OF CASH FLOWS</w:t>
      </w:r>
    </w:p>
    <w:p w14:paraId="0A57E83F" w14:textId="77777777" w:rsidR="00000000" w:rsidRDefault="006D3C81">
      <w:pPr>
        <w:pStyle w:val="a3"/>
        <w:spacing w:before="0" w:beforeAutospacing="0" w:after="0" w:afterAutospacing="0"/>
        <w:jc w:val="center"/>
        <w:rPr>
          <w:sz w:val="20"/>
          <w:szCs w:val="20"/>
        </w:rPr>
      </w:pPr>
      <w:r>
        <w:rPr>
          <w:b/>
          <w:bCs/>
          <w:sz w:val="20"/>
          <w:szCs w:val="20"/>
        </w:rPr>
        <w:t>Nine Months End</w:t>
      </w:r>
      <w:r>
        <w:rPr>
          <w:b/>
          <w:bCs/>
          <w:sz w:val="20"/>
          <w:szCs w:val="20"/>
        </w:rPr>
        <w:t>ed September 30, 2021 and 2020 (Unaudited)</w:t>
      </w:r>
    </w:p>
    <w:p w14:paraId="69757FD7"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Cash Flows (Unaudited)"/>
      </w:tblPr>
      <w:tblGrid>
        <w:gridCol w:w="4979"/>
        <w:gridCol w:w="161"/>
        <w:gridCol w:w="100"/>
        <w:gridCol w:w="1324"/>
        <w:gridCol w:w="78"/>
        <w:gridCol w:w="161"/>
        <w:gridCol w:w="100"/>
        <w:gridCol w:w="1324"/>
        <w:gridCol w:w="79"/>
      </w:tblGrid>
      <w:tr w:rsidR="00000000" w14:paraId="0200C65A" w14:textId="77777777">
        <w:trPr>
          <w:hidden/>
        </w:trPr>
        <w:tc>
          <w:tcPr>
            <w:tcW w:w="0" w:type="auto"/>
            <w:tcMar>
              <w:top w:w="0" w:type="dxa"/>
              <w:left w:w="0" w:type="dxa"/>
              <w:bottom w:w="30" w:type="dxa"/>
              <w:right w:w="0" w:type="dxa"/>
            </w:tcMar>
            <w:vAlign w:val="bottom"/>
            <w:hideMark/>
          </w:tcPr>
          <w:p w14:paraId="5BB65BD5" w14:textId="77777777" w:rsidR="00000000" w:rsidRDefault="006D3C81">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7DEDD676"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28497623" w14:textId="77777777" w:rsidR="00000000" w:rsidRDefault="006D3C81">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2545ED90"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06B786C8"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49BA557C" w14:textId="77777777" w:rsidR="00000000" w:rsidRDefault="006D3C81">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0C6E640C" w14:textId="77777777" w:rsidR="00000000" w:rsidRDefault="006D3C81">
            <w:pPr>
              <w:rPr>
                <w:rFonts w:eastAsia="Times New Roman"/>
                <w:b/>
                <w:bCs/>
                <w:vanish/>
                <w:sz w:val="20"/>
                <w:szCs w:val="20"/>
              </w:rPr>
            </w:pPr>
            <w:r>
              <w:rPr>
                <w:rFonts w:eastAsia="Times New Roman"/>
                <w:b/>
                <w:bCs/>
                <w:vanish/>
                <w:sz w:val="20"/>
                <w:szCs w:val="20"/>
              </w:rPr>
              <w:t> </w:t>
            </w:r>
          </w:p>
        </w:tc>
      </w:tr>
      <w:tr w:rsidR="00000000" w14:paraId="240336AE" w14:textId="77777777">
        <w:tc>
          <w:tcPr>
            <w:tcW w:w="0" w:type="auto"/>
            <w:tcMar>
              <w:top w:w="0" w:type="dxa"/>
              <w:left w:w="0" w:type="dxa"/>
              <w:bottom w:w="30" w:type="dxa"/>
              <w:right w:w="0" w:type="dxa"/>
            </w:tcMar>
            <w:vAlign w:val="bottom"/>
            <w:hideMark/>
          </w:tcPr>
          <w:p w14:paraId="72C621B1"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6076995"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6A4149" w14:textId="77777777" w:rsidR="00000000" w:rsidRDefault="006D3C81">
            <w:pPr>
              <w:jc w:val="center"/>
              <w:rPr>
                <w:rFonts w:eastAsia="Times New Roman"/>
                <w:b/>
                <w:bCs/>
                <w:sz w:val="20"/>
                <w:szCs w:val="20"/>
              </w:rPr>
            </w:pPr>
            <w:r>
              <w:rPr>
                <w:rFonts w:eastAsia="Times New Roman"/>
                <w:b/>
                <w:bCs/>
                <w:sz w:val="20"/>
                <w:szCs w:val="20"/>
              </w:rPr>
              <w:t>September 30, 2021</w:t>
            </w:r>
          </w:p>
        </w:tc>
        <w:tc>
          <w:tcPr>
            <w:tcW w:w="0" w:type="auto"/>
            <w:tcMar>
              <w:top w:w="0" w:type="dxa"/>
              <w:left w:w="0" w:type="dxa"/>
              <w:bottom w:w="30" w:type="dxa"/>
              <w:right w:w="0" w:type="dxa"/>
            </w:tcMar>
            <w:vAlign w:val="bottom"/>
            <w:hideMark/>
          </w:tcPr>
          <w:p w14:paraId="68576449"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BAF2B65"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A20AA98" w14:textId="77777777" w:rsidR="00000000" w:rsidRDefault="006D3C81">
            <w:pPr>
              <w:jc w:val="center"/>
              <w:rPr>
                <w:rFonts w:eastAsia="Times New Roman"/>
                <w:b/>
                <w:bCs/>
                <w:sz w:val="20"/>
                <w:szCs w:val="20"/>
              </w:rPr>
            </w:pPr>
            <w:r>
              <w:rPr>
                <w:rFonts w:eastAsia="Times New Roman"/>
                <w:b/>
                <w:bCs/>
                <w:sz w:val="20"/>
                <w:szCs w:val="20"/>
              </w:rPr>
              <w:t>September 30, 2020</w:t>
            </w:r>
          </w:p>
        </w:tc>
        <w:tc>
          <w:tcPr>
            <w:tcW w:w="0" w:type="auto"/>
            <w:tcMar>
              <w:top w:w="0" w:type="dxa"/>
              <w:left w:w="0" w:type="dxa"/>
              <w:bottom w:w="30" w:type="dxa"/>
              <w:right w:w="0" w:type="dxa"/>
            </w:tcMar>
            <w:vAlign w:val="bottom"/>
            <w:hideMark/>
          </w:tcPr>
          <w:p w14:paraId="223D4816" w14:textId="77777777" w:rsidR="00000000" w:rsidRDefault="006D3C81">
            <w:pPr>
              <w:rPr>
                <w:rFonts w:eastAsia="Times New Roman"/>
                <w:b/>
                <w:bCs/>
                <w:sz w:val="20"/>
                <w:szCs w:val="20"/>
              </w:rPr>
            </w:pPr>
            <w:r>
              <w:rPr>
                <w:rFonts w:eastAsia="Times New Roman"/>
                <w:b/>
                <w:bCs/>
                <w:sz w:val="20"/>
                <w:szCs w:val="20"/>
              </w:rPr>
              <w:t> </w:t>
            </w:r>
          </w:p>
        </w:tc>
      </w:tr>
      <w:tr w:rsidR="00000000" w14:paraId="73FDCEAB" w14:textId="77777777">
        <w:tc>
          <w:tcPr>
            <w:tcW w:w="0" w:type="auto"/>
            <w:shd w:val="clear" w:color="auto" w:fill="CCEEFF"/>
            <w:vAlign w:val="bottom"/>
            <w:hideMark/>
          </w:tcPr>
          <w:p w14:paraId="2A557E04" w14:textId="77777777" w:rsidR="00000000" w:rsidRDefault="006D3C81">
            <w:pPr>
              <w:rPr>
                <w:rFonts w:eastAsia="Times New Roman"/>
                <w:sz w:val="20"/>
                <w:szCs w:val="20"/>
              </w:rPr>
            </w:pPr>
            <w:r>
              <w:rPr>
                <w:rFonts w:eastAsia="Times New Roman"/>
                <w:sz w:val="20"/>
                <w:szCs w:val="20"/>
              </w:rPr>
              <w:t>CASH FLOWS FROM OPERATING ACTIVITIES</w:t>
            </w:r>
          </w:p>
        </w:tc>
        <w:tc>
          <w:tcPr>
            <w:tcW w:w="0" w:type="auto"/>
            <w:shd w:val="clear" w:color="auto" w:fill="CCEEFF"/>
            <w:vAlign w:val="bottom"/>
            <w:hideMark/>
          </w:tcPr>
          <w:p w14:paraId="2CD019E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7E5A1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53979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9EAAD1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FFC26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D1718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FC79B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D74EFC" w14:textId="77777777" w:rsidR="00000000" w:rsidRDefault="006D3C81">
            <w:pPr>
              <w:rPr>
                <w:rFonts w:eastAsia="Times New Roman"/>
                <w:sz w:val="20"/>
                <w:szCs w:val="20"/>
              </w:rPr>
            </w:pPr>
            <w:r>
              <w:rPr>
                <w:rFonts w:eastAsia="Times New Roman"/>
                <w:sz w:val="20"/>
                <w:szCs w:val="20"/>
              </w:rPr>
              <w:t> </w:t>
            </w:r>
          </w:p>
        </w:tc>
      </w:tr>
      <w:tr w:rsidR="00000000" w14:paraId="192EED3F" w14:textId="77777777">
        <w:tc>
          <w:tcPr>
            <w:tcW w:w="3000" w:type="pct"/>
            <w:shd w:val="clear" w:color="auto" w:fill="FFFFFF"/>
            <w:tcMar>
              <w:top w:w="0" w:type="dxa"/>
              <w:left w:w="200" w:type="dxa"/>
              <w:bottom w:w="0" w:type="dxa"/>
              <w:right w:w="0" w:type="dxa"/>
            </w:tcMar>
            <w:vAlign w:val="bottom"/>
            <w:hideMark/>
          </w:tcPr>
          <w:p w14:paraId="6AEE6E01" w14:textId="77777777" w:rsidR="00000000" w:rsidRDefault="006D3C81">
            <w:pPr>
              <w:rPr>
                <w:rFonts w:eastAsia="Times New Roman"/>
                <w:sz w:val="20"/>
                <w:szCs w:val="20"/>
              </w:rPr>
            </w:pPr>
            <w:r>
              <w:rPr>
                <w:rFonts w:eastAsia="Times New Roman"/>
                <w:sz w:val="20"/>
                <w:szCs w:val="20"/>
              </w:rPr>
              <w:t>Net Income (Loss)</w:t>
            </w:r>
          </w:p>
        </w:tc>
        <w:tc>
          <w:tcPr>
            <w:tcW w:w="100" w:type="pct"/>
            <w:shd w:val="clear" w:color="auto" w:fill="FFFFFF"/>
            <w:vAlign w:val="bottom"/>
            <w:hideMark/>
          </w:tcPr>
          <w:p w14:paraId="57FF0E2E"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CFD140" w14:textId="77777777" w:rsidR="00000000" w:rsidRDefault="006D3C81">
            <w:pPr>
              <w:rPr>
                <w:rFonts w:eastAsia="Times New Roman"/>
                <w:sz w:val="20"/>
                <w:szCs w:val="20"/>
              </w:rPr>
            </w:pPr>
            <w:r>
              <w:rPr>
                <w:rFonts w:eastAsia="Times New Roman"/>
                <w:sz w:val="20"/>
                <w:szCs w:val="20"/>
              </w:rPr>
              <w:t>$</w:t>
            </w:r>
          </w:p>
        </w:tc>
        <w:tc>
          <w:tcPr>
            <w:tcW w:w="800" w:type="pct"/>
            <w:shd w:val="clear" w:color="auto" w:fill="FFFFFF"/>
            <w:vAlign w:val="bottom"/>
            <w:hideMark/>
          </w:tcPr>
          <w:p w14:paraId="359B7C96" w14:textId="77777777" w:rsidR="00000000" w:rsidRDefault="006D3C81">
            <w:pPr>
              <w:jc w:val="right"/>
              <w:rPr>
                <w:rFonts w:eastAsia="Times New Roman"/>
                <w:sz w:val="20"/>
                <w:szCs w:val="20"/>
              </w:rPr>
            </w:pPr>
            <w:r>
              <w:rPr>
                <w:rFonts w:eastAsia="Times New Roman"/>
                <w:sz w:val="20"/>
                <w:szCs w:val="20"/>
              </w:rPr>
              <w:t>3,228,600</w:t>
            </w:r>
          </w:p>
        </w:tc>
        <w:tc>
          <w:tcPr>
            <w:tcW w:w="50" w:type="pct"/>
            <w:shd w:val="clear" w:color="auto" w:fill="FFFFFF"/>
            <w:vAlign w:val="bottom"/>
            <w:hideMark/>
          </w:tcPr>
          <w:p w14:paraId="2907558B"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1969812D"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8D605A" w14:textId="77777777" w:rsidR="00000000" w:rsidRDefault="006D3C81">
            <w:pPr>
              <w:rPr>
                <w:rFonts w:eastAsia="Times New Roman"/>
                <w:sz w:val="20"/>
                <w:szCs w:val="20"/>
              </w:rPr>
            </w:pPr>
            <w:r>
              <w:rPr>
                <w:rFonts w:eastAsia="Times New Roman"/>
                <w:sz w:val="20"/>
                <w:szCs w:val="20"/>
              </w:rPr>
              <w:t>$</w:t>
            </w:r>
          </w:p>
        </w:tc>
        <w:tc>
          <w:tcPr>
            <w:tcW w:w="800" w:type="pct"/>
            <w:shd w:val="clear" w:color="auto" w:fill="FFFFFF"/>
            <w:vAlign w:val="bottom"/>
            <w:hideMark/>
          </w:tcPr>
          <w:p w14:paraId="6DB6680F" w14:textId="77777777" w:rsidR="00000000" w:rsidRDefault="006D3C81">
            <w:pPr>
              <w:jc w:val="right"/>
              <w:rPr>
                <w:rFonts w:eastAsia="Times New Roman"/>
                <w:sz w:val="20"/>
                <w:szCs w:val="20"/>
              </w:rPr>
            </w:pPr>
            <w:r>
              <w:rPr>
                <w:rFonts w:eastAsia="Times New Roman"/>
                <w:sz w:val="20"/>
                <w:szCs w:val="20"/>
              </w:rPr>
              <w:t>(1,848,300</w:t>
            </w:r>
          </w:p>
        </w:tc>
        <w:tc>
          <w:tcPr>
            <w:tcW w:w="50" w:type="pct"/>
            <w:shd w:val="clear" w:color="auto" w:fill="FFFFFF"/>
            <w:vAlign w:val="bottom"/>
            <w:hideMark/>
          </w:tcPr>
          <w:p w14:paraId="09C301F6" w14:textId="77777777" w:rsidR="00000000" w:rsidRDefault="006D3C81">
            <w:pPr>
              <w:rPr>
                <w:rFonts w:eastAsia="Times New Roman"/>
                <w:sz w:val="20"/>
                <w:szCs w:val="20"/>
              </w:rPr>
            </w:pPr>
            <w:r>
              <w:rPr>
                <w:rFonts w:eastAsia="Times New Roman"/>
                <w:sz w:val="20"/>
                <w:szCs w:val="20"/>
              </w:rPr>
              <w:t>)</w:t>
            </w:r>
          </w:p>
        </w:tc>
      </w:tr>
      <w:tr w:rsidR="00000000" w14:paraId="234C1888" w14:textId="77777777">
        <w:tc>
          <w:tcPr>
            <w:tcW w:w="0" w:type="auto"/>
            <w:shd w:val="clear" w:color="auto" w:fill="CCEEFF"/>
            <w:tcMar>
              <w:top w:w="0" w:type="dxa"/>
              <w:left w:w="200" w:type="dxa"/>
              <w:bottom w:w="0" w:type="dxa"/>
              <w:right w:w="0" w:type="dxa"/>
            </w:tcMar>
            <w:vAlign w:val="bottom"/>
            <w:hideMark/>
          </w:tcPr>
          <w:p w14:paraId="38504A2D" w14:textId="77777777" w:rsidR="00000000" w:rsidRDefault="006D3C81">
            <w:pPr>
              <w:rPr>
                <w:rFonts w:eastAsia="Times New Roman"/>
                <w:sz w:val="20"/>
                <w:szCs w:val="20"/>
              </w:rPr>
            </w:pPr>
            <w:r>
              <w:rPr>
                <w:rFonts w:eastAsia="Times New Roman"/>
                <w:sz w:val="20"/>
                <w:szCs w:val="20"/>
              </w:rPr>
              <w:t>Adjustments to reconcile net income (loss) to net cash from operating activities:</w:t>
            </w:r>
          </w:p>
        </w:tc>
        <w:tc>
          <w:tcPr>
            <w:tcW w:w="0" w:type="auto"/>
            <w:shd w:val="clear" w:color="auto" w:fill="CCEEFF"/>
            <w:vAlign w:val="bottom"/>
            <w:hideMark/>
          </w:tcPr>
          <w:p w14:paraId="7B3A74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8E1F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4FA91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216AEB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39C11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B1F0B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6D6AE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AAA5357" w14:textId="77777777" w:rsidR="00000000" w:rsidRDefault="006D3C81">
            <w:pPr>
              <w:rPr>
                <w:rFonts w:eastAsia="Times New Roman"/>
                <w:sz w:val="20"/>
                <w:szCs w:val="20"/>
              </w:rPr>
            </w:pPr>
            <w:r>
              <w:rPr>
                <w:rFonts w:eastAsia="Times New Roman"/>
                <w:sz w:val="20"/>
                <w:szCs w:val="20"/>
              </w:rPr>
              <w:t> </w:t>
            </w:r>
          </w:p>
        </w:tc>
      </w:tr>
      <w:tr w:rsidR="00000000" w14:paraId="002326C1" w14:textId="77777777">
        <w:tc>
          <w:tcPr>
            <w:tcW w:w="0" w:type="auto"/>
            <w:shd w:val="clear" w:color="auto" w:fill="FFFFFF"/>
            <w:tcMar>
              <w:top w:w="0" w:type="dxa"/>
              <w:left w:w="400" w:type="dxa"/>
              <w:bottom w:w="0" w:type="dxa"/>
              <w:right w:w="0" w:type="dxa"/>
            </w:tcMar>
            <w:vAlign w:val="bottom"/>
            <w:hideMark/>
          </w:tcPr>
          <w:p w14:paraId="3955F0C6" w14:textId="77777777" w:rsidR="00000000" w:rsidRDefault="006D3C81">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14:paraId="3102ADD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D365F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FADD24" w14:textId="77777777" w:rsidR="00000000" w:rsidRDefault="006D3C81">
            <w:pPr>
              <w:jc w:val="right"/>
              <w:rPr>
                <w:rFonts w:eastAsia="Times New Roman"/>
                <w:sz w:val="20"/>
                <w:szCs w:val="20"/>
              </w:rPr>
            </w:pPr>
            <w:r>
              <w:rPr>
                <w:rFonts w:eastAsia="Times New Roman"/>
                <w:sz w:val="20"/>
                <w:szCs w:val="20"/>
              </w:rPr>
              <w:t>783,500</w:t>
            </w:r>
          </w:p>
        </w:tc>
        <w:tc>
          <w:tcPr>
            <w:tcW w:w="0" w:type="auto"/>
            <w:shd w:val="clear" w:color="auto" w:fill="FFFFFF"/>
            <w:vAlign w:val="bottom"/>
            <w:hideMark/>
          </w:tcPr>
          <w:p w14:paraId="19027AF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33CA6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E9344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88481D" w14:textId="77777777" w:rsidR="00000000" w:rsidRDefault="006D3C81">
            <w:pPr>
              <w:jc w:val="right"/>
              <w:rPr>
                <w:rFonts w:eastAsia="Times New Roman"/>
                <w:sz w:val="20"/>
                <w:szCs w:val="20"/>
              </w:rPr>
            </w:pPr>
            <w:r>
              <w:rPr>
                <w:rFonts w:eastAsia="Times New Roman"/>
                <w:sz w:val="20"/>
                <w:szCs w:val="20"/>
              </w:rPr>
              <w:t>419,200</w:t>
            </w:r>
          </w:p>
        </w:tc>
        <w:tc>
          <w:tcPr>
            <w:tcW w:w="0" w:type="auto"/>
            <w:shd w:val="clear" w:color="auto" w:fill="FFFFFF"/>
            <w:vAlign w:val="bottom"/>
            <w:hideMark/>
          </w:tcPr>
          <w:p w14:paraId="104347B8" w14:textId="77777777" w:rsidR="00000000" w:rsidRDefault="006D3C81">
            <w:pPr>
              <w:rPr>
                <w:rFonts w:eastAsia="Times New Roman"/>
                <w:sz w:val="20"/>
                <w:szCs w:val="20"/>
              </w:rPr>
            </w:pPr>
            <w:r>
              <w:rPr>
                <w:rFonts w:eastAsia="Times New Roman"/>
                <w:sz w:val="20"/>
                <w:szCs w:val="20"/>
              </w:rPr>
              <w:t> </w:t>
            </w:r>
          </w:p>
        </w:tc>
      </w:tr>
      <w:tr w:rsidR="00000000" w14:paraId="23D8168F" w14:textId="77777777">
        <w:tc>
          <w:tcPr>
            <w:tcW w:w="0" w:type="auto"/>
            <w:shd w:val="clear" w:color="auto" w:fill="CCEEFF"/>
            <w:tcMar>
              <w:top w:w="0" w:type="dxa"/>
              <w:left w:w="400" w:type="dxa"/>
              <w:bottom w:w="0" w:type="dxa"/>
              <w:right w:w="0" w:type="dxa"/>
            </w:tcMar>
            <w:vAlign w:val="bottom"/>
            <w:hideMark/>
          </w:tcPr>
          <w:p w14:paraId="5F926379" w14:textId="77777777" w:rsidR="00000000" w:rsidRDefault="006D3C81">
            <w:pPr>
              <w:rPr>
                <w:rFonts w:eastAsia="Times New Roman"/>
                <w:sz w:val="20"/>
                <w:szCs w:val="20"/>
              </w:rPr>
            </w:pPr>
            <w:r>
              <w:rPr>
                <w:rFonts w:eastAsia="Times New Roman"/>
                <w:sz w:val="20"/>
                <w:szCs w:val="20"/>
              </w:rPr>
              <w:t>Amortization of right of use assets</w:t>
            </w:r>
          </w:p>
        </w:tc>
        <w:tc>
          <w:tcPr>
            <w:tcW w:w="0" w:type="auto"/>
            <w:shd w:val="clear" w:color="auto" w:fill="CCEEFF"/>
            <w:vAlign w:val="bottom"/>
            <w:hideMark/>
          </w:tcPr>
          <w:p w14:paraId="0DFEFC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C4A9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05F358" w14:textId="77777777" w:rsidR="00000000" w:rsidRDefault="006D3C81">
            <w:pPr>
              <w:jc w:val="right"/>
              <w:rPr>
                <w:rFonts w:eastAsia="Times New Roman"/>
                <w:sz w:val="20"/>
                <w:szCs w:val="20"/>
              </w:rPr>
            </w:pPr>
            <w:r>
              <w:rPr>
                <w:rFonts w:eastAsia="Times New Roman"/>
                <w:sz w:val="20"/>
                <w:szCs w:val="20"/>
              </w:rPr>
              <w:t>252,200</w:t>
            </w:r>
          </w:p>
        </w:tc>
        <w:tc>
          <w:tcPr>
            <w:tcW w:w="0" w:type="auto"/>
            <w:shd w:val="clear" w:color="auto" w:fill="CCEEFF"/>
            <w:vAlign w:val="bottom"/>
            <w:hideMark/>
          </w:tcPr>
          <w:p w14:paraId="6D55602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572C5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4D9E1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B5A129" w14:textId="77777777" w:rsidR="00000000" w:rsidRDefault="006D3C81">
            <w:pPr>
              <w:jc w:val="right"/>
              <w:rPr>
                <w:rFonts w:eastAsia="Times New Roman"/>
                <w:sz w:val="20"/>
                <w:szCs w:val="20"/>
              </w:rPr>
            </w:pPr>
            <w:r>
              <w:rPr>
                <w:rFonts w:eastAsia="Times New Roman"/>
                <w:sz w:val="20"/>
                <w:szCs w:val="20"/>
              </w:rPr>
              <w:t>194,700</w:t>
            </w:r>
          </w:p>
        </w:tc>
        <w:tc>
          <w:tcPr>
            <w:tcW w:w="0" w:type="auto"/>
            <w:shd w:val="clear" w:color="auto" w:fill="CCEEFF"/>
            <w:vAlign w:val="bottom"/>
            <w:hideMark/>
          </w:tcPr>
          <w:p w14:paraId="5CF45119" w14:textId="77777777" w:rsidR="00000000" w:rsidRDefault="006D3C81">
            <w:pPr>
              <w:rPr>
                <w:rFonts w:eastAsia="Times New Roman"/>
                <w:sz w:val="20"/>
                <w:szCs w:val="20"/>
              </w:rPr>
            </w:pPr>
            <w:r>
              <w:rPr>
                <w:rFonts w:eastAsia="Times New Roman"/>
                <w:sz w:val="20"/>
                <w:szCs w:val="20"/>
              </w:rPr>
              <w:t> </w:t>
            </w:r>
          </w:p>
        </w:tc>
      </w:tr>
      <w:tr w:rsidR="00000000" w14:paraId="57D03C33" w14:textId="77777777">
        <w:tc>
          <w:tcPr>
            <w:tcW w:w="0" w:type="auto"/>
            <w:shd w:val="clear" w:color="auto" w:fill="FFFFFF"/>
            <w:tcMar>
              <w:top w:w="0" w:type="dxa"/>
              <w:left w:w="400" w:type="dxa"/>
              <w:bottom w:w="0" w:type="dxa"/>
              <w:right w:w="0" w:type="dxa"/>
            </w:tcMar>
            <w:vAlign w:val="bottom"/>
            <w:hideMark/>
          </w:tcPr>
          <w:p w14:paraId="33E623B2" w14:textId="77777777" w:rsidR="00000000" w:rsidRDefault="006D3C81">
            <w:pPr>
              <w:rPr>
                <w:rFonts w:eastAsia="Times New Roman"/>
                <w:sz w:val="20"/>
                <w:szCs w:val="20"/>
              </w:rPr>
            </w:pPr>
            <w:r>
              <w:rPr>
                <w:rFonts w:eastAsia="Times New Roman"/>
                <w:sz w:val="20"/>
                <w:szCs w:val="20"/>
              </w:rPr>
              <w:t>Forgiveness on PPP loan</w:t>
            </w:r>
          </w:p>
        </w:tc>
        <w:tc>
          <w:tcPr>
            <w:tcW w:w="0" w:type="auto"/>
            <w:shd w:val="clear" w:color="auto" w:fill="FFFFFF"/>
            <w:vAlign w:val="bottom"/>
            <w:hideMark/>
          </w:tcPr>
          <w:p w14:paraId="1EF442E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B7463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0DDC49" w14:textId="77777777" w:rsidR="00000000" w:rsidRDefault="006D3C81">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14:paraId="6BC8C5B7"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1055FE9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1472C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83C4D7"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7231458" w14:textId="77777777" w:rsidR="00000000" w:rsidRDefault="006D3C81">
            <w:pPr>
              <w:rPr>
                <w:rFonts w:eastAsia="Times New Roman"/>
                <w:sz w:val="20"/>
                <w:szCs w:val="20"/>
              </w:rPr>
            </w:pPr>
            <w:r>
              <w:rPr>
                <w:rFonts w:eastAsia="Times New Roman"/>
                <w:sz w:val="20"/>
                <w:szCs w:val="20"/>
              </w:rPr>
              <w:t> </w:t>
            </w:r>
          </w:p>
        </w:tc>
      </w:tr>
      <w:tr w:rsidR="00000000" w14:paraId="28ABD57C" w14:textId="77777777">
        <w:tc>
          <w:tcPr>
            <w:tcW w:w="0" w:type="auto"/>
            <w:shd w:val="clear" w:color="auto" w:fill="CCEEFF"/>
            <w:tcMar>
              <w:top w:w="0" w:type="dxa"/>
              <w:left w:w="400" w:type="dxa"/>
              <w:bottom w:w="0" w:type="dxa"/>
              <w:right w:w="0" w:type="dxa"/>
            </w:tcMar>
            <w:vAlign w:val="bottom"/>
            <w:hideMark/>
          </w:tcPr>
          <w:p w14:paraId="6AA259B9" w14:textId="77777777" w:rsidR="00000000" w:rsidRDefault="006D3C81">
            <w:pPr>
              <w:rPr>
                <w:rFonts w:eastAsia="Times New Roman"/>
                <w:sz w:val="20"/>
                <w:szCs w:val="20"/>
              </w:rPr>
            </w:pPr>
            <w:r>
              <w:rPr>
                <w:rFonts w:eastAsia="Times New Roman"/>
                <w:sz w:val="20"/>
                <w:szCs w:val="20"/>
              </w:rPr>
              <w:t>Loss on sale of equipment</w:t>
            </w:r>
          </w:p>
        </w:tc>
        <w:tc>
          <w:tcPr>
            <w:tcW w:w="0" w:type="auto"/>
            <w:shd w:val="clear" w:color="auto" w:fill="CCEEFF"/>
            <w:vAlign w:val="bottom"/>
            <w:hideMark/>
          </w:tcPr>
          <w:p w14:paraId="71590F4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AD224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085928" w14:textId="77777777" w:rsidR="00000000" w:rsidRDefault="006D3C81">
            <w:pPr>
              <w:jc w:val="right"/>
              <w:rPr>
                <w:rFonts w:eastAsia="Times New Roman"/>
                <w:sz w:val="20"/>
                <w:szCs w:val="20"/>
              </w:rPr>
            </w:pPr>
            <w:r>
              <w:rPr>
                <w:rFonts w:eastAsia="Times New Roman"/>
                <w:sz w:val="20"/>
                <w:szCs w:val="20"/>
              </w:rPr>
              <w:t>35,900</w:t>
            </w:r>
          </w:p>
        </w:tc>
        <w:tc>
          <w:tcPr>
            <w:tcW w:w="0" w:type="auto"/>
            <w:shd w:val="clear" w:color="auto" w:fill="CCEEFF"/>
            <w:vAlign w:val="bottom"/>
            <w:hideMark/>
          </w:tcPr>
          <w:p w14:paraId="14510DD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8C492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DE67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3AEF4F" w14:textId="77777777" w:rsidR="00000000" w:rsidRDefault="006D3C81">
            <w:pPr>
              <w:jc w:val="right"/>
              <w:rPr>
                <w:rFonts w:eastAsia="Times New Roman"/>
                <w:sz w:val="20"/>
                <w:szCs w:val="20"/>
              </w:rPr>
            </w:pPr>
            <w:r>
              <w:rPr>
                <w:rFonts w:eastAsia="Times New Roman"/>
                <w:sz w:val="20"/>
                <w:szCs w:val="20"/>
              </w:rPr>
              <w:t>27,900</w:t>
            </w:r>
          </w:p>
        </w:tc>
        <w:tc>
          <w:tcPr>
            <w:tcW w:w="0" w:type="auto"/>
            <w:shd w:val="clear" w:color="auto" w:fill="CCEEFF"/>
            <w:vAlign w:val="bottom"/>
            <w:hideMark/>
          </w:tcPr>
          <w:p w14:paraId="76FB7B08" w14:textId="77777777" w:rsidR="00000000" w:rsidRDefault="006D3C81">
            <w:pPr>
              <w:rPr>
                <w:rFonts w:eastAsia="Times New Roman"/>
                <w:sz w:val="20"/>
                <w:szCs w:val="20"/>
              </w:rPr>
            </w:pPr>
            <w:r>
              <w:rPr>
                <w:rFonts w:eastAsia="Times New Roman"/>
                <w:sz w:val="20"/>
                <w:szCs w:val="20"/>
              </w:rPr>
              <w:t> </w:t>
            </w:r>
          </w:p>
        </w:tc>
      </w:tr>
      <w:tr w:rsidR="00000000" w14:paraId="0E27A365" w14:textId="77777777">
        <w:tc>
          <w:tcPr>
            <w:tcW w:w="0" w:type="auto"/>
            <w:shd w:val="clear" w:color="auto" w:fill="FFFFFF"/>
            <w:tcMar>
              <w:top w:w="0" w:type="dxa"/>
              <w:left w:w="400" w:type="dxa"/>
              <w:bottom w:w="0" w:type="dxa"/>
              <w:right w:w="0" w:type="dxa"/>
            </w:tcMar>
            <w:vAlign w:val="bottom"/>
            <w:hideMark/>
          </w:tcPr>
          <w:p w14:paraId="6329C3BF" w14:textId="77777777" w:rsidR="00000000" w:rsidRDefault="006D3C81">
            <w:pPr>
              <w:rPr>
                <w:rFonts w:eastAsia="Times New Roman"/>
                <w:sz w:val="20"/>
                <w:szCs w:val="20"/>
              </w:rPr>
            </w:pPr>
            <w:r>
              <w:rPr>
                <w:rFonts w:eastAsia="Times New Roman"/>
                <w:sz w:val="20"/>
                <w:szCs w:val="20"/>
              </w:rPr>
              <w:t>Stock compensation</w:t>
            </w:r>
          </w:p>
        </w:tc>
        <w:tc>
          <w:tcPr>
            <w:tcW w:w="0" w:type="auto"/>
            <w:shd w:val="clear" w:color="auto" w:fill="FFFFFF"/>
            <w:vAlign w:val="bottom"/>
            <w:hideMark/>
          </w:tcPr>
          <w:p w14:paraId="54475E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F15AD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35E22F" w14:textId="77777777" w:rsidR="00000000" w:rsidRDefault="006D3C81">
            <w:pPr>
              <w:jc w:val="right"/>
              <w:rPr>
                <w:rFonts w:eastAsia="Times New Roman"/>
                <w:sz w:val="20"/>
                <w:szCs w:val="20"/>
              </w:rPr>
            </w:pPr>
            <w:r>
              <w:rPr>
                <w:rFonts w:eastAsia="Times New Roman"/>
                <w:sz w:val="20"/>
                <w:szCs w:val="20"/>
              </w:rPr>
              <w:t>416,100</w:t>
            </w:r>
          </w:p>
        </w:tc>
        <w:tc>
          <w:tcPr>
            <w:tcW w:w="0" w:type="auto"/>
            <w:shd w:val="clear" w:color="auto" w:fill="FFFFFF"/>
            <w:vAlign w:val="bottom"/>
            <w:hideMark/>
          </w:tcPr>
          <w:p w14:paraId="6C33123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4FC74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9E2C6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19DA8F" w14:textId="77777777" w:rsidR="00000000" w:rsidRDefault="006D3C81">
            <w:pPr>
              <w:jc w:val="right"/>
              <w:rPr>
                <w:rFonts w:eastAsia="Times New Roman"/>
                <w:sz w:val="20"/>
                <w:szCs w:val="20"/>
              </w:rPr>
            </w:pPr>
            <w:r>
              <w:rPr>
                <w:rFonts w:eastAsia="Times New Roman"/>
                <w:sz w:val="20"/>
                <w:szCs w:val="20"/>
              </w:rPr>
              <w:t>11,000</w:t>
            </w:r>
          </w:p>
        </w:tc>
        <w:tc>
          <w:tcPr>
            <w:tcW w:w="0" w:type="auto"/>
            <w:shd w:val="clear" w:color="auto" w:fill="FFFFFF"/>
            <w:vAlign w:val="bottom"/>
            <w:hideMark/>
          </w:tcPr>
          <w:p w14:paraId="6AE27ECE" w14:textId="77777777" w:rsidR="00000000" w:rsidRDefault="006D3C81">
            <w:pPr>
              <w:rPr>
                <w:rFonts w:eastAsia="Times New Roman"/>
                <w:sz w:val="20"/>
                <w:szCs w:val="20"/>
              </w:rPr>
            </w:pPr>
            <w:r>
              <w:rPr>
                <w:rFonts w:eastAsia="Times New Roman"/>
                <w:sz w:val="20"/>
                <w:szCs w:val="20"/>
              </w:rPr>
              <w:t> </w:t>
            </w:r>
          </w:p>
        </w:tc>
      </w:tr>
      <w:tr w:rsidR="00000000" w14:paraId="35F0A048" w14:textId="77777777">
        <w:tc>
          <w:tcPr>
            <w:tcW w:w="0" w:type="auto"/>
            <w:shd w:val="clear" w:color="auto" w:fill="CCEEFF"/>
            <w:tcMar>
              <w:top w:w="0" w:type="dxa"/>
              <w:left w:w="200" w:type="dxa"/>
              <w:bottom w:w="0" w:type="dxa"/>
              <w:right w:w="0" w:type="dxa"/>
            </w:tcMar>
            <w:vAlign w:val="bottom"/>
            <w:hideMark/>
          </w:tcPr>
          <w:p w14:paraId="21B4053A" w14:textId="77777777" w:rsidR="00000000" w:rsidRDefault="006D3C81">
            <w:pPr>
              <w:rPr>
                <w:rFonts w:eastAsia="Times New Roman"/>
                <w:sz w:val="20"/>
                <w:szCs w:val="20"/>
              </w:rPr>
            </w:pPr>
            <w:r>
              <w:rPr>
                <w:rFonts w:eastAsia="Times New Roman"/>
                <w:sz w:val="20"/>
                <w:szCs w:val="20"/>
              </w:rPr>
              <w:t>Net change in assets and liabilities:</w:t>
            </w:r>
          </w:p>
        </w:tc>
        <w:tc>
          <w:tcPr>
            <w:tcW w:w="0" w:type="auto"/>
            <w:shd w:val="clear" w:color="auto" w:fill="CCEEFF"/>
            <w:vAlign w:val="bottom"/>
            <w:hideMark/>
          </w:tcPr>
          <w:p w14:paraId="12394A0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D8CA3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D2DFF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E62EB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9A05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DAB11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7ED1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DDF2DE6" w14:textId="77777777" w:rsidR="00000000" w:rsidRDefault="006D3C81">
            <w:pPr>
              <w:rPr>
                <w:rFonts w:eastAsia="Times New Roman"/>
                <w:sz w:val="20"/>
                <w:szCs w:val="20"/>
              </w:rPr>
            </w:pPr>
            <w:r>
              <w:rPr>
                <w:rFonts w:eastAsia="Times New Roman"/>
                <w:sz w:val="20"/>
                <w:szCs w:val="20"/>
              </w:rPr>
              <w:t> </w:t>
            </w:r>
          </w:p>
        </w:tc>
      </w:tr>
      <w:tr w:rsidR="00000000" w14:paraId="3DBB4EA6" w14:textId="77777777">
        <w:tc>
          <w:tcPr>
            <w:tcW w:w="0" w:type="auto"/>
            <w:shd w:val="clear" w:color="auto" w:fill="FFFFFF"/>
            <w:tcMar>
              <w:top w:w="0" w:type="dxa"/>
              <w:left w:w="400" w:type="dxa"/>
              <w:bottom w:w="0" w:type="dxa"/>
              <w:right w:w="0" w:type="dxa"/>
            </w:tcMar>
            <w:vAlign w:val="bottom"/>
            <w:hideMark/>
          </w:tcPr>
          <w:p w14:paraId="6B41A7D2" w14:textId="77777777" w:rsidR="00000000" w:rsidRDefault="006D3C81">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14:paraId="50D00FE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002C5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B23B14" w14:textId="77777777" w:rsidR="00000000" w:rsidRDefault="006D3C81">
            <w:pPr>
              <w:jc w:val="right"/>
              <w:rPr>
                <w:rFonts w:eastAsia="Times New Roman"/>
                <w:sz w:val="20"/>
                <w:szCs w:val="20"/>
              </w:rPr>
            </w:pPr>
            <w:r>
              <w:rPr>
                <w:rFonts w:eastAsia="Times New Roman"/>
                <w:sz w:val="20"/>
                <w:szCs w:val="20"/>
              </w:rPr>
              <w:t>(26,600</w:t>
            </w:r>
          </w:p>
        </w:tc>
        <w:tc>
          <w:tcPr>
            <w:tcW w:w="0" w:type="auto"/>
            <w:shd w:val="clear" w:color="auto" w:fill="FFFFFF"/>
            <w:vAlign w:val="bottom"/>
            <w:hideMark/>
          </w:tcPr>
          <w:p w14:paraId="2E916BEC"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1BE607B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C3B0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5DE6F2" w14:textId="77777777" w:rsidR="00000000" w:rsidRDefault="006D3C81">
            <w:pPr>
              <w:jc w:val="right"/>
              <w:rPr>
                <w:rFonts w:eastAsia="Times New Roman"/>
                <w:sz w:val="20"/>
                <w:szCs w:val="20"/>
              </w:rPr>
            </w:pPr>
            <w:r>
              <w:rPr>
                <w:rFonts w:eastAsia="Times New Roman"/>
                <w:sz w:val="20"/>
                <w:szCs w:val="20"/>
              </w:rPr>
              <w:t>(42,500</w:t>
            </w:r>
          </w:p>
        </w:tc>
        <w:tc>
          <w:tcPr>
            <w:tcW w:w="0" w:type="auto"/>
            <w:shd w:val="clear" w:color="auto" w:fill="FFFFFF"/>
            <w:vAlign w:val="bottom"/>
            <w:hideMark/>
          </w:tcPr>
          <w:p w14:paraId="15717C54" w14:textId="77777777" w:rsidR="00000000" w:rsidRDefault="006D3C81">
            <w:pPr>
              <w:rPr>
                <w:rFonts w:eastAsia="Times New Roman"/>
                <w:sz w:val="20"/>
                <w:szCs w:val="20"/>
              </w:rPr>
            </w:pPr>
            <w:r>
              <w:rPr>
                <w:rFonts w:eastAsia="Times New Roman"/>
                <w:sz w:val="20"/>
                <w:szCs w:val="20"/>
              </w:rPr>
              <w:t>)</w:t>
            </w:r>
          </w:p>
        </w:tc>
      </w:tr>
      <w:tr w:rsidR="00000000" w14:paraId="6F48B1B0" w14:textId="77777777">
        <w:tc>
          <w:tcPr>
            <w:tcW w:w="0" w:type="auto"/>
            <w:shd w:val="clear" w:color="auto" w:fill="CCEEFF"/>
            <w:tcMar>
              <w:top w:w="0" w:type="dxa"/>
              <w:left w:w="400" w:type="dxa"/>
              <w:bottom w:w="0" w:type="dxa"/>
              <w:right w:w="0" w:type="dxa"/>
            </w:tcMar>
            <w:vAlign w:val="bottom"/>
            <w:hideMark/>
          </w:tcPr>
          <w:p w14:paraId="55C50F9E" w14:textId="77777777" w:rsidR="00000000" w:rsidRDefault="006D3C81">
            <w:pPr>
              <w:rPr>
                <w:rFonts w:eastAsia="Times New Roman"/>
                <w:sz w:val="20"/>
                <w:szCs w:val="20"/>
              </w:rPr>
            </w:pPr>
            <w:r>
              <w:rPr>
                <w:rFonts w:eastAsia="Times New Roman"/>
                <w:sz w:val="20"/>
                <w:szCs w:val="20"/>
              </w:rPr>
              <w:t>Contract assets</w:t>
            </w:r>
          </w:p>
        </w:tc>
        <w:tc>
          <w:tcPr>
            <w:tcW w:w="0" w:type="auto"/>
            <w:shd w:val="clear" w:color="auto" w:fill="CCEEFF"/>
            <w:vAlign w:val="bottom"/>
            <w:hideMark/>
          </w:tcPr>
          <w:p w14:paraId="03F50E0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27A5B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0C42E7" w14:textId="77777777" w:rsidR="00000000" w:rsidRDefault="006D3C81">
            <w:pPr>
              <w:jc w:val="right"/>
              <w:rPr>
                <w:rFonts w:eastAsia="Times New Roman"/>
                <w:sz w:val="20"/>
                <w:szCs w:val="20"/>
              </w:rPr>
            </w:pPr>
            <w:r>
              <w:rPr>
                <w:rFonts w:eastAsia="Times New Roman"/>
                <w:sz w:val="20"/>
                <w:szCs w:val="20"/>
              </w:rPr>
              <w:t>(4,762,400</w:t>
            </w:r>
          </w:p>
        </w:tc>
        <w:tc>
          <w:tcPr>
            <w:tcW w:w="0" w:type="auto"/>
            <w:shd w:val="clear" w:color="auto" w:fill="CCEEFF"/>
            <w:vAlign w:val="bottom"/>
            <w:hideMark/>
          </w:tcPr>
          <w:p w14:paraId="506F7C65"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60041ED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20B48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BAEB13"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BD902AF" w14:textId="77777777" w:rsidR="00000000" w:rsidRDefault="006D3C81">
            <w:pPr>
              <w:rPr>
                <w:rFonts w:eastAsia="Times New Roman"/>
                <w:sz w:val="20"/>
                <w:szCs w:val="20"/>
              </w:rPr>
            </w:pPr>
            <w:r>
              <w:rPr>
                <w:rFonts w:eastAsia="Times New Roman"/>
                <w:sz w:val="20"/>
                <w:szCs w:val="20"/>
              </w:rPr>
              <w:t> </w:t>
            </w:r>
          </w:p>
        </w:tc>
      </w:tr>
      <w:tr w:rsidR="00000000" w14:paraId="13FF1D2F" w14:textId="77777777">
        <w:tc>
          <w:tcPr>
            <w:tcW w:w="0" w:type="auto"/>
            <w:shd w:val="clear" w:color="auto" w:fill="FFFFFF"/>
            <w:tcMar>
              <w:top w:w="0" w:type="dxa"/>
              <w:left w:w="400" w:type="dxa"/>
              <w:bottom w:w="0" w:type="dxa"/>
              <w:right w:w="0" w:type="dxa"/>
            </w:tcMar>
            <w:vAlign w:val="bottom"/>
            <w:hideMark/>
          </w:tcPr>
          <w:p w14:paraId="52D59D08" w14:textId="77777777" w:rsidR="00000000" w:rsidRDefault="006D3C81">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14:paraId="67F60B8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2623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3261B6" w14:textId="77777777" w:rsidR="00000000" w:rsidRDefault="006D3C81">
            <w:pPr>
              <w:jc w:val="right"/>
              <w:rPr>
                <w:rFonts w:eastAsia="Times New Roman"/>
                <w:sz w:val="20"/>
                <w:szCs w:val="20"/>
              </w:rPr>
            </w:pPr>
            <w:r>
              <w:rPr>
                <w:rFonts w:eastAsia="Times New Roman"/>
                <w:sz w:val="20"/>
                <w:szCs w:val="20"/>
              </w:rPr>
              <w:t>820,300</w:t>
            </w:r>
          </w:p>
        </w:tc>
        <w:tc>
          <w:tcPr>
            <w:tcW w:w="0" w:type="auto"/>
            <w:shd w:val="clear" w:color="auto" w:fill="FFFFFF"/>
            <w:vAlign w:val="bottom"/>
            <w:hideMark/>
          </w:tcPr>
          <w:p w14:paraId="3EDB44C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E97E7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A4E68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2DBB43" w14:textId="77777777" w:rsidR="00000000" w:rsidRDefault="006D3C81">
            <w:pPr>
              <w:jc w:val="right"/>
              <w:rPr>
                <w:rFonts w:eastAsia="Times New Roman"/>
                <w:sz w:val="20"/>
                <w:szCs w:val="20"/>
              </w:rPr>
            </w:pPr>
            <w:r>
              <w:rPr>
                <w:rFonts w:eastAsia="Times New Roman"/>
                <w:sz w:val="20"/>
                <w:szCs w:val="20"/>
              </w:rPr>
              <w:t>(255,900</w:t>
            </w:r>
          </w:p>
        </w:tc>
        <w:tc>
          <w:tcPr>
            <w:tcW w:w="0" w:type="auto"/>
            <w:shd w:val="clear" w:color="auto" w:fill="FFFFFF"/>
            <w:vAlign w:val="bottom"/>
            <w:hideMark/>
          </w:tcPr>
          <w:p w14:paraId="2675E5D7" w14:textId="77777777" w:rsidR="00000000" w:rsidRDefault="006D3C81">
            <w:pPr>
              <w:rPr>
                <w:rFonts w:eastAsia="Times New Roman"/>
                <w:sz w:val="20"/>
                <w:szCs w:val="20"/>
              </w:rPr>
            </w:pPr>
            <w:r>
              <w:rPr>
                <w:rFonts w:eastAsia="Times New Roman"/>
                <w:sz w:val="20"/>
                <w:szCs w:val="20"/>
              </w:rPr>
              <w:t>)</w:t>
            </w:r>
          </w:p>
        </w:tc>
      </w:tr>
      <w:tr w:rsidR="00000000" w14:paraId="6D7A3B25" w14:textId="77777777">
        <w:tc>
          <w:tcPr>
            <w:tcW w:w="0" w:type="auto"/>
            <w:shd w:val="clear" w:color="auto" w:fill="CCEEFF"/>
            <w:tcMar>
              <w:top w:w="0" w:type="dxa"/>
              <w:left w:w="400" w:type="dxa"/>
              <w:bottom w:w="0" w:type="dxa"/>
              <w:right w:w="0" w:type="dxa"/>
            </w:tcMar>
            <w:vAlign w:val="bottom"/>
            <w:hideMark/>
          </w:tcPr>
          <w:p w14:paraId="3D0F50C4" w14:textId="77777777" w:rsidR="00000000" w:rsidRDefault="006D3C81">
            <w:pPr>
              <w:rPr>
                <w:rFonts w:eastAsia="Times New Roman"/>
                <w:sz w:val="20"/>
                <w:szCs w:val="20"/>
              </w:rPr>
            </w:pPr>
            <w:r>
              <w:rPr>
                <w:rFonts w:eastAsia="Times New Roman"/>
                <w:sz w:val="20"/>
                <w:szCs w:val="20"/>
              </w:rPr>
              <w:t>Real estate</w:t>
            </w:r>
          </w:p>
        </w:tc>
        <w:tc>
          <w:tcPr>
            <w:tcW w:w="0" w:type="auto"/>
            <w:shd w:val="clear" w:color="auto" w:fill="CCEEFF"/>
            <w:vAlign w:val="bottom"/>
            <w:hideMark/>
          </w:tcPr>
          <w:p w14:paraId="0F9A4D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AEB42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41524C" w14:textId="77777777" w:rsidR="00000000" w:rsidRDefault="006D3C81">
            <w:pPr>
              <w:jc w:val="right"/>
              <w:rPr>
                <w:rFonts w:eastAsia="Times New Roman"/>
                <w:sz w:val="20"/>
                <w:szCs w:val="20"/>
              </w:rPr>
            </w:pPr>
            <w:r>
              <w:rPr>
                <w:rFonts w:eastAsia="Times New Roman"/>
                <w:sz w:val="20"/>
                <w:szCs w:val="20"/>
              </w:rPr>
              <w:t>(82,755,400</w:t>
            </w:r>
          </w:p>
        </w:tc>
        <w:tc>
          <w:tcPr>
            <w:tcW w:w="0" w:type="auto"/>
            <w:shd w:val="clear" w:color="auto" w:fill="CCEEFF"/>
            <w:vAlign w:val="bottom"/>
            <w:hideMark/>
          </w:tcPr>
          <w:p w14:paraId="3EFEEE33"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5504E40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ACE80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4DA483" w14:textId="77777777" w:rsidR="00000000" w:rsidRDefault="006D3C81">
            <w:pPr>
              <w:jc w:val="right"/>
              <w:rPr>
                <w:rFonts w:eastAsia="Times New Roman"/>
                <w:sz w:val="20"/>
                <w:szCs w:val="20"/>
              </w:rPr>
            </w:pPr>
            <w:r>
              <w:rPr>
                <w:rFonts w:eastAsia="Times New Roman"/>
                <w:sz w:val="20"/>
                <w:szCs w:val="20"/>
              </w:rPr>
              <w:t>(8,286,200</w:t>
            </w:r>
          </w:p>
        </w:tc>
        <w:tc>
          <w:tcPr>
            <w:tcW w:w="0" w:type="auto"/>
            <w:shd w:val="clear" w:color="auto" w:fill="CCEEFF"/>
            <w:vAlign w:val="bottom"/>
            <w:hideMark/>
          </w:tcPr>
          <w:p w14:paraId="60AD253B" w14:textId="77777777" w:rsidR="00000000" w:rsidRDefault="006D3C81">
            <w:pPr>
              <w:rPr>
                <w:rFonts w:eastAsia="Times New Roman"/>
                <w:sz w:val="20"/>
                <w:szCs w:val="20"/>
              </w:rPr>
            </w:pPr>
            <w:r>
              <w:rPr>
                <w:rFonts w:eastAsia="Times New Roman"/>
                <w:sz w:val="20"/>
                <w:szCs w:val="20"/>
              </w:rPr>
              <w:t>)</w:t>
            </w:r>
          </w:p>
        </w:tc>
      </w:tr>
      <w:tr w:rsidR="00000000" w14:paraId="1D25052F" w14:textId="77777777">
        <w:tc>
          <w:tcPr>
            <w:tcW w:w="0" w:type="auto"/>
            <w:shd w:val="clear" w:color="auto" w:fill="FFFFFF"/>
            <w:tcMar>
              <w:top w:w="0" w:type="dxa"/>
              <w:left w:w="400" w:type="dxa"/>
              <w:bottom w:w="0" w:type="dxa"/>
              <w:right w:w="0" w:type="dxa"/>
            </w:tcMar>
            <w:vAlign w:val="bottom"/>
            <w:hideMark/>
          </w:tcPr>
          <w:p w14:paraId="053BFE2B" w14:textId="77777777" w:rsidR="00000000" w:rsidRDefault="006D3C81">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14:paraId="699277A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065A0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B89623" w14:textId="77777777" w:rsidR="00000000" w:rsidRDefault="006D3C81">
            <w:pPr>
              <w:jc w:val="right"/>
              <w:rPr>
                <w:rFonts w:eastAsia="Times New Roman"/>
                <w:sz w:val="20"/>
                <w:szCs w:val="20"/>
              </w:rPr>
            </w:pPr>
            <w:r>
              <w:rPr>
                <w:rFonts w:eastAsia="Times New Roman"/>
                <w:sz w:val="20"/>
                <w:szCs w:val="20"/>
              </w:rPr>
              <w:t>(874,600</w:t>
            </w:r>
          </w:p>
        </w:tc>
        <w:tc>
          <w:tcPr>
            <w:tcW w:w="0" w:type="auto"/>
            <w:shd w:val="clear" w:color="auto" w:fill="FFFFFF"/>
            <w:vAlign w:val="bottom"/>
            <w:hideMark/>
          </w:tcPr>
          <w:p w14:paraId="65647D27"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5B22231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A95F6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BEE7A3" w14:textId="77777777" w:rsidR="00000000" w:rsidRDefault="006D3C81">
            <w:pPr>
              <w:jc w:val="right"/>
              <w:rPr>
                <w:rFonts w:eastAsia="Times New Roman"/>
                <w:sz w:val="20"/>
                <w:szCs w:val="20"/>
              </w:rPr>
            </w:pPr>
            <w:r>
              <w:rPr>
                <w:rFonts w:eastAsia="Times New Roman"/>
                <w:sz w:val="20"/>
                <w:szCs w:val="20"/>
              </w:rPr>
              <w:t>1,297,400</w:t>
            </w:r>
          </w:p>
        </w:tc>
        <w:tc>
          <w:tcPr>
            <w:tcW w:w="0" w:type="auto"/>
            <w:shd w:val="clear" w:color="auto" w:fill="FFFFFF"/>
            <w:vAlign w:val="bottom"/>
            <w:hideMark/>
          </w:tcPr>
          <w:p w14:paraId="01C9288B" w14:textId="77777777" w:rsidR="00000000" w:rsidRDefault="006D3C81">
            <w:pPr>
              <w:rPr>
                <w:rFonts w:eastAsia="Times New Roman"/>
                <w:sz w:val="20"/>
                <w:szCs w:val="20"/>
              </w:rPr>
            </w:pPr>
            <w:r>
              <w:rPr>
                <w:rFonts w:eastAsia="Times New Roman"/>
                <w:sz w:val="20"/>
                <w:szCs w:val="20"/>
              </w:rPr>
              <w:t> </w:t>
            </w:r>
          </w:p>
        </w:tc>
      </w:tr>
      <w:tr w:rsidR="00000000" w14:paraId="245DB604" w14:textId="77777777">
        <w:tc>
          <w:tcPr>
            <w:tcW w:w="0" w:type="auto"/>
            <w:shd w:val="clear" w:color="auto" w:fill="CCEEFF"/>
            <w:tcMar>
              <w:top w:w="0" w:type="dxa"/>
              <w:left w:w="400" w:type="dxa"/>
              <w:bottom w:w="0" w:type="dxa"/>
              <w:right w:w="0" w:type="dxa"/>
            </w:tcMar>
            <w:vAlign w:val="bottom"/>
            <w:hideMark/>
          </w:tcPr>
          <w:p w14:paraId="3044A7C1" w14:textId="77777777" w:rsidR="00000000" w:rsidRDefault="006D3C81">
            <w:pPr>
              <w:rPr>
                <w:rFonts w:eastAsia="Times New Roman"/>
                <w:sz w:val="20"/>
                <w:szCs w:val="20"/>
              </w:rPr>
            </w:pPr>
            <w:r>
              <w:rPr>
                <w:rFonts w:eastAsia="Times New Roman"/>
                <w:sz w:val="20"/>
                <w:szCs w:val="20"/>
              </w:rPr>
              <w:t>Deferred income tax</w:t>
            </w:r>
          </w:p>
        </w:tc>
        <w:tc>
          <w:tcPr>
            <w:tcW w:w="0" w:type="auto"/>
            <w:shd w:val="clear" w:color="auto" w:fill="CCEEFF"/>
            <w:vAlign w:val="bottom"/>
            <w:hideMark/>
          </w:tcPr>
          <w:p w14:paraId="54E4732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216E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9B5F48"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FA326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FF179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394B2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06148E" w14:textId="77777777" w:rsidR="00000000" w:rsidRDefault="006D3C81">
            <w:pPr>
              <w:jc w:val="right"/>
              <w:rPr>
                <w:rFonts w:eastAsia="Times New Roman"/>
                <w:sz w:val="20"/>
                <w:szCs w:val="20"/>
              </w:rPr>
            </w:pPr>
            <w:r>
              <w:rPr>
                <w:rFonts w:eastAsia="Times New Roman"/>
                <w:sz w:val="20"/>
                <w:szCs w:val="20"/>
              </w:rPr>
              <w:t>(561,500</w:t>
            </w:r>
          </w:p>
        </w:tc>
        <w:tc>
          <w:tcPr>
            <w:tcW w:w="0" w:type="auto"/>
            <w:shd w:val="clear" w:color="auto" w:fill="CCEEFF"/>
            <w:vAlign w:val="bottom"/>
            <w:hideMark/>
          </w:tcPr>
          <w:p w14:paraId="5E4F5431" w14:textId="77777777" w:rsidR="00000000" w:rsidRDefault="006D3C81">
            <w:pPr>
              <w:rPr>
                <w:rFonts w:eastAsia="Times New Roman"/>
                <w:sz w:val="20"/>
                <w:szCs w:val="20"/>
              </w:rPr>
            </w:pPr>
            <w:r>
              <w:rPr>
                <w:rFonts w:eastAsia="Times New Roman"/>
                <w:sz w:val="20"/>
                <w:szCs w:val="20"/>
              </w:rPr>
              <w:t>)</w:t>
            </w:r>
          </w:p>
        </w:tc>
      </w:tr>
      <w:tr w:rsidR="00000000" w14:paraId="0EF2F44A" w14:textId="77777777">
        <w:tc>
          <w:tcPr>
            <w:tcW w:w="0" w:type="auto"/>
            <w:shd w:val="clear" w:color="auto" w:fill="FFFFFF"/>
            <w:tcMar>
              <w:top w:w="0" w:type="dxa"/>
              <w:left w:w="400" w:type="dxa"/>
              <w:bottom w:w="0" w:type="dxa"/>
              <w:right w:w="0" w:type="dxa"/>
            </w:tcMar>
            <w:vAlign w:val="bottom"/>
            <w:hideMark/>
          </w:tcPr>
          <w:p w14:paraId="3A1C859B" w14:textId="77777777" w:rsidR="00000000" w:rsidRDefault="006D3C81">
            <w:pPr>
              <w:rPr>
                <w:rFonts w:eastAsia="Times New Roman"/>
                <w:sz w:val="20"/>
                <w:szCs w:val="20"/>
              </w:rPr>
            </w:pPr>
            <w:r>
              <w:rPr>
                <w:rFonts w:eastAsia="Times New Roman"/>
                <w:sz w:val="20"/>
                <w:szCs w:val="20"/>
              </w:rPr>
              <w:t>Payments on right of use liability</w:t>
            </w:r>
          </w:p>
        </w:tc>
        <w:tc>
          <w:tcPr>
            <w:tcW w:w="0" w:type="auto"/>
            <w:shd w:val="clear" w:color="auto" w:fill="FFFFFF"/>
            <w:vAlign w:val="bottom"/>
            <w:hideMark/>
          </w:tcPr>
          <w:p w14:paraId="733E501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9378D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8ECA83" w14:textId="77777777" w:rsidR="00000000" w:rsidRDefault="006D3C81">
            <w:pPr>
              <w:jc w:val="right"/>
              <w:rPr>
                <w:rFonts w:eastAsia="Times New Roman"/>
                <w:sz w:val="20"/>
                <w:szCs w:val="20"/>
              </w:rPr>
            </w:pPr>
            <w:r>
              <w:rPr>
                <w:rFonts w:eastAsia="Times New Roman"/>
                <w:sz w:val="20"/>
                <w:szCs w:val="20"/>
              </w:rPr>
              <w:t>(241,600</w:t>
            </w:r>
          </w:p>
        </w:tc>
        <w:tc>
          <w:tcPr>
            <w:tcW w:w="0" w:type="auto"/>
            <w:shd w:val="clear" w:color="auto" w:fill="FFFFFF"/>
            <w:vAlign w:val="bottom"/>
            <w:hideMark/>
          </w:tcPr>
          <w:p w14:paraId="5CFBBC3C"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40712F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4860A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B1B4EC" w14:textId="77777777" w:rsidR="00000000" w:rsidRDefault="006D3C81">
            <w:pPr>
              <w:jc w:val="right"/>
              <w:rPr>
                <w:rFonts w:eastAsia="Times New Roman"/>
                <w:sz w:val="20"/>
                <w:szCs w:val="20"/>
              </w:rPr>
            </w:pPr>
            <w:r>
              <w:rPr>
                <w:rFonts w:eastAsia="Times New Roman"/>
                <w:sz w:val="20"/>
                <w:szCs w:val="20"/>
              </w:rPr>
              <w:t>(</w:t>
            </w:r>
            <w:r>
              <w:rPr>
                <w:rFonts w:eastAsia="Times New Roman"/>
                <w:sz w:val="20"/>
                <w:szCs w:val="20"/>
              </w:rPr>
              <w:t>209,000</w:t>
            </w:r>
          </w:p>
        </w:tc>
        <w:tc>
          <w:tcPr>
            <w:tcW w:w="0" w:type="auto"/>
            <w:shd w:val="clear" w:color="auto" w:fill="FFFFFF"/>
            <w:vAlign w:val="bottom"/>
            <w:hideMark/>
          </w:tcPr>
          <w:p w14:paraId="1C76A70A" w14:textId="77777777" w:rsidR="00000000" w:rsidRDefault="006D3C81">
            <w:pPr>
              <w:rPr>
                <w:rFonts w:eastAsia="Times New Roman"/>
                <w:sz w:val="20"/>
                <w:szCs w:val="20"/>
              </w:rPr>
            </w:pPr>
            <w:r>
              <w:rPr>
                <w:rFonts w:eastAsia="Times New Roman"/>
                <w:sz w:val="20"/>
                <w:szCs w:val="20"/>
              </w:rPr>
              <w:t>)</w:t>
            </w:r>
          </w:p>
        </w:tc>
      </w:tr>
      <w:tr w:rsidR="00000000" w14:paraId="3F13E224" w14:textId="77777777">
        <w:tc>
          <w:tcPr>
            <w:tcW w:w="0" w:type="auto"/>
            <w:shd w:val="clear" w:color="auto" w:fill="CCEEFF"/>
            <w:tcMar>
              <w:top w:w="0" w:type="dxa"/>
              <w:left w:w="400" w:type="dxa"/>
              <w:bottom w:w="0" w:type="dxa"/>
              <w:right w:w="0" w:type="dxa"/>
            </w:tcMar>
            <w:vAlign w:val="bottom"/>
            <w:hideMark/>
          </w:tcPr>
          <w:p w14:paraId="19928391" w14:textId="77777777" w:rsidR="00000000" w:rsidRDefault="006D3C81">
            <w:pPr>
              <w:rPr>
                <w:rFonts w:eastAsia="Times New Roman"/>
                <w:sz w:val="20"/>
                <w:szCs w:val="20"/>
              </w:rPr>
            </w:pPr>
            <w:r>
              <w:rPr>
                <w:rFonts w:eastAsia="Times New Roman"/>
                <w:sz w:val="20"/>
                <w:szCs w:val="20"/>
              </w:rPr>
              <w:t>Contract Liability</w:t>
            </w:r>
          </w:p>
        </w:tc>
        <w:tc>
          <w:tcPr>
            <w:tcW w:w="0" w:type="auto"/>
            <w:shd w:val="clear" w:color="auto" w:fill="CCEEFF"/>
            <w:vAlign w:val="bottom"/>
            <w:hideMark/>
          </w:tcPr>
          <w:p w14:paraId="24CE0C7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C22E2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71ECC8" w14:textId="77777777" w:rsidR="00000000" w:rsidRDefault="006D3C81">
            <w:pPr>
              <w:jc w:val="right"/>
              <w:rPr>
                <w:rFonts w:eastAsia="Times New Roman"/>
                <w:sz w:val="20"/>
                <w:szCs w:val="20"/>
              </w:rPr>
            </w:pPr>
            <w:r>
              <w:rPr>
                <w:rFonts w:eastAsia="Times New Roman"/>
                <w:sz w:val="20"/>
                <w:szCs w:val="20"/>
              </w:rPr>
              <w:t>390,900</w:t>
            </w:r>
          </w:p>
        </w:tc>
        <w:tc>
          <w:tcPr>
            <w:tcW w:w="0" w:type="auto"/>
            <w:shd w:val="clear" w:color="auto" w:fill="CCEEFF"/>
            <w:vAlign w:val="bottom"/>
            <w:hideMark/>
          </w:tcPr>
          <w:p w14:paraId="5895813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8BA6B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86FAF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55C832"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0EDD513" w14:textId="77777777" w:rsidR="00000000" w:rsidRDefault="006D3C81">
            <w:pPr>
              <w:rPr>
                <w:rFonts w:eastAsia="Times New Roman"/>
                <w:sz w:val="20"/>
                <w:szCs w:val="20"/>
              </w:rPr>
            </w:pPr>
            <w:r>
              <w:rPr>
                <w:rFonts w:eastAsia="Times New Roman"/>
                <w:sz w:val="20"/>
                <w:szCs w:val="20"/>
              </w:rPr>
              <w:t> </w:t>
            </w:r>
          </w:p>
        </w:tc>
      </w:tr>
      <w:tr w:rsidR="00000000" w14:paraId="013EAB14" w14:textId="77777777">
        <w:tc>
          <w:tcPr>
            <w:tcW w:w="0" w:type="auto"/>
            <w:shd w:val="clear" w:color="auto" w:fill="FFFFFF"/>
            <w:tcMar>
              <w:top w:w="0" w:type="dxa"/>
              <w:left w:w="400" w:type="dxa"/>
              <w:bottom w:w="30" w:type="dxa"/>
              <w:right w:w="0" w:type="dxa"/>
            </w:tcMar>
            <w:vAlign w:val="bottom"/>
            <w:hideMark/>
          </w:tcPr>
          <w:p w14:paraId="78D7474F" w14:textId="77777777" w:rsidR="00000000" w:rsidRDefault="006D3C81">
            <w:pPr>
              <w:rPr>
                <w:rFonts w:eastAsia="Times New Roman"/>
                <w:sz w:val="20"/>
                <w:szCs w:val="20"/>
              </w:rPr>
            </w:pPr>
            <w:r>
              <w:rPr>
                <w:rFonts w:eastAsia="Times New Roman"/>
                <w:sz w:val="20"/>
                <w:szCs w:val="20"/>
              </w:rPr>
              <w:t>Accounts payable and accrued expenses</w:t>
            </w:r>
          </w:p>
        </w:tc>
        <w:tc>
          <w:tcPr>
            <w:tcW w:w="0" w:type="auto"/>
            <w:shd w:val="clear" w:color="auto" w:fill="FFFFFF"/>
            <w:tcMar>
              <w:top w:w="0" w:type="dxa"/>
              <w:left w:w="0" w:type="dxa"/>
              <w:bottom w:w="30" w:type="dxa"/>
              <w:right w:w="0" w:type="dxa"/>
            </w:tcMar>
            <w:vAlign w:val="bottom"/>
            <w:hideMark/>
          </w:tcPr>
          <w:p w14:paraId="75D78AE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F8744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E9239E3" w14:textId="77777777" w:rsidR="00000000" w:rsidRDefault="006D3C81">
            <w:pPr>
              <w:jc w:val="right"/>
              <w:rPr>
                <w:rFonts w:eastAsia="Times New Roman"/>
                <w:sz w:val="20"/>
                <w:szCs w:val="20"/>
              </w:rPr>
            </w:pPr>
            <w:r>
              <w:rPr>
                <w:rFonts w:eastAsia="Times New Roman"/>
                <w:sz w:val="20"/>
                <w:szCs w:val="20"/>
              </w:rPr>
              <w:t>3,175,800</w:t>
            </w:r>
          </w:p>
        </w:tc>
        <w:tc>
          <w:tcPr>
            <w:tcW w:w="0" w:type="auto"/>
            <w:shd w:val="clear" w:color="auto" w:fill="FFFFFF"/>
            <w:tcMar>
              <w:top w:w="0" w:type="dxa"/>
              <w:left w:w="0" w:type="dxa"/>
              <w:bottom w:w="30" w:type="dxa"/>
              <w:right w:w="0" w:type="dxa"/>
            </w:tcMar>
            <w:vAlign w:val="bottom"/>
            <w:hideMark/>
          </w:tcPr>
          <w:p w14:paraId="6AC38E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B4790E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8E8FC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2EEFC0" w14:textId="77777777" w:rsidR="00000000" w:rsidRDefault="006D3C81">
            <w:pPr>
              <w:jc w:val="right"/>
              <w:rPr>
                <w:rFonts w:eastAsia="Times New Roman"/>
                <w:sz w:val="20"/>
                <w:szCs w:val="20"/>
              </w:rPr>
            </w:pPr>
            <w:r>
              <w:rPr>
                <w:rFonts w:eastAsia="Times New Roman"/>
                <w:sz w:val="20"/>
                <w:szCs w:val="20"/>
              </w:rPr>
              <w:t>(605,500</w:t>
            </w:r>
          </w:p>
        </w:tc>
        <w:tc>
          <w:tcPr>
            <w:tcW w:w="0" w:type="auto"/>
            <w:shd w:val="clear" w:color="auto" w:fill="FFFFFF"/>
            <w:tcMar>
              <w:top w:w="0" w:type="dxa"/>
              <w:left w:w="0" w:type="dxa"/>
              <w:bottom w:w="30" w:type="dxa"/>
              <w:right w:w="0" w:type="dxa"/>
            </w:tcMar>
            <w:vAlign w:val="bottom"/>
            <w:hideMark/>
          </w:tcPr>
          <w:p w14:paraId="46B0A1DE" w14:textId="77777777" w:rsidR="00000000" w:rsidRDefault="006D3C81">
            <w:pPr>
              <w:rPr>
                <w:rFonts w:eastAsia="Times New Roman"/>
                <w:sz w:val="20"/>
                <w:szCs w:val="20"/>
              </w:rPr>
            </w:pPr>
            <w:r>
              <w:rPr>
                <w:rFonts w:eastAsia="Times New Roman"/>
                <w:sz w:val="20"/>
                <w:szCs w:val="20"/>
              </w:rPr>
              <w:t>)</w:t>
            </w:r>
          </w:p>
        </w:tc>
      </w:tr>
      <w:tr w:rsidR="00000000" w14:paraId="3037629F" w14:textId="77777777">
        <w:tc>
          <w:tcPr>
            <w:tcW w:w="0" w:type="auto"/>
            <w:shd w:val="clear" w:color="auto" w:fill="CCEEFF"/>
            <w:vAlign w:val="bottom"/>
            <w:hideMark/>
          </w:tcPr>
          <w:p w14:paraId="5C35C12E" w14:textId="77777777" w:rsidR="00000000" w:rsidRDefault="006D3C81">
            <w:pPr>
              <w:rPr>
                <w:rFonts w:eastAsia="Times New Roman"/>
                <w:sz w:val="20"/>
                <w:szCs w:val="20"/>
              </w:rPr>
            </w:pPr>
            <w:r>
              <w:rPr>
                <w:rFonts w:eastAsia="Times New Roman"/>
                <w:sz w:val="20"/>
                <w:szCs w:val="20"/>
              </w:rPr>
              <w:t>NET CASH (USED IN) OPERATING ACTIVITIES</w:t>
            </w:r>
          </w:p>
        </w:tc>
        <w:tc>
          <w:tcPr>
            <w:tcW w:w="0" w:type="auto"/>
            <w:shd w:val="clear" w:color="auto" w:fill="CCEEFF"/>
            <w:vAlign w:val="bottom"/>
            <w:hideMark/>
          </w:tcPr>
          <w:p w14:paraId="1540F4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E822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8753B7" w14:textId="77777777" w:rsidR="00000000" w:rsidRDefault="006D3C81">
            <w:pPr>
              <w:jc w:val="right"/>
              <w:rPr>
                <w:rFonts w:eastAsia="Times New Roman"/>
                <w:sz w:val="20"/>
                <w:szCs w:val="20"/>
              </w:rPr>
            </w:pPr>
            <w:r>
              <w:rPr>
                <w:rFonts w:eastAsia="Times New Roman"/>
                <w:sz w:val="20"/>
                <w:szCs w:val="20"/>
              </w:rPr>
              <w:t>(79,567,300</w:t>
            </w:r>
          </w:p>
        </w:tc>
        <w:tc>
          <w:tcPr>
            <w:tcW w:w="0" w:type="auto"/>
            <w:shd w:val="clear" w:color="auto" w:fill="CCEEFF"/>
            <w:vAlign w:val="bottom"/>
            <w:hideMark/>
          </w:tcPr>
          <w:p w14:paraId="25A3598A"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06AED69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6BB91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A9B8AC" w14:textId="77777777" w:rsidR="00000000" w:rsidRDefault="006D3C81">
            <w:pPr>
              <w:jc w:val="right"/>
              <w:rPr>
                <w:rFonts w:eastAsia="Times New Roman"/>
                <w:sz w:val="20"/>
                <w:szCs w:val="20"/>
              </w:rPr>
            </w:pPr>
            <w:r>
              <w:rPr>
                <w:rFonts w:eastAsia="Times New Roman"/>
                <w:sz w:val="20"/>
                <w:szCs w:val="20"/>
              </w:rPr>
              <w:t>(9,858,700</w:t>
            </w:r>
          </w:p>
        </w:tc>
        <w:tc>
          <w:tcPr>
            <w:tcW w:w="0" w:type="auto"/>
            <w:shd w:val="clear" w:color="auto" w:fill="CCEEFF"/>
            <w:vAlign w:val="bottom"/>
            <w:hideMark/>
          </w:tcPr>
          <w:p w14:paraId="491E733A" w14:textId="77777777" w:rsidR="00000000" w:rsidRDefault="006D3C81">
            <w:pPr>
              <w:rPr>
                <w:rFonts w:eastAsia="Times New Roman"/>
                <w:sz w:val="20"/>
                <w:szCs w:val="20"/>
              </w:rPr>
            </w:pPr>
            <w:r>
              <w:rPr>
                <w:rFonts w:eastAsia="Times New Roman"/>
                <w:sz w:val="20"/>
                <w:szCs w:val="20"/>
              </w:rPr>
              <w:t>)</w:t>
            </w:r>
          </w:p>
        </w:tc>
      </w:tr>
      <w:tr w:rsidR="00000000" w14:paraId="7D2696C5" w14:textId="77777777">
        <w:tc>
          <w:tcPr>
            <w:tcW w:w="0" w:type="auto"/>
            <w:shd w:val="clear" w:color="auto" w:fill="FFFFFF"/>
            <w:vAlign w:val="bottom"/>
            <w:hideMark/>
          </w:tcPr>
          <w:p w14:paraId="57CF2C7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EA1F6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4BA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2E883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72C2DD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E7BA7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E86E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DF0CE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FDC977" w14:textId="77777777" w:rsidR="00000000" w:rsidRDefault="006D3C81">
            <w:pPr>
              <w:rPr>
                <w:rFonts w:eastAsia="Times New Roman"/>
                <w:sz w:val="20"/>
                <w:szCs w:val="20"/>
              </w:rPr>
            </w:pPr>
            <w:r>
              <w:rPr>
                <w:rFonts w:eastAsia="Times New Roman"/>
                <w:sz w:val="20"/>
                <w:szCs w:val="20"/>
              </w:rPr>
              <w:t> </w:t>
            </w:r>
          </w:p>
        </w:tc>
      </w:tr>
      <w:tr w:rsidR="00000000" w14:paraId="6639B0EC" w14:textId="77777777">
        <w:tc>
          <w:tcPr>
            <w:tcW w:w="0" w:type="auto"/>
            <w:shd w:val="clear" w:color="auto" w:fill="CCEEFF"/>
            <w:vAlign w:val="bottom"/>
            <w:hideMark/>
          </w:tcPr>
          <w:p w14:paraId="4C72FAC7" w14:textId="77777777" w:rsidR="00000000" w:rsidRDefault="006D3C81">
            <w:pPr>
              <w:rPr>
                <w:rFonts w:eastAsia="Times New Roman"/>
                <w:sz w:val="20"/>
                <w:szCs w:val="20"/>
              </w:rPr>
            </w:pPr>
            <w:r>
              <w:rPr>
                <w:rFonts w:eastAsia="Times New Roman"/>
                <w:sz w:val="20"/>
                <w:szCs w:val="20"/>
              </w:rPr>
              <w:t>CASH FLOWS FROM INVESTING ACTIVITIES</w:t>
            </w:r>
          </w:p>
        </w:tc>
        <w:tc>
          <w:tcPr>
            <w:tcW w:w="0" w:type="auto"/>
            <w:shd w:val="clear" w:color="auto" w:fill="CCEEFF"/>
            <w:vAlign w:val="bottom"/>
            <w:hideMark/>
          </w:tcPr>
          <w:p w14:paraId="720B7DD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E7308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3E082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CBC1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BF6CC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BC474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06A7A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85BD651" w14:textId="77777777" w:rsidR="00000000" w:rsidRDefault="006D3C81">
            <w:pPr>
              <w:rPr>
                <w:rFonts w:eastAsia="Times New Roman"/>
                <w:sz w:val="20"/>
                <w:szCs w:val="20"/>
              </w:rPr>
            </w:pPr>
            <w:r>
              <w:rPr>
                <w:rFonts w:eastAsia="Times New Roman"/>
                <w:sz w:val="20"/>
                <w:szCs w:val="20"/>
              </w:rPr>
              <w:t> </w:t>
            </w:r>
          </w:p>
        </w:tc>
      </w:tr>
      <w:tr w:rsidR="00000000" w14:paraId="4510FB15" w14:textId="77777777">
        <w:tc>
          <w:tcPr>
            <w:tcW w:w="0" w:type="auto"/>
            <w:shd w:val="clear" w:color="auto" w:fill="FFFFFF"/>
            <w:tcMar>
              <w:top w:w="0" w:type="dxa"/>
              <w:left w:w="200" w:type="dxa"/>
              <w:bottom w:w="0" w:type="dxa"/>
              <w:right w:w="0" w:type="dxa"/>
            </w:tcMar>
            <w:vAlign w:val="bottom"/>
            <w:hideMark/>
          </w:tcPr>
          <w:p w14:paraId="4E454339" w14:textId="77777777" w:rsidR="00000000" w:rsidRDefault="006D3C81">
            <w:pPr>
              <w:rPr>
                <w:rFonts w:eastAsia="Times New Roman"/>
                <w:sz w:val="20"/>
                <w:szCs w:val="20"/>
              </w:rPr>
            </w:pPr>
            <w:r>
              <w:rPr>
                <w:rFonts w:eastAsia="Times New Roman"/>
                <w:sz w:val="20"/>
                <w:szCs w:val="20"/>
              </w:rPr>
              <w:t>Purchase of property and equipment</w:t>
            </w:r>
          </w:p>
        </w:tc>
        <w:tc>
          <w:tcPr>
            <w:tcW w:w="0" w:type="auto"/>
            <w:shd w:val="clear" w:color="auto" w:fill="FFFFFF"/>
            <w:vAlign w:val="bottom"/>
            <w:hideMark/>
          </w:tcPr>
          <w:p w14:paraId="5230B45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83C7F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9A744B" w14:textId="77777777" w:rsidR="00000000" w:rsidRDefault="006D3C81">
            <w:pPr>
              <w:jc w:val="right"/>
              <w:rPr>
                <w:rFonts w:eastAsia="Times New Roman"/>
                <w:sz w:val="20"/>
                <w:szCs w:val="20"/>
              </w:rPr>
            </w:pPr>
            <w:r>
              <w:rPr>
                <w:rFonts w:eastAsia="Times New Roman"/>
                <w:sz w:val="20"/>
                <w:szCs w:val="20"/>
              </w:rPr>
              <w:t>(378,100</w:t>
            </w:r>
          </w:p>
        </w:tc>
        <w:tc>
          <w:tcPr>
            <w:tcW w:w="0" w:type="auto"/>
            <w:shd w:val="clear" w:color="auto" w:fill="FFFFFF"/>
            <w:vAlign w:val="bottom"/>
            <w:hideMark/>
          </w:tcPr>
          <w:p w14:paraId="6B6C31DE"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30C1FC9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034EA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EDE9F6" w14:textId="77777777" w:rsidR="00000000" w:rsidRDefault="006D3C81">
            <w:pPr>
              <w:jc w:val="right"/>
              <w:rPr>
                <w:rFonts w:eastAsia="Times New Roman"/>
                <w:sz w:val="20"/>
                <w:szCs w:val="20"/>
              </w:rPr>
            </w:pPr>
            <w:r>
              <w:rPr>
                <w:rFonts w:eastAsia="Times New Roman"/>
                <w:sz w:val="20"/>
                <w:szCs w:val="20"/>
              </w:rPr>
              <w:t>(401,100</w:t>
            </w:r>
          </w:p>
        </w:tc>
        <w:tc>
          <w:tcPr>
            <w:tcW w:w="0" w:type="auto"/>
            <w:shd w:val="clear" w:color="auto" w:fill="FFFFFF"/>
            <w:vAlign w:val="bottom"/>
            <w:hideMark/>
          </w:tcPr>
          <w:p w14:paraId="1C35552A" w14:textId="77777777" w:rsidR="00000000" w:rsidRDefault="006D3C81">
            <w:pPr>
              <w:rPr>
                <w:rFonts w:eastAsia="Times New Roman"/>
                <w:sz w:val="20"/>
                <w:szCs w:val="20"/>
              </w:rPr>
            </w:pPr>
            <w:r>
              <w:rPr>
                <w:rFonts w:eastAsia="Times New Roman"/>
                <w:sz w:val="20"/>
                <w:szCs w:val="20"/>
              </w:rPr>
              <w:t>)</w:t>
            </w:r>
          </w:p>
        </w:tc>
      </w:tr>
      <w:tr w:rsidR="00000000" w14:paraId="54C46A30" w14:textId="77777777">
        <w:tc>
          <w:tcPr>
            <w:tcW w:w="0" w:type="auto"/>
            <w:shd w:val="clear" w:color="auto" w:fill="CCEEFF"/>
            <w:tcMar>
              <w:top w:w="0" w:type="dxa"/>
              <w:left w:w="200" w:type="dxa"/>
              <w:bottom w:w="30" w:type="dxa"/>
              <w:right w:w="0" w:type="dxa"/>
            </w:tcMar>
            <w:vAlign w:val="bottom"/>
            <w:hideMark/>
          </w:tcPr>
          <w:p w14:paraId="377D31C4" w14:textId="77777777" w:rsidR="00000000" w:rsidRDefault="006D3C81">
            <w:pPr>
              <w:rPr>
                <w:rFonts w:eastAsia="Times New Roman"/>
                <w:sz w:val="20"/>
                <w:szCs w:val="20"/>
              </w:rPr>
            </w:pPr>
            <w:r>
              <w:rPr>
                <w:rFonts w:eastAsia="Times New Roman"/>
                <w:sz w:val="20"/>
                <w:szCs w:val="20"/>
              </w:rPr>
              <w:t>Proceeds on the sale of equipment</w:t>
            </w:r>
          </w:p>
        </w:tc>
        <w:tc>
          <w:tcPr>
            <w:tcW w:w="0" w:type="auto"/>
            <w:shd w:val="clear" w:color="auto" w:fill="CCEEFF"/>
            <w:tcMar>
              <w:top w:w="0" w:type="dxa"/>
              <w:left w:w="0" w:type="dxa"/>
              <w:bottom w:w="30" w:type="dxa"/>
              <w:right w:w="0" w:type="dxa"/>
            </w:tcMar>
            <w:vAlign w:val="bottom"/>
            <w:hideMark/>
          </w:tcPr>
          <w:p w14:paraId="58EAFD9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0ED44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F2ACDE" w14:textId="77777777" w:rsidR="00000000" w:rsidRDefault="006D3C81">
            <w:pPr>
              <w:jc w:val="right"/>
              <w:rPr>
                <w:rFonts w:eastAsia="Times New Roman"/>
                <w:sz w:val="20"/>
                <w:szCs w:val="20"/>
              </w:rPr>
            </w:pPr>
            <w:r>
              <w:rPr>
                <w:rFonts w:eastAsia="Times New Roman"/>
                <w:sz w:val="20"/>
                <w:szCs w:val="20"/>
              </w:rPr>
              <w:t>69,500</w:t>
            </w:r>
          </w:p>
        </w:tc>
        <w:tc>
          <w:tcPr>
            <w:tcW w:w="0" w:type="auto"/>
            <w:shd w:val="clear" w:color="auto" w:fill="CCEEFF"/>
            <w:tcMar>
              <w:top w:w="0" w:type="dxa"/>
              <w:left w:w="0" w:type="dxa"/>
              <w:bottom w:w="30" w:type="dxa"/>
              <w:right w:w="0" w:type="dxa"/>
            </w:tcMar>
            <w:vAlign w:val="bottom"/>
            <w:hideMark/>
          </w:tcPr>
          <w:p w14:paraId="39DE8AE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98399F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B718C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33DBDDD" w14:textId="77777777" w:rsidR="00000000" w:rsidRDefault="006D3C81">
            <w:pPr>
              <w:jc w:val="right"/>
              <w:rPr>
                <w:rFonts w:eastAsia="Times New Roman"/>
                <w:sz w:val="20"/>
                <w:szCs w:val="20"/>
              </w:rPr>
            </w:pPr>
            <w:r>
              <w:rPr>
                <w:rFonts w:eastAsia="Times New Roman"/>
                <w:sz w:val="20"/>
                <w:szCs w:val="20"/>
              </w:rPr>
              <w:t>330,400</w:t>
            </w:r>
          </w:p>
        </w:tc>
        <w:tc>
          <w:tcPr>
            <w:tcW w:w="0" w:type="auto"/>
            <w:shd w:val="clear" w:color="auto" w:fill="CCEEFF"/>
            <w:tcMar>
              <w:top w:w="0" w:type="dxa"/>
              <w:left w:w="0" w:type="dxa"/>
              <w:bottom w:w="30" w:type="dxa"/>
              <w:right w:w="0" w:type="dxa"/>
            </w:tcMar>
            <w:vAlign w:val="bottom"/>
            <w:hideMark/>
          </w:tcPr>
          <w:p w14:paraId="52A9BCFF" w14:textId="77777777" w:rsidR="00000000" w:rsidRDefault="006D3C81">
            <w:pPr>
              <w:rPr>
                <w:rFonts w:eastAsia="Times New Roman"/>
                <w:sz w:val="20"/>
                <w:szCs w:val="20"/>
              </w:rPr>
            </w:pPr>
            <w:r>
              <w:rPr>
                <w:rFonts w:eastAsia="Times New Roman"/>
                <w:sz w:val="20"/>
                <w:szCs w:val="20"/>
              </w:rPr>
              <w:t> </w:t>
            </w:r>
          </w:p>
        </w:tc>
      </w:tr>
      <w:tr w:rsidR="00000000" w14:paraId="2919A700" w14:textId="77777777">
        <w:tc>
          <w:tcPr>
            <w:tcW w:w="0" w:type="auto"/>
            <w:shd w:val="clear" w:color="auto" w:fill="FFFFFF"/>
            <w:vAlign w:val="bottom"/>
            <w:hideMark/>
          </w:tcPr>
          <w:p w14:paraId="0E2A8E54" w14:textId="77777777" w:rsidR="00000000" w:rsidRDefault="006D3C81">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14:paraId="11A2ECA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DAF1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12D8D3" w14:textId="77777777" w:rsidR="00000000" w:rsidRDefault="006D3C81">
            <w:pPr>
              <w:jc w:val="right"/>
              <w:rPr>
                <w:rFonts w:eastAsia="Times New Roman"/>
                <w:sz w:val="20"/>
                <w:szCs w:val="20"/>
              </w:rPr>
            </w:pPr>
            <w:r>
              <w:rPr>
                <w:rFonts w:eastAsia="Times New Roman"/>
                <w:sz w:val="20"/>
                <w:szCs w:val="20"/>
              </w:rPr>
              <w:t>(308,600</w:t>
            </w:r>
          </w:p>
        </w:tc>
        <w:tc>
          <w:tcPr>
            <w:tcW w:w="0" w:type="auto"/>
            <w:shd w:val="clear" w:color="auto" w:fill="FFFFFF"/>
            <w:vAlign w:val="bottom"/>
            <w:hideMark/>
          </w:tcPr>
          <w:p w14:paraId="2114FDD5"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3D5A8C6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CA06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622227" w14:textId="77777777" w:rsidR="00000000" w:rsidRDefault="006D3C81">
            <w:pPr>
              <w:jc w:val="right"/>
              <w:rPr>
                <w:rFonts w:eastAsia="Times New Roman"/>
                <w:sz w:val="20"/>
                <w:szCs w:val="20"/>
              </w:rPr>
            </w:pPr>
            <w:r>
              <w:rPr>
                <w:rFonts w:eastAsia="Times New Roman"/>
                <w:sz w:val="20"/>
                <w:szCs w:val="20"/>
              </w:rPr>
              <w:t>(70,700</w:t>
            </w:r>
          </w:p>
        </w:tc>
        <w:tc>
          <w:tcPr>
            <w:tcW w:w="0" w:type="auto"/>
            <w:shd w:val="clear" w:color="auto" w:fill="FFFFFF"/>
            <w:vAlign w:val="bottom"/>
            <w:hideMark/>
          </w:tcPr>
          <w:p w14:paraId="49C5173F" w14:textId="77777777" w:rsidR="00000000" w:rsidRDefault="006D3C81">
            <w:pPr>
              <w:rPr>
                <w:rFonts w:eastAsia="Times New Roman"/>
                <w:sz w:val="20"/>
                <w:szCs w:val="20"/>
              </w:rPr>
            </w:pPr>
            <w:r>
              <w:rPr>
                <w:rFonts w:eastAsia="Times New Roman"/>
                <w:sz w:val="20"/>
                <w:szCs w:val="20"/>
              </w:rPr>
              <w:t>)</w:t>
            </w:r>
          </w:p>
        </w:tc>
      </w:tr>
      <w:tr w:rsidR="00000000" w14:paraId="113DE2CE" w14:textId="77777777">
        <w:tc>
          <w:tcPr>
            <w:tcW w:w="0" w:type="auto"/>
            <w:shd w:val="clear" w:color="auto" w:fill="CCEEFF"/>
            <w:vAlign w:val="bottom"/>
            <w:hideMark/>
          </w:tcPr>
          <w:p w14:paraId="5828800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5060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861B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E0BED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D056B9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FE1A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3C874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1F7AB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B3FEAC" w14:textId="77777777" w:rsidR="00000000" w:rsidRDefault="006D3C81">
            <w:pPr>
              <w:rPr>
                <w:rFonts w:eastAsia="Times New Roman"/>
                <w:sz w:val="20"/>
                <w:szCs w:val="20"/>
              </w:rPr>
            </w:pPr>
            <w:r>
              <w:rPr>
                <w:rFonts w:eastAsia="Times New Roman"/>
                <w:sz w:val="20"/>
                <w:szCs w:val="20"/>
              </w:rPr>
              <w:t> </w:t>
            </w:r>
          </w:p>
        </w:tc>
      </w:tr>
      <w:tr w:rsidR="00000000" w14:paraId="14823498" w14:textId="77777777">
        <w:tc>
          <w:tcPr>
            <w:tcW w:w="0" w:type="auto"/>
            <w:shd w:val="clear" w:color="auto" w:fill="FFFFFF"/>
            <w:vAlign w:val="bottom"/>
            <w:hideMark/>
          </w:tcPr>
          <w:p w14:paraId="0E32B5E8" w14:textId="77777777" w:rsidR="00000000" w:rsidRDefault="006D3C81">
            <w:pPr>
              <w:rPr>
                <w:rFonts w:eastAsia="Times New Roman"/>
                <w:sz w:val="20"/>
                <w:szCs w:val="20"/>
              </w:rPr>
            </w:pPr>
            <w:r>
              <w:rPr>
                <w:rFonts w:eastAsia="Times New Roman"/>
                <w:sz w:val="20"/>
                <w:szCs w:val="20"/>
              </w:rPr>
              <w:t>CASH FLOWS FROM FINANCING ACTIVITIES</w:t>
            </w:r>
          </w:p>
        </w:tc>
        <w:tc>
          <w:tcPr>
            <w:tcW w:w="0" w:type="auto"/>
            <w:shd w:val="clear" w:color="auto" w:fill="FFFFFF"/>
            <w:vAlign w:val="bottom"/>
            <w:hideMark/>
          </w:tcPr>
          <w:p w14:paraId="4A793A2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B9D9B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E1331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72DB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51AF1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B6EFD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1B762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8F88DB" w14:textId="77777777" w:rsidR="00000000" w:rsidRDefault="006D3C81">
            <w:pPr>
              <w:rPr>
                <w:rFonts w:eastAsia="Times New Roman"/>
                <w:sz w:val="20"/>
                <w:szCs w:val="20"/>
              </w:rPr>
            </w:pPr>
            <w:r>
              <w:rPr>
                <w:rFonts w:eastAsia="Times New Roman"/>
                <w:sz w:val="20"/>
                <w:szCs w:val="20"/>
              </w:rPr>
              <w:t> </w:t>
            </w:r>
          </w:p>
        </w:tc>
      </w:tr>
      <w:tr w:rsidR="00000000" w14:paraId="02D21766" w14:textId="77777777">
        <w:tc>
          <w:tcPr>
            <w:tcW w:w="0" w:type="auto"/>
            <w:shd w:val="clear" w:color="auto" w:fill="CCEEFF"/>
            <w:tcMar>
              <w:top w:w="0" w:type="dxa"/>
              <w:left w:w="200" w:type="dxa"/>
              <w:bottom w:w="0" w:type="dxa"/>
              <w:right w:w="0" w:type="dxa"/>
            </w:tcMar>
            <w:vAlign w:val="bottom"/>
            <w:hideMark/>
          </w:tcPr>
          <w:p w14:paraId="6228686F" w14:textId="77777777" w:rsidR="00000000" w:rsidRDefault="006D3C81">
            <w:pPr>
              <w:rPr>
                <w:rFonts w:eastAsia="Times New Roman"/>
                <w:sz w:val="20"/>
                <w:szCs w:val="20"/>
              </w:rPr>
            </w:pPr>
            <w:r>
              <w:rPr>
                <w:rFonts w:eastAsia="Times New Roman"/>
                <w:sz w:val="20"/>
                <w:szCs w:val="20"/>
              </w:rPr>
              <w:t>Construction loans, net</w:t>
            </w:r>
          </w:p>
        </w:tc>
        <w:tc>
          <w:tcPr>
            <w:tcW w:w="0" w:type="auto"/>
            <w:shd w:val="clear" w:color="auto" w:fill="CCEEFF"/>
            <w:vAlign w:val="bottom"/>
            <w:hideMark/>
          </w:tcPr>
          <w:p w14:paraId="433B538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00166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68DF6F" w14:textId="77777777" w:rsidR="00000000" w:rsidRDefault="006D3C81">
            <w:pPr>
              <w:jc w:val="right"/>
              <w:rPr>
                <w:rFonts w:eastAsia="Times New Roman"/>
                <w:sz w:val="20"/>
                <w:szCs w:val="20"/>
              </w:rPr>
            </w:pPr>
            <w:r>
              <w:rPr>
                <w:rFonts w:eastAsia="Times New Roman"/>
                <w:sz w:val="20"/>
                <w:szCs w:val="20"/>
              </w:rPr>
              <w:t>29,468,300</w:t>
            </w:r>
          </w:p>
        </w:tc>
        <w:tc>
          <w:tcPr>
            <w:tcW w:w="0" w:type="auto"/>
            <w:shd w:val="clear" w:color="auto" w:fill="CCEEFF"/>
            <w:vAlign w:val="bottom"/>
            <w:hideMark/>
          </w:tcPr>
          <w:p w14:paraId="3E5099F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3051A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B87BB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6EB003" w14:textId="77777777" w:rsidR="00000000" w:rsidRDefault="006D3C81">
            <w:pPr>
              <w:jc w:val="right"/>
              <w:rPr>
                <w:rFonts w:eastAsia="Times New Roman"/>
                <w:sz w:val="20"/>
                <w:szCs w:val="20"/>
              </w:rPr>
            </w:pPr>
            <w:r>
              <w:rPr>
                <w:rFonts w:eastAsia="Times New Roman"/>
                <w:sz w:val="20"/>
                <w:szCs w:val="20"/>
              </w:rPr>
              <w:t>8,829,900</w:t>
            </w:r>
          </w:p>
        </w:tc>
        <w:tc>
          <w:tcPr>
            <w:tcW w:w="0" w:type="auto"/>
            <w:shd w:val="clear" w:color="auto" w:fill="CCEEFF"/>
            <w:vAlign w:val="bottom"/>
            <w:hideMark/>
          </w:tcPr>
          <w:p w14:paraId="12633417" w14:textId="77777777" w:rsidR="00000000" w:rsidRDefault="006D3C81">
            <w:pPr>
              <w:rPr>
                <w:rFonts w:eastAsia="Times New Roman"/>
                <w:sz w:val="20"/>
                <w:szCs w:val="20"/>
              </w:rPr>
            </w:pPr>
            <w:r>
              <w:rPr>
                <w:rFonts w:eastAsia="Times New Roman"/>
                <w:sz w:val="20"/>
                <w:szCs w:val="20"/>
              </w:rPr>
              <w:t> </w:t>
            </w:r>
          </w:p>
        </w:tc>
      </w:tr>
      <w:tr w:rsidR="00000000" w14:paraId="2A4669AC" w14:textId="77777777">
        <w:tc>
          <w:tcPr>
            <w:tcW w:w="0" w:type="auto"/>
            <w:shd w:val="clear" w:color="auto" w:fill="FFFFFF"/>
            <w:tcMar>
              <w:top w:w="0" w:type="dxa"/>
              <w:left w:w="200" w:type="dxa"/>
              <w:bottom w:w="0" w:type="dxa"/>
              <w:right w:w="0" w:type="dxa"/>
            </w:tcMar>
            <w:vAlign w:val="bottom"/>
            <w:hideMark/>
          </w:tcPr>
          <w:p w14:paraId="50D84AA4" w14:textId="77777777" w:rsidR="00000000" w:rsidRDefault="006D3C81">
            <w:pPr>
              <w:rPr>
                <w:rFonts w:eastAsia="Times New Roman"/>
                <w:sz w:val="20"/>
                <w:szCs w:val="20"/>
              </w:rPr>
            </w:pPr>
            <w:r>
              <w:rPr>
                <w:rFonts w:eastAsia="Times New Roman"/>
                <w:sz w:val="20"/>
                <w:szCs w:val="20"/>
              </w:rPr>
              <w:t>Financing fees construction loans</w:t>
            </w:r>
          </w:p>
        </w:tc>
        <w:tc>
          <w:tcPr>
            <w:tcW w:w="0" w:type="auto"/>
            <w:shd w:val="clear" w:color="auto" w:fill="FFFFFF"/>
            <w:vAlign w:val="bottom"/>
            <w:hideMark/>
          </w:tcPr>
          <w:p w14:paraId="14B4645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79A07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0DC6AE" w14:textId="77777777" w:rsidR="00000000" w:rsidRDefault="006D3C81">
            <w:pPr>
              <w:jc w:val="right"/>
              <w:rPr>
                <w:rFonts w:eastAsia="Times New Roman"/>
                <w:sz w:val="20"/>
                <w:szCs w:val="20"/>
              </w:rPr>
            </w:pPr>
            <w:r>
              <w:rPr>
                <w:rFonts w:eastAsia="Times New Roman"/>
                <w:sz w:val="20"/>
                <w:szCs w:val="20"/>
              </w:rPr>
              <w:t>(</w:t>
            </w:r>
            <w:r>
              <w:rPr>
                <w:rFonts w:eastAsia="Times New Roman"/>
                <w:sz w:val="20"/>
                <w:szCs w:val="20"/>
              </w:rPr>
              <w:t>1,476,900</w:t>
            </w:r>
          </w:p>
        </w:tc>
        <w:tc>
          <w:tcPr>
            <w:tcW w:w="0" w:type="auto"/>
            <w:shd w:val="clear" w:color="auto" w:fill="FFFFFF"/>
            <w:vAlign w:val="bottom"/>
            <w:hideMark/>
          </w:tcPr>
          <w:p w14:paraId="6B8BC5B1"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6C2C184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AB405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CF4103" w14:textId="77777777" w:rsidR="00000000" w:rsidRDefault="006D3C81">
            <w:pPr>
              <w:jc w:val="right"/>
              <w:rPr>
                <w:rFonts w:eastAsia="Times New Roman"/>
                <w:sz w:val="20"/>
                <w:szCs w:val="20"/>
              </w:rPr>
            </w:pPr>
            <w:r>
              <w:rPr>
                <w:rFonts w:eastAsia="Times New Roman"/>
                <w:sz w:val="20"/>
                <w:szCs w:val="20"/>
              </w:rPr>
              <w:t>(573,100</w:t>
            </w:r>
          </w:p>
        </w:tc>
        <w:tc>
          <w:tcPr>
            <w:tcW w:w="0" w:type="auto"/>
            <w:shd w:val="clear" w:color="auto" w:fill="FFFFFF"/>
            <w:vAlign w:val="bottom"/>
            <w:hideMark/>
          </w:tcPr>
          <w:p w14:paraId="5FFDE4FB" w14:textId="77777777" w:rsidR="00000000" w:rsidRDefault="006D3C81">
            <w:pPr>
              <w:rPr>
                <w:rFonts w:eastAsia="Times New Roman"/>
                <w:sz w:val="20"/>
                <w:szCs w:val="20"/>
              </w:rPr>
            </w:pPr>
            <w:r>
              <w:rPr>
                <w:rFonts w:eastAsia="Times New Roman"/>
                <w:sz w:val="20"/>
                <w:szCs w:val="20"/>
              </w:rPr>
              <w:t>)</w:t>
            </w:r>
          </w:p>
        </w:tc>
      </w:tr>
      <w:tr w:rsidR="00000000" w14:paraId="69E8CD2D" w14:textId="77777777">
        <w:tc>
          <w:tcPr>
            <w:tcW w:w="0" w:type="auto"/>
            <w:shd w:val="clear" w:color="auto" w:fill="CCEEFF"/>
            <w:tcMar>
              <w:top w:w="0" w:type="dxa"/>
              <w:left w:w="200" w:type="dxa"/>
              <w:bottom w:w="0" w:type="dxa"/>
              <w:right w:w="0" w:type="dxa"/>
            </w:tcMar>
            <w:vAlign w:val="bottom"/>
            <w:hideMark/>
          </w:tcPr>
          <w:p w14:paraId="6A50A1F4" w14:textId="77777777" w:rsidR="00000000" w:rsidRDefault="006D3C81">
            <w:pPr>
              <w:rPr>
                <w:rFonts w:eastAsia="Times New Roman"/>
                <w:sz w:val="20"/>
                <w:szCs w:val="20"/>
              </w:rPr>
            </w:pPr>
            <w:r>
              <w:rPr>
                <w:rFonts w:eastAsia="Times New Roman"/>
                <w:sz w:val="20"/>
                <w:szCs w:val="20"/>
              </w:rPr>
              <w:t>Construction loans related parties, net</w:t>
            </w:r>
          </w:p>
        </w:tc>
        <w:tc>
          <w:tcPr>
            <w:tcW w:w="0" w:type="auto"/>
            <w:shd w:val="clear" w:color="auto" w:fill="CCEEFF"/>
            <w:vAlign w:val="bottom"/>
            <w:hideMark/>
          </w:tcPr>
          <w:p w14:paraId="32620FD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0785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9F0E83" w14:textId="77777777" w:rsidR="00000000" w:rsidRDefault="006D3C81">
            <w:pPr>
              <w:jc w:val="right"/>
              <w:rPr>
                <w:rFonts w:eastAsia="Times New Roman"/>
                <w:sz w:val="20"/>
                <w:szCs w:val="20"/>
              </w:rPr>
            </w:pPr>
            <w:r>
              <w:rPr>
                <w:rFonts w:eastAsia="Times New Roman"/>
                <w:sz w:val="20"/>
                <w:szCs w:val="20"/>
              </w:rPr>
              <w:t>6,302,800</w:t>
            </w:r>
          </w:p>
        </w:tc>
        <w:tc>
          <w:tcPr>
            <w:tcW w:w="0" w:type="auto"/>
            <w:shd w:val="clear" w:color="auto" w:fill="CCEEFF"/>
            <w:vAlign w:val="bottom"/>
            <w:hideMark/>
          </w:tcPr>
          <w:p w14:paraId="4EFCB64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EA3B1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E9545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549066" w14:textId="77777777" w:rsidR="00000000" w:rsidRDefault="006D3C81">
            <w:pPr>
              <w:jc w:val="right"/>
              <w:rPr>
                <w:rFonts w:eastAsia="Times New Roman"/>
                <w:sz w:val="20"/>
                <w:szCs w:val="20"/>
              </w:rPr>
            </w:pPr>
            <w:r>
              <w:rPr>
                <w:rFonts w:eastAsia="Times New Roman"/>
                <w:sz w:val="20"/>
                <w:szCs w:val="20"/>
              </w:rPr>
              <w:t>(6,515,700</w:t>
            </w:r>
          </w:p>
        </w:tc>
        <w:tc>
          <w:tcPr>
            <w:tcW w:w="0" w:type="auto"/>
            <w:shd w:val="clear" w:color="auto" w:fill="CCEEFF"/>
            <w:vAlign w:val="bottom"/>
            <w:hideMark/>
          </w:tcPr>
          <w:p w14:paraId="30348541" w14:textId="77777777" w:rsidR="00000000" w:rsidRDefault="006D3C81">
            <w:pPr>
              <w:rPr>
                <w:rFonts w:eastAsia="Times New Roman"/>
                <w:sz w:val="20"/>
                <w:szCs w:val="20"/>
              </w:rPr>
            </w:pPr>
            <w:r>
              <w:rPr>
                <w:rFonts w:eastAsia="Times New Roman"/>
                <w:sz w:val="20"/>
                <w:szCs w:val="20"/>
              </w:rPr>
              <w:t>)</w:t>
            </w:r>
          </w:p>
        </w:tc>
      </w:tr>
      <w:tr w:rsidR="00000000" w14:paraId="0743CA26" w14:textId="77777777">
        <w:tc>
          <w:tcPr>
            <w:tcW w:w="0" w:type="auto"/>
            <w:shd w:val="clear" w:color="auto" w:fill="FFFFFF"/>
            <w:tcMar>
              <w:top w:w="0" w:type="dxa"/>
              <w:left w:w="200" w:type="dxa"/>
              <w:bottom w:w="0" w:type="dxa"/>
              <w:right w:w="0" w:type="dxa"/>
            </w:tcMar>
            <w:vAlign w:val="bottom"/>
            <w:hideMark/>
          </w:tcPr>
          <w:p w14:paraId="23142AE4" w14:textId="77777777" w:rsidR="00000000" w:rsidRDefault="006D3C81">
            <w:pPr>
              <w:rPr>
                <w:rFonts w:eastAsia="Times New Roman"/>
                <w:sz w:val="20"/>
                <w:szCs w:val="20"/>
              </w:rPr>
            </w:pPr>
            <w:r>
              <w:rPr>
                <w:rFonts w:eastAsia="Times New Roman"/>
                <w:sz w:val="20"/>
                <w:szCs w:val="20"/>
              </w:rPr>
              <w:t>Financing fees related party construction loans</w:t>
            </w:r>
          </w:p>
        </w:tc>
        <w:tc>
          <w:tcPr>
            <w:tcW w:w="0" w:type="auto"/>
            <w:shd w:val="clear" w:color="auto" w:fill="FFFFFF"/>
            <w:vAlign w:val="bottom"/>
            <w:hideMark/>
          </w:tcPr>
          <w:p w14:paraId="57BE23C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6E5C0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CE8717" w14:textId="77777777" w:rsidR="00000000" w:rsidRDefault="006D3C81">
            <w:pPr>
              <w:jc w:val="right"/>
              <w:rPr>
                <w:rFonts w:eastAsia="Times New Roman"/>
                <w:sz w:val="20"/>
                <w:szCs w:val="20"/>
              </w:rPr>
            </w:pPr>
            <w:r>
              <w:rPr>
                <w:rFonts w:eastAsia="Times New Roman"/>
                <w:sz w:val="20"/>
                <w:szCs w:val="20"/>
              </w:rPr>
              <w:t>(1,983,900</w:t>
            </w:r>
          </w:p>
        </w:tc>
        <w:tc>
          <w:tcPr>
            <w:tcW w:w="0" w:type="auto"/>
            <w:shd w:val="clear" w:color="auto" w:fill="FFFFFF"/>
            <w:vAlign w:val="bottom"/>
            <w:hideMark/>
          </w:tcPr>
          <w:p w14:paraId="76213673"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7332C35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7D2AF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E6F6EA" w14:textId="77777777" w:rsidR="00000000" w:rsidRDefault="006D3C81">
            <w:pPr>
              <w:jc w:val="right"/>
              <w:rPr>
                <w:rFonts w:eastAsia="Times New Roman"/>
                <w:sz w:val="20"/>
                <w:szCs w:val="20"/>
              </w:rPr>
            </w:pPr>
            <w:r>
              <w:rPr>
                <w:rFonts w:eastAsia="Times New Roman"/>
                <w:sz w:val="20"/>
                <w:szCs w:val="20"/>
              </w:rPr>
              <w:t>(396,900</w:t>
            </w:r>
          </w:p>
        </w:tc>
        <w:tc>
          <w:tcPr>
            <w:tcW w:w="0" w:type="auto"/>
            <w:shd w:val="clear" w:color="auto" w:fill="FFFFFF"/>
            <w:vAlign w:val="bottom"/>
            <w:hideMark/>
          </w:tcPr>
          <w:p w14:paraId="489B421A" w14:textId="77777777" w:rsidR="00000000" w:rsidRDefault="006D3C81">
            <w:pPr>
              <w:rPr>
                <w:rFonts w:eastAsia="Times New Roman"/>
                <w:sz w:val="20"/>
                <w:szCs w:val="20"/>
              </w:rPr>
            </w:pPr>
            <w:r>
              <w:rPr>
                <w:rFonts w:eastAsia="Times New Roman"/>
                <w:sz w:val="20"/>
                <w:szCs w:val="20"/>
              </w:rPr>
              <w:t>)</w:t>
            </w:r>
          </w:p>
        </w:tc>
      </w:tr>
      <w:tr w:rsidR="00000000" w14:paraId="4D5C6F91" w14:textId="77777777">
        <w:tc>
          <w:tcPr>
            <w:tcW w:w="0" w:type="auto"/>
            <w:shd w:val="clear" w:color="auto" w:fill="CCEEFF"/>
            <w:tcMar>
              <w:top w:w="0" w:type="dxa"/>
              <w:left w:w="200" w:type="dxa"/>
              <w:bottom w:w="0" w:type="dxa"/>
              <w:right w:w="0" w:type="dxa"/>
            </w:tcMar>
            <w:vAlign w:val="bottom"/>
            <w:hideMark/>
          </w:tcPr>
          <w:p w14:paraId="4EAEBA18" w14:textId="77777777" w:rsidR="00000000" w:rsidRDefault="006D3C81">
            <w:pPr>
              <w:rPr>
                <w:rFonts w:eastAsia="Times New Roman"/>
                <w:sz w:val="20"/>
                <w:szCs w:val="20"/>
              </w:rPr>
            </w:pPr>
            <w:r>
              <w:rPr>
                <w:rFonts w:eastAsia="Times New Roman"/>
                <w:sz w:val="20"/>
                <w:szCs w:val="20"/>
              </w:rPr>
              <w:t>Payments on financing leases</w:t>
            </w:r>
          </w:p>
        </w:tc>
        <w:tc>
          <w:tcPr>
            <w:tcW w:w="0" w:type="auto"/>
            <w:shd w:val="clear" w:color="auto" w:fill="CCEEFF"/>
            <w:vAlign w:val="bottom"/>
            <w:hideMark/>
          </w:tcPr>
          <w:p w14:paraId="2025FD9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7E5F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283C52" w14:textId="77777777" w:rsidR="00000000" w:rsidRDefault="006D3C81">
            <w:pPr>
              <w:jc w:val="right"/>
              <w:rPr>
                <w:rFonts w:eastAsia="Times New Roman"/>
                <w:sz w:val="20"/>
                <w:szCs w:val="20"/>
              </w:rPr>
            </w:pPr>
            <w:r>
              <w:rPr>
                <w:rFonts w:eastAsia="Times New Roman"/>
                <w:sz w:val="20"/>
                <w:szCs w:val="20"/>
              </w:rPr>
              <w:t>(289,000</w:t>
            </w:r>
          </w:p>
        </w:tc>
        <w:tc>
          <w:tcPr>
            <w:tcW w:w="0" w:type="auto"/>
            <w:shd w:val="clear" w:color="auto" w:fill="CCEEFF"/>
            <w:vAlign w:val="bottom"/>
            <w:hideMark/>
          </w:tcPr>
          <w:p w14:paraId="6D9EE789"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0425532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F2E33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049B96" w14:textId="77777777" w:rsidR="00000000" w:rsidRDefault="006D3C81">
            <w:pPr>
              <w:jc w:val="right"/>
              <w:rPr>
                <w:rFonts w:eastAsia="Times New Roman"/>
                <w:sz w:val="20"/>
                <w:szCs w:val="20"/>
              </w:rPr>
            </w:pPr>
            <w:r>
              <w:rPr>
                <w:rFonts w:eastAsia="Times New Roman"/>
                <w:sz w:val="20"/>
                <w:szCs w:val="20"/>
              </w:rPr>
              <w:t>(380,000</w:t>
            </w:r>
          </w:p>
        </w:tc>
        <w:tc>
          <w:tcPr>
            <w:tcW w:w="0" w:type="auto"/>
            <w:shd w:val="clear" w:color="auto" w:fill="CCEEFF"/>
            <w:vAlign w:val="bottom"/>
            <w:hideMark/>
          </w:tcPr>
          <w:p w14:paraId="7ED1B011" w14:textId="77777777" w:rsidR="00000000" w:rsidRDefault="006D3C81">
            <w:pPr>
              <w:rPr>
                <w:rFonts w:eastAsia="Times New Roman"/>
                <w:sz w:val="20"/>
                <w:szCs w:val="20"/>
              </w:rPr>
            </w:pPr>
            <w:r>
              <w:rPr>
                <w:rFonts w:eastAsia="Times New Roman"/>
                <w:sz w:val="20"/>
                <w:szCs w:val="20"/>
              </w:rPr>
              <w:t>)</w:t>
            </w:r>
          </w:p>
        </w:tc>
      </w:tr>
      <w:tr w:rsidR="00000000" w14:paraId="09D9CD4F" w14:textId="77777777">
        <w:tc>
          <w:tcPr>
            <w:tcW w:w="0" w:type="auto"/>
            <w:shd w:val="clear" w:color="auto" w:fill="FFFFFF"/>
            <w:tcMar>
              <w:top w:w="0" w:type="dxa"/>
              <w:left w:w="200" w:type="dxa"/>
              <w:bottom w:w="0" w:type="dxa"/>
              <w:right w:w="0" w:type="dxa"/>
            </w:tcMar>
            <w:vAlign w:val="bottom"/>
            <w:hideMark/>
          </w:tcPr>
          <w:p w14:paraId="6E30DD06" w14:textId="77777777" w:rsidR="00000000" w:rsidRDefault="006D3C81">
            <w:pPr>
              <w:rPr>
                <w:rFonts w:eastAsia="Times New Roman"/>
                <w:sz w:val="20"/>
                <w:szCs w:val="20"/>
              </w:rPr>
            </w:pPr>
            <w:r>
              <w:rPr>
                <w:rFonts w:eastAsia="Times New Roman"/>
                <w:sz w:val="20"/>
                <w:szCs w:val="20"/>
              </w:rPr>
              <w:t>Proceeds from PPP loan</w:t>
            </w:r>
          </w:p>
        </w:tc>
        <w:tc>
          <w:tcPr>
            <w:tcW w:w="0" w:type="auto"/>
            <w:shd w:val="clear" w:color="auto" w:fill="FFFFFF"/>
            <w:vAlign w:val="bottom"/>
            <w:hideMark/>
          </w:tcPr>
          <w:p w14:paraId="639C16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20DEF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6C488"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27E79B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11037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BE510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377C37" w14:textId="77777777" w:rsidR="00000000" w:rsidRDefault="006D3C81">
            <w:pPr>
              <w:jc w:val="right"/>
              <w:rPr>
                <w:rFonts w:eastAsia="Times New Roman"/>
                <w:sz w:val="20"/>
                <w:szCs w:val="20"/>
              </w:rPr>
            </w:pPr>
            <w:r>
              <w:rPr>
                <w:rFonts w:eastAsia="Times New Roman"/>
                <w:sz w:val="20"/>
                <w:szCs w:val="20"/>
              </w:rPr>
              <w:t>582,800</w:t>
            </w:r>
          </w:p>
        </w:tc>
        <w:tc>
          <w:tcPr>
            <w:tcW w:w="0" w:type="auto"/>
            <w:shd w:val="clear" w:color="auto" w:fill="FFFFFF"/>
            <w:vAlign w:val="bottom"/>
            <w:hideMark/>
          </w:tcPr>
          <w:p w14:paraId="27A541CB" w14:textId="77777777" w:rsidR="00000000" w:rsidRDefault="006D3C81">
            <w:pPr>
              <w:rPr>
                <w:rFonts w:eastAsia="Times New Roman"/>
                <w:sz w:val="20"/>
                <w:szCs w:val="20"/>
              </w:rPr>
            </w:pPr>
            <w:r>
              <w:rPr>
                <w:rFonts w:eastAsia="Times New Roman"/>
                <w:sz w:val="20"/>
                <w:szCs w:val="20"/>
              </w:rPr>
              <w:t> </w:t>
            </w:r>
          </w:p>
        </w:tc>
      </w:tr>
      <w:tr w:rsidR="00000000" w14:paraId="7F31BE7C" w14:textId="77777777">
        <w:tc>
          <w:tcPr>
            <w:tcW w:w="0" w:type="auto"/>
            <w:shd w:val="clear" w:color="auto" w:fill="CCEEFF"/>
            <w:tcMar>
              <w:top w:w="0" w:type="dxa"/>
              <w:left w:w="200" w:type="dxa"/>
              <w:bottom w:w="0" w:type="dxa"/>
              <w:right w:w="0" w:type="dxa"/>
            </w:tcMar>
            <w:vAlign w:val="bottom"/>
            <w:hideMark/>
          </w:tcPr>
          <w:p w14:paraId="03A60AE6" w14:textId="77777777" w:rsidR="00000000" w:rsidRDefault="006D3C81">
            <w:pPr>
              <w:rPr>
                <w:rFonts w:eastAsia="Times New Roman"/>
                <w:sz w:val="20"/>
                <w:szCs w:val="20"/>
              </w:rPr>
            </w:pPr>
            <w:r>
              <w:rPr>
                <w:rFonts w:eastAsia="Times New Roman"/>
                <w:sz w:val="20"/>
                <w:szCs w:val="20"/>
              </w:rPr>
              <w:t>Payments on PPP loan</w:t>
            </w:r>
          </w:p>
        </w:tc>
        <w:tc>
          <w:tcPr>
            <w:tcW w:w="0" w:type="auto"/>
            <w:shd w:val="clear" w:color="auto" w:fill="CCEEFF"/>
            <w:vAlign w:val="bottom"/>
            <w:hideMark/>
          </w:tcPr>
          <w:p w14:paraId="13FCB9B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6CDEF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B1B85E" w14:textId="77777777" w:rsidR="00000000" w:rsidRDefault="006D3C81">
            <w:pPr>
              <w:jc w:val="right"/>
              <w:rPr>
                <w:rFonts w:eastAsia="Times New Roman"/>
                <w:sz w:val="20"/>
                <w:szCs w:val="20"/>
              </w:rPr>
            </w:pPr>
            <w:r>
              <w:rPr>
                <w:rFonts w:eastAsia="Times New Roman"/>
                <w:sz w:val="20"/>
                <w:szCs w:val="20"/>
              </w:rPr>
              <w:t>(9,300</w:t>
            </w:r>
          </w:p>
        </w:tc>
        <w:tc>
          <w:tcPr>
            <w:tcW w:w="0" w:type="auto"/>
            <w:shd w:val="clear" w:color="auto" w:fill="CCEEFF"/>
            <w:vAlign w:val="bottom"/>
            <w:hideMark/>
          </w:tcPr>
          <w:p w14:paraId="44FAA871"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5F1CDD0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58378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57E62D"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72630FA" w14:textId="77777777" w:rsidR="00000000" w:rsidRDefault="006D3C81">
            <w:pPr>
              <w:rPr>
                <w:rFonts w:eastAsia="Times New Roman"/>
                <w:sz w:val="20"/>
                <w:szCs w:val="20"/>
              </w:rPr>
            </w:pPr>
            <w:r>
              <w:rPr>
                <w:rFonts w:eastAsia="Times New Roman"/>
                <w:sz w:val="20"/>
                <w:szCs w:val="20"/>
              </w:rPr>
              <w:t> </w:t>
            </w:r>
          </w:p>
        </w:tc>
      </w:tr>
      <w:tr w:rsidR="00000000" w14:paraId="2A113A83" w14:textId="77777777">
        <w:tc>
          <w:tcPr>
            <w:tcW w:w="0" w:type="auto"/>
            <w:shd w:val="clear" w:color="auto" w:fill="FFFFFF"/>
            <w:tcMar>
              <w:top w:w="0" w:type="dxa"/>
              <w:left w:w="200" w:type="dxa"/>
              <w:bottom w:w="0" w:type="dxa"/>
              <w:right w:w="0" w:type="dxa"/>
            </w:tcMar>
            <w:vAlign w:val="bottom"/>
            <w:hideMark/>
          </w:tcPr>
          <w:p w14:paraId="326588D1" w14:textId="77777777" w:rsidR="00000000" w:rsidRDefault="006D3C81">
            <w:pPr>
              <w:rPr>
                <w:rFonts w:eastAsia="Times New Roman"/>
                <w:sz w:val="20"/>
                <w:szCs w:val="20"/>
              </w:rPr>
            </w:pPr>
            <w:r>
              <w:rPr>
                <w:rFonts w:eastAsia="Times New Roman"/>
                <w:sz w:val="20"/>
                <w:szCs w:val="20"/>
              </w:rPr>
              <w:t>Due to related party</w:t>
            </w:r>
          </w:p>
        </w:tc>
        <w:tc>
          <w:tcPr>
            <w:tcW w:w="0" w:type="auto"/>
            <w:shd w:val="clear" w:color="auto" w:fill="FFFFFF"/>
            <w:vAlign w:val="bottom"/>
            <w:hideMark/>
          </w:tcPr>
          <w:p w14:paraId="7C3E97C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52D0E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249BDC"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37C29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4C3BC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9E8E2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C01281" w14:textId="77777777" w:rsidR="00000000" w:rsidRDefault="006D3C81">
            <w:pPr>
              <w:jc w:val="right"/>
              <w:rPr>
                <w:rFonts w:eastAsia="Times New Roman"/>
                <w:sz w:val="20"/>
                <w:szCs w:val="20"/>
              </w:rPr>
            </w:pPr>
            <w:r>
              <w:rPr>
                <w:rFonts w:eastAsia="Times New Roman"/>
                <w:sz w:val="20"/>
                <w:szCs w:val="20"/>
              </w:rPr>
              <w:t>(8,100</w:t>
            </w:r>
          </w:p>
        </w:tc>
        <w:tc>
          <w:tcPr>
            <w:tcW w:w="0" w:type="auto"/>
            <w:shd w:val="clear" w:color="auto" w:fill="FFFFFF"/>
            <w:vAlign w:val="bottom"/>
            <w:hideMark/>
          </w:tcPr>
          <w:p w14:paraId="7C92E2BC" w14:textId="77777777" w:rsidR="00000000" w:rsidRDefault="006D3C81">
            <w:pPr>
              <w:rPr>
                <w:rFonts w:eastAsia="Times New Roman"/>
                <w:sz w:val="20"/>
                <w:szCs w:val="20"/>
              </w:rPr>
            </w:pPr>
            <w:r>
              <w:rPr>
                <w:rFonts w:eastAsia="Times New Roman"/>
                <w:sz w:val="20"/>
                <w:szCs w:val="20"/>
              </w:rPr>
              <w:t>)</w:t>
            </w:r>
          </w:p>
        </w:tc>
      </w:tr>
      <w:tr w:rsidR="00000000" w14:paraId="1988462E" w14:textId="77777777">
        <w:tc>
          <w:tcPr>
            <w:tcW w:w="0" w:type="auto"/>
            <w:shd w:val="clear" w:color="auto" w:fill="CCEEFF"/>
            <w:tcMar>
              <w:top w:w="0" w:type="dxa"/>
              <w:left w:w="200" w:type="dxa"/>
              <w:bottom w:w="0" w:type="dxa"/>
              <w:right w:w="0" w:type="dxa"/>
            </w:tcMar>
            <w:vAlign w:val="bottom"/>
            <w:hideMark/>
          </w:tcPr>
          <w:p w14:paraId="71FE82F0" w14:textId="77777777" w:rsidR="00000000" w:rsidRDefault="006D3C81">
            <w:pPr>
              <w:rPr>
                <w:rFonts w:eastAsia="Times New Roman"/>
                <w:sz w:val="20"/>
                <w:szCs w:val="20"/>
              </w:rPr>
            </w:pPr>
            <w:r>
              <w:rPr>
                <w:rFonts w:eastAsia="Times New Roman"/>
                <w:sz w:val="20"/>
                <w:szCs w:val="20"/>
              </w:rPr>
              <w:t>Repayments on note payable D&amp;O insurance</w:t>
            </w:r>
          </w:p>
        </w:tc>
        <w:tc>
          <w:tcPr>
            <w:tcW w:w="0" w:type="auto"/>
            <w:shd w:val="clear" w:color="auto" w:fill="CCEEFF"/>
            <w:vAlign w:val="bottom"/>
            <w:hideMark/>
          </w:tcPr>
          <w:p w14:paraId="4BF218B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ABE5B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97D21A" w14:textId="77777777" w:rsidR="00000000" w:rsidRDefault="006D3C81">
            <w:pPr>
              <w:jc w:val="right"/>
              <w:rPr>
                <w:rFonts w:eastAsia="Times New Roman"/>
                <w:sz w:val="20"/>
                <w:szCs w:val="20"/>
              </w:rPr>
            </w:pPr>
            <w:r>
              <w:rPr>
                <w:rFonts w:eastAsia="Times New Roman"/>
                <w:sz w:val="20"/>
                <w:szCs w:val="20"/>
              </w:rPr>
              <w:t>(867,600</w:t>
            </w:r>
          </w:p>
        </w:tc>
        <w:tc>
          <w:tcPr>
            <w:tcW w:w="0" w:type="auto"/>
            <w:shd w:val="clear" w:color="auto" w:fill="CCEEFF"/>
            <w:vAlign w:val="bottom"/>
            <w:hideMark/>
          </w:tcPr>
          <w:p w14:paraId="0D6413A1"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5351B55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A6D11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B0AE03"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7105B39" w14:textId="77777777" w:rsidR="00000000" w:rsidRDefault="006D3C81">
            <w:pPr>
              <w:rPr>
                <w:rFonts w:eastAsia="Times New Roman"/>
                <w:sz w:val="20"/>
                <w:szCs w:val="20"/>
              </w:rPr>
            </w:pPr>
            <w:r>
              <w:rPr>
                <w:rFonts w:eastAsia="Times New Roman"/>
                <w:sz w:val="20"/>
                <w:szCs w:val="20"/>
              </w:rPr>
              <w:t> </w:t>
            </w:r>
          </w:p>
        </w:tc>
      </w:tr>
      <w:tr w:rsidR="00000000" w14:paraId="0FFFEE1F" w14:textId="77777777">
        <w:tc>
          <w:tcPr>
            <w:tcW w:w="0" w:type="auto"/>
            <w:shd w:val="clear" w:color="auto" w:fill="FFFFFF"/>
            <w:tcMar>
              <w:top w:w="0" w:type="dxa"/>
              <w:left w:w="200" w:type="dxa"/>
              <w:bottom w:w="0" w:type="dxa"/>
              <w:right w:w="0" w:type="dxa"/>
            </w:tcMar>
            <w:vAlign w:val="bottom"/>
            <w:hideMark/>
          </w:tcPr>
          <w:p w14:paraId="1BF911D7" w14:textId="77777777" w:rsidR="00000000" w:rsidRDefault="006D3C81">
            <w:pPr>
              <w:rPr>
                <w:rFonts w:eastAsia="Times New Roman"/>
                <w:sz w:val="20"/>
                <w:szCs w:val="20"/>
              </w:rPr>
            </w:pPr>
            <w:r>
              <w:rPr>
                <w:rFonts w:eastAsia="Times New Roman"/>
                <w:sz w:val="20"/>
                <w:szCs w:val="20"/>
              </w:rPr>
              <w:t>Net proceeds from issuance of common stock</w:t>
            </w:r>
          </w:p>
        </w:tc>
        <w:tc>
          <w:tcPr>
            <w:tcW w:w="0" w:type="auto"/>
            <w:shd w:val="clear" w:color="auto" w:fill="FFFFFF"/>
            <w:vAlign w:val="bottom"/>
            <w:hideMark/>
          </w:tcPr>
          <w:p w14:paraId="3D2E2D0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812A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4A921C" w14:textId="77777777" w:rsidR="00000000" w:rsidRDefault="006D3C81">
            <w:pPr>
              <w:jc w:val="right"/>
              <w:rPr>
                <w:rFonts w:eastAsia="Times New Roman"/>
                <w:sz w:val="20"/>
                <w:szCs w:val="20"/>
              </w:rPr>
            </w:pPr>
            <w:r>
              <w:rPr>
                <w:rFonts w:eastAsia="Times New Roman"/>
                <w:sz w:val="20"/>
                <w:szCs w:val="20"/>
              </w:rPr>
              <w:t>25,101,000</w:t>
            </w:r>
          </w:p>
        </w:tc>
        <w:tc>
          <w:tcPr>
            <w:tcW w:w="0" w:type="auto"/>
            <w:shd w:val="clear" w:color="auto" w:fill="FFFFFF"/>
            <w:vAlign w:val="bottom"/>
            <w:hideMark/>
          </w:tcPr>
          <w:p w14:paraId="0CD3EDB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52C8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DC830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9C7493" w14:textId="77777777" w:rsidR="00000000" w:rsidRDefault="006D3C81">
            <w:pPr>
              <w:jc w:val="right"/>
              <w:rPr>
                <w:rFonts w:eastAsia="Times New Roman"/>
                <w:sz w:val="20"/>
                <w:szCs w:val="20"/>
              </w:rPr>
            </w:pPr>
            <w:r>
              <w:rPr>
                <w:rFonts w:eastAsia="Times New Roman"/>
                <w:sz w:val="20"/>
                <w:szCs w:val="20"/>
              </w:rPr>
              <w:t>10,789,100</w:t>
            </w:r>
          </w:p>
        </w:tc>
        <w:tc>
          <w:tcPr>
            <w:tcW w:w="0" w:type="auto"/>
            <w:shd w:val="clear" w:color="auto" w:fill="FFFFFF"/>
            <w:vAlign w:val="bottom"/>
            <w:hideMark/>
          </w:tcPr>
          <w:p w14:paraId="0A30DFA2" w14:textId="77777777" w:rsidR="00000000" w:rsidRDefault="006D3C81">
            <w:pPr>
              <w:rPr>
                <w:rFonts w:eastAsia="Times New Roman"/>
                <w:sz w:val="20"/>
                <w:szCs w:val="20"/>
              </w:rPr>
            </w:pPr>
            <w:r>
              <w:rPr>
                <w:rFonts w:eastAsia="Times New Roman"/>
                <w:sz w:val="20"/>
                <w:szCs w:val="20"/>
              </w:rPr>
              <w:t> </w:t>
            </w:r>
          </w:p>
        </w:tc>
      </w:tr>
      <w:tr w:rsidR="00000000" w14:paraId="4A415A0B" w14:textId="77777777">
        <w:tc>
          <w:tcPr>
            <w:tcW w:w="0" w:type="auto"/>
            <w:shd w:val="clear" w:color="auto" w:fill="CCEEFF"/>
            <w:tcMar>
              <w:top w:w="0" w:type="dxa"/>
              <w:left w:w="200" w:type="dxa"/>
              <w:bottom w:w="0" w:type="dxa"/>
              <w:right w:w="0" w:type="dxa"/>
            </w:tcMar>
            <w:vAlign w:val="bottom"/>
            <w:hideMark/>
          </w:tcPr>
          <w:p w14:paraId="685ECB70" w14:textId="77777777" w:rsidR="00000000" w:rsidRDefault="006D3C81">
            <w:pPr>
              <w:rPr>
                <w:rFonts w:eastAsia="Times New Roman"/>
                <w:sz w:val="20"/>
                <w:szCs w:val="20"/>
              </w:rPr>
            </w:pPr>
            <w:r>
              <w:rPr>
                <w:rFonts w:eastAsia="Times New Roman"/>
                <w:sz w:val="20"/>
                <w:szCs w:val="20"/>
              </w:rPr>
              <w:t>Net proceeds from issuance of preferred stock</w:t>
            </w:r>
          </w:p>
        </w:tc>
        <w:tc>
          <w:tcPr>
            <w:tcW w:w="0" w:type="auto"/>
            <w:shd w:val="clear" w:color="auto" w:fill="CCEEFF"/>
            <w:vAlign w:val="bottom"/>
            <w:hideMark/>
          </w:tcPr>
          <w:p w14:paraId="17AF800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CF351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34245F" w14:textId="77777777" w:rsidR="00000000" w:rsidRDefault="006D3C81">
            <w:pPr>
              <w:jc w:val="right"/>
              <w:rPr>
                <w:rFonts w:eastAsia="Times New Roman"/>
                <w:sz w:val="20"/>
                <w:szCs w:val="20"/>
              </w:rPr>
            </w:pPr>
            <w:r>
              <w:rPr>
                <w:rFonts w:eastAsia="Times New Roman"/>
                <w:sz w:val="20"/>
                <w:szCs w:val="20"/>
              </w:rPr>
              <w:t>28,661,000</w:t>
            </w:r>
          </w:p>
        </w:tc>
        <w:tc>
          <w:tcPr>
            <w:tcW w:w="0" w:type="auto"/>
            <w:shd w:val="clear" w:color="auto" w:fill="CCEEFF"/>
            <w:vAlign w:val="bottom"/>
            <w:hideMark/>
          </w:tcPr>
          <w:p w14:paraId="45641DC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6A61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AEC1E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51BD4B"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2D7C22F" w14:textId="77777777" w:rsidR="00000000" w:rsidRDefault="006D3C81">
            <w:pPr>
              <w:rPr>
                <w:rFonts w:eastAsia="Times New Roman"/>
                <w:sz w:val="20"/>
                <w:szCs w:val="20"/>
              </w:rPr>
            </w:pPr>
            <w:r>
              <w:rPr>
                <w:rFonts w:eastAsia="Times New Roman"/>
                <w:sz w:val="20"/>
                <w:szCs w:val="20"/>
              </w:rPr>
              <w:t> </w:t>
            </w:r>
          </w:p>
        </w:tc>
      </w:tr>
      <w:tr w:rsidR="00000000" w14:paraId="0B777D3C" w14:textId="77777777">
        <w:tc>
          <w:tcPr>
            <w:tcW w:w="0" w:type="auto"/>
            <w:shd w:val="clear" w:color="auto" w:fill="FFFFFF"/>
            <w:tcMar>
              <w:top w:w="0" w:type="dxa"/>
              <w:left w:w="200" w:type="dxa"/>
              <w:bottom w:w="0" w:type="dxa"/>
              <w:right w:w="0" w:type="dxa"/>
            </w:tcMar>
            <w:vAlign w:val="bottom"/>
            <w:hideMark/>
          </w:tcPr>
          <w:p w14:paraId="48283116" w14:textId="77777777" w:rsidR="00000000" w:rsidRDefault="006D3C81">
            <w:pPr>
              <w:rPr>
                <w:rFonts w:eastAsia="Times New Roman"/>
                <w:sz w:val="20"/>
                <w:szCs w:val="20"/>
              </w:rPr>
            </w:pPr>
            <w:r>
              <w:rPr>
                <w:rFonts w:eastAsia="Times New Roman"/>
                <w:sz w:val="20"/>
                <w:szCs w:val="20"/>
              </w:rPr>
              <w:t>Repayment on equipment loans</w:t>
            </w:r>
          </w:p>
        </w:tc>
        <w:tc>
          <w:tcPr>
            <w:tcW w:w="0" w:type="auto"/>
            <w:shd w:val="clear" w:color="auto" w:fill="FFFFFF"/>
            <w:vAlign w:val="bottom"/>
            <w:hideMark/>
          </w:tcPr>
          <w:p w14:paraId="48EFF1B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1888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4C42C1" w14:textId="77777777" w:rsidR="00000000" w:rsidRDefault="006D3C81">
            <w:pPr>
              <w:jc w:val="right"/>
              <w:rPr>
                <w:rFonts w:eastAsia="Times New Roman"/>
                <w:sz w:val="20"/>
                <w:szCs w:val="20"/>
              </w:rPr>
            </w:pPr>
            <w:r>
              <w:rPr>
                <w:rFonts w:eastAsia="Times New Roman"/>
                <w:sz w:val="20"/>
                <w:szCs w:val="20"/>
              </w:rPr>
              <w:t>(1,430,500</w:t>
            </w:r>
          </w:p>
        </w:tc>
        <w:tc>
          <w:tcPr>
            <w:tcW w:w="0" w:type="auto"/>
            <w:shd w:val="clear" w:color="auto" w:fill="FFFFFF"/>
            <w:vAlign w:val="bottom"/>
            <w:hideMark/>
          </w:tcPr>
          <w:p w14:paraId="28A9AEB8"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10A0A31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9C449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008CBA" w14:textId="77777777" w:rsidR="00000000" w:rsidRDefault="006D3C81">
            <w:pPr>
              <w:jc w:val="right"/>
              <w:rPr>
                <w:rFonts w:eastAsia="Times New Roman"/>
                <w:sz w:val="20"/>
                <w:szCs w:val="20"/>
              </w:rPr>
            </w:pPr>
            <w:r>
              <w:rPr>
                <w:rFonts w:eastAsia="Times New Roman"/>
                <w:sz w:val="20"/>
                <w:szCs w:val="20"/>
              </w:rPr>
              <w:t>(476,700</w:t>
            </w:r>
          </w:p>
        </w:tc>
        <w:tc>
          <w:tcPr>
            <w:tcW w:w="0" w:type="auto"/>
            <w:shd w:val="clear" w:color="auto" w:fill="FFFFFF"/>
            <w:vAlign w:val="bottom"/>
            <w:hideMark/>
          </w:tcPr>
          <w:p w14:paraId="0323B230" w14:textId="77777777" w:rsidR="00000000" w:rsidRDefault="006D3C81">
            <w:pPr>
              <w:rPr>
                <w:rFonts w:eastAsia="Times New Roman"/>
                <w:sz w:val="20"/>
                <w:szCs w:val="20"/>
              </w:rPr>
            </w:pPr>
            <w:r>
              <w:rPr>
                <w:rFonts w:eastAsia="Times New Roman"/>
                <w:sz w:val="20"/>
                <w:szCs w:val="20"/>
              </w:rPr>
              <w:t>)</w:t>
            </w:r>
          </w:p>
        </w:tc>
      </w:tr>
      <w:tr w:rsidR="00000000" w14:paraId="0F30CF62" w14:textId="77777777">
        <w:tc>
          <w:tcPr>
            <w:tcW w:w="0" w:type="auto"/>
            <w:shd w:val="clear" w:color="auto" w:fill="CCEEFF"/>
            <w:tcMar>
              <w:top w:w="0" w:type="dxa"/>
              <w:left w:w="200" w:type="dxa"/>
              <w:bottom w:w="0" w:type="dxa"/>
              <w:right w:w="0" w:type="dxa"/>
            </w:tcMar>
            <w:vAlign w:val="bottom"/>
            <w:hideMark/>
          </w:tcPr>
          <w:p w14:paraId="020C1735" w14:textId="77777777" w:rsidR="00000000" w:rsidRDefault="006D3C81">
            <w:pPr>
              <w:rPr>
                <w:rFonts w:eastAsia="Times New Roman"/>
                <w:sz w:val="20"/>
                <w:szCs w:val="20"/>
              </w:rPr>
            </w:pPr>
            <w:r>
              <w:rPr>
                <w:rFonts w:eastAsia="Times New Roman"/>
                <w:sz w:val="20"/>
                <w:szCs w:val="20"/>
              </w:rPr>
              <w:t>Proceeds from exercise of stock options</w:t>
            </w:r>
          </w:p>
        </w:tc>
        <w:tc>
          <w:tcPr>
            <w:tcW w:w="0" w:type="auto"/>
            <w:shd w:val="clear" w:color="auto" w:fill="CCEEFF"/>
            <w:vAlign w:val="bottom"/>
            <w:hideMark/>
          </w:tcPr>
          <w:p w14:paraId="24E2FD6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2002A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11DCDC" w14:textId="77777777" w:rsidR="00000000" w:rsidRDefault="006D3C81">
            <w:pPr>
              <w:jc w:val="right"/>
              <w:rPr>
                <w:rFonts w:eastAsia="Times New Roman"/>
                <w:sz w:val="20"/>
                <w:szCs w:val="20"/>
              </w:rPr>
            </w:pPr>
            <w:r>
              <w:rPr>
                <w:rFonts w:eastAsia="Times New Roman"/>
                <w:sz w:val="20"/>
                <w:szCs w:val="20"/>
              </w:rPr>
              <w:t>18,000</w:t>
            </w:r>
          </w:p>
        </w:tc>
        <w:tc>
          <w:tcPr>
            <w:tcW w:w="0" w:type="auto"/>
            <w:shd w:val="clear" w:color="auto" w:fill="CCEEFF"/>
            <w:vAlign w:val="bottom"/>
            <w:hideMark/>
          </w:tcPr>
          <w:p w14:paraId="3E52E63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56EDC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EBBEC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03DFCC"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CAD4B5C" w14:textId="77777777" w:rsidR="00000000" w:rsidRDefault="006D3C81">
            <w:pPr>
              <w:rPr>
                <w:rFonts w:eastAsia="Times New Roman"/>
                <w:sz w:val="20"/>
                <w:szCs w:val="20"/>
              </w:rPr>
            </w:pPr>
            <w:r>
              <w:rPr>
                <w:rFonts w:eastAsia="Times New Roman"/>
                <w:sz w:val="20"/>
                <w:szCs w:val="20"/>
              </w:rPr>
              <w:t> </w:t>
            </w:r>
          </w:p>
        </w:tc>
      </w:tr>
      <w:tr w:rsidR="00000000" w14:paraId="24B213C5" w14:textId="77777777">
        <w:tc>
          <w:tcPr>
            <w:tcW w:w="0" w:type="auto"/>
            <w:shd w:val="clear" w:color="auto" w:fill="FFFFFF"/>
            <w:tcMar>
              <w:top w:w="0" w:type="dxa"/>
              <w:left w:w="200" w:type="dxa"/>
              <w:bottom w:w="0" w:type="dxa"/>
              <w:right w:w="0" w:type="dxa"/>
            </w:tcMar>
            <w:vAlign w:val="bottom"/>
            <w:hideMark/>
          </w:tcPr>
          <w:p w14:paraId="5E90969A" w14:textId="77777777" w:rsidR="00000000" w:rsidRDefault="006D3C81">
            <w:pPr>
              <w:rPr>
                <w:rFonts w:eastAsia="Times New Roman"/>
                <w:sz w:val="20"/>
                <w:szCs w:val="20"/>
              </w:rPr>
            </w:pPr>
            <w:r>
              <w:rPr>
                <w:rFonts w:eastAsia="Times New Roman"/>
                <w:sz w:val="20"/>
                <w:szCs w:val="20"/>
              </w:rPr>
              <w:t>Dividends</w:t>
            </w:r>
          </w:p>
        </w:tc>
        <w:tc>
          <w:tcPr>
            <w:tcW w:w="0" w:type="auto"/>
            <w:shd w:val="clear" w:color="auto" w:fill="FFFFFF"/>
            <w:vAlign w:val="bottom"/>
            <w:hideMark/>
          </w:tcPr>
          <w:p w14:paraId="6BEE6E0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000BD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1FB69" w14:textId="77777777" w:rsidR="00000000" w:rsidRDefault="006D3C81">
            <w:pPr>
              <w:jc w:val="right"/>
              <w:rPr>
                <w:rFonts w:eastAsia="Times New Roman"/>
                <w:sz w:val="20"/>
                <w:szCs w:val="20"/>
              </w:rPr>
            </w:pPr>
            <w:r>
              <w:rPr>
                <w:rFonts w:eastAsia="Times New Roman"/>
                <w:sz w:val="20"/>
                <w:szCs w:val="20"/>
              </w:rPr>
              <w:t>(560,900</w:t>
            </w:r>
          </w:p>
        </w:tc>
        <w:tc>
          <w:tcPr>
            <w:tcW w:w="0" w:type="auto"/>
            <w:shd w:val="clear" w:color="auto" w:fill="FFFFFF"/>
            <w:vAlign w:val="bottom"/>
            <w:hideMark/>
          </w:tcPr>
          <w:p w14:paraId="5BA6C49C"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27D169D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D731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8A6383"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9184F97" w14:textId="77777777" w:rsidR="00000000" w:rsidRDefault="006D3C81">
            <w:pPr>
              <w:rPr>
                <w:rFonts w:eastAsia="Times New Roman"/>
                <w:sz w:val="20"/>
                <w:szCs w:val="20"/>
              </w:rPr>
            </w:pPr>
            <w:r>
              <w:rPr>
                <w:rFonts w:eastAsia="Times New Roman"/>
                <w:sz w:val="20"/>
                <w:szCs w:val="20"/>
              </w:rPr>
              <w:t> </w:t>
            </w:r>
          </w:p>
        </w:tc>
      </w:tr>
      <w:tr w:rsidR="00000000" w14:paraId="6F61B2B7" w14:textId="77777777">
        <w:tc>
          <w:tcPr>
            <w:tcW w:w="0" w:type="auto"/>
            <w:shd w:val="clear" w:color="auto" w:fill="CCEEFF"/>
            <w:tcMar>
              <w:top w:w="0" w:type="dxa"/>
              <w:left w:w="200" w:type="dxa"/>
              <w:bottom w:w="30" w:type="dxa"/>
              <w:right w:w="0" w:type="dxa"/>
            </w:tcMar>
            <w:vAlign w:val="bottom"/>
            <w:hideMark/>
          </w:tcPr>
          <w:p w14:paraId="5EAD4415" w14:textId="77777777" w:rsidR="00000000" w:rsidRDefault="006D3C81">
            <w:pPr>
              <w:rPr>
                <w:rFonts w:eastAsia="Times New Roman"/>
                <w:sz w:val="20"/>
                <w:szCs w:val="20"/>
              </w:rPr>
            </w:pPr>
            <w:r>
              <w:rPr>
                <w:rFonts w:eastAsia="Times New Roman"/>
                <w:sz w:val="20"/>
                <w:szCs w:val="20"/>
              </w:rPr>
              <w:t>Deferred offering cost</w:t>
            </w:r>
          </w:p>
        </w:tc>
        <w:tc>
          <w:tcPr>
            <w:tcW w:w="0" w:type="auto"/>
            <w:shd w:val="clear" w:color="auto" w:fill="CCEEFF"/>
            <w:tcMar>
              <w:top w:w="0" w:type="dxa"/>
              <w:left w:w="0" w:type="dxa"/>
              <w:bottom w:w="30" w:type="dxa"/>
              <w:right w:w="0" w:type="dxa"/>
            </w:tcMar>
            <w:vAlign w:val="bottom"/>
            <w:hideMark/>
          </w:tcPr>
          <w:p w14:paraId="3819B97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DECC9E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0B2559" w14:textId="77777777" w:rsidR="00000000" w:rsidRDefault="006D3C81">
            <w:pPr>
              <w:jc w:val="right"/>
              <w:rPr>
                <w:rFonts w:eastAsia="Times New Roman"/>
                <w:sz w:val="20"/>
                <w:szCs w:val="20"/>
              </w:rPr>
            </w:pPr>
            <w:r>
              <w:rPr>
                <w:rFonts w:eastAsia="Times New Roman"/>
                <w:sz w:val="20"/>
                <w:szCs w:val="20"/>
              </w:rPr>
              <w:t>(68,300</w:t>
            </w:r>
          </w:p>
        </w:tc>
        <w:tc>
          <w:tcPr>
            <w:tcW w:w="0" w:type="auto"/>
            <w:shd w:val="clear" w:color="auto" w:fill="CCEEFF"/>
            <w:tcMar>
              <w:top w:w="0" w:type="dxa"/>
              <w:left w:w="0" w:type="dxa"/>
              <w:bottom w:w="30" w:type="dxa"/>
              <w:right w:w="0" w:type="dxa"/>
            </w:tcMar>
            <w:vAlign w:val="bottom"/>
            <w:hideMark/>
          </w:tcPr>
          <w:p w14:paraId="16A48D2B"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1C8693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78239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FB1B52"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B53F819" w14:textId="77777777" w:rsidR="00000000" w:rsidRDefault="006D3C81">
            <w:pPr>
              <w:rPr>
                <w:rFonts w:eastAsia="Times New Roman"/>
                <w:sz w:val="20"/>
                <w:szCs w:val="20"/>
              </w:rPr>
            </w:pPr>
            <w:r>
              <w:rPr>
                <w:rFonts w:eastAsia="Times New Roman"/>
                <w:sz w:val="20"/>
                <w:szCs w:val="20"/>
              </w:rPr>
              <w:t> </w:t>
            </w:r>
          </w:p>
        </w:tc>
      </w:tr>
      <w:tr w:rsidR="00000000" w14:paraId="40DEB707" w14:textId="77777777">
        <w:tc>
          <w:tcPr>
            <w:tcW w:w="0" w:type="auto"/>
            <w:shd w:val="clear" w:color="auto" w:fill="FFFFFF"/>
            <w:vAlign w:val="bottom"/>
            <w:hideMark/>
          </w:tcPr>
          <w:p w14:paraId="12121C4E" w14:textId="77777777" w:rsidR="00000000" w:rsidRDefault="006D3C81">
            <w:pPr>
              <w:rPr>
                <w:rFonts w:eastAsia="Times New Roman"/>
                <w:sz w:val="20"/>
                <w:szCs w:val="20"/>
              </w:rPr>
            </w:pPr>
            <w:r>
              <w:rPr>
                <w:rFonts w:eastAsia="Times New Roman"/>
                <w:sz w:val="20"/>
                <w:szCs w:val="20"/>
              </w:rPr>
              <w:t>NET CASH PROVIDED BY FINANCING ACTIVITIES</w:t>
            </w:r>
          </w:p>
        </w:tc>
        <w:tc>
          <w:tcPr>
            <w:tcW w:w="0" w:type="auto"/>
            <w:shd w:val="clear" w:color="auto" w:fill="FFFFFF"/>
            <w:vAlign w:val="bottom"/>
            <w:hideMark/>
          </w:tcPr>
          <w:p w14:paraId="5BD49FB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FF54D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65B803" w14:textId="77777777" w:rsidR="00000000" w:rsidRDefault="006D3C81">
            <w:pPr>
              <w:jc w:val="right"/>
              <w:rPr>
                <w:rFonts w:eastAsia="Times New Roman"/>
                <w:sz w:val="20"/>
                <w:szCs w:val="20"/>
              </w:rPr>
            </w:pPr>
            <w:r>
              <w:rPr>
                <w:rFonts w:eastAsia="Times New Roman"/>
                <w:sz w:val="20"/>
                <w:szCs w:val="20"/>
              </w:rPr>
              <w:t>82,864,700</w:t>
            </w:r>
          </w:p>
        </w:tc>
        <w:tc>
          <w:tcPr>
            <w:tcW w:w="0" w:type="auto"/>
            <w:shd w:val="clear" w:color="auto" w:fill="FFFFFF"/>
            <w:vAlign w:val="bottom"/>
            <w:hideMark/>
          </w:tcPr>
          <w:p w14:paraId="3550F5A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ECC1B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D140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AD3474" w14:textId="77777777" w:rsidR="00000000" w:rsidRDefault="006D3C81">
            <w:pPr>
              <w:jc w:val="right"/>
              <w:rPr>
                <w:rFonts w:eastAsia="Times New Roman"/>
                <w:sz w:val="20"/>
                <w:szCs w:val="20"/>
              </w:rPr>
            </w:pPr>
            <w:r>
              <w:rPr>
                <w:rFonts w:eastAsia="Times New Roman"/>
                <w:sz w:val="20"/>
                <w:szCs w:val="20"/>
              </w:rPr>
              <w:t>11,851,300</w:t>
            </w:r>
          </w:p>
        </w:tc>
        <w:tc>
          <w:tcPr>
            <w:tcW w:w="0" w:type="auto"/>
            <w:shd w:val="clear" w:color="auto" w:fill="FFFFFF"/>
            <w:vAlign w:val="bottom"/>
            <w:hideMark/>
          </w:tcPr>
          <w:p w14:paraId="5BC21CFB" w14:textId="77777777" w:rsidR="00000000" w:rsidRDefault="006D3C81">
            <w:pPr>
              <w:rPr>
                <w:rFonts w:eastAsia="Times New Roman"/>
                <w:sz w:val="20"/>
                <w:szCs w:val="20"/>
              </w:rPr>
            </w:pPr>
            <w:r>
              <w:rPr>
                <w:rFonts w:eastAsia="Times New Roman"/>
                <w:sz w:val="20"/>
                <w:szCs w:val="20"/>
              </w:rPr>
              <w:t> </w:t>
            </w:r>
          </w:p>
        </w:tc>
      </w:tr>
      <w:tr w:rsidR="00000000" w14:paraId="44D0AEF0" w14:textId="77777777">
        <w:tc>
          <w:tcPr>
            <w:tcW w:w="0" w:type="auto"/>
            <w:shd w:val="clear" w:color="auto" w:fill="CCEEFF"/>
            <w:vAlign w:val="bottom"/>
            <w:hideMark/>
          </w:tcPr>
          <w:p w14:paraId="3B206C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E86B6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6CC0D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F701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ED119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C83D1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DBC1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96073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9FC18B" w14:textId="77777777" w:rsidR="00000000" w:rsidRDefault="006D3C81">
            <w:pPr>
              <w:rPr>
                <w:rFonts w:eastAsia="Times New Roman"/>
                <w:sz w:val="20"/>
                <w:szCs w:val="20"/>
              </w:rPr>
            </w:pPr>
            <w:r>
              <w:rPr>
                <w:rFonts w:eastAsia="Times New Roman"/>
                <w:sz w:val="20"/>
                <w:szCs w:val="20"/>
              </w:rPr>
              <w:t> </w:t>
            </w:r>
          </w:p>
        </w:tc>
      </w:tr>
      <w:tr w:rsidR="00000000" w14:paraId="619AF7AC" w14:textId="77777777">
        <w:tc>
          <w:tcPr>
            <w:tcW w:w="0" w:type="auto"/>
            <w:shd w:val="clear" w:color="auto" w:fill="FFFFFF"/>
            <w:vAlign w:val="bottom"/>
            <w:hideMark/>
          </w:tcPr>
          <w:p w14:paraId="14D404EE" w14:textId="77777777" w:rsidR="00000000" w:rsidRDefault="006D3C81">
            <w:pPr>
              <w:rPr>
                <w:rFonts w:eastAsia="Times New Roman"/>
                <w:sz w:val="20"/>
                <w:szCs w:val="20"/>
              </w:rPr>
            </w:pPr>
            <w:r>
              <w:rPr>
                <w:rFonts w:eastAsia="Times New Roman"/>
                <w:sz w:val="20"/>
                <w:szCs w:val="20"/>
              </w:rPr>
              <w:t>NET INCREASE IN CASH AND RESTRICTED CASH</w:t>
            </w:r>
          </w:p>
        </w:tc>
        <w:tc>
          <w:tcPr>
            <w:tcW w:w="0" w:type="auto"/>
            <w:shd w:val="clear" w:color="auto" w:fill="FFFFFF"/>
            <w:vAlign w:val="bottom"/>
            <w:hideMark/>
          </w:tcPr>
          <w:p w14:paraId="24CDECD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03A76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3B1110" w14:textId="77777777" w:rsidR="00000000" w:rsidRDefault="006D3C81">
            <w:pPr>
              <w:jc w:val="right"/>
              <w:rPr>
                <w:rFonts w:eastAsia="Times New Roman"/>
                <w:sz w:val="20"/>
                <w:szCs w:val="20"/>
              </w:rPr>
            </w:pPr>
            <w:r>
              <w:rPr>
                <w:rFonts w:eastAsia="Times New Roman"/>
                <w:sz w:val="20"/>
                <w:szCs w:val="20"/>
              </w:rPr>
              <w:t>2,988,800</w:t>
            </w:r>
          </w:p>
        </w:tc>
        <w:tc>
          <w:tcPr>
            <w:tcW w:w="0" w:type="auto"/>
            <w:shd w:val="clear" w:color="auto" w:fill="FFFFFF"/>
            <w:vAlign w:val="bottom"/>
            <w:hideMark/>
          </w:tcPr>
          <w:p w14:paraId="430A4E1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62491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9B639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490035" w14:textId="77777777" w:rsidR="00000000" w:rsidRDefault="006D3C81">
            <w:pPr>
              <w:jc w:val="right"/>
              <w:rPr>
                <w:rFonts w:eastAsia="Times New Roman"/>
                <w:sz w:val="20"/>
                <w:szCs w:val="20"/>
              </w:rPr>
            </w:pPr>
            <w:r>
              <w:rPr>
                <w:rFonts w:eastAsia="Times New Roman"/>
                <w:sz w:val="20"/>
                <w:szCs w:val="20"/>
              </w:rPr>
              <w:t>1,921,900</w:t>
            </w:r>
          </w:p>
        </w:tc>
        <w:tc>
          <w:tcPr>
            <w:tcW w:w="0" w:type="auto"/>
            <w:shd w:val="clear" w:color="auto" w:fill="FFFFFF"/>
            <w:vAlign w:val="bottom"/>
            <w:hideMark/>
          </w:tcPr>
          <w:p w14:paraId="0D99D55D" w14:textId="77777777" w:rsidR="00000000" w:rsidRDefault="006D3C81">
            <w:pPr>
              <w:rPr>
                <w:rFonts w:eastAsia="Times New Roman"/>
                <w:sz w:val="20"/>
                <w:szCs w:val="20"/>
              </w:rPr>
            </w:pPr>
            <w:r>
              <w:rPr>
                <w:rFonts w:eastAsia="Times New Roman"/>
                <w:sz w:val="20"/>
                <w:szCs w:val="20"/>
              </w:rPr>
              <w:t> </w:t>
            </w:r>
          </w:p>
        </w:tc>
      </w:tr>
      <w:tr w:rsidR="00000000" w14:paraId="2EEBF461" w14:textId="77777777">
        <w:tc>
          <w:tcPr>
            <w:tcW w:w="0" w:type="auto"/>
            <w:shd w:val="clear" w:color="auto" w:fill="CCEEFF"/>
            <w:vAlign w:val="bottom"/>
            <w:hideMark/>
          </w:tcPr>
          <w:p w14:paraId="111C65B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77DED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AD06D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EC686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66E32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9DC8D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2EB8E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780C7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3834B49" w14:textId="77777777" w:rsidR="00000000" w:rsidRDefault="006D3C81">
            <w:pPr>
              <w:rPr>
                <w:rFonts w:eastAsia="Times New Roman"/>
                <w:sz w:val="20"/>
                <w:szCs w:val="20"/>
              </w:rPr>
            </w:pPr>
            <w:r>
              <w:rPr>
                <w:rFonts w:eastAsia="Times New Roman"/>
                <w:sz w:val="20"/>
                <w:szCs w:val="20"/>
              </w:rPr>
              <w:t> </w:t>
            </w:r>
          </w:p>
        </w:tc>
      </w:tr>
      <w:tr w:rsidR="00000000" w14:paraId="1ACC1BDB" w14:textId="77777777">
        <w:tc>
          <w:tcPr>
            <w:tcW w:w="0" w:type="auto"/>
            <w:shd w:val="clear" w:color="auto" w:fill="FFFFFF"/>
            <w:tcMar>
              <w:top w:w="0" w:type="dxa"/>
              <w:left w:w="0" w:type="dxa"/>
              <w:bottom w:w="30" w:type="dxa"/>
              <w:right w:w="0" w:type="dxa"/>
            </w:tcMar>
            <w:vAlign w:val="bottom"/>
            <w:hideMark/>
          </w:tcPr>
          <w:p w14:paraId="2D0B044E" w14:textId="77777777" w:rsidR="00000000" w:rsidRDefault="006D3C81">
            <w:pPr>
              <w:rPr>
                <w:rFonts w:eastAsia="Times New Roman"/>
                <w:sz w:val="20"/>
                <w:szCs w:val="20"/>
              </w:rPr>
            </w:pPr>
            <w:r>
              <w:rPr>
                <w:rFonts w:eastAsia="Times New Roman"/>
                <w:sz w:val="20"/>
                <w:szCs w:val="20"/>
              </w:rPr>
              <w:t>CASH AND RESTRICTED CASH AT BEGINNING OF YEAR</w:t>
            </w:r>
          </w:p>
        </w:tc>
        <w:tc>
          <w:tcPr>
            <w:tcW w:w="0" w:type="auto"/>
            <w:shd w:val="clear" w:color="auto" w:fill="FFFFFF"/>
            <w:tcMar>
              <w:top w:w="0" w:type="dxa"/>
              <w:left w:w="0" w:type="dxa"/>
              <w:bottom w:w="30" w:type="dxa"/>
              <w:right w:w="0" w:type="dxa"/>
            </w:tcMar>
            <w:vAlign w:val="bottom"/>
            <w:hideMark/>
          </w:tcPr>
          <w:p w14:paraId="1AB100B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7591A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60677E" w14:textId="77777777" w:rsidR="00000000" w:rsidRDefault="006D3C81">
            <w:pPr>
              <w:jc w:val="right"/>
              <w:rPr>
                <w:rFonts w:eastAsia="Times New Roman"/>
                <w:sz w:val="20"/>
                <w:szCs w:val="20"/>
              </w:rPr>
            </w:pPr>
            <w:r>
              <w:rPr>
                <w:rFonts w:eastAsia="Times New Roman"/>
                <w:sz w:val="20"/>
                <w:szCs w:val="20"/>
              </w:rPr>
              <w:t>2,396,500</w:t>
            </w:r>
          </w:p>
        </w:tc>
        <w:tc>
          <w:tcPr>
            <w:tcW w:w="0" w:type="auto"/>
            <w:shd w:val="clear" w:color="auto" w:fill="FFFFFF"/>
            <w:tcMar>
              <w:top w:w="0" w:type="dxa"/>
              <w:left w:w="0" w:type="dxa"/>
              <w:bottom w:w="30" w:type="dxa"/>
              <w:right w:w="0" w:type="dxa"/>
            </w:tcMar>
            <w:vAlign w:val="bottom"/>
            <w:hideMark/>
          </w:tcPr>
          <w:p w14:paraId="2D6F01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69486F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0B337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C2EFE4" w14:textId="77777777" w:rsidR="00000000" w:rsidRDefault="006D3C81">
            <w:pPr>
              <w:jc w:val="right"/>
              <w:rPr>
                <w:rFonts w:eastAsia="Times New Roman"/>
                <w:sz w:val="20"/>
                <w:szCs w:val="20"/>
              </w:rPr>
            </w:pPr>
            <w:r>
              <w:rPr>
                <w:rFonts w:eastAsia="Times New Roman"/>
                <w:sz w:val="20"/>
                <w:szCs w:val="20"/>
              </w:rPr>
              <w:t>430,000</w:t>
            </w:r>
          </w:p>
        </w:tc>
        <w:tc>
          <w:tcPr>
            <w:tcW w:w="0" w:type="auto"/>
            <w:shd w:val="clear" w:color="auto" w:fill="FFFFFF"/>
            <w:tcMar>
              <w:top w:w="0" w:type="dxa"/>
              <w:left w:w="0" w:type="dxa"/>
              <w:bottom w:w="30" w:type="dxa"/>
              <w:right w:w="0" w:type="dxa"/>
            </w:tcMar>
            <w:vAlign w:val="bottom"/>
            <w:hideMark/>
          </w:tcPr>
          <w:p w14:paraId="6C79E17B" w14:textId="77777777" w:rsidR="00000000" w:rsidRDefault="006D3C81">
            <w:pPr>
              <w:rPr>
                <w:rFonts w:eastAsia="Times New Roman"/>
                <w:sz w:val="20"/>
                <w:szCs w:val="20"/>
              </w:rPr>
            </w:pPr>
            <w:r>
              <w:rPr>
                <w:rFonts w:eastAsia="Times New Roman"/>
                <w:sz w:val="20"/>
                <w:szCs w:val="20"/>
              </w:rPr>
              <w:t> </w:t>
            </w:r>
          </w:p>
        </w:tc>
      </w:tr>
      <w:tr w:rsidR="00000000" w14:paraId="5AC1291A" w14:textId="77777777">
        <w:tc>
          <w:tcPr>
            <w:tcW w:w="0" w:type="auto"/>
            <w:shd w:val="clear" w:color="auto" w:fill="CCEEFF"/>
            <w:vAlign w:val="bottom"/>
            <w:hideMark/>
          </w:tcPr>
          <w:p w14:paraId="235550E4" w14:textId="77777777" w:rsidR="00000000" w:rsidRDefault="006D3C81">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14:paraId="1B0CF4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07CD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64BF4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50A338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68634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B506A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CC7A6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47F8293" w14:textId="77777777" w:rsidR="00000000" w:rsidRDefault="006D3C81">
            <w:pPr>
              <w:rPr>
                <w:rFonts w:eastAsia="Times New Roman"/>
                <w:sz w:val="20"/>
                <w:szCs w:val="20"/>
              </w:rPr>
            </w:pPr>
            <w:r>
              <w:rPr>
                <w:rFonts w:eastAsia="Times New Roman"/>
                <w:sz w:val="20"/>
                <w:szCs w:val="20"/>
              </w:rPr>
              <w:t> </w:t>
            </w:r>
          </w:p>
        </w:tc>
      </w:tr>
      <w:tr w:rsidR="00000000" w14:paraId="23E50D4C" w14:textId="77777777">
        <w:tc>
          <w:tcPr>
            <w:tcW w:w="0" w:type="auto"/>
            <w:shd w:val="clear" w:color="auto" w:fill="FFFFFF"/>
            <w:tcMar>
              <w:top w:w="0" w:type="dxa"/>
              <w:left w:w="0" w:type="dxa"/>
              <w:bottom w:w="30" w:type="dxa"/>
              <w:right w:w="0" w:type="dxa"/>
            </w:tcMar>
            <w:vAlign w:val="bottom"/>
            <w:hideMark/>
          </w:tcPr>
          <w:p w14:paraId="3F52B345" w14:textId="77777777" w:rsidR="00000000" w:rsidRDefault="006D3C81">
            <w:pPr>
              <w:rPr>
                <w:rFonts w:eastAsia="Times New Roman"/>
                <w:sz w:val="20"/>
                <w:szCs w:val="20"/>
              </w:rPr>
            </w:pPr>
            <w:r>
              <w:rPr>
                <w:rFonts w:eastAsia="Times New Roman"/>
                <w:sz w:val="20"/>
                <w:szCs w:val="20"/>
              </w:rPr>
              <w:t>CASH AND RESTRICTED CASH AT END OF PERIOD</w:t>
            </w:r>
          </w:p>
        </w:tc>
        <w:tc>
          <w:tcPr>
            <w:tcW w:w="0" w:type="auto"/>
            <w:shd w:val="clear" w:color="auto" w:fill="FFFFFF"/>
            <w:tcMar>
              <w:top w:w="0" w:type="dxa"/>
              <w:left w:w="0" w:type="dxa"/>
              <w:bottom w:w="30" w:type="dxa"/>
              <w:right w:w="0" w:type="dxa"/>
            </w:tcMar>
            <w:vAlign w:val="bottom"/>
            <w:hideMark/>
          </w:tcPr>
          <w:p w14:paraId="62B43C5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7B2953"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AED2195" w14:textId="77777777" w:rsidR="00000000" w:rsidRDefault="006D3C81">
            <w:pPr>
              <w:jc w:val="right"/>
              <w:rPr>
                <w:rFonts w:eastAsia="Times New Roman"/>
                <w:sz w:val="20"/>
                <w:szCs w:val="20"/>
              </w:rPr>
            </w:pPr>
            <w:r>
              <w:rPr>
                <w:rFonts w:eastAsia="Times New Roman"/>
                <w:sz w:val="20"/>
                <w:szCs w:val="20"/>
              </w:rPr>
              <w:t>5,385,300</w:t>
            </w:r>
          </w:p>
        </w:tc>
        <w:tc>
          <w:tcPr>
            <w:tcW w:w="0" w:type="auto"/>
            <w:shd w:val="clear" w:color="auto" w:fill="FFFFFF"/>
            <w:tcMar>
              <w:top w:w="0" w:type="dxa"/>
              <w:left w:w="0" w:type="dxa"/>
              <w:bottom w:w="30" w:type="dxa"/>
              <w:right w:w="0" w:type="dxa"/>
            </w:tcMar>
            <w:vAlign w:val="bottom"/>
            <w:hideMark/>
          </w:tcPr>
          <w:p w14:paraId="462E0F1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005EDD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838244"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6294718" w14:textId="77777777" w:rsidR="00000000" w:rsidRDefault="006D3C81">
            <w:pPr>
              <w:jc w:val="right"/>
              <w:rPr>
                <w:rFonts w:eastAsia="Times New Roman"/>
                <w:sz w:val="20"/>
                <w:szCs w:val="20"/>
              </w:rPr>
            </w:pPr>
            <w:r>
              <w:rPr>
                <w:rFonts w:eastAsia="Times New Roman"/>
                <w:sz w:val="20"/>
                <w:szCs w:val="20"/>
              </w:rPr>
              <w:t>2,351,900</w:t>
            </w:r>
          </w:p>
        </w:tc>
        <w:tc>
          <w:tcPr>
            <w:tcW w:w="0" w:type="auto"/>
            <w:shd w:val="clear" w:color="auto" w:fill="FFFFFF"/>
            <w:tcMar>
              <w:top w:w="0" w:type="dxa"/>
              <w:left w:w="0" w:type="dxa"/>
              <w:bottom w:w="30" w:type="dxa"/>
              <w:right w:w="0" w:type="dxa"/>
            </w:tcMar>
            <w:vAlign w:val="bottom"/>
            <w:hideMark/>
          </w:tcPr>
          <w:p w14:paraId="789915C5" w14:textId="77777777" w:rsidR="00000000" w:rsidRDefault="006D3C81">
            <w:pPr>
              <w:rPr>
                <w:rFonts w:eastAsia="Times New Roman"/>
                <w:sz w:val="20"/>
                <w:szCs w:val="20"/>
              </w:rPr>
            </w:pPr>
            <w:r>
              <w:rPr>
                <w:rFonts w:eastAsia="Times New Roman"/>
                <w:sz w:val="20"/>
                <w:szCs w:val="20"/>
              </w:rPr>
              <w:t> </w:t>
            </w:r>
          </w:p>
        </w:tc>
      </w:tr>
      <w:tr w:rsidR="00000000" w14:paraId="57B3E32C" w14:textId="77777777">
        <w:tc>
          <w:tcPr>
            <w:tcW w:w="0" w:type="auto"/>
            <w:shd w:val="clear" w:color="auto" w:fill="CCEEFF"/>
            <w:vAlign w:val="bottom"/>
            <w:hideMark/>
          </w:tcPr>
          <w:p w14:paraId="253BD14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D8AB9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3BCA6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D07F4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AF979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56682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E7394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8E063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A91D562" w14:textId="77777777" w:rsidR="00000000" w:rsidRDefault="006D3C81">
            <w:pPr>
              <w:rPr>
                <w:rFonts w:eastAsia="Times New Roman"/>
                <w:sz w:val="20"/>
                <w:szCs w:val="20"/>
              </w:rPr>
            </w:pPr>
            <w:r>
              <w:rPr>
                <w:rFonts w:eastAsia="Times New Roman"/>
                <w:sz w:val="20"/>
                <w:szCs w:val="20"/>
              </w:rPr>
              <w:t> </w:t>
            </w:r>
          </w:p>
        </w:tc>
      </w:tr>
      <w:tr w:rsidR="00000000" w14:paraId="3CA0BC55" w14:textId="77777777">
        <w:tc>
          <w:tcPr>
            <w:tcW w:w="0" w:type="auto"/>
            <w:shd w:val="clear" w:color="auto" w:fill="FFFFFF"/>
            <w:vAlign w:val="bottom"/>
            <w:hideMark/>
          </w:tcPr>
          <w:p w14:paraId="2B1EEF45" w14:textId="77777777" w:rsidR="00000000" w:rsidRDefault="006D3C81">
            <w:pPr>
              <w:rPr>
                <w:rFonts w:eastAsia="Times New Roman"/>
                <w:sz w:val="20"/>
                <w:szCs w:val="20"/>
              </w:rPr>
            </w:pPr>
            <w:r>
              <w:rPr>
                <w:rFonts w:eastAsia="Times New Roman"/>
                <w:sz w:val="20"/>
                <w:szCs w:val="20"/>
              </w:rPr>
              <w:t>SUPPLEMENTAL CASH FLOW INFORMATION</w:t>
            </w:r>
          </w:p>
        </w:tc>
        <w:tc>
          <w:tcPr>
            <w:tcW w:w="0" w:type="auto"/>
            <w:shd w:val="clear" w:color="auto" w:fill="FFFFFF"/>
            <w:vAlign w:val="bottom"/>
            <w:hideMark/>
          </w:tcPr>
          <w:p w14:paraId="5CCDED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11B42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38912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25A1B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B8EE4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AC22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167B1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E7D6BE3" w14:textId="77777777" w:rsidR="00000000" w:rsidRDefault="006D3C81">
            <w:pPr>
              <w:rPr>
                <w:rFonts w:eastAsia="Times New Roman"/>
                <w:sz w:val="20"/>
                <w:szCs w:val="20"/>
              </w:rPr>
            </w:pPr>
            <w:r>
              <w:rPr>
                <w:rFonts w:eastAsia="Times New Roman"/>
                <w:sz w:val="20"/>
                <w:szCs w:val="20"/>
              </w:rPr>
              <w:t> </w:t>
            </w:r>
          </w:p>
        </w:tc>
      </w:tr>
      <w:tr w:rsidR="00000000" w14:paraId="673CDEA3" w14:textId="77777777">
        <w:tc>
          <w:tcPr>
            <w:tcW w:w="0" w:type="auto"/>
            <w:shd w:val="clear" w:color="auto" w:fill="CCEEFF"/>
            <w:tcMar>
              <w:top w:w="0" w:type="dxa"/>
              <w:left w:w="200" w:type="dxa"/>
              <w:bottom w:w="50" w:type="dxa"/>
              <w:right w:w="0" w:type="dxa"/>
            </w:tcMar>
            <w:vAlign w:val="bottom"/>
            <w:hideMark/>
          </w:tcPr>
          <w:p w14:paraId="7D65CCB0" w14:textId="77777777" w:rsidR="00000000" w:rsidRDefault="006D3C81">
            <w:pPr>
              <w:rPr>
                <w:rFonts w:eastAsia="Times New Roman"/>
                <w:sz w:val="20"/>
                <w:szCs w:val="20"/>
              </w:rPr>
            </w:pPr>
            <w:r>
              <w:rPr>
                <w:rFonts w:eastAsia="Times New Roman"/>
                <w:sz w:val="20"/>
                <w:szCs w:val="20"/>
              </w:rPr>
              <w:t>Interest paid</w:t>
            </w:r>
          </w:p>
        </w:tc>
        <w:tc>
          <w:tcPr>
            <w:tcW w:w="0" w:type="auto"/>
            <w:shd w:val="clear" w:color="auto" w:fill="CCEEFF"/>
            <w:tcMar>
              <w:top w:w="0" w:type="dxa"/>
              <w:left w:w="0" w:type="dxa"/>
              <w:bottom w:w="50" w:type="dxa"/>
              <w:right w:w="0" w:type="dxa"/>
            </w:tcMar>
            <w:vAlign w:val="bottom"/>
            <w:hideMark/>
          </w:tcPr>
          <w:p w14:paraId="456A648A"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D9FCB7D"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64E4D95" w14:textId="77777777" w:rsidR="00000000" w:rsidRDefault="006D3C81">
            <w:pPr>
              <w:jc w:val="right"/>
              <w:rPr>
                <w:rFonts w:eastAsia="Times New Roman"/>
                <w:sz w:val="20"/>
                <w:szCs w:val="20"/>
              </w:rPr>
            </w:pPr>
            <w:r>
              <w:rPr>
                <w:rFonts w:eastAsia="Times New Roman"/>
                <w:sz w:val="20"/>
                <w:szCs w:val="20"/>
              </w:rPr>
              <w:t>2,165,300</w:t>
            </w:r>
          </w:p>
        </w:tc>
        <w:tc>
          <w:tcPr>
            <w:tcW w:w="0" w:type="auto"/>
            <w:shd w:val="clear" w:color="auto" w:fill="CCEEFF"/>
            <w:tcMar>
              <w:top w:w="0" w:type="dxa"/>
              <w:left w:w="0" w:type="dxa"/>
              <w:bottom w:w="50" w:type="dxa"/>
              <w:right w:w="0" w:type="dxa"/>
            </w:tcMar>
            <w:vAlign w:val="bottom"/>
            <w:hideMark/>
          </w:tcPr>
          <w:p w14:paraId="5503186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2CD22DA"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2BEFECE"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441F72F" w14:textId="77777777" w:rsidR="00000000" w:rsidRDefault="006D3C81">
            <w:pPr>
              <w:jc w:val="right"/>
              <w:rPr>
                <w:rFonts w:eastAsia="Times New Roman"/>
                <w:sz w:val="20"/>
                <w:szCs w:val="20"/>
              </w:rPr>
            </w:pPr>
            <w:r>
              <w:rPr>
                <w:rFonts w:eastAsia="Times New Roman"/>
                <w:sz w:val="20"/>
                <w:szCs w:val="20"/>
              </w:rPr>
              <w:t>1,266,300</w:t>
            </w:r>
          </w:p>
        </w:tc>
        <w:tc>
          <w:tcPr>
            <w:tcW w:w="0" w:type="auto"/>
            <w:shd w:val="clear" w:color="auto" w:fill="CCEEFF"/>
            <w:tcMar>
              <w:top w:w="0" w:type="dxa"/>
              <w:left w:w="0" w:type="dxa"/>
              <w:bottom w:w="50" w:type="dxa"/>
              <w:right w:w="0" w:type="dxa"/>
            </w:tcMar>
            <w:vAlign w:val="bottom"/>
            <w:hideMark/>
          </w:tcPr>
          <w:p w14:paraId="61B49173" w14:textId="77777777" w:rsidR="00000000" w:rsidRDefault="006D3C81">
            <w:pPr>
              <w:rPr>
                <w:rFonts w:eastAsia="Times New Roman"/>
                <w:sz w:val="20"/>
                <w:szCs w:val="20"/>
              </w:rPr>
            </w:pPr>
            <w:r>
              <w:rPr>
                <w:rFonts w:eastAsia="Times New Roman"/>
                <w:sz w:val="20"/>
                <w:szCs w:val="20"/>
              </w:rPr>
              <w:t> </w:t>
            </w:r>
          </w:p>
        </w:tc>
      </w:tr>
      <w:tr w:rsidR="00000000" w14:paraId="75263A5C" w14:textId="77777777">
        <w:tc>
          <w:tcPr>
            <w:tcW w:w="0" w:type="auto"/>
            <w:shd w:val="clear" w:color="auto" w:fill="FFFFFF"/>
            <w:vAlign w:val="bottom"/>
            <w:hideMark/>
          </w:tcPr>
          <w:p w14:paraId="253608B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F8B4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1FA48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F767B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A51E85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4C036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2AD1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AEEC4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AB0D34" w14:textId="77777777" w:rsidR="00000000" w:rsidRDefault="006D3C81">
            <w:pPr>
              <w:rPr>
                <w:rFonts w:eastAsia="Times New Roman"/>
                <w:sz w:val="20"/>
                <w:szCs w:val="20"/>
              </w:rPr>
            </w:pPr>
            <w:r>
              <w:rPr>
                <w:rFonts w:eastAsia="Times New Roman"/>
                <w:sz w:val="20"/>
                <w:szCs w:val="20"/>
              </w:rPr>
              <w:t> </w:t>
            </w:r>
          </w:p>
        </w:tc>
      </w:tr>
      <w:tr w:rsidR="00000000" w14:paraId="126DEE3C" w14:textId="77777777">
        <w:tc>
          <w:tcPr>
            <w:tcW w:w="0" w:type="auto"/>
            <w:shd w:val="clear" w:color="auto" w:fill="CCEEFF"/>
            <w:vAlign w:val="bottom"/>
            <w:hideMark/>
          </w:tcPr>
          <w:p w14:paraId="5699DDA5" w14:textId="77777777" w:rsidR="00000000" w:rsidRDefault="006D3C81">
            <w:pPr>
              <w:rPr>
                <w:rFonts w:eastAsia="Times New Roman"/>
                <w:sz w:val="20"/>
                <w:szCs w:val="20"/>
              </w:rPr>
            </w:pPr>
            <w:r>
              <w:rPr>
                <w:rFonts w:eastAsia="Times New Roman"/>
                <w:sz w:val="20"/>
                <w:szCs w:val="20"/>
              </w:rPr>
              <w:t>SUPPLEMENTAL DISCLOSURE OF NON-CASH INVESTING AND FINANCING ACTIVITIES</w:t>
            </w:r>
          </w:p>
        </w:tc>
        <w:tc>
          <w:tcPr>
            <w:tcW w:w="0" w:type="auto"/>
            <w:shd w:val="clear" w:color="auto" w:fill="CCEEFF"/>
            <w:vAlign w:val="bottom"/>
            <w:hideMark/>
          </w:tcPr>
          <w:p w14:paraId="67D8F77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9A084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3CCEF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8DD53B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E0855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844D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264EC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8A87A71" w14:textId="77777777" w:rsidR="00000000" w:rsidRDefault="006D3C81">
            <w:pPr>
              <w:rPr>
                <w:rFonts w:eastAsia="Times New Roman"/>
                <w:sz w:val="20"/>
                <w:szCs w:val="20"/>
              </w:rPr>
            </w:pPr>
            <w:r>
              <w:rPr>
                <w:rFonts w:eastAsia="Times New Roman"/>
                <w:sz w:val="20"/>
                <w:szCs w:val="20"/>
              </w:rPr>
              <w:t> </w:t>
            </w:r>
          </w:p>
        </w:tc>
      </w:tr>
      <w:tr w:rsidR="00000000" w14:paraId="1F2786B2" w14:textId="77777777">
        <w:tc>
          <w:tcPr>
            <w:tcW w:w="0" w:type="auto"/>
            <w:shd w:val="clear" w:color="auto" w:fill="FFFFFF"/>
            <w:tcMar>
              <w:top w:w="0" w:type="dxa"/>
              <w:left w:w="200" w:type="dxa"/>
              <w:bottom w:w="30" w:type="dxa"/>
              <w:right w:w="0" w:type="dxa"/>
            </w:tcMar>
            <w:vAlign w:val="bottom"/>
            <w:hideMark/>
          </w:tcPr>
          <w:p w14:paraId="1E593B95" w14:textId="77777777" w:rsidR="00000000" w:rsidRDefault="006D3C81">
            <w:pPr>
              <w:rPr>
                <w:rFonts w:eastAsia="Times New Roman"/>
                <w:sz w:val="20"/>
                <w:szCs w:val="20"/>
              </w:rPr>
            </w:pPr>
            <w:r>
              <w:rPr>
                <w:rFonts w:eastAsia="Times New Roman"/>
                <w:sz w:val="20"/>
                <w:szCs w:val="20"/>
              </w:rPr>
              <w:t>Financing of assets additions</w:t>
            </w:r>
          </w:p>
        </w:tc>
        <w:tc>
          <w:tcPr>
            <w:tcW w:w="0" w:type="auto"/>
            <w:shd w:val="clear" w:color="auto" w:fill="FFFFFF"/>
            <w:tcMar>
              <w:top w:w="0" w:type="dxa"/>
              <w:left w:w="0" w:type="dxa"/>
              <w:bottom w:w="30" w:type="dxa"/>
              <w:right w:w="0" w:type="dxa"/>
            </w:tcMar>
            <w:vAlign w:val="bottom"/>
            <w:hideMark/>
          </w:tcPr>
          <w:p w14:paraId="604F770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3972934"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391496EB" w14:textId="77777777" w:rsidR="00000000" w:rsidRDefault="006D3C81">
            <w:pPr>
              <w:jc w:val="right"/>
              <w:rPr>
                <w:rFonts w:eastAsia="Times New Roman"/>
                <w:sz w:val="20"/>
                <w:szCs w:val="20"/>
              </w:rPr>
            </w:pPr>
            <w:r>
              <w:rPr>
                <w:rFonts w:eastAsia="Times New Roman"/>
                <w:sz w:val="20"/>
                <w:szCs w:val="20"/>
              </w:rPr>
              <w:t>1,566,800</w:t>
            </w:r>
          </w:p>
        </w:tc>
        <w:tc>
          <w:tcPr>
            <w:tcW w:w="0" w:type="auto"/>
            <w:shd w:val="clear" w:color="auto" w:fill="FFFFFF"/>
            <w:tcMar>
              <w:top w:w="0" w:type="dxa"/>
              <w:left w:w="0" w:type="dxa"/>
              <w:bottom w:w="30" w:type="dxa"/>
              <w:right w:w="0" w:type="dxa"/>
            </w:tcMar>
            <w:vAlign w:val="bottom"/>
            <w:hideMark/>
          </w:tcPr>
          <w:p w14:paraId="65EE85D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A918C7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C627F1"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28F70E50" w14:textId="77777777" w:rsidR="00000000" w:rsidRDefault="006D3C81">
            <w:pPr>
              <w:jc w:val="right"/>
              <w:rPr>
                <w:rFonts w:eastAsia="Times New Roman"/>
                <w:sz w:val="20"/>
                <w:szCs w:val="20"/>
              </w:rPr>
            </w:pPr>
            <w:r>
              <w:rPr>
                <w:rFonts w:eastAsia="Times New Roman"/>
                <w:sz w:val="20"/>
                <w:szCs w:val="20"/>
              </w:rPr>
              <w:t>2,002,900</w:t>
            </w:r>
          </w:p>
        </w:tc>
        <w:tc>
          <w:tcPr>
            <w:tcW w:w="0" w:type="auto"/>
            <w:shd w:val="clear" w:color="auto" w:fill="FFFFFF"/>
            <w:tcMar>
              <w:top w:w="0" w:type="dxa"/>
              <w:left w:w="0" w:type="dxa"/>
              <w:bottom w:w="30" w:type="dxa"/>
              <w:right w:w="0" w:type="dxa"/>
            </w:tcMar>
            <w:vAlign w:val="bottom"/>
            <w:hideMark/>
          </w:tcPr>
          <w:p w14:paraId="28ECCAA9" w14:textId="77777777" w:rsidR="00000000" w:rsidRDefault="006D3C81">
            <w:pPr>
              <w:rPr>
                <w:rFonts w:eastAsia="Times New Roman"/>
                <w:sz w:val="20"/>
                <w:szCs w:val="20"/>
              </w:rPr>
            </w:pPr>
            <w:r>
              <w:rPr>
                <w:rFonts w:eastAsia="Times New Roman"/>
                <w:sz w:val="20"/>
                <w:szCs w:val="20"/>
              </w:rPr>
              <w:t> </w:t>
            </w:r>
          </w:p>
        </w:tc>
      </w:tr>
      <w:tr w:rsidR="00000000" w14:paraId="21C1BBED" w14:textId="77777777">
        <w:tc>
          <w:tcPr>
            <w:tcW w:w="0" w:type="auto"/>
            <w:shd w:val="clear" w:color="auto" w:fill="CCEEFF"/>
            <w:tcMar>
              <w:top w:w="0" w:type="dxa"/>
              <w:left w:w="200" w:type="dxa"/>
              <w:bottom w:w="30" w:type="dxa"/>
              <w:right w:w="0" w:type="dxa"/>
            </w:tcMar>
            <w:vAlign w:val="bottom"/>
            <w:hideMark/>
          </w:tcPr>
          <w:p w14:paraId="4A671136" w14:textId="77777777" w:rsidR="00000000" w:rsidRDefault="006D3C81">
            <w:pPr>
              <w:rPr>
                <w:rFonts w:eastAsia="Times New Roman"/>
                <w:sz w:val="20"/>
                <w:szCs w:val="20"/>
              </w:rPr>
            </w:pPr>
            <w:r>
              <w:rPr>
                <w:rFonts w:eastAsia="Times New Roman"/>
                <w:sz w:val="20"/>
                <w:szCs w:val="20"/>
              </w:rPr>
              <w:t>Dividends declared but not paid</w:t>
            </w:r>
          </w:p>
        </w:tc>
        <w:tc>
          <w:tcPr>
            <w:tcW w:w="0" w:type="auto"/>
            <w:shd w:val="clear" w:color="auto" w:fill="CCEEFF"/>
            <w:tcMar>
              <w:top w:w="0" w:type="dxa"/>
              <w:left w:w="0" w:type="dxa"/>
              <w:bottom w:w="30" w:type="dxa"/>
              <w:right w:w="0" w:type="dxa"/>
            </w:tcMar>
            <w:vAlign w:val="bottom"/>
            <w:hideMark/>
          </w:tcPr>
          <w:p w14:paraId="6F0C277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05230A8"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C217AC5" w14:textId="77777777" w:rsidR="00000000" w:rsidRDefault="006D3C81">
            <w:pPr>
              <w:jc w:val="right"/>
              <w:rPr>
                <w:rFonts w:eastAsia="Times New Roman"/>
                <w:sz w:val="20"/>
                <w:szCs w:val="20"/>
              </w:rPr>
            </w:pPr>
            <w:r>
              <w:rPr>
                <w:rFonts w:eastAsia="Times New Roman"/>
                <w:sz w:val="20"/>
                <w:szCs w:val="20"/>
              </w:rPr>
              <w:t>210,600</w:t>
            </w:r>
          </w:p>
        </w:tc>
        <w:tc>
          <w:tcPr>
            <w:tcW w:w="0" w:type="auto"/>
            <w:shd w:val="clear" w:color="auto" w:fill="CCEEFF"/>
            <w:tcMar>
              <w:top w:w="0" w:type="dxa"/>
              <w:left w:w="0" w:type="dxa"/>
              <w:bottom w:w="30" w:type="dxa"/>
              <w:right w:w="0" w:type="dxa"/>
            </w:tcMar>
            <w:vAlign w:val="bottom"/>
            <w:hideMark/>
          </w:tcPr>
          <w:p w14:paraId="1B6F93F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28C074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00107F"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A85D2F2"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AFA5CA9" w14:textId="77777777" w:rsidR="00000000" w:rsidRDefault="006D3C81">
            <w:pPr>
              <w:rPr>
                <w:rFonts w:eastAsia="Times New Roman"/>
                <w:sz w:val="20"/>
                <w:szCs w:val="20"/>
              </w:rPr>
            </w:pPr>
            <w:r>
              <w:rPr>
                <w:rFonts w:eastAsia="Times New Roman"/>
                <w:sz w:val="20"/>
                <w:szCs w:val="20"/>
              </w:rPr>
              <w:t> </w:t>
            </w:r>
          </w:p>
        </w:tc>
      </w:tr>
      <w:tr w:rsidR="00000000" w14:paraId="0D55829D" w14:textId="77777777">
        <w:tc>
          <w:tcPr>
            <w:tcW w:w="0" w:type="auto"/>
            <w:shd w:val="clear" w:color="auto" w:fill="FFFFFF"/>
            <w:tcMar>
              <w:top w:w="0" w:type="dxa"/>
              <w:left w:w="200" w:type="dxa"/>
              <w:bottom w:w="30" w:type="dxa"/>
              <w:right w:w="0" w:type="dxa"/>
            </w:tcMar>
            <w:vAlign w:val="bottom"/>
            <w:hideMark/>
          </w:tcPr>
          <w:p w14:paraId="205348BE" w14:textId="77777777" w:rsidR="00000000" w:rsidRDefault="006D3C81">
            <w:pPr>
              <w:rPr>
                <w:rFonts w:eastAsia="Times New Roman"/>
                <w:sz w:val="20"/>
                <w:szCs w:val="20"/>
              </w:rPr>
            </w:pPr>
            <w:r>
              <w:rPr>
                <w:rFonts w:eastAsia="Times New Roman"/>
                <w:sz w:val="20"/>
                <w:szCs w:val="20"/>
              </w:rPr>
              <w:t>New right of use obligations</w:t>
            </w:r>
          </w:p>
        </w:tc>
        <w:tc>
          <w:tcPr>
            <w:tcW w:w="0" w:type="auto"/>
            <w:shd w:val="clear" w:color="auto" w:fill="FFFFFF"/>
            <w:tcMar>
              <w:top w:w="0" w:type="dxa"/>
              <w:left w:w="0" w:type="dxa"/>
              <w:bottom w:w="30" w:type="dxa"/>
              <w:right w:w="0" w:type="dxa"/>
            </w:tcMar>
            <w:vAlign w:val="bottom"/>
            <w:hideMark/>
          </w:tcPr>
          <w:p w14:paraId="361A6C1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B1FB70"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7D07B0EE" w14:textId="77777777" w:rsidR="00000000" w:rsidRDefault="006D3C81">
            <w:pPr>
              <w:jc w:val="right"/>
              <w:rPr>
                <w:rFonts w:eastAsia="Times New Roman"/>
                <w:sz w:val="20"/>
                <w:szCs w:val="20"/>
              </w:rPr>
            </w:pPr>
            <w:r>
              <w:rPr>
                <w:rFonts w:eastAsia="Times New Roman"/>
                <w:sz w:val="20"/>
                <w:szCs w:val="20"/>
              </w:rPr>
              <w:t>166,800</w:t>
            </w:r>
          </w:p>
        </w:tc>
        <w:tc>
          <w:tcPr>
            <w:tcW w:w="0" w:type="auto"/>
            <w:shd w:val="clear" w:color="auto" w:fill="FFFFFF"/>
            <w:tcMar>
              <w:top w:w="0" w:type="dxa"/>
              <w:left w:w="0" w:type="dxa"/>
              <w:bottom w:w="30" w:type="dxa"/>
              <w:right w:w="0" w:type="dxa"/>
            </w:tcMar>
            <w:vAlign w:val="bottom"/>
            <w:hideMark/>
          </w:tcPr>
          <w:p w14:paraId="2B1B91F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BBBCC8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A162E7"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205C234B"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9C2B2E4" w14:textId="77777777" w:rsidR="00000000" w:rsidRDefault="006D3C81">
            <w:pPr>
              <w:rPr>
                <w:rFonts w:eastAsia="Times New Roman"/>
                <w:sz w:val="20"/>
                <w:szCs w:val="20"/>
              </w:rPr>
            </w:pPr>
            <w:r>
              <w:rPr>
                <w:rFonts w:eastAsia="Times New Roman"/>
                <w:sz w:val="20"/>
                <w:szCs w:val="20"/>
              </w:rPr>
              <w:t> </w:t>
            </w:r>
          </w:p>
        </w:tc>
      </w:tr>
      <w:tr w:rsidR="00000000" w14:paraId="647F3AD7" w14:textId="77777777">
        <w:tc>
          <w:tcPr>
            <w:tcW w:w="0" w:type="auto"/>
            <w:shd w:val="clear" w:color="auto" w:fill="CCEEFF"/>
            <w:tcMar>
              <w:top w:w="0" w:type="dxa"/>
              <w:left w:w="200" w:type="dxa"/>
              <w:bottom w:w="50" w:type="dxa"/>
              <w:right w:w="0" w:type="dxa"/>
            </w:tcMar>
            <w:vAlign w:val="bottom"/>
            <w:hideMark/>
          </w:tcPr>
          <w:p w14:paraId="248073D7" w14:textId="77777777" w:rsidR="00000000" w:rsidRDefault="006D3C81">
            <w:pPr>
              <w:rPr>
                <w:rFonts w:eastAsia="Times New Roman"/>
                <w:sz w:val="20"/>
                <w:szCs w:val="20"/>
              </w:rPr>
            </w:pPr>
            <w:r>
              <w:rPr>
                <w:rFonts w:eastAsia="Times New Roman"/>
                <w:sz w:val="20"/>
                <w:szCs w:val="20"/>
              </w:rPr>
              <w:t>Cancellation of finance leases</w:t>
            </w:r>
          </w:p>
        </w:tc>
        <w:tc>
          <w:tcPr>
            <w:tcW w:w="0" w:type="auto"/>
            <w:shd w:val="clear" w:color="auto" w:fill="CCEEFF"/>
            <w:tcMar>
              <w:top w:w="0" w:type="dxa"/>
              <w:left w:w="0" w:type="dxa"/>
              <w:bottom w:w="50" w:type="dxa"/>
              <w:right w:w="0" w:type="dxa"/>
            </w:tcMar>
            <w:vAlign w:val="bottom"/>
            <w:hideMark/>
          </w:tcPr>
          <w:p w14:paraId="6EE8B86C"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0F805B6"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6000855" w14:textId="77777777" w:rsidR="00000000" w:rsidRDefault="006D3C81">
            <w:pPr>
              <w:jc w:val="right"/>
              <w:rPr>
                <w:rFonts w:eastAsia="Times New Roman"/>
                <w:sz w:val="20"/>
                <w:szCs w:val="20"/>
              </w:rPr>
            </w:pPr>
            <w:r>
              <w:rPr>
                <w:rFonts w:eastAsia="Times New Roman"/>
                <w:sz w:val="20"/>
                <w:szCs w:val="20"/>
              </w:rPr>
              <w:t>99,100</w:t>
            </w:r>
          </w:p>
        </w:tc>
        <w:tc>
          <w:tcPr>
            <w:tcW w:w="0" w:type="auto"/>
            <w:shd w:val="clear" w:color="auto" w:fill="CCEEFF"/>
            <w:tcMar>
              <w:top w:w="0" w:type="dxa"/>
              <w:left w:w="0" w:type="dxa"/>
              <w:bottom w:w="50" w:type="dxa"/>
              <w:right w:w="0" w:type="dxa"/>
            </w:tcMar>
            <w:vAlign w:val="bottom"/>
            <w:hideMark/>
          </w:tcPr>
          <w:p w14:paraId="7A4C906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64C8C11"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1A6617D"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6F6AED0"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09D1018" w14:textId="77777777" w:rsidR="00000000" w:rsidRDefault="006D3C81">
            <w:pPr>
              <w:rPr>
                <w:rFonts w:eastAsia="Times New Roman"/>
                <w:sz w:val="20"/>
                <w:szCs w:val="20"/>
              </w:rPr>
            </w:pPr>
            <w:r>
              <w:rPr>
                <w:rFonts w:eastAsia="Times New Roman"/>
                <w:sz w:val="20"/>
                <w:szCs w:val="20"/>
              </w:rPr>
              <w:t> </w:t>
            </w:r>
          </w:p>
        </w:tc>
      </w:tr>
      <w:tr w:rsidR="00000000" w14:paraId="13A7A46A" w14:textId="77777777">
        <w:tc>
          <w:tcPr>
            <w:tcW w:w="0" w:type="auto"/>
            <w:shd w:val="clear" w:color="auto" w:fill="FFFFFF"/>
            <w:tcMar>
              <w:top w:w="0" w:type="dxa"/>
              <w:left w:w="200" w:type="dxa"/>
              <w:bottom w:w="50" w:type="dxa"/>
              <w:right w:w="0" w:type="dxa"/>
            </w:tcMar>
            <w:vAlign w:val="bottom"/>
            <w:hideMark/>
          </w:tcPr>
          <w:p w14:paraId="000126F2" w14:textId="77777777" w:rsidR="00000000" w:rsidRDefault="006D3C81">
            <w:pPr>
              <w:rPr>
                <w:rFonts w:eastAsia="Times New Roman"/>
                <w:sz w:val="20"/>
                <w:szCs w:val="20"/>
              </w:rPr>
            </w:pPr>
            <w:r>
              <w:rPr>
                <w:rFonts w:eastAsia="Times New Roman"/>
                <w:sz w:val="20"/>
                <w:szCs w:val="20"/>
              </w:rPr>
              <w:t xml:space="preserve">Amortization </w:t>
            </w:r>
            <w:r>
              <w:rPr>
                <w:rFonts w:eastAsia="Times New Roman"/>
                <w:sz w:val="20"/>
                <w:szCs w:val="20"/>
              </w:rPr>
              <w:t>of debt discount capitalized</w:t>
            </w:r>
          </w:p>
        </w:tc>
        <w:tc>
          <w:tcPr>
            <w:tcW w:w="0" w:type="auto"/>
            <w:shd w:val="clear" w:color="auto" w:fill="FFFFFF"/>
            <w:tcMar>
              <w:top w:w="0" w:type="dxa"/>
              <w:left w:w="0" w:type="dxa"/>
              <w:bottom w:w="50" w:type="dxa"/>
              <w:right w:w="0" w:type="dxa"/>
            </w:tcMar>
            <w:vAlign w:val="bottom"/>
            <w:hideMark/>
          </w:tcPr>
          <w:p w14:paraId="473FC76A"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4D1FB82"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6AA954D" w14:textId="77777777" w:rsidR="00000000" w:rsidRDefault="006D3C81">
            <w:pPr>
              <w:jc w:val="right"/>
              <w:rPr>
                <w:rFonts w:eastAsia="Times New Roman"/>
                <w:sz w:val="20"/>
                <w:szCs w:val="20"/>
              </w:rPr>
            </w:pPr>
            <w:r>
              <w:rPr>
                <w:rFonts w:eastAsia="Times New Roman"/>
                <w:sz w:val="20"/>
                <w:szCs w:val="20"/>
              </w:rPr>
              <w:t>2,338,000</w:t>
            </w:r>
          </w:p>
        </w:tc>
        <w:tc>
          <w:tcPr>
            <w:tcW w:w="0" w:type="auto"/>
            <w:shd w:val="clear" w:color="auto" w:fill="FFFFFF"/>
            <w:tcMar>
              <w:top w:w="0" w:type="dxa"/>
              <w:left w:w="0" w:type="dxa"/>
              <w:bottom w:w="50" w:type="dxa"/>
              <w:right w:w="0" w:type="dxa"/>
            </w:tcMar>
            <w:vAlign w:val="bottom"/>
            <w:hideMark/>
          </w:tcPr>
          <w:p w14:paraId="492E74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62BCDF3"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9889076"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71AC6A5" w14:textId="77777777" w:rsidR="00000000" w:rsidRDefault="006D3C81">
            <w:pPr>
              <w:jc w:val="right"/>
              <w:rPr>
                <w:rFonts w:eastAsia="Times New Roman"/>
                <w:sz w:val="20"/>
                <w:szCs w:val="20"/>
              </w:rPr>
            </w:pPr>
            <w:r>
              <w:rPr>
                <w:rFonts w:eastAsia="Times New Roman"/>
                <w:sz w:val="20"/>
                <w:szCs w:val="20"/>
              </w:rPr>
              <w:t>1,323,300</w:t>
            </w:r>
          </w:p>
        </w:tc>
        <w:tc>
          <w:tcPr>
            <w:tcW w:w="0" w:type="auto"/>
            <w:shd w:val="clear" w:color="auto" w:fill="FFFFFF"/>
            <w:tcMar>
              <w:top w:w="0" w:type="dxa"/>
              <w:left w:w="0" w:type="dxa"/>
              <w:bottom w:w="50" w:type="dxa"/>
              <w:right w:w="0" w:type="dxa"/>
            </w:tcMar>
            <w:vAlign w:val="bottom"/>
            <w:hideMark/>
          </w:tcPr>
          <w:p w14:paraId="5943A898" w14:textId="77777777" w:rsidR="00000000" w:rsidRDefault="006D3C81">
            <w:pPr>
              <w:rPr>
                <w:rFonts w:eastAsia="Times New Roman"/>
                <w:sz w:val="20"/>
                <w:szCs w:val="20"/>
              </w:rPr>
            </w:pPr>
            <w:r>
              <w:rPr>
                <w:rFonts w:eastAsia="Times New Roman"/>
                <w:sz w:val="20"/>
                <w:szCs w:val="20"/>
              </w:rPr>
              <w:t> </w:t>
            </w:r>
          </w:p>
        </w:tc>
      </w:tr>
      <w:tr w:rsidR="00000000" w14:paraId="75BF9396" w14:textId="77777777">
        <w:tc>
          <w:tcPr>
            <w:tcW w:w="0" w:type="auto"/>
            <w:shd w:val="clear" w:color="auto" w:fill="CCEEFF"/>
            <w:tcMar>
              <w:top w:w="0" w:type="dxa"/>
              <w:left w:w="200" w:type="dxa"/>
              <w:bottom w:w="50" w:type="dxa"/>
              <w:right w:w="0" w:type="dxa"/>
            </w:tcMar>
            <w:vAlign w:val="bottom"/>
            <w:hideMark/>
          </w:tcPr>
          <w:p w14:paraId="215B3E24" w14:textId="77777777" w:rsidR="00000000" w:rsidRDefault="006D3C81">
            <w:pPr>
              <w:rPr>
                <w:rFonts w:eastAsia="Times New Roman"/>
                <w:sz w:val="20"/>
                <w:szCs w:val="20"/>
              </w:rPr>
            </w:pPr>
            <w:r>
              <w:rPr>
                <w:rFonts w:eastAsia="Times New Roman"/>
                <w:sz w:val="20"/>
                <w:szCs w:val="20"/>
              </w:rPr>
              <w:t>Stock issued for conversion of related party interest and principle</w:t>
            </w:r>
          </w:p>
        </w:tc>
        <w:tc>
          <w:tcPr>
            <w:tcW w:w="0" w:type="auto"/>
            <w:shd w:val="clear" w:color="auto" w:fill="CCEEFF"/>
            <w:tcMar>
              <w:top w:w="0" w:type="dxa"/>
              <w:left w:w="0" w:type="dxa"/>
              <w:bottom w:w="50" w:type="dxa"/>
              <w:right w:w="0" w:type="dxa"/>
            </w:tcMar>
            <w:vAlign w:val="bottom"/>
            <w:hideMark/>
          </w:tcPr>
          <w:p w14:paraId="446BB76E"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368D452"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7A63412"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5E2847C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A561101"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2D7354B"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5246798" w14:textId="77777777" w:rsidR="00000000" w:rsidRDefault="006D3C81">
            <w:pPr>
              <w:jc w:val="right"/>
              <w:rPr>
                <w:rFonts w:eastAsia="Times New Roman"/>
                <w:sz w:val="20"/>
                <w:szCs w:val="20"/>
              </w:rPr>
            </w:pPr>
            <w:r>
              <w:rPr>
                <w:rFonts w:eastAsia="Times New Roman"/>
                <w:sz w:val="20"/>
                <w:szCs w:val="20"/>
              </w:rPr>
              <w:t>497,000</w:t>
            </w:r>
          </w:p>
        </w:tc>
        <w:tc>
          <w:tcPr>
            <w:tcW w:w="0" w:type="auto"/>
            <w:shd w:val="clear" w:color="auto" w:fill="CCEEFF"/>
            <w:tcMar>
              <w:top w:w="0" w:type="dxa"/>
              <w:left w:w="0" w:type="dxa"/>
              <w:bottom w:w="50" w:type="dxa"/>
              <w:right w:w="0" w:type="dxa"/>
            </w:tcMar>
            <w:vAlign w:val="bottom"/>
            <w:hideMark/>
          </w:tcPr>
          <w:p w14:paraId="10A71AE6" w14:textId="77777777" w:rsidR="00000000" w:rsidRDefault="006D3C81">
            <w:pPr>
              <w:rPr>
                <w:rFonts w:eastAsia="Times New Roman"/>
                <w:sz w:val="20"/>
                <w:szCs w:val="20"/>
              </w:rPr>
            </w:pPr>
            <w:r>
              <w:rPr>
                <w:rFonts w:eastAsia="Times New Roman"/>
                <w:sz w:val="20"/>
                <w:szCs w:val="20"/>
              </w:rPr>
              <w:t> </w:t>
            </w:r>
          </w:p>
        </w:tc>
      </w:tr>
    </w:tbl>
    <w:p w14:paraId="518DDDDF" w14:textId="77777777" w:rsidR="00000000" w:rsidRDefault="006D3C81">
      <w:pPr>
        <w:pStyle w:val="a3"/>
        <w:spacing w:before="0" w:beforeAutospacing="0" w:after="0" w:afterAutospacing="0"/>
        <w:rPr>
          <w:sz w:val="20"/>
          <w:szCs w:val="20"/>
        </w:rPr>
      </w:pPr>
      <w:r>
        <w:rPr>
          <w:sz w:val="20"/>
          <w:szCs w:val="20"/>
        </w:rPr>
        <w:t> </w:t>
      </w:r>
    </w:p>
    <w:p w14:paraId="4A85A1EE" w14:textId="77777777" w:rsidR="00000000" w:rsidRDefault="006D3C81">
      <w:pPr>
        <w:pStyle w:val="a3"/>
        <w:spacing w:before="0" w:beforeAutospacing="0" w:after="0" w:afterAutospacing="0"/>
        <w:rPr>
          <w:sz w:val="20"/>
          <w:szCs w:val="20"/>
        </w:rPr>
      </w:pPr>
      <w:r>
        <w:rPr>
          <w:sz w:val="20"/>
          <w:szCs w:val="20"/>
        </w:rPr>
        <w:t xml:space="preserve">See </w:t>
      </w:r>
      <w:r>
        <w:rPr>
          <w:sz w:val="20"/>
          <w:szCs w:val="20"/>
        </w:rPr>
        <w:t>accompanying notes to the condensed consolidated financial statements.</w:t>
      </w:r>
    </w:p>
    <w:p w14:paraId="03A21336" w14:textId="77777777" w:rsidR="00000000" w:rsidRDefault="006D3C81">
      <w:pPr>
        <w:pStyle w:val="a3"/>
        <w:spacing w:before="0" w:beforeAutospacing="0" w:after="0" w:afterAutospacing="0"/>
        <w:rPr>
          <w:sz w:val="20"/>
          <w:szCs w:val="20"/>
        </w:rPr>
      </w:pPr>
      <w:r>
        <w:rPr>
          <w:sz w:val="20"/>
          <w:szCs w:val="20"/>
        </w:rPr>
        <w:t>(Amounts rounded to the nearest $100)</w:t>
      </w:r>
    </w:p>
    <w:p w14:paraId="7BC7B9BB"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C114A91" w14:textId="77777777">
        <w:trPr>
          <w:divId w:val="439035499"/>
        </w:trPr>
        <w:tc>
          <w:tcPr>
            <w:tcW w:w="5000" w:type="pct"/>
            <w:hideMark/>
          </w:tcPr>
          <w:p w14:paraId="382D4733" w14:textId="77777777" w:rsidR="00000000" w:rsidRDefault="006D3C81">
            <w:pPr>
              <w:jc w:val="center"/>
              <w:rPr>
                <w:rFonts w:eastAsia="Times New Roman"/>
                <w:sz w:val="20"/>
                <w:szCs w:val="20"/>
              </w:rPr>
            </w:pPr>
            <w:r>
              <w:rPr>
                <w:rFonts w:eastAsia="Times New Roman"/>
                <w:sz w:val="20"/>
                <w:szCs w:val="20"/>
              </w:rPr>
              <w:t>3</w:t>
            </w:r>
          </w:p>
        </w:tc>
      </w:tr>
    </w:tbl>
    <w:p w14:paraId="7E666ABF" w14:textId="77777777" w:rsidR="00000000" w:rsidRDefault="006D3C81">
      <w:pPr>
        <w:pStyle w:val="a3"/>
        <w:spacing w:before="0" w:beforeAutospacing="0" w:after="0" w:afterAutospacing="0"/>
        <w:divId w:val="1766731430"/>
        <w:rPr>
          <w:sz w:val="20"/>
          <w:szCs w:val="20"/>
        </w:rPr>
      </w:pPr>
      <w:r>
        <w:rPr>
          <w:sz w:val="20"/>
          <w:szCs w:val="20"/>
        </w:rPr>
        <w:t> </w:t>
      </w:r>
    </w:p>
    <w:p w14:paraId="3A1A2BEE" w14:textId="77777777" w:rsidR="00000000" w:rsidRDefault="006D3C81">
      <w:pPr>
        <w:pStyle w:val="a3"/>
        <w:spacing w:before="0" w:beforeAutospacing="0" w:after="0" w:afterAutospacing="0"/>
        <w:rPr>
          <w:sz w:val="20"/>
          <w:szCs w:val="20"/>
        </w:rPr>
      </w:pPr>
      <w:r>
        <w:rPr>
          <w:b/>
          <w:bCs/>
          <w:sz w:val="20"/>
          <w:szCs w:val="20"/>
        </w:rPr>
        <w:t> </w:t>
      </w:r>
    </w:p>
    <w:p w14:paraId="19141DC2" w14:textId="77777777" w:rsidR="00000000" w:rsidRDefault="006D3C81">
      <w:pPr>
        <w:pStyle w:val="a3"/>
        <w:spacing w:before="0" w:beforeAutospacing="0" w:after="0" w:afterAutospacing="0"/>
        <w:ind w:left="108"/>
        <w:jc w:val="center"/>
        <w:rPr>
          <w:sz w:val="20"/>
          <w:szCs w:val="20"/>
        </w:rPr>
      </w:pPr>
      <w:r>
        <w:rPr>
          <w:b/>
          <w:bCs/>
          <w:sz w:val="20"/>
          <w:szCs w:val="20"/>
        </w:rPr>
        <w:t>HARBOR CUSTOM DEVELOPMENT, INC. AND SUBSIDIARIES</w:t>
      </w:r>
    </w:p>
    <w:p w14:paraId="33C65C37" w14:textId="77777777" w:rsidR="00000000" w:rsidRDefault="006D3C81">
      <w:pPr>
        <w:pStyle w:val="a3"/>
        <w:spacing w:before="0" w:beforeAutospacing="0" w:after="0" w:afterAutospacing="0"/>
        <w:ind w:left="108"/>
        <w:jc w:val="center"/>
        <w:rPr>
          <w:sz w:val="20"/>
          <w:szCs w:val="20"/>
        </w:rPr>
      </w:pPr>
      <w:r>
        <w:rPr>
          <w:b/>
          <w:bCs/>
          <w:sz w:val="20"/>
          <w:szCs w:val="20"/>
        </w:rPr>
        <w:t>D/B/A HARBOR CUSTOM HOMES</w:t>
      </w:r>
    </w:p>
    <w:p w14:paraId="5BCC816C" w14:textId="77777777" w:rsidR="00000000" w:rsidRDefault="006D3C81">
      <w:pPr>
        <w:pStyle w:val="a3"/>
        <w:spacing w:before="0" w:beforeAutospacing="0" w:after="0" w:afterAutospacing="0"/>
        <w:ind w:left="108"/>
        <w:jc w:val="center"/>
        <w:rPr>
          <w:sz w:val="20"/>
          <w:szCs w:val="20"/>
        </w:rPr>
      </w:pPr>
      <w:r>
        <w:rPr>
          <w:b/>
          <w:bCs/>
          <w:sz w:val="20"/>
          <w:szCs w:val="20"/>
        </w:rPr>
        <w:t xml:space="preserve">CONDENSED </w:t>
      </w:r>
      <w:r>
        <w:rPr>
          <w:b/>
          <w:bCs/>
          <w:sz w:val="20"/>
          <w:szCs w:val="20"/>
        </w:rPr>
        <w:t>CONSOLIDATED STATEMENTS OF CHANGES IN STOCKHOLDERS’ EQUITY (DEFICIT)</w:t>
      </w:r>
    </w:p>
    <w:p w14:paraId="4F8DE519" w14:textId="77777777" w:rsidR="00000000" w:rsidRDefault="006D3C81">
      <w:pPr>
        <w:pStyle w:val="a3"/>
        <w:spacing w:before="0" w:beforeAutospacing="0" w:after="0" w:afterAutospacing="0"/>
        <w:ind w:left="108"/>
        <w:jc w:val="center"/>
        <w:rPr>
          <w:sz w:val="20"/>
          <w:szCs w:val="20"/>
        </w:rPr>
      </w:pPr>
      <w:r>
        <w:rPr>
          <w:b/>
          <w:bCs/>
          <w:sz w:val="20"/>
          <w:szCs w:val="20"/>
        </w:rPr>
        <w:t>For the Periods January 1, 2020 through September 30, 2020 and January 1, 2021 through September 30, 2021</w:t>
      </w:r>
    </w:p>
    <w:p w14:paraId="119ADA42" w14:textId="77777777" w:rsidR="00000000" w:rsidRDefault="006D3C81">
      <w:pPr>
        <w:pStyle w:val="a3"/>
        <w:spacing w:before="0" w:beforeAutospacing="0" w:after="0" w:afterAutospacing="0"/>
        <w:ind w:left="108"/>
        <w:jc w:val="center"/>
        <w:rPr>
          <w:sz w:val="20"/>
          <w:szCs w:val="20"/>
        </w:rPr>
      </w:pPr>
      <w:r>
        <w:rPr>
          <w:sz w:val="20"/>
          <w:szCs w:val="20"/>
        </w:rPr>
        <w:t>(Unaudited)</w:t>
      </w:r>
    </w:p>
    <w:p w14:paraId="7CB3D836"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Changes in Stockholders&amp;apos; Equity (Deficit) (Unaudited)"/>
      </w:tblPr>
      <w:tblGrid>
        <w:gridCol w:w="1356"/>
        <w:gridCol w:w="50"/>
        <w:gridCol w:w="50"/>
        <w:gridCol w:w="900"/>
        <w:gridCol w:w="50"/>
        <w:gridCol w:w="50"/>
        <w:gridCol w:w="100"/>
        <w:gridCol w:w="900"/>
        <w:gridCol w:w="50"/>
        <w:gridCol w:w="50"/>
        <w:gridCol w:w="50"/>
        <w:gridCol w:w="800"/>
        <w:gridCol w:w="50"/>
        <w:gridCol w:w="50"/>
        <w:gridCol w:w="100"/>
        <w:gridCol w:w="900"/>
        <w:gridCol w:w="50"/>
        <w:gridCol w:w="50"/>
        <w:gridCol w:w="183"/>
        <w:gridCol w:w="729"/>
        <w:gridCol w:w="50"/>
        <w:gridCol w:w="50"/>
        <w:gridCol w:w="227"/>
        <w:gridCol w:w="907"/>
        <w:gridCol w:w="67"/>
        <w:gridCol w:w="50"/>
        <w:gridCol w:w="266"/>
        <w:gridCol w:w="1062"/>
        <w:gridCol w:w="67"/>
        <w:gridCol w:w="50"/>
        <w:gridCol w:w="198"/>
        <w:gridCol w:w="867"/>
        <w:gridCol w:w="67"/>
        <w:gridCol w:w="50"/>
        <w:gridCol w:w="100"/>
        <w:gridCol w:w="900"/>
        <w:gridCol w:w="67"/>
      </w:tblGrid>
      <w:tr w:rsidR="00000000" w14:paraId="0B617DFF" w14:textId="77777777">
        <w:tc>
          <w:tcPr>
            <w:tcW w:w="0" w:type="auto"/>
            <w:vAlign w:val="bottom"/>
            <w:hideMark/>
          </w:tcPr>
          <w:p w14:paraId="1A7A7F57"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6873D97C"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3F6B62AF"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15B597FD"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7294722A"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43ECAA5F"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6950D4C1"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5CFECC93"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35FB02C9"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79A6BB9F"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0C78C477"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1015CCE5"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2F62217E"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62ABB05E"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6F99FEEE"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01D5E92D"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065F0871"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06D38729"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7BF4EB86"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7DFC7B1A"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5A0B7E51"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05F9DC98"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5D906DA9"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08CBE050"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10691077"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29A96FF0"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64380155"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53980E18" w14:textId="77777777" w:rsidR="00000000" w:rsidRDefault="006D3C81">
            <w:pPr>
              <w:rPr>
                <w:rFonts w:eastAsia="Times New Roman"/>
                <w:sz w:val="20"/>
                <w:szCs w:val="20"/>
              </w:rPr>
            </w:pPr>
            <w:r>
              <w:rPr>
                <w:rFonts w:eastAsia="Times New Roman"/>
                <w:sz w:val="20"/>
                <w:szCs w:val="20"/>
              </w:rPr>
              <w:t> </w:t>
            </w:r>
          </w:p>
        </w:tc>
      </w:tr>
      <w:tr w:rsidR="00000000" w14:paraId="6C550100" w14:textId="77777777">
        <w:tc>
          <w:tcPr>
            <w:tcW w:w="0" w:type="auto"/>
            <w:vAlign w:val="bottom"/>
            <w:hideMark/>
          </w:tcPr>
          <w:p w14:paraId="362B59DB"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8230592" w14:textId="77777777" w:rsidR="00000000" w:rsidRDefault="006D3C8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29971CE" w14:textId="77777777" w:rsidR="00000000" w:rsidRDefault="006D3C81">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14:paraId="43AFB56A"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6CF8B95" w14:textId="77777777" w:rsidR="00000000" w:rsidRDefault="006D3C8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32AB86F" w14:textId="77777777" w:rsidR="00000000" w:rsidRDefault="006D3C81">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14:paraId="38F243FB"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126BCDD"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06284B79"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2E4049F"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0923349"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53C64418"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82F3EFB"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7902376"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7FAD3E81"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443D67F"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98894E3"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77C49EA1"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D068258"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DC34D8D"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1882DD10"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F67632F" w14:textId="77777777" w:rsidR="00000000" w:rsidRDefault="006D3C81">
            <w:pPr>
              <w:rPr>
                <w:rFonts w:eastAsia="Times New Roman"/>
                <w:sz w:val="20"/>
                <w:szCs w:val="20"/>
              </w:rPr>
            </w:pPr>
            <w:r>
              <w:rPr>
                <w:rFonts w:eastAsia="Times New Roman"/>
                <w:sz w:val="20"/>
                <w:szCs w:val="20"/>
              </w:rPr>
              <w:t> </w:t>
            </w:r>
          </w:p>
        </w:tc>
      </w:tr>
      <w:tr w:rsidR="00000000" w14:paraId="2D41F005" w14:textId="77777777">
        <w:tc>
          <w:tcPr>
            <w:tcW w:w="0" w:type="auto"/>
            <w:vAlign w:val="bottom"/>
            <w:hideMark/>
          </w:tcPr>
          <w:p w14:paraId="141451D1"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6A93794B"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36A11F31" w14:textId="77777777" w:rsidR="00000000" w:rsidRDefault="006D3C81">
            <w:pPr>
              <w:jc w:val="center"/>
              <w:rPr>
                <w:rFonts w:eastAsia="Times New Roman"/>
                <w:b/>
                <w:bCs/>
                <w:sz w:val="20"/>
                <w:szCs w:val="20"/>
              </w:rPr>
            </w:pPr>
          </w:p>
        </w:tc>
        <w:tc>
          <w:tcPr>
            <w:tcW w:w="0" w:type="auto"/>
            <w:vAlign w:val="bottom"/>
            <w:hideMark/>
          </w:tcPr>
          <w:p w14:paraId="5E3678AF"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vAlign w:val="bottom"/>
            <w:hideMark/>
          </w:tcPr>
          <w:p w14:paraId="6AC0C244"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7FE98BBB" w14:textId="77777777" w:rsidR="00000000" w:rsidRDefault="006D3C81">
            <w:pPr>
              <w:jc w:val="center"/>
              <w:rPr>
                <w:rFonts w:eastAsia="Times New Roman"/>
                <w:b/>
                <w:bCs/>
                <w:sz w:val="20"/>
                <w:szCs w:val="20"/>
              </w:rPr>
            </w:pPr>
          </w:p>
        </w:tc>
        <w:tc>
          <w:tcPr>
            <w:tcW w:w="0" w:type="auto"/>
            <w:vAlign w:val="bottom"/>
            <w:hideMark/>
          </w:tcPr>
          <w:p w14:paraId="3DA28DC1"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vAlign w:val="bottom"/>
            <w:hideMark/>
          </w:tcPr>
          <w:p w14:paraId="2024F2AB"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447E3D86" w14:textId="77777777" w:rsidR="00000000" w:rsidRDefault="006D3C81">
            <w:pPr>
              <w:jc w:val="center"/>
              <w:rPr>
                <w:rFonts w:eastAsia="Times New Roman"/>
                <w:b/>
                <w:bCs/>
                <w:sz w:val="20"/>
                <w:szCs w:val="20"/>
              </w:rPr>
            </w:pPr>
          </w:p>
        </w:tc>
        <w:tc>
          <w:tcPr>
            <w:tcW w:w="0" w:type="auto"/>
            <w:vAlign w:val="bottom"/>
            <w:hideMark/>
          </w:tcPr>
          <w:p w14:paraId="3A0B0862"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vAlign w:val="bottom"/>
            <w:hideMark/>
          </w:tcPr>
          <w:p w14:paraId="544D751C"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3A92A763" w14:textId="77777777" w:rsidR="00000000" w:rsidRDefault="006D3C81">
            <w:pPr>
              <w:jc w:val="center"/>
              <w:rPr>
                <w:rFonts w:eastAsia="Times New Roman"/>
                <w:b/>
                <w:bCs/>
                <w:sz w:val="20"/>
                <w:szCs w:val="20"/>
              </w:rPr>
            </w:pPr>
          </w:p>
        </w:tc>
        <w:tc>
          <w:tcPr>
            <w:tcW w:w="0" w:type="auto"/>
            <w:vAlign w:val="bottom"/>
            <w:hideMark/>
          </w:tcPr>
          <w:p w14:paraId="272C503E"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vAlign w:val="bottom"/>
            <w:hideMark/>
          </w:tcPr>
          <w:p w14:paraId="6A0F14BE"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5F9B9C08" w14:textId="77777777" w:rsidR="00000000" w:rsidRDefault="006D3C81">
            <w:pPr>
              <w:jc w:val="center"/>
              <w:rPr>
                <w:rFonts w:eastAsia="Times New Roman"/>
                <w:b/>
                <w:bCs/>
                <w:sz w:val="20"/>
                <w:szCs w:val="20"/>
              </w:rPr>
            </w:pPr>
            <w:r>
              <w:rPr>
                <w:rFonts w:eastAsia="Times New Roman"/>
                <w:b/>
                <w:bCs/>
                <w:sz w:val="20"/>
                <w:szCs w:val="20"/>
              </w:rPr>
              <w:t>Additional</w:t>
            </w:r>
          </w:p>
        </w:tc>
        <w:tc>
          <w:tcPr>
            <w:tcW w:w="0" w:type="auto"/>
            <w:vAlign w:val="bottom"/>
            <w:hideMark/>
          </w:tcPr>
          <w:p w14:paraId="6FBDC508"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vAlign w:val="bottom"/>
            <w:hideMark/>
          </w:tcPr>
          <w:p w14:paraId="5E3CB3D9"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59CC740E" w14:textId="77777777" w:rsidR="00000000" w:rsidRDefault="006D3C81">
            <w:pPr>
              <w:jc w:val="center"/>
              <w:rPr>
                <w:rFonts w:eastAsia="Times New Roman"/>
                <w:b/>
                <w:bCs/>
                <w:sz w:val="20"/>
                <w:szCs w:val="20"/>
              </w:rPr>
            </w:pPr>
          </w:p>
        </w:tc>
        <w:tc>
          <w:tcPr>
            <w:tcW w:w="0" w:type="auto"/>
            <w:vAlign w:val="bottom"/>
            <w:hideMark/>
          </w:tcPr>
          <w:p w14:paraId="138D3054"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vAlign w:val="bottom"/>
            <w:hideMark/>
          </w:tcPr>
          <w:p w14:paraId="2A83C7EE"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1C99BEE5" w14:textId="77777777" w:rsidR="00000000" w:rsidRDefault="006D3C81">
            <w:pPr>
              <w:jc w:val="center"/>
              <w:rPr>
                <w:rFonts w:eastAsia="Times New Roman"/>
                <w:b/>
                <w:bCs/>
                <w:sz w:val="20"/>
                <w:szCs w:val="20"/>
              </w:rPr>
            </w:pPr>
            <w:r>
              <w:rPr>
                <w:rFonts w:eastAsia="Times New Roman"/>
                <w:b/>
                <w:bCs/>
                <w:sz w:val="20"/>
                <w:szCs w:val="20"/>
              </w:rPr>
              <w:t>Stockholders’</w:t>
            </w:r>
          </w:p>
        </w:tc>
        <w:tc>
          <w:tcPr>
            <w:tcW w:w="0" w:type="auto"/>
            <w:vAlign w:val="bottom"/>
            <w:hideMark/>
          </w:tcPr>
          <w:p w14:paraId="513D0AF7"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vAlign w:val="bottom"/>
            <w:hideMark/>
          </w:tcPr>
          <w:p w14:paraId="2DDA9347"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3550D3B3" w14:textId="77777777" w:rsidR="00000000" w:rsidRDefault="006D3C81">
            <w:pPr>
              <w:jc w:val="center"/>
              <w:rPr>
                <w:rFonts w:eastAsia="Times New Roman"/>
                <w:b/>
                <w:bCs/>
                <w:sz w:val="20"/>
                <w:szCs w:val="20"/>
              </w:rPr>
            </w:pPr>
            <w:r>
              <w:rPr>
                <w:rFonts w:eastAsia="Times New Roman"/>
                <w:b/>
                <w:bCs/>
                <w:sz w:val="20"/>
                <w:szCs w:val="20"/>
              </w:rPr>
              <w:t>Non-</w:t>
            </w:r>
          </w:p>
        </w:tc>
        <w:tc>
          <w:tcPr>
            <w:tcW w:w="0" w:type="auto"/>
            <w:vAlign w:val="bottom"/>
            <w:hideMark/>
          </w:tcPr>
          <w:p w14:paraId="78D649BF"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vAlign w:val="bottom"/>
            <w:hideMark/>
          </w:tcPr>
          <w:p w14:paraId="4FD82EC7"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33877504" w14:textId="77777777" w:rsidR="00000000" w:rsidRDefault="006D3C81">
            <w:pPr>
              <w:jc w:val="center"/>
              <w:rPr>
                <w:rFonts w:eastAsia="Times New Roman"/>
                <w:b/>
                <w:bCs/>
                <w:sz w:val="20"/>
                <w:szCs w:val="20"/>
              </w:rPr>
            </w:pPr>
            <w:r>
              <w:rPr>
                <w:rFonts w:eastAsia="Times New Roman"/>
                <w:b/>
                <w:bCs/>
                <w:sz w:val="20"/>
                <w:szCs w:val="20"/>
              </w:rPr>
              <w:t>Total</w:t>
            </w:r>
          </w:p>
        </w:tc>
        <w:tc>
          <w:tcPr>
            <w:tcW w:w="0" w:type="auto"/>
            <w:vAlign w:val="bottom"/>
            <w:hideMark/>
          </w:tcPr>
          <w:p w14:paraId="6EA0E36E" w14:textId="77777777" w:rsidR="00000000" w:rsidRDefault="006D3C81">
            <w:pPr>
              <w:jc w:val="center"/>
              <w:rPr>
                <w:rFonts w:eastAsia="Times New Roman"/>
                <w:b/>
                <w:bCs/>
                <w:sz w:val="20"/>
                <w:szCs w:val="20"/>
              </w:rPr>
            </w:pPr>
            <w:r>
              <w:rPr>
                <w:rFonts w:eastAsia="Times New Roman"/>
                <w:b/>
                <w:bCs/>
                <w:sz w:val="20"/>
                <w:szCs w:val="20"/>
              </w:rPr>
              <w:t> </w:t>
            </w:r>
          </w:p>
        </w:tc>
      </w:tr>
      <w:tr w:rsidR="00000000" w14:paraId="1338918C" w14:textId="77777777">
        <w:tc>
          <w:tcPr>
            <w:tcW w:w="0" w:type="auto"/>
            <w:vAlign w:val="bottom"/>
            <w:hideMark/>
          </w:tcPr>
          <w:p w14:paraId="55A1A96F"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5EDFB50"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CF0CCC" w14:textId="77777777" w:rsidR="00000000" w:rsidRDefault="006D3C81">
            <w:pPr>
              <w:pStyle w:val="a3"/>
              <w:spacing w:before="0" w:beforeAutospacing="0" w:after="0" w:afterAutospacing="0"/>
              <w:jc w:val="center"/>
              <w:rPr>
                <w:b/>
                <w:bCs/>
                <w:sz w:val="20"/>
                <w:szCs w:val="20"/>
              </w:rPr>
            </w:pPr>
            <w:r>
              <w:rPr>
                <w:b/>
                <w:bCs/>
                <w:sz w:val="20"/>
                <w:szCs w:val="20"/>
              </w:rPr>
              <w:t>Shares</w:t>
            </w:r>
          </w:p>
          <w:p w14:paraId="732AB4B0" w14:textId="77777777" w:rsidR="00000000" w:rsidRDefault="006D3C81">
            <w:pPr>
              <w:pStyle w:val="a3"/>
              <w:spacing w:before="0" w:beforeAutospacing="0" w:after="0" w:afterAutospacing="0"/>
              <w:jc w:val="center"/>
              <w:rPr>
                <w:b/>
                <w:bCs/>
                <w:sz w:val="20"/>
                <w:szCs w:val="20"/>
              </w:rPr>
            </w:pPr>
            <w:r>
              <w:rPr>
                <w:b/>
                <w:bCs/>
                <w:sz w:val="20"/>
                <w:szCs w:val="20"/>
              </w:rPr>
              <w:t>Issued</w:t>
            </w:r>
          </w:p>
        </w:tc>
        <w:tc>
          <w:tcPr>
            <w:tcW w:w="0" w:type="auto"/>
            <w:tcMar>
              <w:top w:w="0" w:type="dxa"/>
              <w:left w:w="0" w:type="dxa"/>
              <w:bottom w:w="30" w:type="dxa"/>
              <w:right w:w="0" w:type="dxa"/>
            </w:tcMar>
            <w:vAlign w:val="bottom"/>
            <w:hideMark/>
          </w:tcPr>
          <w:p w14:paraId="4862C830"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0A6A3D8"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3E8571B" w14:textId="77777777" w:rsidR="00000000" w:rsidRDefault="006D3C81">
            <w:pPr>
              <w:pStyle w:val="a3"/>
              <w:spacing w:before="0" w:beforeAutospacing="0" w:after="0" w:afterAutospacing="0"/>
              <w:jc w:val="center"/>
              <w:rPr>
                <w:b/>
                <w:bCs/>
                <w:sz w:val="20"/>
                <w:szCs w:val="20"/>
              </w:rPr>
            </w:pPr>
            <w:r>
              <w:rPr>
                <w:b/>
                <w:bCs/>
                <w:sz w:val="20"/>
                <w:szCs w:val="20"/>
              </w:rPr>
              <w:t>No</w:t>
            </w:r>
          </w:p>
          <w:p w14:paraId="63628524" w14:textId="77777777" w:rsidR="00000000" w:rsidRDefault="006D3C81">
            <w:pPr>
              <w:pStyle w:val="a3"/>
              <w:spacing w:before="0" w:beforeAutospacing="0" w:after="0" w:afterAutospacing="0"/>
              <w:jc w:val="center"/>
              <w:rPr>
                <w:b/>
                <w:bCs/>
                <w:sz w:val="20"/>
                <w:szCs w:val="20"/>
              </w:rPr>
            </w:pPr>
            <w:r>
              <w:rPr>
                <w:b/>
                <w:bCs/>
                <w:sz w:val="20"/>
                <w:szCs w:val="20"/>
              </w:rPr>
              <w:t>Par</w:t>
            </w:r>
          </w:p>
        </w:tc>
        <w:tc>
          <w:tcPr>
            <w:tcW w:w="0" w:type="auto"/>
            <w:tcMar>
              <w:top w:w="0" w:type="dxa"/>
              <w:left w:w="0" w:type="dxa"/>
              <w:bottom w:w="30" w:type="dxa"/>
              <w:right w:w="0" w:type="dxa"/>
            </w:tcMar>
            <w:vAlign w:val="bottom"/>
            <w:hideMark/>
          </w:tcPr>
          <w:p w14:paraId="559AAA37"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980EEA7"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2503B02" w14:textId="77777777" w:rsidR="00000000" w:rsidRDefault="006D3C81">
            <w:pPr>
              <w:pStyle w:val="a3"/>
              <w:spacing w:before="0" w:beforeAutospacing="0" w:after="0" w:afterAutospacing="0"/>
              <w:jc w:val="center"/>
              <w:rPr>
                <w:b/>
                <w:bCs/>
                <w:sz w:val="20"/>
                <w:szCs w:val="20"/>
              </w:rPr>
            </w:pPr>
            <w:r>
              <w:rPr>
                <w:b/>
                <w:bCs/>
                <w:sz w:val="20"/>
                <w:szCs w:val="20"/>
              </w:rPr>
              <w:t>Shares</w:t>
            </w:r>
          </w:p>
          <w:p w14:paraId="6AF49A5C" w14:textId="77777777" w:rsidR="00000000" w:rsidRDefault="006D3C81">
            <w:pPr>
              <w:pStyle w:val="a3"/>
              <w:spacing w:before="0" w:beforeAutospacing="0" w:after="0" w:afterAutospacing="0"/>
              <w:jc w:val="center"/>
              <w:rPr>
                <w:b/>
                <w:bCs/>
                <w:sz w:val="20"/>
                <w:szCs w:val="20"/>
              </w:rPr>
            </w:pPr>
            <w:r>
              <w:rPr>
                <w:b/>
                <w:bCs/>
                <w:sz w:val="20"/>
                <w:szCs w:val="20"/>
              </w:rPr>
              <w:t>Issued</w:t>
            </w:r>
          </w:p>
        </w:tc>
        <w:tc>
          <w:tcPr>
            <w:tcW w:w="0" w:type="auto"/>
            <w:tcMar>
              <w:top w:w="0" w:type="dxa"/>
              <w:left w:w="0" w:type="dxa"/>
              <w:bottom w:w="30" w:type="dxa"/>
              <w:right w:w="0" w:type="dxa"/>
            </w:tcMar>
            <w:vAlign w:val="bottom"/>
            <w:hideMark/>
          </w:tcPr>
          <w:p w14:paraId="44D2A512"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01381DF"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76A3C26" w14:textId="77777777" w:rsidR="00000000" w:rsidRDefault="006D3C81">
            <w:pPr>
              <w:pStyle w:val="a3"/>
              <w:spacing w:before="0" w:beforeAutospacing="0" w:after="0" w:afterAutospacing="0"/>
              <w:jc w:val="center"/>
              <w:rPr>
                <w:b/>
                <w:bCs/>
                <w:sz w:val="20"/>
                <w:szCs w:val="20"/>
              </w:rPr>
            </w:pPr>
            <w:r>
              <w:rPr>
                <w:b/>
                <w:bCs/>
                <w:sz w:val="20"/>
                <w:szCs w:val="20"/>
              </w:rPr>
              <w:t>No</w:t>
            </w:r>
          </w:p>
          <w:p w14:paraId="71926C79" w14:textId="77777777" w:rsidR="00000000" w:rsidRDefault="006D3C81">
            <w:pPr>
              <w:pStyle w:val="a3"/>
              <w:spacing w:before="0" w:beforeAutospacing="0" w:after="0" w:afterAutospacing="0"/>
              <w:jc w:val="center"/>
              <w:rPr>
                <w:b/>
                <w:bCs/>
                <w:sz w:val="20"/>
                <w:szCs w:val="20"/>
              </w:rPr>
            </w:pPr>
            <w:r>
              <w:rPr>
                <w:b/>
                <w:bCs/>
                <w:sz w:val="20"/>
                <w:szCs w:val="20"/>
              </w:rPr>
              <w:t>Par</w:t>
            </w:r>
          </w:p>
        </w:tc>
        <w:tc>
          <w:tcPr>
            <w:tcW w:w="0" w:type="auto"/>
            <w:tcMar>
              <w:top w:w="0" w:type="dxa"/>
              <w:left w:w="0" w:type="dxa"/>
              <w:bottom w:w="30" w:type="dxa"/>
              <w:right w:w="0" w:type="dxa"/>
            </w:tcMar>
            <w:vAlign w:val="bottom"/>
            <w:hideMark/>
          </w:tcPr>
          <w:p w14:paraId="195842AA"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A022C07"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05FF230" w14:textId="77777777" w:rsidR="00000000" w:rsidRDefault="006D3C81">
            <w:pPr>
              <w:jc w:val="center"/>
              <w:rPr>
                <w:rFonts w:eastAsia="Times New Roman"/>
                <w:b/>
                <w:bCs/>
                <w:sz w:val="20"/>
                <w:szCs w:val="20"/>
              </w:rPr>
            </w:pPr>
            <w:r>
              <w:rPr>
                <w:rFonts w:eastAsia="Times New Roman"/>
                <w:b/>
                <w:bCs/>
                <w:sz w:val="20"/>
                <w:szCs w:val="20"/>
              </w:rPr>
              <w:t xml:space="preserve">Paid </w:t>
            </w:r>
            <w:r>
              <w:rPr>
                <w:rFonts w:eastAsia="Times New Roman"/>
                <w:b/>
                <w:bCs/>
                <w:sz w:val="20"/>
                <w:szCs w:val="20"/>
              </w:rPr>
              <w:t>in Capital</w:t>
            </w:r>
          </w:p>
        </w:tc>
        <w:tc>
          <w:tcPr>
            <w:tcW w:w="0" w:type="auto"/>
            <w:tcMar>
              <w:top w:w="0" w:type="dxa"/>
              <w:left w:w="0" w:type="dxa"/>
              <w:bottom w:w="30" w:type="dxa"/>
              <w:right w:w="0" w:type="dxa"/>
            </w:tcMar>
            <w:vAlign w:val="bottom"/>
            <w:hideMark/>
          </w:tcPr>
          <w:p w14:paraId="2BDB1FFD"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066ECD4"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798322B" w14:textId="77777777" w:rsidR="00000000" w:rsidRDefault="006D3C81">
            <w:pPr>
              <w:pStyle w:val="a3"/>
              <w:spacing w:before="0" w:beforeAutospacing="0" w:after="0" w:afterAutospacing="0"/>
              <w:jc w:val="center"/>
              <w:rPr>
                <w:b/>
                <w:bCs/>
                <w:sz w:val="20"/>
                <w:szCs w:val="20"/>
              </w:rPr>
            </w:pPr>
            <w:r>
              <w:rPr>
                <w:b/>
                <w:bCs/>
                <w:sz w:val="20"/>
                <w:szCs w:val="20"/>
              </w:rPr>
              <w:t>Accumulated</w:t>
            </w:r>
          </w:p>
          <w:p w14:paraId="04C97B75" w14:textId="77777777" w:rsidR="00000000" w:rsidRDefault="006D3C81">
            <w:pPr>
              <w:pStyle w:val="a3"/>
              <w:spacing w:before="0" w:beforeAutospacing="0" w:after="0" w:afterAutospacing="0"/>
              <w:jc w:val="center"/>
              <w:rPr>
                <w:b/>
                <w:bCs/>
                <w:sz w:val="20"/>
                <w:szCs w:val="20"/>
              </w:rPr>
            </w:pPr>
            <w:r>
              <w:rPr>
                <w:b/>
                <w:bCs/>
                <w:sz w:val="20"/>
                <w:szCs w:val="20"/>
              </w:rPr>
              <w:t>(Deficit )</w:t>
            </w:r>
          </w:p>
        </w:tc>
        <w:tc>
          <w:tcPr>
            <w:tcW w:w="0" w:type="auto"/>
            <w:tcMar>
              <w:top w:w="0" w:type="dxa"/>
              <w:left w:w="0" w:type="dxa"/>
              <w:bottom w:w="30" w:type="dxa"/>
              <w:right w:w="0" w:type="dxa"/>
            </w:tcMar>
            <w:vAlign w:val="bottom"/>
            <w:hideMark/>
          </w:tcPr>
          <w:p w14:paraId="4091F731"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AC4FBC7"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14:paraId="31FBC721" w14:textId="77777777" w:rsidR="00000000" w:rsidRDefault="006D3C81">
            <w:pPr>
              <w:jc w:val="center"/>
              <w:rPr>
                <w:rFonts w:eastAsia="Times New Roman"/>
                <w:b/>
                <w:bCs/>
                <w:sz w:val="20"/>
                <w:szCs w:val="20"/>
              </w:rPr>
            </w:pPr>
            <w:r>
              <w:rPr>
                <w:rFonts w:eastAsia="Times New Roman"/>
                <w:b/>
                <w:bCs/>
                <w:sz w:val="20"/>
                <w:szCs w:val="20"/>
              </w:rPr>
              <w:t>Equity (Deficit)</w:t>
            </w:r>
          </w:p>
        </w:tc>
        <w:tc>
          <w:tcPr>
            <w:tcW w:w="0" w:type="auto"/>
            <w:tcMar>
              <w:top w:w="0" w:type="dxa"/>
              <w:left w:w="0" w:type="dxa"/>
              <w:bottom w:w="30" w:type="dxa"/>
              <w:right w:w="0" w:type="dxa"/>
            </w:tcMar>
            <w:vAlign w:val="bottom"/>
            <w:hideMark/>
          </w:tcPr>
          <w:p w14:paraId="2312FB8E"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A4943C4"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7B96D20" w14:textId="77777777" w:rsidR="00000000" w:rsidRDefault="006D3C81">
            <w:pPr>
              <w:pStyle w:val="a3"/>
              <w:spacing w:before="0" w:beforeAutospacing="0" w:after="0" w:afterAutospacing="0"/>
              <w:jc w:val="center"/>
              <w:rPr>
                <w:b/>
                <w:bCs/>
                <w:sz w:val="20"/>
                <w:szCs w:val="20"/>
              </w:rPr>
            </w:pPr>
            <w:r>
              <w:rPr>
                <w:b/>
                <w:bCs/>
                <w:sz w:val="20"/>
                <w:szCs w:val="20"/>
              </w:rPr>
              <w:t>Controlling</w:t>
            </w:r>
          </w:p>
          <w:p w14:paraId="7F9C43EE" w14:textId="77777777" w:rsidR="00000000" w:rsidRDefault="006D3C81">
            <w:pPr>
              <w:pStyle w:val="a3"/>
              <w:spacing w:before="0" w:beforeAutospacing="0" w:after="0" w:afterAutospacing="0"/>
              <w:jc w:val="center"/>
              <w:rPr>
                <w:b/>
                <w:bCs/>
                <w:sz w:val="20"/>
                <w:szCs w:val="20"/>
              </w:rPr>
            </w:pPr>
            <w:r>
              <w:rPr>
                <w:b/>
                <w:bCs/>
                <w:sz w:val="20"/>
                <w:szCs w:val="20"/>
              </w:rPr>
              <w:t>Interest</w:t>
            </w:r>
          </w:p>
        </w:tc>
        <w:tc>
          <w:tcPr>
            <w:tcW w:w="0" w:type="auto"/>
            <w:tcMar>
              <w:top w:w="0" w:type="dxa"/>
              <w:left w:w="0" w:type="dxa"/>
              <w:bottom w:w="30" w:type="dxa"/>
              <w:right w:w="0" w:type="dxa"/>
            </w:tcMar>
            <w:vAlign w:val="bottom"/>
            <w:hideMark/>
          </w:tcPr>
          <w:p w14:paraId="28E70377"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17CA567" w14:textId="77777777" w:rsidR="00000000" w:rsidRDefault="006D3C8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5E22A98" w14:textId="77777777" w:rsidR="00000000" w:rsidRDefault="006D3C81">
            <w:pPr>
              <w:jc w:val="center"/>
              <w:rPr>
                <w:rFonts w:eastAsia="Times New Roman"/>
                <w:b/>
                <w:bCs/>
                <w:sz w:val="20"/>
                <w:szCs w:val="20"/>
              </w:rPr>
            </w:pPr>
            <w:r>
              <w:rPr>
                <w:rFonts w:eastAsia="Times New Roman"/>
                <w:b/>
                <w:bCs/>
                <w:sz w:val="20"/>
                <w:szCs w:val="20"/>
              </w:rPr>
              <w:t>Equity (Deficit)</w:t>
            </w:r>
          </w:p>
        </w:tc>
        <w:tc>
          <w:tcPr>
            <w:tcW w:w="0" w:type="auto"/>
            <w:tcMar>
              <w:top w:w="0" w:type="dxa"/>
              <w:left w:w="0" w:type="dxa"/>
              <w:bottom w:w="30" w:type="dxa"/>
              <w:right w:w="0" w:type="dxa"/>
            </w:tcMar>
            <w:vAlign w:val="bottom"/>
            <w:hideMark/>
          </w:tcPr>
          <w:p w14:paraId="308902AE" w14:textId="77777777" w:rsidR="00000000" w:rsidRDefault="006D3C81">
            <w:pPr>
              <w:jc w:val="center"/>
              <w:rPr>
                <w:rFonts w:eastAsia="Times New Roman"/>
                <w:b/>
                <w:bCs/>
                <w:sz w:val="20"/>
                <w:szCs w:val="20"/>
              </w:rPr>
            </w:pPr>
            <w:r>
              <w:rPr>
                <w:rFonts w:eastAsia="Times New Roman"/>
                <w:b/>
                <w:bCs/>
                <w:sz w:val="20"/>
                <w:szCs w:val="20"/>
              </w:rPr>
              <w:t> </w:t>
            </w:r>
          </w:p>
        </w:tc>
      </w:tr>
      <w:tr w:rsidR="00000000" w14:paraId="7B454D50" w14:textId="77777777">
        <w:tc>
          <w:tcPr>
            <w:tcW w:w="0" w:type="auto"/>
            <w:vAlign w:val="bottom"/>
            <w:hideMark/>
          </w:tcPr>
          <w:p w14:paraId="7C347482"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03669877"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11F3BCD0"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4E9F3826"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4D39F9AC"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442C1C97"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6B51B647"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38CAB170"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5305E20A"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23BD76FF"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368AD48D"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0708FCBE"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7ED4BE7D"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429CCDD3"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149100C8"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19D7A611"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010A9081"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0D564C6E"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42BEC7D7"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2C056B12"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66E9592B"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210EB957"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4CE8F59A"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2022FB3A"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790C9138"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722C178A"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208FEF43"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4CDAA6FE" w14:textId="77777777" w:rsidR="00000000" w:rsidRDefault="006D3C81">
            <w:pPr>
              <w:rPr>
                <w:rFonts w:eastAsia="Times New Roman"/>
                <w:sz w:val="20"/>
                <w:szCs w:val="20"/>
              </w:rPr>
            </w:pPr>
            <w:r>
              <w:rPr>
                <w:rFonts w:eastAsia="Times New Roman"/>
                <w:sz w:val="20"/>
                <w:szCs w:val="20"/>
              </w:rPr>
              <w:t> </w:t>
            </w:r>
          </w:p>
        </w:tc>
      </w:tr>
      <w:tr w:rsidR="006D3C81" w14:paraId="4AD5B515" w14:textId="77777777">
        <w:tc>
          <w:tcPr>
            <w:tcW w:w="1400" w:type="pct"/>
            <w:shd w:val="clear" w:color="auto" w:fill="CCEEFF"/>
            <w:vAlign w:val="bottom"/>
            <w:hideMark/>
          </w:tcPr>
          <w:p w14:paraId="2CB3FD9C" w14:textId="77777777" w:rsidR="00000000" w:rsidRDefault="006D3C81">
            <w:pPr>
              <w:rPr>
                <w:rFonts w:eastAsia="Times New Roman"/>
                <w:b/>
                <w:bCs/>
                <w:sz w:val="20"/>
                <w:szCs w:val="20"/>
              </w:rPr>
            </w:pPr>
            <w:r>
              <w:rPr>
                <w:rFonts w:eastAsia="Times New Roman"/>
                <w:b/>
                <w:bCs/>
                <w:sz w:val="20"/>
                <w:szCs w:val="20"/>
              </w:rPr>
              <w:t>Balance, January 1, 2020</w:t>
            </w:r>
          </w:p>
        </w:tc>
        <w:tc>
          <w:tcPr>
            <w:tcW w:w="100" w:type="pct"/>
            <w:shd w:val="clear" w:color="auto" w:fill="CCEEFF"/>
            <w:vAlign w:val="bottom"/>
            <w:hideMark/>
          </w:tcPr>
          <w:p w14:paraId="101513C7" w14:textId="77777777" w:rsidR="00000000" w:rsidRDefault="006D3C8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3A4856C" w14:textId="77777777" w:rsidR="00000000" w:rsidRDefault="006D3C81">
            <w:pPr>
              <w:rPr>
                <w:rFonts w:eastAsia="Times New Roman"/>
                <w:b/>
                <w:bCs/>
                <w:sz w:val="20"/>
                <w:szCs w:val="20"/>
              </w:rPr>
            </w:pPr>
            <w:r>
              <w:rPr>
                <w:rFonts w:eastAsia="Times New Roman"/>
                <w:b/>
                <w:bCs/>
                <w:sz w:val="20"/>
                <w:szCs w:val="20"/>
              </w:rPr>
              <w:t> </w:t>
            </w:r>
          </w:p>
        </w:tc>
        <w:tc>
          <w:tcPr>
            <w:tcW w:w="200" w:type="pct"/>
            <w:shd w:val="clear" w:color="auto" w:fill="CCEEFF"/>
            <w:vAlign w:val="bottom"/>
            <w:hideMark/>
          </w:tcPr>
          <w:p w14:paraId="299F48B1" w14:textId="77777777" w:rsidR="00000000" w:rsidRDefault="006D3C81">
            <w:pPr>
              <w:jc w:val="right"/>
              <w:rPr>
                <w:rFonts w:eastAsia="Times New Roman"/>
                <w:b/>
                <w:bCs/>
                <w:sz w:val="20"/>
                <w:szCs w:val="20"/>
              </w:rPr>
            </w:pPr>
            <w:r>
              <w:rPr>
                <w:rFonts w:eastAsia="Times New Roman"/>
                <w:b/>
                <w:bCs/>
                <w:sz w:val="20"/>
                <w:szCs w:val="20"/>
              </w:rPr>
              <w:t>3,513,517</w:t>
            </w:r>
          </w:p>
        </w:tc>
        <w:tc>
          <w:tcPr>
            <w:tcW w:w="50" w:type="pct"/>
            <w:shd w:val="clear" w:color="auto" w:fill="CCEEFF"/>
            <w:vAlign w:val="bottom"/>
            <w:hideMark/>
          </w:tcPr>
          <w:p w14:paraId="5EB47A94" w14:textId="77777777" w:rsidR="00000000" w:rsidRDefault="006D3C81">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14:paraId="4CCF5628" w14:textId="77777777" w:rsidR="00000000" w:rsidRDefault="006D3C8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92926EE" w14:textId="77777777" w:rsidR="00000000" w:rsidRDefault="006D3C81">
            <w:pPr>
              <w:rPr>
                <w:rFonts w:eastAsia="Times New Roman"/>
                <w:b/>
                <w:bCs/>
                <w:sz w:val="20"/>
                <w:szCs w:val="20"/>
              </w:rPr>
            </w:pPr>
            <w:r>
              <w:rPr>
                <w:rFonts w:eastAsia="Times New Roman"/>
                <w:b/>
                <w:bCs/>
                <w:sz w:val="20"/>
                <w:szCs w:val="20"/>
              </w:rPr>
              <w:t>$</w:t>
            </w:r>
          </w:p>
        </w:tc>
        <w:tc>
          <w:tcPr>
            <w:tcW w:w="200" w:type="pct"/>
            <w:shd w:val="clear" w:color="auto" w:fill="CCEEFF"/>
            <w:vAlign w:val="bottom"/>
            <w:hideMark/>
          </w:tcPr>
          <w:p w14:paraId="4AC74F9A" w14:textId="77777777" w:rsidR="00000000" w:rsidRDefault="006D3C81">
            <w:pPr>
              <w:jc w:val="right"/>
              <w:rPr>
                <w:rFonts w:eastAsia="Times New Roman"/>
                <w:b/>
                <w:bCs/>
                <w:sz w:val="20"/>
                <w:szCs w:val="20"/>
              </w:rPr>
            </w:pPr>
            <w:r>
              <w:rPr>
                <w:rFonts w:eastAsia="Times New Roman"/>
                <w:b/>
                <w:bCs/>
                <w:sz w:val="20"/>
                <w:szCs w:val="20"/>
              </w:rPr>
              <w:t>670,900</w:t>
            </w:r>
          </w:p>
        </w:tc>
        <w:tc>
          <w:tcPr>
            <w:tcW w:w="50" w:type="pct"/>
            <w:shd w:val="clear" w:color="auto" w:fill="CCEEFF"/>
            <w:vAlign w:val="bottom"/>
            <w:hideMark/>
          </w:tcPr>
          <w:p w14:paraId="5B45AA4D" w14:textId="77777777" w:rsidR="00000000" w:rsidRDefault="006D3C81">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14:paraId="1AA32045" w14:textId="77777777" w:rsidR="00000000" w:rsidRDefault="006D3C8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F19B7CD" w14:textId="77777777" w:rsidR="00000000" w:rsidRDefault="006D3C81">
            <w:pPr>
              <w:rPr>
                <w:rFonts w:eastAsia="Times New Roman"/>
                <w:b/>
                <w:bCs/>
                <w:sz w:val="20"/>
                <w:szCs w:val="20"/>
              </w:rPr>
            </w:pPr>
            <w:r>
              <w:rPr>
                <w:rFonts w:eastAsia="Times New Roman"/>
                <w:b/>
                <w:bCs/>
                <w:sz w:val="20"/>
                <w:szCs w:val="20"/>
              </w:rPr>
              <w:t> </w:t>
            </w:r>
          </w:p>
        </w:tc>
        <w:tc>
          <w:tcPr>
            <w:tcW w:w="200" w:type="pct"/>
            <w:shd w:val="clear" w:color="auto" w:fill="CCEEFF"/>
            <w:vAlign w:val="bottom"/>
            <w:hideMark/>
          </w:tcPr>
          <w:p w14:paraId="18AD3148" w14:textId="77777777" w:rsidR="00000000" w:rsidRDefault="006D3C81">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474849BC" w14:textId="77777777" w:rsidR="00000000" w:rsidRDefault="006D3C81">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14:paraId="3B417C13" w14:textId="77777777" w:rsidR="00000000" w:rsidRDefault="006D3C8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A41C961" w14:textId="77777777" w:rsidR="00000000" w:rsidRDefault="006D3C81">
            <w:pPr>
              <w:rPr>
                <w:rFonts w:eastAsia="Times New Roman"/>
                <w:b/>
                <w:bCs/>
                <w:sz w:val="20"/>
                <w:szCs w:val="20"/>
              </w:rPr>
            </w:pPr>
            <w:r>
              <w:rPr>
                <w:rFonts w:eastAsia="Times New Roman"/>
                <w:b/>
                <w:bCs/>
                <w:sz w:val="20"/>
                <w:szCs w:val="20"/>
              </w:rPr>
              <w:t>$</w:t>
            </w:r>
          </w:p>
        </w:tc>
        <w:tc>
          <w:tcPr>
            <w:tcW w:w="200" w:type="pct"/>
            <w:shd w:val="clear" w:color="auto" w:fill="CCEEFF"/>
            <w:vAlign w:val="bottom"/>
            <w:hideMark/>
          </w:tcPr>
          <w:p w14:paraId="28D77E55" w14:textId="77777777" w:rsidR="00000000" w:rsidRDefault="006D3C81">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6E165286" w14:textId="77777777" w:rsidR="00000000" w:rsidRDefault="006D3C81">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14:paraId="6968E21A" w14:textId="77777777" w:rsidR="00000000" w:rsidRDefault="006D3C8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7B6F05C" w14:textId="77777777" w:rsidR="00000000" w:rsidRDefault="006D3C81">
            <w:pPr>
              <w:rPr>
                <w:rFonts w:eastAsia="Times New Roman"/>
                <w:b/>
                <w:bCs/>
                <w:sz w:val="20"/>
                <w:szCs w:val="20"/>
              </w:rPr>
            </w:pPr>
            <w:r>
              <w:rPr>
                <w:rFonts w:eastAsia="Times New Roman"/>
                <w:b/>
                <w:bCs/>
                <w:sz w:val="20"/>
                <w:szCs w:val="20"/>
              </w:rPr>
              <w:t>$</w:t>
            </w:r>
          </w:p>
        </w:tc>
        <w:tc>
          <w:tcPr>
            <w:tcW w:w="200" w:type="pct"/>
            <w:shd w:val="clear" w:color="auto" w:fill="CCEEFF"/>
            <w:vAlign w:val="bottom"/>
            <w:hideMark/>
          </w:tcPr>
          <w:p w14:paraId="402FEF5C" w14:textId="77777777" w:rsidR="00000000" w:rsidRDefault="006D3C81">
            <w:pPr>
              <w:jc w:val="right"/>
              <w:rPr>
                <w:rFonts w:eastAsia="Times New Roman"/>
                <w:b/>
                <w:bCs/>
                <w:sz w:val="20"/>
                <w:szCs w:val="20"/>
              </w:rPr>
            </w:pPr>
            <w:r>
              <w:rPr>
                <w:rFonts w:eastAsia="Times New Roman"/>
                <w:b/>
                <w:bCs/>
                <w:sz w:val="20"/>
                <w:szCs w:val="20"/>
              </w:rPr>
              <w:t>119,100</w:t>
            </w:r>
          </w:p>
        </w:tc>
        <w:tc>
          <w:tcPr>
            <w:tcW w:w="50" w:type="pct"/>
            <w:shd w:val="clear" w:color="auto" w:fill="CCEEFF"/>
            <w:vAlign w:val="bottom"/>
            <w:hideMark/>
          </w:tcPr>
          <w:p w14:paraId="09FE72AB" w14:textId="77777777" w:rsidR="00000000" w:rsidRDefault="006D3C81">
            <w:pPr>
              <w:rPr>
                <w:rFonts w:eastAsia="Times New Roman"/>
                <w:b/>
                <w:bCs/>
                <w:sz w:val="20"/>
                <w:szCs w:val="20"/>
              </w:rPr>
            </w:pPr>
            <w:r>
              <w:rPr>
                <w:rFonts w:eastAsia="Times New Roman"/>
                <w:b/>
                <w:bCs/>
                <w:sz w:val="20"/>
                <w:szCs w:val="20"/>
              </w:rPr>
              <w:t> </w:t>
            </w:r>
          </w:p>
        </w:tc>
        <w:tc>
          <w:tcPr>
            <w:tcW w:w="100" w:type="pct"/>
            <w:shd w:val="clear" w:color="auto" w:fill="CCEEFF"/>
            <w:vAlign w:val="bottom"/>
            <w:hideMark/>
          </w:tcPr>
          <w:p w14:paraId="0181C039" w14:textId="77777777" w:rsidR="00000000" w:rsidRDefault="006D3C8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9B803BA" w14:textId="77777777" w:rsidR="00000000" w:rsidRDefault="006D3C81">
            <w:pPr>
              <w:rPr>
                <w:rFonts w:eastAsia="Times New Roman"/>
                <w:b/>
                <w:bCs/>
                <w:sz w:val="20"/>
                <w:szCs w:val="20"/>
              </w:rPr>
            </w:pPr>
            <w:r>
              <w:rPr>
                <w:rFonts w:eastAsia="Times New Roman"/>
                <w:b/>
                <w:bCs/>
                <w:sz w:val="20"/>
                <w:szCs w:val="20"/>
              </w:rPr>
              <w:t>$</w:t>
            </w:r>
          </w:p>
        </w:tc>
        <w:tc>
          <w:tcPr>
            <w:tcW w:w="200" w:type="pct"/>
            <w:shd w:val="clear" w:color="auto" w:fill="CCEEFF"/>
            <w:vAlign w:val="bottom"/>
            <w:hideMark/>
          </w:tcPr>
          <w:p w14:paraId="5373D92D" w14:textId="77777777" w:rsidR="00000000" w:rsidRDefault="006D3C81">
            <w:pPr>
              <w:jc w:val="right"/>
              <w:rPr>
                <w:rFonts w:eastAsia="Times New Roman"/>
                <w:b/>
                <w:bCs/>
                <w:sz w:val="20"/>
                <w:szCs w:val="20"/>
              </w:rPr>
            </w:pPr>
            <w:r>
              <w:rPr>
                <w:rFonts w:eastAsia="Times New Roman"/>
                <w:b/>
                <w:bCs/>
                <w:sz w:val="20"/>
                <w:szCs w:val="20"/>
              </w:rPr>
              <w:t>(954,300</w:t>
            </w:r>
          </w:p>
        </w:tc>
        <w:tc>
          <w:tcPr>
            <w:tcW w:w="50" w:type="pct"/>
            <w:shd w:val="clear" w:color="auto" w:fill="CCEEFF"/>
            <w:vAlign w:val="bottom"/>
            <w:hideMark/>
          </w:tcPr>
          <w:p w14:paraId="1E5F7A27" w14:textId="77777777" w:rsidR="00000000" w:rsidRDefault="006D3C81">
            <w:pPr>
              <w:rPr>
                <w:rFonts w:eastAsia="Times New Roman"/>
                <w:b/>
                <w:bCs/>
                <w:sz w:val="20"/>
                <w:szCs w:val="20"/>
              </w:rPr>
            </w:pPr>
            <w:r>
              <w:rPr>
                <w:rFonts w:eastAsia="Times New Roman"/>
                <w:b/>
                <w:bCs/>
                <w:sz w:val="20"/>
                <w:szCs w:val="20"/>
              </w:rPr>
              <w:t>)</w:t>
            </w:r>
          </w:p>
        </w:tc>
        <w:tc>
          <w:tcPr>
            <w:tcW w:w="100" w:type="pct"/>
            <w:shd w:val="clear" w:color="auto" w:fill="CCEEFF"/>
            <w:vAlign w:val="bottom"/>
            <w:hideMark/>
          </w:tcPr>
          <w:p w14:paraId="4FDDE5BC" w14:textId="77777777" w:rsidR="00000000" w:rsidRDefault="006D3C8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EC346A6" w14:textId="77777777" w:rsidR="00000000" w:rsidRDefault="006D3C81">
            <w:pPr>
              <w:rPr>
                <w:rFonts w:eastAsia="Times New Roman"/>
                <w:b/>
                <w:bCs/>
                <w:sz w:val="20"/>
                <w:szCs w:val="20"/>
              </w:rPr>
            </w:pPr>
            <w:r>
              <w:rPr>
                <w:rFonts w:eastAsia="Times New Roman"/>
                <w:b/>
                <w:bCs/>
                <w:sz w:val="20"/>
                <w:szCs w:val="20"/>
              </w:rPr>
              <w:t>$</w:t>
            </w:r>
          </w:p>
        </w:tc>
        <w:tc>
          <w:tcPr>
            <w:tcW w:w="200" w:type="pct"/>
            <w:shd w:val="clear" w:color="auto" w:fill="CCEEFF"/>
            <w:vAlign w:val="bottom"/>
            <w:hideMark/>
          </w:tcPr>
          <w:p w14:paraId="747A109D" w14:textId="77777777" w:rsidR="00000000" w:rsidRDefault="006D3C81">
            <w:pPr>
              <w:jc w:val="right"/>
              <w:rPr>
                <w:rFonts w:eastAsia="Times New Roman"/>
                <w:b/>
                <w:bCs/>
                <w:sz w:val="20"/>
                <w:szCs w:val="20"/>
              </w:rPr>
            </w:pPr>
            <w:r>
              <w:rPr>
                <w:rFonts w:eastAsia="Times New Roman"/>
                <w:b/>
                <w:bCs/>
                <w:sz w:val="20"/>
                <w:szCs w:val="20"/>
              </w:rPr>
              <w:t>(164,300</w:t>
            </w:r>
          </w:p>
        </w:tc>
        <w:tc>
          <w:tcPr>
            <w:tcW w:w="50" w:type="pct"/>
            <w:shd w:val="clear" w:color="auto" w:fill="CCEEFF"/>
            <w:vAlign w:val="bottom"/>
            <w:hideMark/>
          </w:tcPr>
          <w:p w14:paraId="09DC4DBA" w14:textId="77777777" w:rsidR="00000000" w:rsidRDefault="006D3C81">
            <w:pPr>
              <w:rPr>
                <w:rFonts w:eastAsia="Times New Roman"/>
                <w:b/>
                <w:bCs/>
                <w:sz w:val="20"/>
                <w:szCs w:val="20"/>
              </w:rPr>
            </w:pPr>
            <w:r>
              <w:rPr>
                <w:rFonts w:eastAsia="Times New Roman"/>
                <w:b/>
                <w:bCs/>
                <w:sz w:val="20"/>
                <w:szCs w:val="20"/>
              </w:rPr>
              <w:t>)</w:t>
            </w:r>
          </w:p>
        </w:tc>
        <w:tc>
          <w:tcPr>
            <w:tcW w:w="100" w:type="pct"/>
            <w:shd w:val="clear" w:color="auto" w:fill="CCEEFF"/>
            <w:vAlign w:val="bottom"/>
            <w:hideMark/>
          </w:tcPr>
          <w:p w14:paraId="639E8141" w14:textId="77777777" w:rsidR="00000000" w:rsidRDefault="006D3C8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52D18CA7" w14:textId="77777777" w:rsidR="00000000" w:rsidRDefault="006D3C81">
            <w:pPr>
              <w:rPr>
                <w:rFonts w:eastAsia="Times New Roman"/>
                <w:b/>
                <w:bCs/>
                <w:sz w:val="20"/>
                <w:szCs w:val="20"/>
              </w:rPr>
            </w:pPr>
            <w:r>
              <w:rPr>
                <w:rFonts w:eastAsia="Times New Roman"/>
                <w:b/>
                <w:bCs/>
                <w:sz w:val="20"/>
                <w:szCs w:val="20"/>
              </w:rPr>
              <w:t>$</w:t>
            </w:r>
          </w:p>
        </w:tc>
        <w:tc>
          <w:tcPr>
            <w:tcW w:w="200" w:type="pct"/>
            <w:shd w:val="clear" w:color="auto" w:fill="CCEEFF"/>
            <w:vAlign w:val="bottom"/>
            <w:hideMark/>
          </w:tcPr>
          <w:p w14:paraId="4C0DCE0A" w14:textId="77777777" w:rsidR="00000000" w:rsidRDefault="006D3C81">
            <w:pPr>
              <w:jc w:val="right"/>
              <w:rPr>
                <w:rFonts w:eastAsia="Times New Roman"/>
                <w:b/>
                <w:bCs/>
                <w:sz w:val="20"/>
                <w:szCs w:val="20"/>
              </w:rPr>
            </w:pPr>
            <w:r>
              <w:rPr>
                <w:rFonts w:eastAsia="Times New Roman"/>
                <w:b/>
                <w:bCs/>
                <w:sz w:val="20"/>
                <w:szCs w:val="20"/>
              </w:rPr>
              <w:t>(1,060,600</w:t>
            </w:r>
          </w:p>
        </w:tc>
        <w:tc>
          <w:tcPr>
            <w:tcW w:w="50" w:type="pct"/>
            <w:shd w:val="clear" w:color="auto" w:fill="CCEEFF"/>
            <w:vAlign w:val="bottom"/>
            <w:hideMark/>
          </w:tcPr>
          <w:p w14:paraId="48A63AA3" w14:textId="77777777" w:rsidR="00000000" w:rsidRDefault="006D3C81">
            <w:pPr>
              <w:rPr>
                <w:rFonts w:eastAsia="Times New Roman"/>
                <w:b/>
                <w:bCs/>
                <w:sz w:val="20"/>
                <w:szCs w:val="20"/>
              </w:rPr>
            </w:pPr>
            <w:r>
              <w:rPr>
                <w:rFonts w:eastAsia="Times New Roman"/>
                <w:b/>
                <w:bCs/>
                <w:sz w:val="20"/>
                <w:szCs w:val="20"/>
              </w:rPr>
              <w:t>)</w:t>
            </w:r>
          </w:p>
        </w:tc>
        <w:tc>
          <w:tcPr>
            <w:tcW w:w="100" w:type="pct"/>
            <w:shd w:val="clear" w:color="auto" w:fill="CCEEFF"/>
            <w:vAlign w:val="bottom"/>
            <w:hideMark/>
          </w:tcPr>
          <w:p w14:paraId="2C24535C" w14:textId="77777777" w:rsidR="00000000" w:rsidRDefault="006D3C81">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089EC997" w14:textId="77777777" w:rsidR="00000000" w:rsidRDefault="006D3C81">
            <w:pPr>
              <w:rPr>
                <w:rFonts w:eastAsia="Times New Roman"/>
                <w:b/>
                <w:bCs/>
                <w:sz w:val="20"/>
                <w:szCs w:val="20"/>
              </w:rPr>
            </w:pPr>
            <w:r>
              <w:rPr>
                <w:rFonts w:eastAsia="Times New Roman"/>
                <w:b/>
                <w:bCs/>
                <w:sz w:val="20"/>
                <w:szCs w:val="20"/>
              </w:rPr>
              <w:t>$</w:t>
            </w:r>
          </w:p>
        </w:tc>
        <w:tc>
          <w:tcPr>
            <w:tcW w:w="200" w:type="pct"/>
            <w:shd w:val="clear" w:color="auto" w:fill="CCEEFF"/>
            <w:vAlign w:val="bottom"/>
            <w:hideMark/>
          </w:tcPr>
          <w:p w14:paraId="4EA85F2D" w14:textId="77777777" w:rsidR="00000000" w:rsidRDefault="006D3C81">
            <w:pPr>
              <w:jc w:val="right"/>
              <w:rPr>
                <w:rFonts w:eastAsia="Times New Roman"/>
                <w:b/>
                <w:bCs/>
                <w:sz w:val="20"/>
                <w:szCs w:val="20"/>
              </w:rPr>
            </w:pPr>
            <w:r>
              <w:rPr>
                <w:rFonts w:eastAsia="Times New Roman"/>
                <w:b/>
                <w:bCs/>
                <w:sz w:val="20"/>
                <w:szCs w:val="20"/>
              </w:rPr>
              <w:t>(1,224,900</w:t>
            </w:r>
          </w:p>
        </w:tc>
        <w:tc>
          <w:tcPr>
            <w:tcW w:w="50" w:type="pct"/>
            <w:shd w:val="clear" w:color="auto" w:fill="CCEEFF"/>
            <w:vAlign w:val="bottom"/>
            <w:hideMark/>
          </w:tcPr>
          <w:p w14:paraId="2C581977" w14:textId="77777777" w:rsidR="00000000" w:rsidRDefault="006D3C81">
            <w:pPr>
              <w:rPr>
                <w:rFonts w:eastAsia="Times New Roman"/>
                <w:b/>
                <w:bCs/>
                <w:sz w:val="20"/>
                <w:szCs w:val="20"/>
              </w:rPr>
            </w:pPr>
            <w:r>
              <w:rPr>
                <w:rFonts w:eastAsia="Times New Roman"/>
                <w:b/>
                <w:bCs/>
                <w:sz w:val="20"/>
                <w:szCs w:val="20"/>
              </w:rPr>
              <w:t>)</w:t>
            </w:r>
          </w:p>
        </w:tc>
      </w:tr>
      <w:tr w:rsidR="006D3C81" w14:paraId="49321147" w14:textId="77777777">
        <w:tc>
          <w:tcPr>
            <w:tcW w:w="0" w:type="auto"/>
            <w:shd w:val="clear" w:color="auto" w:fill="FFFFFF"/>
            <w:vAlign w:val="bottom"/>
            <w:hideMark/>
          </w:tcPr>
          <w:p w14:paraId="0390D21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80ED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BF776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545D9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976C6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25AF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BBB84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98BC2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D78026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0042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16D88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7C724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37F39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88C8B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89CF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E0CD4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C30D0E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ADDC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ABB79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AE3B6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12A80D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9D937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2E400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5A13D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5B8292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0E7A6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7BA49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659AB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ECDC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D531E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E79B3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399CC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41B49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BB28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146AD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5456F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A99CBF4" w14:textId="77777777" w:rsidR="00000000" w:rsidRDefault="006D3C81">
            <w:pPr>
              <w:rPr>
                <w:rFonts w:eastAsia="Times New Roman"/>
                <w:sz w:val="20"/>
                <w:szCs w:val="20"/>
              </w:rPr>
            </w:pPr>
            <w:r>
              <w:rPr>
                <w:rFonts w:eastAsia="Times New Roman"/>
                <w:sz w:val="20"/>
                <w:szCs w:val="20"/>
              </w:rPr>
              <w:t> </w:t>
            </w:r>
          </w:p>
        </w:tc>
      </w:tr>
      <w:tr w:rsidR="006D3C81" w14:paraId="775F4D02" w14:textId="77777777">
        <w:trPr>
          <w:hidden/>
        </w:trPr>
        <w:tc>
          <w:tcPr>
            <w:tcW w:w="0" w:type="auto"/>
            <w:shd w:val="clear" w:color="auto" w:fill="CCEEFF"/>
            <w:tcMar>
              <w:top w:w="0" w:type="dxa"/>
              <w:left w:w="200" w:type="dxa"/>
              <w:bottom w:w="0" w:type="dxa"/>
              <w:right w:w="0" w:type="dxa"/>
            </w:tcMar>
            <w:vAlign w:val="bottom"/>
            <w:hideMark/>
          </w:tcPr>
          <w:p w14:paraId="20CDAF21" w14:textId="77777777" w:rsidR="00000000" w:rsidRDefault="006D3C81">
            <w:pPr>
              <w:rPr>
                <w:rFonts w:eastAsia="Times New Roman"/>
                <w:vanish/>
                <w:sz w:val="20"/>
                <w:szCs w:val="20"/>
              </w:rPr>
            </w:pPr>
            <w:r>
              <w:rPr>
                <w:rFonts w:eastAsia="Times New Roman"/>
                <w:vanish/>
                <w:sz w:val="20"/>
                <w:szCs w:val="20"/>
              </w:rPr>
              <w:t>Net proceeds from issuance of common stock</w:t>
            </w:r>
          </w:p>
        </w:tc>
        <w:tc>
          <w:tcPr>
            <w:tcW w:w="0" w:type="auto"/>
            <w:shd w:val="clear" w:color="auto" w:fill="CCEEFF"/>
            <w:vAlign w:val="bottom"/>
            <w:hideMark/>
          </w:tcPr>
          <w:p w14:paraId="0DC452C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FA7F18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8E8ECEF"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AD6451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925935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1935B5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D23B214"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D73A02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7D4C24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82EE9A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AC671CE"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A089FE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7EB90B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31B01D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E2159C9"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07E49F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7E8495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551984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64C565A"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999A41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63A028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A805AB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9245473"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1C8AE4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AD3706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C8AF9C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A9C23BA"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3135C6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8CCC05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1FBE38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753CF83"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54CB3E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A9E5A3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7F6E94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65F728C"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6BA6270" w14:textId="77777777" w:rsidR="00000000" w:rsidRDefault="006D3C81">
            <w:pPr>
              <w:rPr>
                <w:rFonts w:eastAsia="Times New Roman"/>
                <w:vanish/>
                <w:sz w:val="20"/>
                <w:szCs w:val="20"/>
              </w:rPr>
            </w:pPr>
            <w:r>
              <w:rPr>
                <w:rFonts w:eastAsia="Times New Roman"/>
                <w:vanish/>
                <w:sz w:val="20"/>
                <w:szCs w:val="20"/>
              </w:rPr>
              <w:t> </w:t>
            </w:r>
          </w:p>
        </w:tc>
      </w:tr>
      <w:tr w:rsidR="006D3C81" w14:paraId="25EDE30D" w14:textId="77777777">
        <w:trPr>
          <w:hidden/>
        </w:trPr>
        <w:tc>
          <w:tcPr>
            <w:tcW w:w="0" w:type="auto"/>
            <w:shd w:val="clear" w:color="auto" w:fill="CCEEFF"/>
            <w:tcMar>
              <w:top w:w="0" w:type="dxa"/>
              <w:left w:w="200" w:type="dxa"/>
              <w:bottom w:w="0" w:type="dxa"/>
              <w:right w:w="0" w:type="dxa"/>
            </w:tcMar>
            <w:vAlign w:val="bottom"/>
            <w:hideMark/>
          </w:tcPr>
          <w:p w14:paraId="1E1A3C44" w14:textId="77777777" w:rsidR="00000000" w:rsidRDefault="006D3C81">
            <w:pPr>
              <w:rPr>
                <w:rFonts w:eastAsia="Times New Roman"/>
                <w:vanish/>
                <w:sz w:val="20"/>
                <w:szCs w:val="20"/>
              </w:rPr>
            </w:pPr>
            <w:r>
              <w:rPr>
                <w:rFonts w:eastAsia="Times New Roman"/>
                <w:vanish/>
                <w:sz w:val="20"/>
                <w:szCs w:val="20"/>
              </w:rPr>
              <w:t>Net proceeds from issuance of common stock, shares</w:t>
            </w:r>
          </w:p>
        </w:tc>
        <w:tc>
          <w:tcPr>
            <w:tcW w:w="0" w:type="auto"/>
            <w:shd w:val="clear" w:color="auto" w:fill="CCEEFF"/>
            <w:vAlign w:val="bottom"/>
            <w:hideMark/>
          </w:tcPr>
          <w:p w14:paraId="6F86BDF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F328E9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194F305"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A3C018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B14461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3D14E9A"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FC11BA0"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E4D8D0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027754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4CBA9E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44276E4"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4D7B47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234517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C2695A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F48FE77"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E56F54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90D24D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84A7FA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D11058F"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10F269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D47B74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34E418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C33ECAC"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F0B513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03840F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921193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5D18337"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1A390DA"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AF8B3B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212657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6CC6499"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A3C028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B3A7AD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D877CF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1D22164"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557D75D" w14:textId="77777777" w:rsidR="00000000" w:rsidRDefault="006D3C81">
            <w:pPr>
              <w:rPr>
                <w:rFonts w:eastAsia="Times New Roman"/>
                <w:vanish/>
                <w:sz w:val="20"/>
                <w:szCs w:val="20"/>
              </w:rPr>
            </w:pPr>
            <w:r>
              <w:rPr>
                <w:rFonts w:eastAsia="Times New Roman"/>
                <w:vanish/>
                <w:sz w:val="20"/>
                <w:szCs w:val="20"/>
              </w:rPr>
              <w:t> </w:t>
            </w:r>
          </w:p>
        </w:tc>
      </w:tr>
      <w:tr w:rsidR="006D3C81" w14:paraId="72EF52F7" w14:textId="77777777">
        <w:trPr>
          <w:hidden/>
        </w:trPr>
        <w:tc>
          <w:tcPr>
            <w:tcW w:w="0" w:type="auto"/>
            <w:shd w:val="clear" w:color="auto" w:fill="CCEEFF"/>
            <w:tcMar>
              <w:top w:w="0" w:type="dxa"/>
              <w:left w:w="200" w:type="dxa"/>
              <w:bottom w:w="0" w:type="dxa"/>
              <w:right w:w="0" w:type="dxa"/>
            </w:tcMar>
            <w:vAlign w:val="bottom"/>
            <w:hideMark/>
          </w:tcPr>
          <w:p w14:paraId="322C4284" w14:textId="77777777" w:rsidR="00000000" w:rsidRDefault="006D3C81">
            <w:pPr>
              <w:rPr>
                <w:rFonts w:eastAsia="Times New Roman"/>
                <w:vanish/>
                <w:sz w:val="20"/>
                <w:szCs w:val="20"/>
              </w:rPr>
            </w:pPr>
            <w:r>
              <w:rPr>
                <w:rFonts w:eastAsia="Times New Roman"/>
                <w:vanish/>
                <w:sz w:val="20"/>
                <w:szCs w:val="20"/>
              </w:rPr>
              <w:t>Conversion of related party debt to common stock</w:t>
            </w:r>
          </w:p>
        </w:tc>
        <w:tc>
          <w:tcPr>
            <w:tcW w:w="0" w:type="auto"/>
            <w:shd w:val="clear" w:color="auto" w:fill="CCEEFF"/>
            <w:vAlign w:val="bottom"/>
            <w:hideMark/>
          </w:tcPr>
          <w:p w14:paraId="67007EC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90D1E7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756AA93"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2DAA01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83C98A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7B81F2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D8FB34B"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CDE30D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303A35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D9DD2D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AAD54BA"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6980AE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1E74DF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1A77F0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1C04DFD"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97CC0B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1FA3C9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7F26BD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A1F861A"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668550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B92051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BDA3B9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E2DE455"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19D52B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B7C0FE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17AD25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FE3D062"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1BE20B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5F9A92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5DC12F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6D1667B"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A5525B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F95D88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2A1234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AD2A838"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E8C2EE1" w14:textId="77777777" w:rsidR="00000000" w:rsidRDefault="006D3C81">
            <w:pPr>
              <w:rPr>
                <w:rFonts w:eastAsia="Times New Roman"/>
                <w:vanish/>
                <w:sz w:val="20"/>
                <w:szCs w:val="20"/>
              </w:rPr>
            </w:pPr>
            <w:r>
              <w:rPr>
                <w:rFonts w:eastAsia="Times New Roman"/>
                <w:vanish/>
                <w:sz w:val="20"/>
                <w:szCs w:val="20"/>
              </w:rPr>
              <w:t> </w:t>
            </w:r>
          </w:p>
        </w:tc>
      </w:tr>
      <w:tr w:rsidR="006D3C81" w14:paraId="5652D740" w14:textId="77777777">
        <w:trPr>
          <w:hidden/>
        </w:trPr>
        <w:tc>
          <w:tcPr>
            <w:tcW w:w="0" w:type="auto"/>
            <w:shd w:val="clear" w:color="auto" w:fill="CCEEFF"/>
            <w:tcMar>
              <w:top w:w="0" w:type="dxa"/>
              <w:left w:w="200" w:type="dxa"/>
              <w:bottom w:w="0" w:type="dxa"/>
              <w:right w:w="0" w:type="dxa"/>
            </w:tcMar>
            <w:vAlign w:val="bottom"/>
            <w:hideMark/>
          </w:tcPr>
          <w:p w14:paraId="624EB6C7" w14:textId="77777777" w:rsidR="00000000" w:rsidRDefault="006D3C81">
            <w:pPr>
              <w:rPr>
                <w:rFonts w:eastAsia="Times New Roman"/>
                <w:vanish/>
                <w:sz w:val="20"/>
                <w:szCs w:val="20"/>
              </w:rPr>
            </w:pPr>
            <w:r>
              <w:rPr>
                <w:rFonts w:eastAsia="Times New Roman"/>
                <w:vanish/>
                <w:sz w:val="20"/>
                <w:szCs w:val="20"/>
              </w:rPr>
              <w:t>Conversion of related party debt to common stock, shares</w:t>
            </w:r>
          </w:p>
        </w:tc>
        <w:tc>
          <w:tcPr>
            <w:tcW w:w="0" w:type="auto"/>
            <w:shd w:val="clear" w:color="auto" w:fill="CCEEFF"/>
            <w:vAlign w:val="bottom"/>
            <w:hideMark/>
          </w:tcPr>
          <w:p w14:paraId="00C6E39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916A00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406FE66"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B5A4EA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288D82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6D833F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F4D891B"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C91A18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9EDC3C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17BA08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ECB081B"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E02C73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BA0F61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90DFF9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913FE7A"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F16835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DBA2F9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AC1C07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600E5DF"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B7FA40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AC3AE4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001B38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C523FA7"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A60C72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DC5FD9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F9D4C9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08FF713"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E0672EA"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8733AC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7A2878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1356E4D"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9D5654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A9B1E7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BEBEA7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48E6BB1"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6C608F7" w14:textId="77777777" w:rsidR="00000000" w:rsidRDefault="006D3C81">
            <w:pPr>
              <w:rPr>
                <w:rFonts w:eastAsia="Times New Roman"/>
                <w:vanish/>
                <w:sz w:val="20"/>
                <w:szCs w:val="20"/>
              </w:rPr>
            </w:pPr>
            <w:r>
              <w:rPr>
                <w:rFonts w:eastAsia="Times New Roman"/>
                <w:vanish/>
                <w:sz w:val="20"/>
                <w:szCs w:val="20"/>
              </w:rPr>
              <w:t> </w:t>
            </w:r>
          </w:p>
        </w:tc>
      </w:tr>
      <w:tr w:rsidR="006D3C81" w14:paraId="56CCAC3B" w14:textId="77777777">
        <w:trPr>
          <w:hidden/>
        </w:trPr>
        <w:tc>
          <w:tcPr>
            <w:tcW w:w="0" w:type="auto"/>
            <w:shd w:val="clear" w:color="auto" w:fill="CCEEFF"/>
            <w:tcMar>
              <w:top w:w="0" w:type="dxa"/>
              <w:left w:w="200" w:type="dxa"/>
              <w:bottom w:w="0" w:type="dxa"/>
              <w:right w:w="0" w:type="dxa"/>
            </w:tcMar>
            <w:vAlign w:val="bottom"/>
            <w:hideMark/>
          </w:tcPr>
          <w:p w14:paraId="4318A531" w14:textId="77777777" w:rsidR="00000000" w:rsidRDefault="006D3C81">
            <w:pPr>
              <w:rPr>
                <w:rFonts w:eastAsia="Times New Roman"/>
                <w:vanish/>
                <w:sz w:val="20"/>
                <w:szCs w:val="20"/>
              </w:rPr>
            </w:pPr>
            <w:r>
              <w:rPr>
                <w:rFonts w:eastAsia="Times New Roman"/>
                <w:vanish/>
                <w:sz w:val="20"/>
                <w:szCs w:val="20"/>
              </w:rPr>
              <w:t>Exercise of stock options</w:t>
            </w:r>
          </w:p>
        </w:tc>
        <w:tc>
          <w:tcPr>
            <w:tcW w:w="0" w:type="auto"/>
            <w:shd w:val="clear" w:color="auto" w:fill="CCEEFF"/>
            <w:vAlign w:val="bottom"/>
            <w:hideMark/>
          </w:tcPr>
          <w:p w14:paraId="238614B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9D5174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EEBE3FA"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A95C31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E6A17F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725DA3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2320D88"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53DFD2A"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625F72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9880E5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39A80F6"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9522C0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070713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4B364C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12E096C"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E2C59F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6850C2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930652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0A53DFE"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E48154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E656D7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424F67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9105932"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33AB9D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EF75AE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267DAF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547F74A"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4E6CF9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5B78C1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D85D77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2A9031F"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8E989F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25E8A1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FE3970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924B943"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0E40625" w14:textId="77777777" w:rsidR="00000000" w:rsidRDefault="006D3C81">
            <w:pPr>
              <w:rPr>
                <w:rFonts w:eastAsia="Times New Roman"/>
                <w:vanish/>
                <w:sz w:val="20"/>
                <w:szCs w:val="20"/>
              </w:rPr>
            </w:pPr>
            <w:r>
              <w:rPr>
                <w:rFonts w:eastAsia="Times New Roman"/>
                <w:vanish/>
                <w:sz w:val="20"/>
                <w:szCs w:val="20"/>
              </w:rPr>
              <w:t> </w:t>
            </w:r>
          </w:p>
        </w:tc>
      </w:tr>
      <w:tr w:rsidR="006D3C81" w14:paraId="40BBDDCC" w14:textId="77777777">
        <w:trPr>
          <w:hidden/>
        </w:trPr>
        <w:tc>
          <w:tcPr>
            <w:tcW w:w="0" w:type="auto"/>
            <w:shd w:val="clear" w:color="auto" w:fill="CCEEFF"/>
            <w:tcMar>
              <w:top w:w="0" w:type="dxa"/>
              <w:left w:w="200" w:type="dxa"/>
              <w:bottom w:w="0" w:type="dxa"/>
              <w:right w:w="0" w:type="dxa"/>
            </w:tcMar>
            <w:vAlign w:val="bottom"/>
            <w:hideMark/>
          </w:tcPr>
          <w:p w14:paraId="04F837C4" w14:textId="77777777" w:rsidR="00000000" w:rsidRDefault="006D3C81">
            <w:pPr>
              <w:rPr>
                <w:rFonts w:eastAsia="Times New Roman"/>
                <w:vanish/>
                <w:sz w:val="20"/>
                <w:szCs w:val="20"/>
              </w:rPr>
            </w:pPr>
            <w:r>
              <w:rPr>
                <w:rFonts w:eastAsia="Times New Roman"/>
                <w:vanish/>
                <w:sz w:val="20"/>
                <w:szCs w:val="20"/>
              </w:rPr>
              <w:t>Exercise of stock options, shares</w:t>
            </w:r>
          </w:p>
        </w:tc>
        <w:tc>
          <w:tcPr>
            <w:tcW w:w="0" w:type="auto"/>
            <w:shd w:val="clear" w:color="auto" w:fill="CCEEFF"/>
            <w:vAlign w:val="bottom"/>
            <w:hideMark/>
          </w:tcPr>
          <w:p w14:paraId="418015F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9D8AF8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8D2AA5B"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4DE368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BDDDDB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98F69B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DD70F62"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E75F92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EE3D26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50BFB8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7BE68A0"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EC0AD7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0CCC62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ADA273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E1F8EF3"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BBBC0A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CDA2E8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938519A"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09F6940"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E9569B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5060E9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46A80A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4D6AA02"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A450E0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63813A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058050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BC6B3D1"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0ED289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53A6C7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D5FDBA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179BDDA"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675328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920592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90A286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5BBF5F0"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6D6FD2F" w14:textId="77777777" w:rsidR="00000000" w:rsidRDefault="006D3C81">
            <w:pPr>
              <w:rPr>
                <w:rFonts w:eastAsia="Times New Roman"/>
                <w:vanish/>
                <w:sz w:val="20"/>
                <w:szCs w:val="20"/>
              </w:rPr>
            </w:pPr>
            <w:r>
              <w:rPr>
                <w:rFonts w:eastAsia="Times New Roman"/>
                <w:vanish/>
                <w:sz w:val="20"/>
                <w:szCs w:val="20"/>
              </w:rPr>
              <w:t> </w:t>
            </w:r>
          </w:p>
        </w:tc>
      </w:tr>
      <w:tr w:rsidR="006D3C81" w14:paraId="130CA694" w14:textId="77777777">
        <w:trPr>
          <w:hidden/>
        </w:trPr>
        <w:tc>
          <w:tcPr>
            <w:tcW w:w="0" w:type="auto"/>
            <w:shd w:val="clear" w:color="auto" w:fill="CCEEFF"/>
            <w:tcMar>
              <w:top w:w="0" w:type="dxa"/>
              <w:left w:w="200" w:type="dxa"/>
              <w:bottom w:w="0" w:type="dxa"/>
              <w:right w:w="0" w:type="dxa"/>
            </w:tcMar>
            <w:vAlign w:val="bottom"/>
            <w:hideMark/>
          </w:tcPr>
          <w:p w14:paraId="0238C044" w14:textId="77777777" w:rsidR="00000000" w:rsidRDefault="006D3C81">
            <w:pPr>
              <w:rPr>
                <w:rFonts w:eastAsia="Times New Roman"/>
                <w:vanish/>
                <w:sz w:val="20"/>
                <w:szCs w:val="20"/>
              </w:rPr>
            </w:pPr>
            <w:r>
              <w:rPr>
                <w:rFonts w:eastAsia="Times New Roman"/>
                <w:vanish/>
                <w:sz w:val="20"/>
                <w:szCs w:val="20"/>
              </w:rPr>
              <w:t>Net proceeds issuance of preferred stock</w:t>
            </w:r>
          </w:p>
        </w:tc>
        <w:tc>
          <w:tcPr>
            <w:tcW w:w="0" w:type="auto"/>
            <w:shd w:val="clear" w:color="auto" w:fill="CCEEFF"/>
            <w:vAlign w:val="bottom"/>
            <w:hideMark/>
          </w:tcPr>
          <w:p w14:paraId="5634AC6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DC77C2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8F301F8"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D9F4F1A"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3AA614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A62A98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60F4803"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34A610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778028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2060AD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CDA1E51"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6C9BED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4AB783A"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1302A6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FD78963"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ABE57E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33E466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720AED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BDF855A"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90BD07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5487DE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912F4B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741E1BF"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57E461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854855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D8BA33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10205B7"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5A2444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D2228F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289749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E4B03B2"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ED9B60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128256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C2F762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3D45D34"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5088614" w14:textId="77777777" w:rsidR="00000000" w:rsidRDefault="006D3C81">
            <w:pPr>
              <w:rPr>
                <w:rFonts w:eastAsia="Times New Roman"/>
                <w:vanish/>
                <w:sz w:val="20"/>
                <w:szCs w:val="20"/>
              </w:rPr>
            </w:pPr>
            <w:r>
              <w:rPr>
                <w:rFonts w:eastAsia="Times New Roman"/>
                <w:vanish/>
                <w:sz w:val="20"/>
                <w:szCs w:val="20"/>
              </w:rPr>
              <w:t> </w:t>
            </w:r>
          </w:p>
        </w:tc>
      </w:tr>
      <w:tr w:rsidR="006D3C81" w14:paraId="1A8E90A8" w14:textId="77777777">
        <w:trPr>
          <w:hidden/>
        </w:trPr>
        <w:tc>
          <w:tcPr>
            <w:tcW w:w="0" w:type="auto"/>
            <w:shd w:val="clear" w:color="auto" w:fill="CCEEFF"/>
            <w:tcMar>
              <w:top w:w="0" w:type="dxa"/>
              <w:left w:w="200" w:type="dxa"/>
              <w:bottom w:w="0" w:type="dxa"/>
              <w:right w:w="0" w:type="dxa"/>
            </w:tcMar>
            <w:vAlign w:val="bottom"/>
            <w:hideMark/>
          </w:tcPr>
          <w:p w14:paraId="675F3229" w14:textId="77777777" w:rsidR="00000000" w:rsidRDefault="006D3C81">
            <w:pPr>
              <w:rPr>
                <w:rFonts w:eastAsia="Times New Roman"/>
                <w:vanish/>
                <w:sz w:val="20"/>
                <w:szCs w:val="20"/>
              </w:rPr>
            </w:pPr>
            <w:r>
              <w:rPr>
                <w:rFonts w:eastAsia="Times New Roman"/>
                <w:vanish/>
                <w:sz w:val="20"/>
                <w:szCs w:val="20"/>
              </w:rPr>
              <w:t>Net proceeds issuance of preferred stock, shares</w:t>
            </w:r>
          </w:p>
        </w:tc>
        <w:tc>
          <w:tcPr>
            <w:tcW w:w="0" w:type="auto"/>
            <w:shd w:val="clear" w:color="auto" w:fill="CCEEFF"/>
            <w:vAlign w:val="bottom"/>
            <w:hideMark/>
          </w:tcPr>
          <w:p w14:paraId="4A144A2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76D8C4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0ABCFB9"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A4CA1B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8E46AC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DE04B5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0B6877E"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578CC8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64B5C7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428148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0A784AF"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59A161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34EA5D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B3CB3D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2CB5828"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E01BA7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35C43F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5A7826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6420A3F"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E8FFD8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4FD504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4FD649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8081865"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99CAEF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AF1E0A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C4417B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B4FD354"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06B084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52A09BA"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8C3EE4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F99DB1F"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C78200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770CE5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DA96CF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7C66638"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14C6368" w14:textId="77777777" w:rsidR="00000000" w:rsidRDefault="006D3C81">
            <w:pPr>
              <w:rPr>
                <w:rFonts w:eastAsia="Times New Roman"/>
                <w:vanish/>
                <w:sz w:val="20"/>
                <w:szCs w:val="20"/>
              </w:rPr>
            </w:pPr>
            <w:r>
              <w:rPr>
                <w:rFonts w:eastAsia="Times New Roman"/>
                <w:vanish/>
                <w:sz w:val="20"/>
                <w:szCs w:val="20"/>
              </w:rPr>
              <w:t> </w:t>
            </w:r>
          </w:p>
        </w:tc>
      </w:tr>
      <w:tr w:rsidR="006D3C81" w14:paraId="534C8736" w14:textId="77777777">
        <w:trPr>
          <w:hidden/>
        </w:trPr>
        <w:tc>
          <w:tcPr>
            <w:tcW w:w="0" w:type="auto"/>
            <w:shd w:val="clear" w:color="auto" w:fill="CCEEFF"/>
            <w:tcMar>
              <w:top w:w="0" w:type="dxa"/>
              <w:left w:w="200" w:type="dxa"/>
              <w:bottom w:w="0" w:type="dxa"/>
              <w:right w:w="0" w:type="dxa"/>
            </w:tcMar>
            <w:vAlign w:val="bottom"/>
            <w:hideMark/>
          </w:tcPr>
          <w:p w14:paraId="6A504AE1" w14:textId="77777777" w:rsidR="00000000" w:rsidRDefault="006D3C81">
            <w:pPr>
              <w:rPr>
                <w:rFonts w:eastAsia="Times New Roman"/>
                <w:vanish/>
                <w:sz w:val="20"/>
                <w:szCs w:val="20"/>
              </w:rPr>
            </w:pPr>
            <w:r>
              <w:rPr>
                <w:rFonts w:eastAsia="Times New Roman"/>
                <w:vanish/>
                <w:sz w:val="20"/>
                <w:szCs w:val="20"/>
              </w:rPr>
              <w:t>Dividends</w:t>
            </w:r>
          </w:p>
        </w:tc>
        <w:tc>
          <w:tcPr>
            <w:tcW w:w="0" w:type="auto"/>
            <w:shd w:val="clear" w:color="auto" w:fill="CCEEFF"/>
            <w:vAlign w:val="bottom"/>
            <w:hideMark/>
          </w:tcPr>
          <w:p w14:paraId="25558F6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E6A367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BB80584"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DB858B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430546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D239B4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A0A0B01"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E54EF0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B625B7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75CF85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4AF2BE6"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F33BC5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ECC5E4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148632A"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11118A6"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7EB82B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1020A8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65AE6C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8539B22"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A734E7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4958F9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8B21FFF"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4823D99"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381E6C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97E619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072B1C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B1AE38E"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198844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317221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9826EF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BE6F710"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6A0CD5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1F1989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C77652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B700E30"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4DD27CC" w14:textId="77777777" w:rsidR="00000000" w:rsidRDefault="006D3C81">
            <w:pPr>
              <w:rPr>
                <w:rFonts w:eastAsia="Times New Roman"/>
                <w:vanish/>
                <w:sz w:val="20"/>
                <w:szCs w:val="20"/>
              </w:rPr>
            </w:pPr>
            <w:r>
              <w:rPr>
                <w:rFonts w:eastAsia="Times New Roman"/>
                <w:vanish/>
                <w:sz w:val="20"/>
                <w:szCs w:val="20"/>
              </w:rPr>
              <w:t> </w:t>
            </w:r>
          </w:p>
        </w:tc>
      </w:tr>
      <w:tr w:rsidR="006D3C81" w14:paraId="21523307" w14:textId="77777777">
        <w:trPr>
          <w:hidden/>
        </w:trPr>
        <w:tc>
          <w:tcPr>
            <w:tcW w:w="0" w:type="auto"/>
            <w:shd w:val="clear" w:color="auto" w:fill="CCEEFF"/>
            <w:tcMar>
              <w:top w:w="0" w:type="dxa"/>
              <w:left w:w="200" w:type="dxa"/>
              <w:bottom w:w="0" w:type="dxa"/>
              <w:right w:w="0" w:type="dxa"/>
            </w:tcMar>
            <w:vAlign w:val="bottom"/>
            <w:hideMark/>
          </w:tcPr>
          <w:p w14:paraId="39EC151C" w14:textId="77777777" w:rsidR="00000000" w:rsidRDefault="006D3C81">
            <w:pPr>
              <w:rPr>
                <w:rFonts w:eastAsia="Times New Roman"/>
                <w:vanish/>
                <w:sz w:val="20"/>
                <w:szCs w:val="20"/>
              </w:rPr>
            </w:pPr>
            <w:r>
              <w:rPr>
                <w:rFonts w:eastAsia="Times New Roman"/>
                <w:vanish/>
                <w:sz w:val="20"/>
                <w:szCs w:val="20"/>
              </w:rPr>
              <w:t>Stock Compensation Expense</w:t>
            </w:r>
          </w:p>
        </w:tc>
        <w:tc>
          <w:tcPr>
            <w:tcW w:w="0" w:type="auto"/>
            <w:shd w:val="clear" w:color="auto" w:fill="CCEEFF"/>
            <w:vAlign w:val="bottom"/>
            <w:hideMark/>
          </w:tcPr>
          <w:p w14:paraId="30F29BA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6493BC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286A499"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265459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22C958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371B27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BD939B4"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787957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77EDA3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88648D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2A570A5"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FDF2C2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FAEAA1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ABF215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16F1EC9"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EFCDB7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57D156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AAB568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A235CC6"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9AAE8C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CB0F3C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B842EA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8FF441E"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3E4FF4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321179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793A1F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5B8BECB"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B7C519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B5280D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724BAE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722F5C1"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33AABA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CD8FF63"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BCA564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6C5BB48E"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52AAD97" w14:textId="77777777" w:rsidR="00000000" w:rsidRDefault="006D3C81">
            <w:pPr>
              <w:rPr>
                <w:rFonts w:eastAsia="Times New Roman"/>
                <w:vanish/>
                <w:sz w:val="20"/>
                <w:szCs w:val="20"/>
              </w:rPr>
            </w:pPr>
            <w:r>
              <w:rPr>
                <w:rFonts w:eastAsia="Times New Roman"/>
                <w:vanish/>
                <w:sz w:val="20"/>
                <w:szCs w:val="20"/>
              </w:rPr>
              <w:t> </w:t>
            </w:r>
          </w:p>
        </w:tc>
      </w:tr>
      <w:tr w:rsidR="006D3C81" w14:paraId="4C1B95D6" w14:textId="77777777">
        <w:trPr>
          <w:hidden/>
        </w:trPr>
        <w:tc>
          <w:tcPr>
            <w:tcW w:w="0" w:type="auto"/>
            <w:shd w:val="clear" w:color="auto" w:fill="CCEEFF"/>
            <w:tcMar>
              <w:top w:w="0" w:type="dxa"/>
              <w:left w:w="200" w:type="dxa"/>
              <w:bottom w:w="0" w:type="dxa"/>
              <w:right w:w="0" w:type="dxa"/>
            </w:tcMar>
            <w:vAlign w:val="bottom"/>
            <w:hideMark/>
          </w:tcPr>
          <w:p w14:paraId="697C5DB8" w14:textId="77777777" w:rsidR="00000000" w:rsidRDefault="006D3C81">
            <w:pPr>
              <w:rPr>
                <w:rFonts w:eastAsia="Times New Roman"/>
                <w:vanish/>
                <w:sz w:val="20"/>
                <w:szCs w:val="20"/>
              </w:rPr>
            </w:pPr>
            <w:r>
              <w:rPr>
                <w:rFonts w:eastAsia="Times New Roman"/>
                <w:vanish/>
                <w:sz w:val="20"/>
                <w:szCs w:val="20"/>
              </w:rPr>
              <w:t>Stock Compensation Expense, shares</w:t>
            </w:r>
          </w:p>
        </w:tc>
        <w:tc>
          <w:tcPr>
            <w:tcW w:w="0" w:type="auto"/>
            <w:shd w:val="clear" w:color="auto" w:fill="CCEEFF"/>
            <w:vAlign w:val="bottom"/>
            <w:hideMark/>
          </w:tcPr>
          <w:p w14:paraId="6324554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3E955A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9887423"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2DC359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500914A"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1D2769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21D1764"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1170D3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C62655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5D7A56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CF173F3"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5FA2411"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8468480"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4562B0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8BD36DC"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DEE59C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BF82367"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973120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E86F700"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ABE82C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9AC0CF2"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879750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68B9AF0"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34C3934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DF6A798"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A885C05"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C3EF194"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5C6725E"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91E2B1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0567A18B"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73AD0DF6"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50FD869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921EC69"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577348A"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927550C"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4F668B5" w14:textId="77777777" w:rsidR="00000000" w:rsidRDefault="006D3C81">
            <w:pPr>
              <w:rPr>
                <w:rFonts w:eastAsia="Times New Roman"/>
                <w:vanish/>
                <w:sz w:val="20"/>
                <w:szCs w:val="20"/>
              </w:rPr>
            </w:pPr>
            <w:r>
              <w:rPr>
                <w:rFonts w:eastAsia="Times New Roman"/>
                <w:vanish/>
                <w:sz w:val="20"/>
                <w:szCs w:val="20"/>
              </w:rPr>
              <w:t> </w:t>
            </w:r>
          </w:p>
        </w:tc>
      </w:tr>
      <w:tr w:rsidR="006D3C81" w14:paraId="6AAB3587" w14:textId="77777777">
        <w:tc>
          <w:tcPr>
            <w:tcW w:w="0" w:type="auto"/>
            <w:shd w:val="clear" w:color="auto" w:fill="CCEEFF"/>
            <w:tcMar>
              <w:top w:w="0" w:type="dxa"/>
              <w:left w:w="200" w:type="dxa"/>
              <w:bottom w:w="30" w:type="dxa"/>
              <w:right w:w="0" w:type="dxa"/>
            </w:tcMar>
            <w:vAlign w:val="bottom"/>
            <w:hideMark/>
          </w:tcPr>
          <w:p w14:paraId="5950016A" w14:textId="77777777" w:rsidR="00000000" w:rsidRDefault="006D3C81">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14:paraId="6D53351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27CD2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DF6344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9412D5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47615E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327BC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8C38B16" w14:textId="77777777" w:rsidR="00000000" w:rsidRDefault="006D3C81">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CCEEFF"/>
            <w:tcMar>
              <w:top w:w="0" w:type="dxa"/>
              <w:left w:w="0" w:type="dxa"/>
              <w:bottom w:w="30" w:type="dxa"/>
              <w:right w:w="0" w:type="dxa"/>
            </w:tcMar>
            <w:vAlign w:val="bottom"/>
            <w:hideMark/>
          </w:tcPr>
          <w:p w14:paraId="60BBA64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9E5EE9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4FF150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D6CF9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3E78F9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57CF16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4673F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DC436B" w14:textId="77777777" w:rsidR="00000000" w:rsidRDefault="006D3C81">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CCEEFF"/>
            <w:tcMar>
              <w:top w:w="0" w:type="dxa"/>
              <w:left w:w="0" w:type="dxa"/>
              <w:bottom w:w="30" w:type="dxa"/>
              <w:right w:w="0" w:type="dxa"/>
            </w:tcMar>
            <w:vAlign w:val="bottom"/>
            <w:hideMark/>
          </w:tcPr>
          <w:p w14:paraId="7F13348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ED375B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57B06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16CE0A"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1EB03B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FFA522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2E97B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7FBA8C" w14:textId="77777777" w:rsidR="00000000" w:rsidRDefault="006D3C81">
            <w:pPr>
              <w:jc w:val="right"/>
              <w:rPr>
                <w:rFonts w:eastAsia="Times New Roman"/>
                <w:sz w:val="20"/>
                <w:szCs w:val="20"/>
              </w:rPr>
            </w:pPr>
            <w:r>
              <w:rPr>
                <w:rFonts w:eastAsia="Times New Roman"/>
                <w:sz w:val="20"/>
                <w:szCs w:val="20"/>
              </w:rPr>
              <w:t>(752,000</w:t>
            </w:r>
          </w:p>
        </w:tc>
        <w:tc>
          <w:tcPr>
            <w:tcW w:w="0" w:type="auto"/>
            <w:shd w:val="clear" w:color="auto" w:fill="CCEEFF"/>
            <w:tcMar>
              <w:top w:w="0" w:type="dxa"/>
              <w:left w:w="0" w:type="dxa"/>
              <w:bottom w:w="30" w:type="dxa"/>
              <w:right w:w="0" w:type="dxa"/>
            </w:tcMar>
            <w:vAlign w:val="bottom"/>
            <w:hideMark/>
          </w:tcPr>
          <w:p w14:paraId="16246FFE"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EE922A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E3A0D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9EEE3D" w14:textId="77777777" w:rsidR="00000000" w:rsidRDefault="006D3C81">
            <w:pPr>
              <w:jc w:val="right"/>
              <w:rPr>
                <w:rFonts w:eastAsia="Times New Roman"/>
                <w:sz w:val="20"/>
                <w:szCs w:val="20"/>
              </w:rPr>
            </w:pPr>
            <w:r>
              <w:rPr>
                <w:rFonts w:eastAsia="Times New Roman"/>
                <w:sz w:val="20"/>
                <w:szCs w:val="20"/>
              </w:rPr>
              <w:t>(752,000</w:t>
            </w:r>
          </w:p>
        </w:tc>
        <w:tc>
          <w:tcPr>
            <w:tcW w:w="0" w:type="auto"/>
            <w:shd w:val="clear" w:color="auto" w:fill="CCEEFF"/>
            <w:tcMar>
              <w:top w:w="0" w:type="dxa"/>
              <w:left w:w="0" w:type="dxa"/>
              <w:bottom w:w="30" w:type="dxa"/>
              <w:right w:w="0" w:type="dxa"/>
            </w:tcMar>
            <w:vAlign w:val="bottom"/>
            <w:hideMark/>
          </w:tcPr>
          <w:p w14:paraId="07267D98"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AACE51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DE92E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B5998E" w14:textId="77777777" w:rsidR="00000000" w:rsidRDefault="006D3C81">
            <w:pPr>
              <w:jc w:val="right"/>
              <w:rPr>
                <w:rFonts w:eastAsia="Times New Roman"/>
                <w:sz w:val="20"/>
                <w:szCs w:val="20"/>
              </w:rPr>
            </w:pPr>
            <w:r>
              <w:rPr>
                <w:rFonts w:eastAsia="Times New Roman"/>
                <w:sz w:val="20"/>
                <w:szCs w:val="20"/>
              </w:rPr>
              <w:t>(221,900</w:t>
            </w:r>
          </w:p>
        </w:tc>
        <w:tc>
          <w:tcPr>
            <w:tcW w:w="0" w:type="auto"/>
            <w:shd w:val="clear" w:color="auto" w:fill="CCEEFF"/>
            <w:tcMar>
              <w:top w:w="0" w:type="dxa"/>
              <w:left w:w="0" w:type="dxa"/>
              <w:bottom w:w="30" w:type="dxa"/>
              <w:right w:w="0" w:type="dxa"/>
            </w:tcMar>
            <w:vAlign w:val="bottom"/>
            <w:hideMark/>
          </w:tcPr>
          <w:p w14:paraId="3FD0B1EE"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446CD0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34700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5BA2790" w14:textId="77777777" w:rsidR="00000000" w:rsidRDefault="006D3C81">
            <w:pPr>
              <w:jc w:val="right"/>
              <w:rPr>
                <w:rFonts w:eastAsia="Times New Roman"/>
                <w:sz w:val="20"/>
                <w:szCs w:val="20"/>
              </w:rPr>
            </w:pPr>
            <w:r>
              <w:rPr>
                <w:rFonts w:eastAsia="Times New Roman"/>
                <w:sz w:val="20"/>
                <w:szCs w:val="20"/>
              </w:rPr>
              <w:t>(973,900</w:t>
            </w:r>
          </w:p>
        </w:tc>
        <w:tc>
          <w:tcPr>
            <w:tcW w:w="0" w:type="auto"/>
            <w:shd w:val="clear" w:color="auto" w:fill="CCEEFF"/>
            <w:tcMar>
              <w:top w:w="0" w:type="dxa"/>
              <w:left w:w="0" w:type="dxa"/>
              <w:bottom w:w="30" w:type="dxa"/>
              <w:right w:w="0" w:type="dxa"/>
            </w:tcMar>
            <w:vAlign w:val="bottom"/>
            <w:hideMark/>
          </w:tcPr>
          <w:p w14:paraId="618C9E8B" w14:textId="77777777" w:rsidR="00000000" w:rsidRDefault="006D3C81">
            <w:pPr>
              <w:rPr>
                <w:rFonts w:eastAsia="Times New Roman"/>
                <w:sz w:val="20"/>
                <w:szCs w:val="20"/>
              </w:rPr>
            </w:pPr>
            <w:r>
              <w:rPr>
                <w:rFonts w:eastAsia="Times New Roman"/>
                <w:sz w:val="20"/>
                <w:szCs w:val="20"/>
              </w:rPr>
              <w:t>)</w:t>
            </w:r>
          </w:p>
        </w:tc>
      </w:tr>
      <w:tr w:rsidR="006D3C81" w14:paraId="3C2E9F54" w14:textId="77777777">
        <w:tc>
          <w:tcPr>
            <w:tcW w:w="0" w:type="auto"/>
            <w:shd w:val="clear" w:color="auto" w:fill="FFFFFF"/>
            <w:vAlign w:val="bottom"/>
            <w:hideMark/>
          </w:tcPr>
          <w:p w14:paraId="45315F9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2E3FF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589B1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43336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216B8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A4691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5F9F6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2C6F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B47294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0749D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A848D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FEEA7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E74F3C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B9D7E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C11A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5E2CF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4F04F9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29DC0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EAA44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ADFAD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7BB30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913AD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8A1AD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34D62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07FEB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C391F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C28DE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CB08C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01D5C3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6694C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673D8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AF978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15577F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E797E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BBE8C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DD6B3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67DA4D" w14:textId="77777777" w:rsidR="00000000" w:rsidRDefault="006D3C81">
            <w:pPr>
              <w:rPr>
                <w:rFonts w:eastAsia="Times New Roman"/>
                <w:sz w:val="20"/>
                <w:szCs w:val="20"/>
              </w:rPr>
            </w:pPr>
            <w:r>
              <w:rPr>
                <w:rFonts w:eastAsia="Times New Roman"/>
                <w:sz w:val="20"/>
                <w:szCs w:val="20"/>
              </w:rPr>
              <w:t> </w:t>
            </w:r>
          </w:p>
        </w:tc>
      </w:tr>
      <w:tr w:rsidR="006D3C81" w14:paraId="1F7CD228" w14:textId="77777777">
        <w:tc>
          <w:tcPr>
            <w:tcW w:w="0" w:type="auto"/>
            <w:shd w:val="clear" w:color="auto" w:fill="CCEEFF"/>
            <w:vAlign w:val="bottom"/>
            <w:hideMark/>
          </w:tcPr>
          <w:p w14:paraId="63A32DCF" w14:textId="77777777" w:rsidR="00000000" w:rsidRDefault="006D3C81">
            <w:pPr>
              <w:rPr>
                <w:rFonts w:eastAsia="Times New Roman"/>
                <w:b/>
                <w:bCs/>
                <w:sz w:val="20"/>
                <w:szCs w:val="20"/>
              </w:rPr>
            </w:pPr>
            <w:r>
              <w:rPr>
                <w:rFonts w:eastAsia="Times New Roman"/>
                <w:b/>
                <w:bCs/>
                <w:sz w:val="20"/>
                <w:szCs w:val="20"/>
              </w:rPr>
              <w:t>Balance, March 31, 2020</w:t>
            </w:r>
          </w:p>
        </w:tc>
        <w:tc>
          <w:tcPr>
            <w:tcW w:w="0" w:type="auto"/>
            <w:shd w:val="clear" w:color="auto" w:fill="CCEEFF"/>
            <w:vAlign w:val="bottom"/>
            <w:hideMark/>
          </w:tcPr>
          <w:p w14:paraId="0621454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56C726A"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C6E255F" w14:textId="77777777" w:rsidR="00000000" w:rsidRDefault="006D3C81">
            <w:pPr>
              <w:jc w:val="right"/>
              <w:rPr>
                <w:rFonts w:eastAsia="Times New Roman"/>
                <w:b/>
                <w:bCs/>
                <w:sz w:val="20"/>
                <w:szCs w:val="20"/>
              </w:rPr>
            </w:pPr>
            <w:r>
              <w:rPr>
                <w:rFonts w:eastAsia="Times New Roman"/>
                <w:b/>
                <w:bCs/>
                <w:sz w:val="20"/>
                <w:szCs w:val="20"/>
              </w:rPr>
              <w:t>3,513,517</w:t>
            </w:r>
          </w:p>
        </w:tc>
        <w:tc>
          <w:tcPr>
            <w:tcW w:w="0" w:type="auto"/>
            <w:shd w:val="clear" w:color="auto" w:fill="CCEEFF"/>
            <w:vAlign w:val="bottom"/>
            <w:hideMark/>
          </w:tcPr>
          <w:p w14:paraId="589C97AF"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A73FD41"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EC75093"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F6AE673" w14:textId="77777777" w:rsidR="00000000" w:rsidRDefault="006D3C81">
            <w:pPr>
              <w:jc w:val="right"/>
              <w:rPr>
                <w:rFonts w:eastAsia="Times New Roman"/>
                <w:b/>
                <w:bCs/>
                <w:sz w:val="20"/>
                <w:szCs w:val="20"/>
              </w:rPr>
            </w:pPr>
            <w:r>
              <w:rPr>
                <w:rFonts w:eastAsia="Times New Roman"/>
                <w:b/>
                <w:bCs/>
                <w:sz w:val="20"/>
                <w:szCs w:val="20"/>
              </w:rPr>
              <w:t>670,900</w:t>
            </w:r>
          </w:p>
        </w:tc>
        <w:tc>
          <w:tcPr>
            <w:tcW w:w="0" w:type="auto"/>
            <w:shd w:val="clear" w:color="auto" w:fill="CCEEFF"/>
            <w:vAlign w:val="bottom"/>
            <w:hideMark/>
          </w:tcPr>
          <w:p w14:paraId="2317BBD2"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08D2C4C"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2E9449D"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9FA0F2D" w14:textId="77777777" w:rsidR="00000000" w:rsidRDefault="006D3C81">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92530E0"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2D0E10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256D492"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58258987" w14:textId="77777777" w:rsidR="00000000" w:rsidRDefault="006D3C81">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319EB7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46C1D64"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2B025EC"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AABA918" w14:textId="77777777" w:rsidR="00000000" w:rsidRDefault="006D3C81">
            <w:pPr>
              <w:jc w:val="right"/>
              <w:rPr>
                <w:rFonts w:eastAsia="Times New Roman"/>
                <w:b/>
                <w:bCs/>
                <w:sz w:val="20"/>
                <w:szCs w:val="20"/>
              </w:rPr>
            </w:pPr>
            <w:r>
              <w:rPr>
                <w:rFonts w:eastAsia="Times New Roman"/>
                <w:b/>
                <w:bCs/>
                <w:sz w:val="20"/>
                <w:szCs w:val="20"/>
              </w:rPr>
              <w:t>119,100</w:t>
            </w:r>
          </w:p>
        </w:tc>
        <w:tc>
          <w:tcPr>
            <w:tcW w:w="0" w:type="auto"/>
            <w:shd w:val="clear" w:color="auto" w:fill="CCEEFF"/>
            <w:vAlign w:val="bottom"/>
            <w:hideMark/>
          </w:tcPr>
          <w:p w14:paraId="2683002C"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AAA549B"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37C6FC3"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17D86130" w14:textId="77777777" w:rsidR="00000000" w:rsidRDefault="006D3C81">
            <w:pPr>
              <w:jc w:val="right"/>
              <w:rPr>
                <w:rFonts w:eastAsia="Times New Roman"/>
                <w:b/>
                <w:bCs/>
                <w:sz w:val="20"/>
                <w:szCs w:val="20"/>
              </w:rPr>
            </w:pPr>
            <w:r>
              <w:rPr>
                <w:rFonts w:eastAsia="Times New Roman"/>
                <w:b/>
                <w:bCs/>
                <w:sz w:val="20"/>
                <w:szCs w:val="20"/>
              </w:rPr>
              <w:t>(1,706,300</w:t>
            </w:r>
          </w:p>
        </w:tc>
        <w:tc>
          <w:tcPr>
            <w:tcW w:w="0" w:type="auto"/>
            <w:shd w:val="clear" w:color="auto" w:fill="CCEEFF"/>
            <w:vAlign w:val="bottom"/>
            <w:hideMark/>
          </w:tcPr>
          <w:p w14:paraId="63151DA4"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C1F070D"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D5E5BD6"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7F5D99C" w14:textId="77777777" w:rsidR="00000000" w:rsidRDefault="006D3C81">
            <w:pPr>
              <w:jc w:val="right"/>
              <w:rPr>
                <w:rFonts w:eastAsia="Times New Roman"/>
                <w:b/>
                <w:bCs/>
                <w:sz w:val="20"/>
                <w:szCs w:val="20"/>
              </w:rPr>
            </w:pPr>
            <w:r>
              <w:rPr>
                <w:rFonts w:eastAsia="Times New Roman"/>
                <w:b/>
                <w:bCs/>
                <w:sz w:val="20"/>
                <w:szCs w:val="20"/>
              </w:rPr>
              <w:t>(</w:t>
            </w:r>
            <w:r>
              <w:rPr>
                <w:rFonts w:eastAsia="Times New Roman"/>
                <w:b/>
                <w:bCs/>
                <w:sz w:val="20"/>
                <w:szCs w:val="20"/>
              </w:rPr>
              <w:t>916,300</w:t>
            </w:r>
          </w:p>
        </w:tc>
        <w:tc>
          <w:tcPr>
            <w:tcW w:w="0" w:type="auto"/>
            <w:shd w:val="clear" w:color="auto" w:fill="CCEEFF"/>
            <w:vAlign w:val="bottom"/>
            <w:hideMark/>
          </w:tcPr>
          <w:p w14:paraId="2DAA30B5"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51B4D1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36A6F09"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15327EEB" w14:textId="77777777" w:rsidR="00000000" w:rsidRDefault="006D3C81">
            <w:pPr>
              <w:jc w:val="right"/>
              <w:rPr>
                <w:rFonts w:eastAsia="Times New Roman"/>
                <w:b/>
                <w:bCs/>
                <w:sz w:val="20"/>
                <w:szCs w:val="20"/>
              </w:rPr>
            </w:pPr>
            <w:r>
              <w:rPr>
                <w:rFonts w:eastAsia="Times New Roman"/>
                <w:b/>
                <w:bCs/>
                <w:sz w:val="20"/>
                <w:szCs w:val="20"/>
              </w:rPr>
              <w:t>(1,282,500</w:t>
            </w:r>
          </w:p>
        </w:tc>
        <w:tc>
          <w:tcPr>
            <w:tcW w:w="0" w:type="auto"/>
            <w:shd w:val="clear" w:color="auto" w:fill="CCEEFF"/>
            <w:vAlign w:val="bottom"/>
            <w:hideMark/>
          </w:tcPr>
          <w:p w14:paraId="4D3BBE42"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07FECF5C"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565A6AE"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7B84C22" w14:textId="77777777" w:rsidR="00000000" w:rsidRDefault="006D3C81">
            <w:pPr>
              <w:jc w:val="right"/>
              <w:rPr>
                <w:rFonts w:eastAsia="Times New Roman"/>
                <w:b/>
                <w:bCs/>
                <w:sz w:val="20"/>
                <w:szCs w:val="20"/>
              </w:rPr>
            </w:pPr>
            <w:r>
              <w:rPr>
                <w:rFonts w:eastAsia="Times New Roman"/>
                <w:b/>
                <w:bCs/>
                <w:sz w:val="20"/>
                <w:szCs w:val="20"/>
              </w:rPr>
              <w:t>(2,198,800</w:t>
            </w:r>
          </w:p>
        </w:tc>
        <w:tc>
          <w:tcPr>
            <w:tcW w:w="0" w:type="auto"/>
            <w:shd w:val="clear" w:color="auto" w:fill="CCEEFF"/>
            <w:vAlign w:val="bottom"/>
            <w:hideMark/>
          </w:tcPr>
          <w:p w14:paraId="344D95E9" w14:textId="77777777" w:rsidR="00000000" w:rsidRDefault="006D3C81">
            <w:pPr>
              <w:rPr>
                <w:rFonts w:eastAsia="Times New Roman"/>
                <w:b/>
                <w:bCs/>
                <w:sz w:val="20"/>
                <w:szCs w:val="20"/>
              </w:rPr>
            </w:pPr>
            <w:r>
              <w:rPr>
                <w:rFonts w:eastAsia="Times New Roman"/>
                <w:b/>
                <w:bCs/>
                <w:sz w:val="20"/>
                <w:szCs w:val="20"/>
              </w:rPr>
              <w:t>)</w:t>
            </w:r>
          </w:p>
        </w:tc>
      </w:tr>
      <w:tr w:rsidR="006D3C81" w14:paraId="39359124" w14:textId="77777777">
        <w:tc>
          <w:tcPr>
            <w:tcW w:w="0" w:type="auto"/>
            <w:shd w:val="clear" w:color="auto" w:fill="FFFFFF"/>
            <w:vAlign w:val="bottom"/>
            <w:hideMark/>
          </w:tcPr>
          <w:p w14:paraId="1296F9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DE8F7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31C2B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077FB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BBC0AF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FC898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33FE6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B41F9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82BEF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954AF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6A684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30727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A4424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8F921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E405D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C2187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D31B9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A0214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29CFD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16B77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289BDC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41674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25332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287E1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7A1C2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9728A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FEC39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A2518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91F2B9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D847D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4943A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B5F06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AD588B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EAF61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F0159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78388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C1CD574" w14:textId="77777777" w:rsidR="00000000" w:rsidRDefault="006D3C81">
            <w:pPr>
              <w:rPr>
                <w:rFonts w:eastAsia="Times New Roman"/>
                <w:sz w:val="20"/>
                <w:szCs w:val="20"/>
              </w:rPr>
            </w:pPr>
            <w:r>
              <w:rPr>
                <w:rFonts w:eastAsia="Times New Roman"/>
                <w:sz w:val="20"/>
                <w:szCs w:val="20"/>
              </w:rPr>
              <w:t> </w:t>
            </w:r>
          </w:p>
        </w:tc>
      </w:tr>
      <w:tr w:rsidR="006D3C81" w14:paraId="3529ADA8" w14:textId="77777777">
        <w:tc>
          <w:tcPr>
            <w:tcW w:w="0" w:type="auto"/>
            <w:shd w:val="clear" w:color="auto" w:fill="CCEEFF"/>
            <w:tcMar>
              <w:top w:w="0" w:type="dxa"/>
              <w:left w:w="200" w:type="dxa"/>
              <w:bottom w:w="0" w:type="dxa"/>
              <w:right w:w="0" w:type="dxa"/>
            </w:tcMar>
            <w:vAlign w:val="bottom"/>
            <w:hideMark/>
          </w:tcPr>
          <w:p w14:paraId="570DEF4A" w14:textId="77777777" w:rsidR="00000000" w:rsidRDefault="006D3C81">
            <w:pPr>
              <w:rPr>
                <w:rFonts w:eastAsia="Times New Roman"/>
                <w:sz w:val="20"/>
                <w:szCs w:val="20"/>
              </w:rPr>
            </w:pPr>
            <w:r>
              <w:rPr>
                <w:rFonts w:eastAsia="Times New Roman"/>
                <w:sz w:val="20"/>
                <w:szCs w:val="20"/>
              </w:rPr>
              <w:t>Stock Compensation Expense</w:t>
            </w:r>
          </w:p>
        </w:tc>
        <w:tc>
          <w:tcPr>
            <w:tcW w:w="0" w:type="auto"/>
            <w:shd w:val="clear" w:color="auto" w:fill="CCEEFF"/>
            <w:vAlign w:val="bottom"/>
            <w:hideMark/>
          </w:tcPr>
          <w:p w14:paraId="4CA1C23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A4E47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DD885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1C3523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36944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E412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B90C4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718417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3D42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FEF2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C5BFF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A61838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FF98F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9D6F5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61F0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AA0F3A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B0632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D8910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40ACC8" w14:textId="77777777" w:rsidR="00000000" w:rsidRDefault="006D3C81">
            <w:pPr>
              <w:jc w:val="right"/>
              <w:rPr>
                <w:rFonts w:eastAsia="Times New Roman"/>
                <w:sz w:val="20"/>
                <w:szCs w:val="20"/>
              </w:rPr>
            </w:pPr>
            <w:r>
              <w:rPr>
                <w:rFonts w:eastAsia="Times New Roman"/>
                <w:sz w:val="20"/>
                <w:szCs w:val="20"/>
              </w:rPr>
              <w:t>1,100</w:t>
            </w:r>
          </w:p>
        </w:tc>
        <w:tc>
          <w:tcPr>
            <w:tcW w:w="0" w:type="auto"/>
            <w:shd w:val="clear" w:color="auto" w:fill="CCEEFF"/>
            <w:vAlign w:val="bottom"/>
            <w:hideMark/>
          </w:tcPr>
          <w:p w14:paraId="07315C7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B3D7D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6BC12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DCABA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B3483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E658B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E5820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BA069C" w14:textId="77777777" w:rsidR="00000000" w:rsidRDefault="006D3C81">
            <w:pPr>
              <w:jc w:val="right"/>
              <w:rPr>
                <w:rFonts w:eastAsia="Times New Roman"/>
                <w:sz w:val="20"/>
                <w:szCs w:val="20"/>
              </w:rPr>
            </w:pPr>
            <w:r>
              <w:rPr>
                <w:rFonts w:eastAsia="Times New Roman"/>
                <w:sz w:val="20"/>
                <w:szCs w:val="20"/>
              </w:rPr>
              <w:t>1,100</w:t>
            </w:r>
          </w:p>
        </w:tc>
        <w:tc>
          <w:tcPr>
            <w:tcW w:w="0" w:type="auto"/>
            <w:shd w:val="clear" w:color="auto" w:fill="CCEEFF"/>
            <w:vAlign w:val="bottom"/>
            <w:hideMark/>
          </w:tcPr>
          <w:p w14:paraId="3E9C4DC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60096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56A7C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6EC5C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7A5FFE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579CD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2875A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35DB63" w14:textId="77777777" w:rsidR="00000000" w:rsidRDefault="006D3C81">
            <w:pPr>
              <w:jc w:val="right"/>
              <w:rPr>
                <w:rFonts w:eastAsia="Times New Roman"/>
                <w:sz w:val="20"/>
                <w:szCs w:val="20"/>
              </w:rPr>
            </w:pPr>
            <w:r>
              <w:rPr>
                <w:rFonts w:eastAsia="Times New Roman"/>
                <w:sz w:val="20"/>
                <w:szCs w:val="20"/>
              </w:rPr>
              <w:t>1,100</w:t>
            </w:r>
          </w:p>
        </w:tc>
        <w:tc>
          <w:tcPr>
            <w:tcW w:w="0" w:type="auto"/>
            <w:shd w:val="clear" w:color="auto" w:fill="CCEEFF"/>
            <w:vAlign w:val="bottom"/>
            <w:hideMark/>
          </w:tcPr>
          <w:p w14:paraId="062E3165" w14:textId="77777777" w:rsidR="00000000" w:rsidRDefault="006D3C81">
            <w:pPr>
              <w:rPr>
                <w:rFonts w:eastAsia="Times New Roman"/>
                <w:sz w:val="20"/>
                <w:szCs w:val="20"/>
              </w:rPr>
            </w:pPr>
            <w:r>
              <w:rPr>
                <w:rFonts w:eastAsia="Times New Roman"/>
                <w:sz w:val="20"/>
                <w:szCs w:val="20"/>
              </w:rPr>
              <w:t> </w:t>
            </w:r>
          </w:p>
        </w:tc>
      </w:tr>
      <w:tr w:rsidR="006D3C81" w14:paraId="3B4B9AB7" w14:textId="77777777">
        <w:tc>
          <w:tcPr>
            <w:tcW w:w="0" w:type="auto"/>
            <w:shd w:val="clear" w:color="auto" w:fill="FFFFFF"/>
            <w:tcMar>
              <w:top w:w="0" w:type="dxa"/>
              <w:left w:w="200" w:type="dxa"/>
              <w:bottom w:w="30" w:type="dxa"/>
              <w:right w:w="0" w:type="dxa"/>
            </w:tcMar>
            <w:vAlign w:val="bottom"/>
            <w:hideMark/>
          </w:tcPr>
          <w:p w14:paraId="1AF7E831" w14:textId="77777777" w:rsidR="00000000" w:rsidRDefault="006D3C81">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14:paraId="3393515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A3DFD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CE997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2E22EB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A26FD3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CD25E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3429F2" w14:textId="77777777" w:rsidR="00000000" w:rsidRDefault="006D3C81">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7539FBA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C77641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46E7E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3A2DF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502B31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39DB9C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ECA5C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A10D74" w14:textId="77777777" w:rsidR="00000000" w:rsidRDefault="006D3C81">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5E8DD12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19E10A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F27D3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BA5B95"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45835B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712643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9C992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ABF0EA" w14:textId="77777777" w:rsidR="00000000" w:rsidRDefault="006D3C81">
            <w:pPr>
              <w:jc w:val="right"/>
              <w:rPr>
                <w:rFonts w:eastAsia="Times New Roman"/>
                <w:sz w:val="20"/>
                <w:szCs w:val="20"/>
              </w:rPr>
            </w:pPr>
            <w:r>
              <w:rPr>
                <w:rFonts w:eastAsia="Times New Roman"/>
                <w:sz w:val="20"/>
                <w:szCs w:val="20"/>
              </w:rPr>
              <w:t>(431,100</w:t>
            </w:r>
          </w:p>
        </w:tc>
        <w:tc>
          <w:tcPr>
            <w:tcW w:w="0" w:type="auto"/>
            <w:shd w:val="clear" w:color="auto" w:fill="FFFFFF"/>
            <w:tcMar>
              <w:top w:w="0" w:type="dxa"/>
              <w:left w:w="0" w:type="dxa"/>
              <w:bottom w:w="30" w:type="dxa"/>
              <w:right w:w="0" w:type="dxa"/>
            </w:tcMar>
            <w:vAlign w:val="bottom"/>
            <w:hideMark/>
          </w:tcPr>
          <w:p w14:paraId="38461DFF"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4F9831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2635A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E5726F" w14:textId="77777777" w:rsidR="00000000" w:rsidRDefault="006D3C81">
            <w:pPr>
              <w:jc w:val="right"/>
              <w:rPr>
                <w:rFonts w:eastAsia="Times New Roman"/>
                <w:sz w:val="20"/>
                <w:szCs w:val="20"/>
              </w:rPr>
            </w:pPr>
            <w:r>
              <w:rPr>
                <w:rFonts w:eastAsia="Times New Roman"/>
                <w:sz w:val="20"/>
                <w:szCs w:val="20"/>
              </w:rPr>
              <w:t>(431,100</w:t>
            </w:r>
          </w:p>
        </w:tc>
        <w:tc>
          <w:tcPr>
            <w:tcW w:w="0" w:type="auto"/>
            <w:shd w:val="clear" w:color="auto" w:fill="FFFFFF"/>
            <w:tcMar>
              <w:top w:w="0" w:type="dxa"/>
              <w:left w:w="0" w:type="dxa"/>
              <w:bottom w:w="30" w:type="dxa"/>
              <w:right w:w="0" w:type="dxa"/>
            </w:tcMar>
            <w:vAlign w:val="bottom"/>
            <w:hideMark/>
          </w:tcPr>
          <w:p w14:paraId="7C63BE39"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9858FD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ECCE3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EAF6E38" w14:textId="77777777" w:rsidR="00000000" w:rsidRDefault="006D3C81">
            <w:pPr>
              <w:jc w:val="right"/>
              <w:rPr>
                <w:rFonts w:eastAsia="Times New Roman"/>
                <w:sz w:val="20"/>
                <w:szCs w:val="20"/>
              </w:rPr>
            </w:pPr>
            <w:r>
              <w:rPr>
                <w:rFonts w:eastAsia="Times New Roman"/>
                <w:sz w:val="20"/>
                <w:szCs w:val="20"/>
              </w:rPr>
              <w:t>(3,000</w:t>
            </w:r>
          </w:p>
        </w:tc>
        <w:tc>
          <w:tcPr>
            <w:tcW w:w="0" w:type="auto"/>
            <w:shd w:val="clear" w:color="auto" w:fill="FFFFFF"/>
            <w:tcMar>
              <w:top w:w="0" w:type="dxa"/>
              <w:left w:w="0" w:type="dxa"/>
              <w:bottom w:w="30" w:type="dxa"/>
              <w:right w:w="0" w:type="dxa"/>
            </w:tcMar>
            <w:vAlign w:val="bottom"/>
            <w:hideMark/>
          </w:tcPr>
          <w:p w14:paraId="4B241F34"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3CDE4F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D5676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EC3FBF" w14:textId="77777777" w:rsidR="00000000" w:rsidRDefault="006D3C81">
            <w:pPr>
              <w:jc w:val="right"/>
              <w:rPr>
                <w:rFonts w:eastAsia="Times New Roman"/>
                <w:sz w:val="20"/>
                <w:szCs w:val="20"/>
              </w:rPr>
            </w:pPr>
            <w:r>
              <w:rPr>
                <w:rFonts w:eastAsia="Times New Roman"/>
                <w:sz w:val="20"/>
                <w:szCs w:val="20"/>
              </w:rPr>
              <w:t>(434,100</w:t>
            </w:r>
          </w:p>
        </w:tc>
        <w:tc>
          <w:tcPr>
            <w:tcW w:w="0" w:type="auto"/>
            <w:shd w:val="clear" w:color="auto" w:fill="FFFFFF"/>
            <w:tcMar>
              <w:top w:w="0" w:type="dxa"/>
              <w:left w:w="0" w:type="dxa"/>
              <w:bottom w:w="30" w:type="dxa"/>
              <w:right w:w="0" w:type="dxa"/>
            </w:tcMar>
            <w:vAlign w:val="bottom"/>
            <w:hideMark/>
          </w:tcPr>
          <w:p w14:paraId="4F5642C0" w14:textId="77777777" w:rsidR="00000000" w:rsidRDefault="006D3C81">
            <w:pPr>
              <w:rPr>
                <w:rFonts w:eastAsia="Times New Roman"/>
                <w:sz w:val="20"/>
                <w:szCs w:val="20"/>
              </w:rPr>
            </w:pPr>
            <w:r>
              <w:rPr>
                <w:rFonts w:eastAsia="Times New Roman"/>
                <w:sz w:val="20"/>
                <w:szCs w:val="20"/>
              </w:rPr>
              <w:t>)</w:t>
            </w:r>
          </w:p>
        </w:tc>
      </w:tr>
      <w:tr w:rsidR="006D3C81" w14:paraId="1EE663FE" w14:textId="77777777">
        <w:tc>
          <w:tcPr>
            <w:tcW w:w="0" w:type="auto"/>
            <w:shd w:val="clear" w:color="auto" w:fill="CCEEFF"/>
            <w:vAlign w:val="bottom"/>
            <w:hideMark/>
          </w:tcPr>
          <w:p w14:paraId="5E7B259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5DD3C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92E69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A5128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0C3F58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AFBA2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84354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FD45A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65F57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87330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BE122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B1E0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4C1E2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2CB02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6FA68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5496B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B2770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0B46A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A2865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08228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32253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E9BB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BF845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45F91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472CE1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59FCA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3FB0B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6B794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21985D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30878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CB707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A6C18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B5B1D4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7F005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3CD16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399D4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552A73C" w14:textId="77777777" w:rsidR="00000000" w:rsidRDefault="006D3C81">
            <w:pPr>
              <w:rPr>
                <w:rFonts w:eastAsia="Times New Roman"/>
                <w:sz w:val="20"/>
                <w:szCs w:val="20"/>
              </w:rPr>
            </w:pPr>
            <w:r>
              <w:rPr>
                <w:rFonts w:eastAsia="Times New Roman"/>
                <w:sz w:val="20"/>
                <w:szCs w:val="20"/>
              </w:rPr>
              <w:t> </w:t>
            </w:r>
          </w:p>
        </w:tc>
      </w:tr>
      <w:tr w:rsidR="006D3C81" w14:paraId="7A06752D" w14:textId="77777777">
        <w:tc>
          <w:tcPr>
            <w:tcW w:w="0" w:type="auto"/>
            <w:shd w:val="clear" w:color="auto" w:fill="FFFFFF"/>
            <w:vAlign w:val="bottom"/>
            <w:hideMark/>
          </w:tcPr>
          <w:p w14:paraId="0796CDC9" w14:textId="77777777" w:rsidR="00000000" w:rsidRDefault="006D3C81">
            <w:pPr>
              <w:rPr>
                <w:rFonts w:eastAsia="Times New Roman"/>
                <w:b/>
                <w:bCs/>
                <w:sz w:val="20"/>
                <w:szCs w:val="20"/>
              </w:rPr>
            </w:pPr>
            <w:r>
              <w:rPr>
                <w:rFonts w:eastAsia="Times New Roman"/>
                <w:b/>
                <w:bCs/>
                <w:sz w:val="20"/>
                <w:szCs w:val="20"/>
              </w:rPr>
              <w:t>Balance, June 30, 2020</w:t>
            </w:r>
          </w:p>
        </w:tc>
        <w:tc>
          <w:tcPr>
            <w:tcW w:w="0" w:type="auto"/>
            <w:shd w:val="clear" w:color="auto" w:fill="FFFFFF"/>
            <w:vAlign w:val="bottom"/>
            <w:hideMark/>
          </w:tcPr>
          <w:p w14:paraId="3F614893"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229FDDB"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6FFC74DA" w14:textId="77777777" w:rsidR="00000000" w:rsidRDefault="006D3C81">
            <w:pPr>
              <w:jc w:val="right"/>
              <w:rPr>
                <w:rFonts w:eastAsia="Times New Roman"/>
                <w:b/>
                <w:bCs/>
                <w:sz w:val="20"/>
                <w:szCs w:val="20"/>
              </w:rPr>
            </w:pPr>
            <w:r>
              <w:rPr>
                <w:rFonts w:eastAsia="Times New Roman"/>
                <w:b/>
                <w:bCs/>
                <w:sz w:val="20"/>
                <w:szCs w:val="20"/>
              </w:rPr>
              <w:t>3,513,517</w:t>
            </w:r>
          </w:p>
        </w:tc>
        <w:tc>
          <w:tcPr>
            <w:tcW w:w="0" w:type="auto"/>
            <w:shd w:val="clear" w:color="auto" w:fill="FFFFFF"/>
            <w:vAlign w:val="bottom"/>
            <w:hideMark/>
          </w:tcPr>
          <w:p w14:paraId="431BB52C"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9023B11"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5A0CC1A"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04C2BB85" w14:textId="77777777" w:rsidR="00000000" w:rsidRDefault="006D3C81">
            <w:pPr>
              <w:jc w:val="right"/>
              <w:rPr>
                <w:rFonts w:eastAsia="Times New Roman"/>
                <w:b/>
                <w:bCs/>
                <w:sz w:val="20"/>
                <w:szCs w:val="20"/>
              </w:rPr>
            </w:pPr>
            <w:r>
              <w:rPr>
                <w:rFonts w:eastAsia="Times New Roman"/>
                <w:b/>
                <w:bCs/>
                <w:sz w:val="20"/>
                <w:szCs w:val="20"/>
              </w:rPr>
              <w:t>670,900</w:t>
            </w:r>
          </w:p>
        </w:tc>
        <w:tc>
          <w:tcPr>
            <w:tcW w:w="0" w:type="auto"/>
            <w:shd w:val="clear" w:color="auto" w:fill="FFFFFF"/>
            <w:vAlign w:val="bottom"/>
            <w:hideMark/>
          </w:tcPr>
          <w:p w14:paraId="3DA08807"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28F3C8C"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C12B60D"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4DEFFD7" w14:textId="77777777" w:rsidR="00000000" w:rsidRDefault="006D3C81">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0A09C342"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39480E3"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632149FF"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F20AB0F" w14:textId="77777777" w:rsidR="00000000" w:rsidRDefault="006D3C81">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734F15B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C021C2D"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7FFB175"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67479770" w14:textId="77777777" w:rsidR="00000000" w:rsidRDefault="006D3C81">
            <w:pPr>
              <w:jc w:val="right"/>
              <w:rPr>
                <w:rFonts w:eastAsia="Times New Roman"/>
                <w:b/>
                <w:bCs/>
                <w:sz w:val="20"/>
                <w:szCs w:val="20"/>
              </w:rPr>
            </w:pPr>
            <w:r>
              <w:rPr>
                <w:rFonts w:eastAsia="Times New Roman"/>
                <w:b/>
                <w:bCs/>
                <w:sz w:val="20"/>
                <w:szCs w:val="20"/>
              </w:rPr>
              <w:t>120,200</w:t>
            </w:r>
          </w:p>
        </w:tc>
        <w:tc>
          <w:tcPr>
            <w:tcW w:w="0" w:type="auto"/>
            <w:shd w:val="clear" w:color="auto" w:fill="FFFFFF"/>
            <w:vAlign w:val="bottom"/>
            <w:hideMark/>
          </w:tcPr>
          <w:p w14:paraId="40899DE5"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A7B3DD8"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650077A2"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5DFA7EE8" w14:textId="77777777" w:rsidR="00000000" w:rsidRDefault="006D3C81">
            <w:pPr>
              <w:jc w:val="right"/>
              <w:rPr>
                <w:rFonts w:eastAsia="Times New Roman"/>
                <w:b/>
                <w:bCs/>
                <w:sz w:val="20"/>
                <w:szCs w:val="20"/>
              </w:rPr>
            </w:pPr>
            <w:r>
              <w:rPr>
                <w:rFonts w:eastAsia="Times New Roman"/>
                <w:b/>
                <w:bCs/>
                <w:sz w:val="20"/>
                <w:szCs w:val="20"/>
              </w:rPr>
              <w:t>(</w:t>
            </w:r>
            <w:r>
              <w:rPr>
                <w:rFonts w:eastAsia="Times New Roman"/>
                <w:b/>
                <w:bCs/>
                <w:sz w:val="20"/>
                <w:szCs w:val="20"/>
              </w:rPr>
              <w:t>2,137,400</w:t>
            </w:r>
          </w:p>
        </w:tc>
        <w:tc>
          <w:tcPr>
            <w:tcW w:w="0" w:type="auto"/>
            <w:shd w:val="clear" w:color="auto" w:fill="FFFFFF"/>
            <w:vAlign w:val="bottom"/>
            <w:hideMark/>
          </w:tcPr>
          <w:p w14:paraId="6DE36A30"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486DA075"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0B18D6F"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268BA881" w14:textId="77777777" w:rsidR="00000000" w:rsidRDefault="006D3C81">
            <w:pPr>
              <w:jc w:val="right"/>
              <w:rPr>
                <w:rFonts w:eastAsia="Times New Roman"/>
                <w:b/>
                <w:bCs/>
                <w:sz w:val="20"/>
                <w:szCs w:val="20"/>
              </w:rPr>
            </w:pPr>
            <w:r>
              <w:rPr>
                <w:rFonts w:eastAsia="Times New Roman"/>
                <w:b/>
                <w:bCs/>
                <w:sz w:val="20"/>
                <w:szCs w:val="20"/>
              </w:rPr>
              <w:t>(1,346,300</w:t>
            </w:r>
          </w:p>
        </w:tc>
        <w:tc>
          <w:tcPr>
            <w:tcW w:w="0" w:type="auto"/>
            <w:shd w:val="clear" w:color="auto" w:fill="FFFFFF"/>
            <w:vAlign w:val="bottom"/>
            <w:hideMark/>
          </w:tcPr>
          <w:p w14:paraId="56CC13C9"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6E1FE553"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8ADA327"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1858EEB4" w14:textId="77777777" w:rsidR="00000000" w:rsidRDefault="006D3C81">
            <w:pPr>
              <w:jc w:val="right"/>
              <w:rPr>
                <w:rFonts w:eastAsia="Times New Roman"/>
                <w:b/>
                <w:bCs/>
                <w:sz w:val="20"/>
                <w:szCs w:val="20"/>
              </w:rPr>
            </w:pPr>
            <w:r>
              <w:rPr>
                <w:rFonts w:eastAsia="Times New Roman"/>
                <w:b/>
                <w:bCs/>
                <w:sz w:val="20"/>
                <w:szCs w:val="20"/>
              </w:rPr>
              <w:t>(1,285,500</w:t>
            </w:r>
          </w:p>
        </w:tc>
        <w:tc>
          <w:tcPr>
            <w:tcW w:w="0" w:type="auto"/>
            <w:shd w:val="clear" w:color="auto" w:fill="FFFFFF"/>
            <w:vAlign w:val="bottom"/>
            <w:hideMark/>
          </w:tcPr>
          <w:p w14:paraId="26CA3992"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370F6923"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6541280C"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0FAA4761" w14:textId="77777777" w:rsidR="00000000" w:rsidRDefault="006D3C81">
            <w:pPr>
              <w:jc w:val="right"/>
              <w:rPr>
                <w:rFonts w:eastAsia="Times New Roman"/>
                <w:b/>
                <w:bCs/>
                <w:sz w:val="20"/>
                <w:szCs w:val="20"/>
              </w:rPr>
            </w:pPr>
            <w:r>
              <w:rPr>
                <w:rFonts w:eastAsia="Times New Roman"/>
                <w:b/>
                <w:bCs/>
                <w:sz w:val="20"/>
                <w:szCs w:val="20"/>
              </w:rPr>
              <w:t>(2,631,800</w:t>
            </w:r>
          </w:p>
        </w:tc>
        <w:tc>
          <w:tcPr>
            <w:tcW w:w="0" w:type="auto"/>
            <w:shd w:val="clear" w:color="auto" w:fill="FFFFFF"/>
            <w:vAlign w:val="bottom"/>
            <w:hideMark/>
          </w:tcPr>
          <w:p w14:paraId="128100C0" w14:textId="77777777" w:rsidR="00000000" w:rsidRDefault="006D3C81">
            <w:pPr>
              <w:rPr>
                <w:rFonts w:eastAsia="Times New Roman"/>
                <w:b/>
                <w:bCs/>
                <w:sz w:val="20"/>
                <w:szCs w:val="20"/>
              </w:rPr>
            </w:pPr>
            <w:r>
              <w:rPr>
                <w:rFonts w:eastAsia="Times New Roman"/>
                <w:b/>
                <w:bCs/>
                <w:sz w:val="20"/>
                <w:szCs w:val="20"/>
              </w:rPr>
              <w:t>)</w:t>
            </w:r>
          </w:p>
        </w:tc>
      </w:tr>
      <w:tr w:rsidR="006D3C81" w14:paraId="60B5AE1E" w14:textId="77777777">
        <w:tc>
          <w:tcPr>
            <w:tcW w:w="0" w:type="auto"/>
            <w:shd w:val="clear" w:color="auto" w:fill="CCEEFF"/>
            <w:vAlign w:val="bottom"/>
            <w:hideMark/>
          </w:tcPr>
          <w:p w14:paraId="64CA3EB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D5375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B7FEC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B62F2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03AAAC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B5769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928B6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FA58B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4293E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4A5B3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B0AC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F84E8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6EA592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6B16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4BAEA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7726C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218C89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D4FAC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A5E35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10217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E0419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4157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D92A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3B77D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170900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53179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DDA8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75089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6D8693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4A532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65D58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BCFF9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7A55CF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ECD40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8F48B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E5809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F8371E8" w14:textId="77777777" w:rsidR="00000000" w:rsidRDefault="006D3C81">
            <w:pPr>
              <w:rPr>
                <w:rFonts w:eastAsia="Times New Roman"/>
                <w:sz w:val="20"/>
                <w:szCs w:val="20"/>
              </w:rPr>
            </w:pPr>
            <w:r>
              <w:rPr>
                <w:rFonts w:eastAsia="Times New Roman"/>
                <w:sz w:val="20"/>
                <w:szCs w:val="20"/>
              </w:rPr>
              <w:t> </w:t>
            </w:r>
          </w:p>
        </w:tc>
      </w:tr>
      <w:tr w:rsidR="006D3C81" w14:paraId="59FC8176" w14:textId="77777777">
        <w:tc>
          <w:tcPr>
            <w:tcW w:w="0" w:type="auto"/>
            <w:shd w:val="clear" w:color="auto" w:fill="FFFFFF"/>
            <w:tcMar>
              <w:top w:w="0" w:type="dxa"/>
              <w:left w:w="200" w:type="dxa"/>
              <w:bottom w:w="0" w:type="dxa"/>
              <w:right w:w="0" w:type="dxa"/>
            </w:tcMar>
            <w:vAlign w:val="bottom"/>
            <w:hideMark/>
          </w:tcPr>
          <w:p w14:paraId="34E590C3" w14:textId="77777777" w:rsidR="00000000" w:rsidRDefault="006D3C81">
            <w:pPr>
              <w:rPr>
                <w:rFonts w:eastAsia="Times New Roman"/>
                <w:sz w:val="20"/>
                <w:szCs w:val="20"/>
              </w:rPr>
            </w:pPr>
            <w:r>
              <w:rPr>
                <w:rFonts w:eastAsia="Times New Roman"/>
                <w:sz w:val="20"/>
                <w:szCs w:val="20"/>
              </w:rPr>
              <w:t>Net proceeds from issuance of common stock</w:t>
            </w:r>
          </w:p>
        </w:tc>
        <w:tc>
          <w:tcPr>
            <w:tcW w:w="0" w:type="auto"/>
            <w:shd w:val="clear" w:color="auto" w:fill="FFFFFF"/>
            <w:vAlign w:val="bottom"/>
            <w:hideMark/>
          </w:tcPr>
          <w:p w14:paraId="65EF56D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E3535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0022C5" w14:textId="77777777" w:rsidR="00000000" w:rsidRDefault="006D3C81">
            <w:pPr>
              <w:jc w:val="right"/>
              <w:rPr>
                <w:rFonts w:eastAsia="Times New Roman"/>
                <w:sz w:val="20"/>
                <w:szCs w:val="20"/>
              </w:rPr>
            </w:pPr>
            <w:r>
              <w:rPr>
                <w:rFonts w:eastAsia="Times New Roman"/>
                <w:sz w:val="20"/>
                <w:szCs w:val="20"/>
              </w:rPr>
              <w:t>2,031,705</w:t>
            </w:r>
          </w:p>
        </w:tc>
        <w:tc>
          <w:tcPr>
            <w:tcW w:w="0" w:type="auto"/>
            <w:shd w:val="clear" w:color="auto" w:fill="FFFFFF"/>
            <w:vAlign w:val="bottom"/>
            <w:hideMark/>
          </w:tcPr>
          <w:p w14:paraId="4D4298F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F2F47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98CCE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F872D6" w14:textId="77777777" w:rsidR="00000000" w:rsidRDefault="006D3C81">
            <w:pPr>
              <w:jc w:val="right"/>
              <w:rPr>
                <w:rFonts w:eastAsia="Times New Roman"/>
                <w:sz w:val="20"/>
                <w:szCs w:val="20"/>
              </w:rPr>
            </w:pPr>
            <w:r>
              <w:rPr>
                <w:rFonts w:eastAsia="Times New Roman"/>
                <w:sz w:val="20"/>
                <w:szCs w:val="20"/>
              </w:rPr>
              <w:t>10,789,100</w:t>
            </w:r>
          </w:p>
        </w:tc>
        <w:tc>
          <w:tcPr>
            <w:tcW w:w="0" w:type="auto"/>
            <w:shd w:val="clear" w:color="auto" w:fill="FFFFFF"/>
            <w:vAlign w:val="bottom"/>
            <w:hideMark/>
          </w:tcPr>
          <w:p w14:paraId="775A3DD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2CFC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EAA09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1FDF1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BEDA4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C812C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865A3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3F4FE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E981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1510A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2C99C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15441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E1C82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C8309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FC37E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F9F4E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354D8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EB5D4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66399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BC5D1A" w14:textId="77777777" w:rsidR="00000000" w:rsidRDefault="006D3C81">
            <w:pPr>
              <w:jc w:val="right"/>
              <w:rPr>
                <w:rFonts w:eastAsia="Times New Roman"/>
                <w:sz w:val="20"/>
                <w:szCs w:val="20"/>
              </w:rPr>
            </w:pPr>
            <w:r>
              <w:rPr>
                <w:rFonts w:eastAsia="Times New Roman"/>
                <w:sz w:val="20"/>
                <w:szCs w:val="20"/>
              </w:rPr>
              <w:t>10,789,100</w:t>
            </w:r>
          </w:p>
        </w:tc>
        <w:tc>
          <w:tcPr>
            <w:tcW w:w="0" w:type="auto"/>
            <w:shd w:val="clear" w:color="auto" w:fill="FFFFFF"/>
            <w:vAlign w:val="bottom"/>
            <w:hideMark/>
          </w:tcPr>
          <w:p w14:paraId="214C82F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913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914F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25AEA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9A9361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8D39B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EC989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A6DB28" w14:textId="77777777" w:rsidR="00000000" w:rsidRDefault="006D3C81">
            <w:pPr>
              <w:jc w:val="right"/>
              <w:rPr>
                <w:rFonts w:eastAsia="Times New Roman"/>
                <w:sz w:val="20"/>
                <w:szCs w:val="20"/>
              </w:rPr>
            </w:pPr>
            <w:r>
              <w:rPr>
                <w:rFonts w:eastAsia="Times New Roman"/>
                <w:sz w:val="20"/>
                <w:szCs w:val="20"/>
              </w:rPr>
              <w:t>10,789,100</w:t>
            </w:r>
          </w:p>
        </w:tc>
        <w:tc>
          <w:tcPr>
            <w:tcW w:w="0" w:type="auto"/>
            <w:shd w:val="clear" w:color="auto" w:fill="FFFFFF"/>
            <w:vAlign w:val="bottom"/>
            <w:hideMark/>
          </w:tcPr>
          <w:p w14:paraId="5A326293" w14:textId="77777777" w:rsidR="00000000" w:rsidRDefault="006D3C81">
            <w:pPr>
              <w:rPr>
                <w:rFonts w:eastAsia="Times New Roman"/>
                <w:sz w:val="20"/>
                <w:szCs w:val="20"/>
              </w:rPr>
            </w:pPr>
            <w:r>
              <w:rPr>
                <w:rFonts w:eastAsia="Times New Roman"/>
                <w:sz w:val="20"/>
                <w:szCs w:val="20"/>
              </w:rPr>
              <w:t> </w:t>
            </w:r>
          </w:p>
        </w:tc>
      </w:tr>
      <w:tr w:rsidR="006D3C81" w14:paraId="27D5AE1A" w14:textId="77777777">
        <w:tc>
          <w:tcPr>
            <w:tcW w:w="0" w:type="auto"/>
            <w:shd w:val="clear" w:color="auto" w:fill="CCEEFF"/>
            <w:tcMar>
              <w:top w:w="0" w:type="dxa"/>
              <w:left w:w="200" w:type="dxa"/>
              <w:bottom w:w="0" w:type="dxa"/>
              <w:right w:w="0" w:type="dxa"/>
            </w:tcMar>
            <w:vAlign w:val="bottom"/>
            <w:hideMark/>
          </w:tcPr>
          <w:p w14:paraId="46FF6076" w14:textId="77777777" w:rsidR="00000000" w:rsidRDefault="006D3C81">
            <w:pPr>
              <w:rPr>
                <w:rFonts w:eastAsia="Times New Roman"/>
                <w:sz w:val="20"/>
                <w:szCs w:val="20"/>
              </w:rPr>
            </w:pPr>
            <w:r>
              <w:rPr>
                <w:rFonts w:eastAsia="Times New Roman"/>
                <w:sz w:val="20"/>
                <w:szCs w:val="20"/>
              </w:rPr>
              <w:t>Conversion of related party debt to common stock</w:t>
            </w:r>
          </w:p>
        </w:tc>
        <w:tc>
          <w:tcPr>
            <w:tcW w:w="0" w:type="auto"/>
            <w:shd w:val="clear" w:color="auto" w:fill="CCEEFF"/>
            <w:vAlign w:val="bottom"/>
            <w:hideMark/>
          </w:tcPr>
          <w:p w14:paraId="4E246B7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3C14A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F0B1F1" w14:textId="77777777" w:rsidR="00000000" w:rsidRDefault="006D3C81">
            <w:pPr>
              <w:jc w:val="right"/>
              <w:rPr>
                <w:rFonts w:eastAsia="Times New Roman"/>
                <w:sz w:val="20"/>
                <w:szCs w:val="20"/>
              </w:rPr>
            </w:pPr>
            <w:r>
              <w:rPr>
                <w:rFonts w:eastAsia="Times New Roman"/>
                <w:sz w:val="20"/>
                <w:szCs w:val="20"/>
              </w:rPr>
              <w:t>82,826</w:t>
            </w:r>
          </w:p>
        </w:tc>
        <w:tc>
          <w:tcPr>
            <w:tcW w:w="0" w:type="auto"/>
            <w:shd w:val="clear" w:color="auto" w:fill="CCEEFF"/>
            <w:vAlign w:val="bottom"/>
            <w:hideMark/>
          </w:tcPr>
          <w:p w14:paraId="11E746A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8DBE1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C37C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7D17B6" w14:textId="77777777" w:rsidR="00000000" w:rsidRDefault="006D3C81">
            <w:pPr>
              <w:jc w:val="right"/>
              <w:rPr>
                <w:rFonts w:eastAsia="Times New Roman"/>
                <w:sz w:val="20"/>
                <w:szCs w:val="20"/>
              </w:rPr>
            </w:pPr>
            <w:r>
              <w:rPr>
                <w:rFonts w:eastAsia="Times New Roman"/>
                <w:sz w:val="20"/>
                <w:szCs w:val="20"/>
              </w:rPr>
              <w:t>497,000</w:t>
            </w:r>
          </w:p>
        </w:tc>
        <w:tc>
          <w:tcPr>
            <w:tcW w:w="0" w:type="auto"/>
            <w:shd w:val="clear" w:color="auto" w:fill="CCEEFF"/>
            <w:vAlign w:val="bottom"/>
            <w:hideMark/>
          </w:tcPr>
          <w:p w14:paraId="30037D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E9F6A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A8CAD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7AC0A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83E583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CBAFC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23C8D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DD1F6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40A5B7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6445D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D81FF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4E74C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7E21B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3C723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F68D8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9F92C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6CF0BB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00B45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1306B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F521D3" w14:textId="77777777" w:rsidR="00000000" w:rsidRDefault="006D3C81">
            <w:pPr>
              <w:jc w:val="right"/>
              <w:rPr>
                <w:rFonts w:eastAsia="Times New Roman"/>
                <w:sz w:val="20"/>
                <w:szCs w:val="20"/>
              </w:rPr>
            </w:pPr>
            <w:r>
              <w:rPr>
                <w:rFonts w:eastAsia="Times New Roman"/>
                <w:sz w:val="20"/>
                <w:szCs w:val="20"/>
              </w:rPr>
              <w:t>497,000</w:t>
            </w:r>
          </w:p>
        </w:tc>
        <w:tc>
          <w:tcPr>
            <w:tcW w:w="0" w:type="auto"/>
            <w:shd w:val="clear" w:color="auto" w:fill="CCEEFF"/>
            <w:vAlign w:val="bottom"/>
            <w:hideMark/>
          </w:tcPr>
          <w:p w14:paraId="011F6DD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C601A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9A1F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070DE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FAC591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E2187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D0D8D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1C24AC" w14:textId="77777777" w:rsidR="00000000" w:rsidRDefault="006D3C81">
            <w:pPr>
              <w:jc w:val="right"/>
              <w:rPr>
                <w:rFonts w:eastAsia="Times New Roman"/>
                <w:sz w:val="20"/>
                <w:szCs w:val="20"/>
              </w:rPr>
            </w:pPr>
            <w:r>
              <w:rPr>
                <w:rFonts w:eastAsia="Times New Roman"/>
                <w:sz w:val="20"/>
                <w:szCs w:val="20"/>
              </w:rPr>
              <w:t>497,000</w:t>
            </w:r>
          </w:p>
        </w:tc>
        <w:tc>
          <w:tcPr>
            <w:tcW w:w="0" w:type="auto"/>
            <w:shd w:val="clear" w:color="auto" w:fill="CCEEFF"/>
            <w:vAlign w:val="bottom"/>
            <w:hideMark/>
          </w:tcPr>
          <w:p w14:paraId="3EB7AF87" w14:textId="77777777" w:rsidR="00000000" w:rsidRDefault="006D3C81">
            <w:pPr>
              <w:rPr>
                <w:rFonts w:eastAsia="Times New Roman"/>
                <w:sz w:val="20"/>
                <w:szCs w:val="20"/>
              </w:rPr>
            </w:pPr>
            <w:r>
              <w:rPr>
                <w:rFonts w:eastAsia="Times New Roman"/>
                <w:sz w:val="20"/>
                <w:szCs w:val="20"/>
              </w:rPr>
              <w:t> </w:t>
            </w:r>
          </w:p>
        </w:tc>
      </w:tr>
      <w:tr w:rsidR="006D3C81" w14:paraId="77B8BD85" w14:textId="77777777">
        <w:tc>
          <w:tcPr>
            <w:tcW w:w="0" w:type="auto"/>
            <w:shd w:val="clear" w:color="auto" w:fill="FFFFFF"/>
            <w:tcMar>
              <w:top w:w="0" w:type="dxa"/>
              <w:left w:w="200" w:type="dxa"/>
              <w:bottom w:w="0" w:type="dxa"/>
              <w:right w:w="0" w:type="dxa"/>
            </w:tcMar>
            <w:vAlign w:val="bottom"/>
            <w:hideMark/>
          </w:tcPr>
          <w:p w14:paraId="4B84F00A" w14:textId="77777777" w:rsidR="00000000" w:rsidRDefault="006D3C81">
            <w:pPr>
              <w:rPr>
                <w:rFonts w:eastAsia="Times New Roman"/>
                <w:sz w:val="20"/>
                <w:szCs w:val="20"/>
              </w:rPr>
            </w:pPr>
            <w:r>
              <w:rPr>
                <w:rFonts w:eastAsia="Times New Roman"/>
                <w:sz w:val="20"/>
                <w:szCs w:val="20"/>
              </w:rPr>
              <w:t>Stock Compensation Expense</w:t>
            </w:r>
          </w:p>
        </w:tc>
        <w:tc>
          <w:tcPr>
            <w:tcW w:w="0" w:type="auto"/>
            <w:shd w:val="clear" w:color="auto" w:fill="FFFFFF"/>
            <w:vAlign w:val="bottom"/>
            <w:hideMark/>
          </w:tcPr>
          <w:p w14:paraId="45F98C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8613D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B41FD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C360A7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3C5A2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5AC19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C08AC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98C9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7688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4DDA5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BE65C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152FD7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D1F8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2A903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EA8A5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4C9B3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EE65F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CA3B5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52B865" w14:textId="77777777" w:rsidR="00000000" w:rsidRDefault="006D3C81">
            <w:pPr>
              <w:jc w:val="right"/>
              <w:rPr>
                <w:rFonts w:eastAsia="Times New Roman"/>
                <w:sz w:val="20"/>
                <w:szCs w:val="20"/>
              </w:rPr>
            </w:pPr>
            <w:r>
              <w:rPr>
                <w:rFonts w:eastAsia="Times New Roman"/>
                <w:sz w:val="20"/>
                <w:szCs w:val="20"/>
              </w:rPr>
              <w:t>9,900</w:t>
            </w:r>
          </w:p>
        </w:tc>
        <w:tc>
          <w:tcPr>
            <w:tcW w:w="0" w:type="auto"/>
            <w:shd w:val="clear" w:color="auto" w:fill="FFFFFF"/>
            <w:vAlign w:val="bottom"/>
            <w:hideMark/>
          </w:tcPr>
          <w:p w14:paraId="5178BA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AA032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48C6F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04CD1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23DA8E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8577F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58149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1B2892" w14:textId="77777777" w:rsidR="00000000" w:rsidRDefault="006D3C81">
            <w:pPr>
              <w:jc w:val="right"/>
              <w:rPr>
                <w:rFonts w:eastAsia="Times New Roman"/>
                <w:sz w:val="20"/>
                <w:szCs w:val="20"/>
              </w:rPr>
            </w:pPr>
            <w:r>
              <w:rPr>
                <w:rFonts w:eastAsia="Times New Roman"/>
                <w:sz w:val="20"/>
                <w:szCs w:val="20"/>
              </w:rPr>
              <w:t>9,900</w:t>
            </w:r>
          </w:p>
        </w:tc>
        <w:tc>
          <w:tcPr>
            <w:tcW w:w="0" w:type="auto"/>
            <w:shd w:val="clear" w:color="auto" w:fill="FFFFFF"/>
            <w:vAlign w:val="bottom"/>
            <w:hideMark/>
          </w:tcPr>
          <w:p w14:paraId="0FF02D9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12282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AB39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E8586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894829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62E1E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80345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6542B5" w14:textId="77777777" w:rsidR="00000000" w:rsidRDefault="006D3C81">
            <w:pPr>
              <w:jc w:val="right"/>
              <w:rPr>
                <w:rFonts w:eastAsia="Times New Roman"/>
                <w:sz w:val="20"/>
                <w:szCs w:val="20"/>
              </w:rPr>
            </w:pPr>
            <w:r>
              <w:rPr>
                <w:rFonts w:eastAsia="Times New Roman"/>
                <w:sz w:val="20"/>
                <w:szCs w:val="20"/>
              </w:rPr>
              <w:t>9,900</w:t>
            </w:r>
          </w:p>
        </w:tc>
        <w:tc>
          <w:tcPr>
            <w:tcW w:w="0" w:type="auto"/>
            <w:shd w:val="clear" w:color="auto" w:fill="FFFFFF"/>
            <w:vAlign w:val="bottom"/>
            <w:hideMark/>
          </w:tcPr>
          <w:p w14:paraId="24BCBD59" w14:textId="77777777" w:rsidR="00000000" w:rsidRDefault="006D3C81">
            <w:pPr>
              <w:rPr>
                <w:rFonts w:eastAsia="Times New Roman"/>
                <w:sz w:val="20"/>
                <w:szCs w:val="20"/>
              </w:rPr>
            </w:pPr>
            <w:r>
              <w:rPr>
                <w:rFonts w:eastAsia="Times New Roman"/>
                <w:sz w:val="20"/>
                <w:szCs w:val="20"/>
              </w:rPr>
              <w:t> </w:t>
            </w:r>
          </w:p>
        </w:tc>
      </w:tr>
      <w:tr w:rsidR="006D3C81" w14:paraId="09B35308" w14:textId="77777777">
        <w:tc>
          <w:tcPr>
            <w:tcW w:w="0" w:type="auto"/>
            <w:shd w:val="clear" w:color="auto" w:fill="CCEEFF"/>
            <w:tcMar>
              <w:top w:w="0" w:type="dxa"/>
              <w:left w:w="200" w:type="dxa"/>
              <w:bottom w:w="30" w:type="dxa"/>
              <w:right w:w="0" w:type="dxa"/>
            </w:tcMar>
            <w:vAlign w:val="bottom"/>
            <w:hideMark/>
          </w:tcPr>
          <w:p w14:paraId="054B99E2" w14:textId="77777777" w:rsidR="00000000" w:rsidRDefault="006D3C81">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14:paraId="405B270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F50CA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F3966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DDE7DB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B8965E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16AD3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DFF618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94E713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15ACCD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6FFC0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23DE9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D206A4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F9B056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2C37B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62FAEC" w14:textId="77777777" w:rsidR="00000000" w:rsidRDefault="006D3C81">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CCEEFF"/>
            <w:tcMar>
              <w:top w:w="0" w:type="dxa"/>
              <w:left w:w="0" w:type="dxa"/>
              <w:bottom w:w="30" w:type="dxa"/>
              <w:right w:w="0" w:type="dxa"/>
            </w:tcMar>
            <w:vAlign w:val="bottom"/>
            <w:hideMark/>
          </w:tcPr>
          <w:p w14:paraId="4040D81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2AFF36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1A987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577DA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D7C052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9DF5ED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467A0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C45E85" w14:textId="77777777" w:rsidR="00000000" w:rsidRDefault="006D3C81">
            <w:pPr>
              <w:jc w:val="right"/>
              <w:rPr>
                <w:rFonts w:eastAsia="Times New Roman"/>
                <w:sz w:val="20"/>
                <w:szCs w:val="20"/>
              </w:rPr>
            </w:pPr>
            <w:r>
              <w:rPr>
                <w:rFonts w:eastAsia="Times New Roman"/>
                <w:sz w:val="20"/>
                <w:szCs w:val="20"/>
              </w:rPr>
              <w:t>(437,100</w:t>
            </w:r>
          </w:p>
        </w:tc>
        <w:tc>
          <w:tcPr>
            <w:tcW w:w="0" w:type="auto"/>
            <w:shd w:val="clear" w:color="auto" w:fill="CCEEFF"/>
            <w:tcMar>
              <w:top w:w="0" w:type="dxa"/>
              <w:left w:w="0" w:type="dxa"/>
              <w:bottom w:w="30" w:type="dxa"/>
              <w:right w:w="0" w:type="dxa"/>
            </w:tcMar>
            <w:vAlign w:val="bottom"/>
            <w:hideMark/>
          </w:tcPr>
          <w:p w14:paraId="6B6AF772"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1A3B62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905CE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D47BB44" w14:textId="77777777" w:rsidR="00000000" w:rsidRDefault="006D3C81">
            <w:pPr>
              <w:jc w:val="right"/>
              <w:rPr>
                <w:rFonts w:eastAsia="Times New Roman"/>
                <w:sz w:val="20"/>
                <w:szCs w:val="20"/>
              </w:rPr>
            </w:pPr>
            <w:r>
              <w:rPr>
                <w:rFonts w:eastAsia="Times New Roman"/>
                <w:sz w:val="20"/>
                <w:szCs w:val="20"/>
              </w:rPr>
              <w:t>(437,100</w:t>
            </w:r>
          </w:p>
        </w:tc>
        <w:tc>
          <w:tcPr>
            <w:tcW w:w="0" w:type="auto"/>
            <w:shd w:val="clear" w:color="auto" w:fill="CCEEFF"/>
            <w:tcMar>
              <w:top w:w="0" w:type="dxa"/>
              <w:left w:w="0" w:type="dxa"/>
              <w:bottom w:w="30" w:type="dxa"/>
              <w:right w:w="0" w:type="dxa"/>
            </w:tcMar>
            <w:vAlign w:val="bottom"/>
            <w:hideMark/>
          </w:tcPr>
          <w:p w14:paraId="03E80665"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749FE0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A301E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8CA69A" w14:textId="77777777" w:rsidR="00000000" w:rsidRDefault="006D3C81">
            <w:pPr>
              <w:jc w:val="right"/>
              <w:rPr>
                <w:rFonts w:eastAsia="Times New Roman"/>
                <w:sz w:val="20"/>
                <w:szCs w:val="20"/>
              </w:rPr>
            </w:pPr>
            <w:r>
              <w:rPr>
                <w:rFonts w:eastAsia="Times New Roman"/>
                <w:sz w:val="20"/>
                <w:szCs w:val="20"/>
              </w:rPr>
              <w:t>(3,200</w:t>
            </w:r>
          </w:p>
        </w:tc>
        <w:tc>
          <w:tcPr>
            <w:tcW w:w="0" w:type="auto"/>
            <w:shd w:val="clear" w:color="auto" w:fill="CCEEFF"/>
            <w:tcMar>
              <w:top w:w="0" w:type="dxa"/>
              <w:left w:w="0" w:type="dxa"/>
              <w:bottom w:w="30" w:type="dxa"/>
              <w:right w:w="0" w:type="dxa"/>
            </w:tcMar>
            <w:vAlign w:val="bottom"/>
            <w:hideMark/>
          </w:tcPr>
          <w:p w14:paraId="62E037E3"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ECCE66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B0606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6E23FB" w14:textId="77777777" w:rsidR="00000000" w:rsidRDefault="006D3C81">
            <w:pPr>
              <w:jc w:val="right"/>
              <w:rPr>
                <w:rFonts w:eastAsia="Times New Roman"/>
                <w:sz w:val="20"/>
                <w:szCs w:val="20"/>
              </w:rPr>
            </w:pPr>
            <w:r>
              <w:rPr>
                <w:rFonts w:eastAsia="Times New Roman"/>
                <w:sz w:val="20"/>
                <w:szCs w:val="20"/>
              </w:rPr>
              <w:t>(440,300</w:t>
            </w:r>
          </w:p>
        </w:tc>
        <w:tc>
          <w:tcPr>
            <w:tcW w:w="0" w:type="auto"/>
            <w:shd w:val="clear" w:color="auto" w:fill="CCEEFF"/>
            <w:tcMar>
              <w:top w:w="0" w:type="dxa"/>
              <w:left w:w="0" w:type="dxa"/>
              <w:bottom w:w="30" w:type="dxa"/>
              <w:right w:w="0" w:type="dxa"/>
            </w:tcMar>
            <w:vAlign w:val="bottom"/>
            <w:hideMark/>
          </w:tcPr>
          <w:p w14:paraId="6E673D9B" w14:textId="77777777" w:rsidR="00000000" w:rsidRDefault="006D3C81">
            <w:pPr>
              <w:rPr>
                <w:rFonts w:eastAsia="Times New Roman"/>
                <w:sz w:val="20"/>
                <w:szCs w:val="20"/>
              </w:rPr>
            </w:pPr>
            <w:r>
              <w:rPr>
                <w:rFonts w:eastAsia="Times New Roman"/>
                <w:sz w:val="20"/>
                <w:szCs w:val="20"/>
              </w:rPr>
              <w:t>)</w:t>
            </w:r>
          </w:p>
        </w:tc>
      </w:tr>
      <w:tr w:rsidR="006D3C81" w14:paraId="259EB4FB" w14:textId="77777777">
        <w:tc>
          <w:tcPr>
            <w:tcW w:w="0" w:type="auto"/>
            <w:shd w:val="clear" w:color="auto" w:fill="FFFFFF"/>
            <w:vAlign w:val="bottom"/>
            <w:hideMark/>
          </w:tcPr>
          <w:p w14:paraId="3F8506C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6245A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17027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C57CC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4F812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1B9AB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0BA3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853AC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82CFB2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AAC6C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97A29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44875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60804D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ADC75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C4AFA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93F7E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49A4F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E41C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2FA36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9D76D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E52C3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DD00A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700BD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83483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C77462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CAC83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6ED60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16407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B3A7E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3C921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BC97E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1B566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1CE61B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87A17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493E7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EE7A4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2D6CDB7" w14:textId="77777777" w:rsidR="00000000" w:rsidRDefault="006D3C81">
            <w:pPr>
              <w:rPr>
                <w:rFonts w:eastAsia="Times New Roman"/>
                <w:sz w:val="20"/>
                <w:szCs w:val="20"/>
              </w:rPr>
            </w:pPr>
            <w:r>
              <w:rPr>
                <w:rFonts w:eastAsia="Times New Roman"/>
                <w:sz w:val="20"/>
                <w:szCs w:val="20"/>
              </w:rPr>
              <w:t> </w:t>
            </w:r>
          </w:p>
        </w:tc>
      </w:tr>
      <w:tr w:rsidR="006D3C81" w14:paraId="202ABFCB" w14:textId="77777777">
        <w:tc>
          <w:tcPr>
            <w:tcW w:w="0" w:type="auto"/>
            <w:shd w:val="clear" w:color="auto" w:fill="CCEEFF"/>
            <w:tcMar>
              <w:top w:w="0" w:type="dxa"/>
              <w:left w:w="0" w:type="dxa"/>
              <w:bottom w:w="50" w:type="dxa"/>
              <w:right w:w="0" w:type="dxa"/>
            </w:tcMar>
            <w:vAlign w:val="bottom"/>
            <w:hideMark/>
          </w:tcPr>
          <w:p w14:paraId="5491D04F" w14:textId="77777777" w:rsidR="00000000" w:rsidRDefault="006D3C81">
            <w:pPr>
              <w:rPr>
                <w:rFonts w:eastAsia="Times New Roman"/>
                <w:b/>
                <w:bCs/>
                <w:sz w:val="20"/>
                <w:szCs w:val="20"/>
              </w:rPr>
            </w:pPr>
            <w:r>
              <w:rPr>
                <w:rFonts w:eastAsia="Times New Roman"/>
                <w:b/>
                <w:bCs/>
                <w:sz w:val="20"/>
                <w:szCs w:val="20"/>
              </w:rPr>
              <w:t>Balance, September 30, 2020</w:t>
            </w:r>
          </w:p>
        </w:tc>
        <w:tc>
          <w:tcPr>
            <w:tcW w:w="0" w:type="auto"/>
            <w:shd w:val="clear" w:color="auto" w:fill="CCEEFF"/>
            <w:tcMar>
              <w:top w:w="0" w:type="dxa"/>
              <w:left w:w="0" w:type="dxa"/>
              <w:bottom w:w="50" w:type="dxa"/>
              <w:right w:w="0" w:type="dxa"/>
            </w:tcMar>
            <w:vAlign w:val="bottom"/>
            <w:hideMark/>
          </w:tcPr>
          <w:p w14:paraId="78F13958"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931CC38"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67465DF" w14:textId="77777777" w:rsidR="00000000" w:rsidRDefault="006D3C81">
            <w:pPr>
              <w:jc w:val="right"/>
              <w:rPr>
                <w:rFonts w:eastAsia="Times New Roman"/>
                <w:b/>
                <w:bCs/>
                <w:sz w:val="20"/>
                <w:szCs w:val="20"/>
              </w:rPr>
            </w:pPr>
            <w:r>
              <w:rPr>
                <w:rFonts w:eastAsia="Times New Roman"/>
                <w:b/>
                <w:bCs/>
                <w:sz w:val="20"/>
                <w:szCs w:val="20"/>
              </w:rPr>
              <w:t>5,628,048</w:t>
            </w:r>
          </w:p>
        </w:tc>
        <w:tc>
          <w:tcPr>
            <w:tcW w:w="0" w:type="auto"/>
            <w:shd w:val="clear" w:color="auto" w:fill="CCEEFF"/>
            <w:tcMar>
              <w:top w:w="0" w:type="dxa"/>
              <w:left w:w="0" w:type="dxa"/>
              <w:bottom w:w="50" w:type="dxa"/>
              <w:right w:w="0" w:type="dxa"/>
            </w:tcMar>
            <w:vAlign w:val="bottom"/>
            <w:hideMark/>
          </w:tcPr>
          <w:p w14:paraId="1A74FA93"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14BD95B9"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8259626"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4FE15A1" w14:textId="77777777" w:rsidR="00000000" w:rsidRDefault="006D3C81">
            <w:pPr>
              <w:jc w:val="right"/>
              <w:rPr>
                <w:rFonts w:eastAsia="Times New Roman"/>
                <w:b/>
                <w:bCs/>
                <w:sz w:val="20"/>
                <w:szCs w:val="20"/>
              </w:rPr>
            </w:pPr>
            <w:r>
              <w:rPr>
                <w:rFonts w:eastAsia="Times New Roman"/>
                <w:b/>
                <w:bCs/>
                <w:sz w:val="20"/>
                <w:szCs w:val="20"/>
              </w:rPr>
              <w:t>11,957,000</w:t>
            </w:r>
          </w:p>
        </w:tc>
        <w:tc>
          <w:tcPr>
            <w:tcW w:w="0" w:type="auto"/>
            <w:shd w:val="clear" w:color="auto" w:fill="CCEEFF"/>
            <w:tcMar>
              <w:top w:w="0" w:type="dxa"/>
              <w:left w:w="0" w:type="dxa"/>
              <w:bottom w:w="50" w:type="dxa"/>
              <w:right w:w="0" w:type="dxa"/>
            </w:tcMar>
            <w:vAlign w:val="bottom"/>
            <w:hideMark/>
          </w:tcPr>
          <w:p w14:paraId="0290BBED"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05861EEF"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55D7446"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D42436F" w14:textId="77777777" w:rsidR="00000000" w:rsidRDefault="006D3C81">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2221FC1B"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0CD15148"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527F6D8"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7935A571" w14:textId="77777777" w:rsidR="00000000" w:rsidRDefault="006D3C81">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1A18CC40"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446071D1"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2FB2C1A"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8D7BEBB" w14:textId="77777777" w:rsidR="00000000" w:rsidRDefault="006D3C81">
            <w:pPr>
              <w:jc w:val="right"/>
              <w:rPr>
                <w:rFonts w:eastAsia="Times New Roman"/>
                <w:b/>
                <w:bCs/>
                <w:sz w:val="20"/>
                <w:szCs w:val="20"/>
              </w:rPr>
            </w:pPr>
            <w:r>
              <w:rPr>
                <w:rFonts w:eastAsia="Times New Roman"/>
                <w:b/>
                <w:bCs/>
                <w:sz w:val="20"/>
                <w:szCs w:val="20"/>
              </w:rPr>
              <w:t>130,100</w:t>
            </w:r>
          </w:p>
        </w:tc>
        <w:tc>
          <w:tcPr>
            <w:tcW w:w="0" w:type="auto"/>
            <w:shd w:val="clear" w:color="auto" w:fill="CCEEFF"/>
            <w:tcMar>
              <w:top w:w="0" w:type="dxa"/>
              <w:left w:w="0" w:type="dxa"/>
              <w:bottom w:w="50" w:type="dxa"/>
              <w:right w:w="0" w:type="dxa"/>
            </w:tcMar>
            <w:vAlign w:val="bottom"/>
            <w:hideMark/>
          </w:tcPr>
          <w:p w14:paraId="47BCEB3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35998529"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D96555A"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B554744" w14:textId="77777777" w:rsidR="00000000" w:rsidRDefault="006D3C81">
            <w:pPr>
              <w:jc w:val="right"/>
              <w:rPr>
                <w:rFonts w:eastAsia="Times New Roman"/>
                <w:b/>
                <w:bCs/>
                <w:sz w:val="20"/>
                <w:szCs w:val="20"/>
              </w:rPr>
            </w:pPr>
            <w:r>
              <w:rPr>
                <w:rFonts w:eastAsia="Times New Roman"/>
                <w:b/>
                <w:bCs/>
                <w:sz w:val="20"/>
                <w:szCs w:val="20"/>
              </w:rPr>
              <w:t>(2,574,500</w:t>
            </w:r>
          </w:p>
        </w:tc>
        <w:tc>
          <w:tcPr>
            <w:tcW w:w="0" w:type="auto"/>
            <w:shd w:val="clear" w:color="auto" w:fill="CCEEFF"/>
            <w:tcMar>
              <w:top w:w="0" w:type="dxa"/>
              <w:left w:w="0" w:type="dxa"/>
              <w:bottom w:w="50" w:type="dxa"/>
              <w:right w:w="0" w:type="dxa"/>
            </w:tcMar>
            <w:vAlign w:val="bottom"/>
            <w:hideMark/>
          </w:tcPr>
          <w:p w14:paraId="419BF948"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17B7297B"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8BF23DB"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07CF700A" w14:textId="77777777" w:rsidR="00000000" w:rsidRDefault="006D3C81">
            <w:pPr>
              <w:jc w:val="right"/>
              <w:rPr>
                <w:rFonts w:eastAsia="Times New Roman"/>
                <w:b/>
                <w:bCs/>
                <w:sz w:val="20"/>
                <w:szCs w:val="20"/>
              </w:rPr>
            </w:pPr>
            <w:r>
              <w:rPr>
                <w:rFonts w:eastAsia="Times New Roman"/>
                <w:b/>
                <w:bCs/>
                <w:sz w:val="20"/>
                <w:szCs w:val="20"/>
              </w:rPr>
              <w:t>9,512,600</w:t>
            </w:r>
          </w:p>
        </w:tc>
        <w:tc>
          <w:tcPr>
            <w:tcW w:w="0" w:type="auto"/>
            <w:shd w:val="clear" w:color="auto" w:fill="CCEEFF"/>
            <w:tcMar>
              <w:top w:w="0" w:type="dxa"/>
              <w:left w:w="0" w:type="dxa"/>
              <w:bottom w:w="50" w:type="dxa"/>
              <w:right w:w="0" w:type="dxa"/>
            </w:tcMar>
            <w:vAlign w:val="bottom"/>
            <w:hideMark/>
          </w:tcPr>
          <w:p w14:paraId="3C09DD31"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6177650F"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3C6CDC7F"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753CB21" w14:textId="77777777" w:rsidR="00000000" w:rsidRDefault="006D3C81">
            <w:pPr>
              <w:jc w:val="right"/>
              <w:rPr>
                <w:rFonts w:eastAsia="Times New Roman"/>
                <w:b/>
                <w:bCs/>
                <w:sz w:val="20"/>
                <w:szCs w:val="20"/>
              </w:rPr>
            </w:pPr>
            <w:r>
              <w:rPr>
                <w:rFonts w:eastAsia="Times New Roman"/>
                <w:b/>
                <w:bCs/>
                <w:sz w:val="20"/>
                <w:szCs w:val="20"/>
              </w:rPr>
              <w:t>(1,288,700</w:t>
            </w:r>
          </w:p>
        </w:tc>
        <w:tc>
          <w:tcPr>
            <w:tcW w:w="0" w:type="auto"/>
            <w:shd w:val="clear" w:color="auto" w:fill="CCEEFF"/>
            <w:tcMar>
              <w:top w:w="0" w:type="dxa"/>
              <w:left w:w="0" w:type="dxa"/>
              <w:bottom w:w="50" w:type="dxa"/>
              <w:right w:w="0" w:type="dxa"/>
            </w:tcMar>
            <w:vAlign w:val="bottom"/>
            <w:hideMark/>
          </w:tcPr>
          <w:p w14:paraId="24A48669"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56C52051"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375A9C7"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3FF15C7" w14:textId="77777777" w:rsidR="00000000" w:rsidRDefault="006D3C81">
            <w:pPr>
              <w:jc w:val="right"/>
              <w:rPr>
                <w:rFonts w:eastAsia="Times New Roman"/>
                <w:b/>
                <w:bCs/>
                <w:sz w:val="20"/>
                <w:szCs w:val="20"/>
              </w:rPr>
            </w:pPr>
            <w:r>
              <w:rPr>
                <w:rFonts w:eastAsia="Times New Roman"/>
                <w:b/>
                <w:bCs/>
                <w:sz w:val="20"/>
                <w:szCs w:val="20"/>
              </w:rPr>
              <w:t>8,223,900</w:t>
            </w:r>
          </w:p>
        </w:tc>
        <w:tc>
          <w:tcPr>
            <w:tcW w:w="0" w:type="auto"/>
            <w:shd w:val="clear" w:color="auto" w:fill="CCEEFF"/>
            <w:tcMar>
              <w:top w:w="0" w:type="dxa"/>
              <w:left w:w="0" w:type="dxa"/>
              <w:bottom w:w="50" w:type="dxa"/>
              <w:right w:w="0" w:type="dxa"/>
            </w:tcMar>
            <w:vAlign w:val="bottom"/>
            <w:hideMark/>
          </w:tcPr>
          <w:p w14:paraId="5BF34F01" w14:textId="77777777" w:rsidR="00000000" w:rsidRDefault="006D3C81">
            <w:pPr>
              <w:rPr>
                <w:rFonts w:eastAsia="Times New Roman"/>
                <w:b/>
                <w:bCs/>
                <w:sz w:val="20"/>
                <w:szCs w:val="20"/>
              </w:rPr>
            </w:pPr>
            <w:r>
              <w:rPr>
                <w:rFonts w:eastAsia="Times New Roman"/>
                <w:b/>
                <w:bCs/>
                <w:sz w:val="20"/>
                <w:szCs w:val="20"/>
              </w:rPr>
              <w:t> </w:t>
            </w:r>
          </w:p>
        </w:tc>
      </w:tr>
      <w:tr w:rsidR="006D3C81" w14:paraId="4D0D2785" w14:textId="77777777">
        <w:tc>
          <w:tcPr>
            <w:tcW w:w="0" w:type="auto"/>
            <w:shd w:val="clear" w:color="auto" w:fill="FFFFFF"/>
            <w:vAlign w:val="bottom"/>
            <w:hideMark/>
          </w:tcPr>
          <w:p w14:paraId="230C8DD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AA225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F3FDA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57DE2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4F1F46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3AE24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0767C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24262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D8E4E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D3903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FB33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9C2CA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693E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64A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D30FD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146DE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FC8D78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0096F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ABEA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58C47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A764D2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7B44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EFD52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D25A1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DD630E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1E783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F5AFD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6896B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76BA84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22860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7D910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32112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ECA2F2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F1D5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9490D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84FE2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167ED8" w14:textId="77777777" w:rsidR="00000000" w:rsidRDefault="006D3C81">
            <w:pPr>
              <w:rPr>
                <w:rFonts w:eastAsia="Times New Roman"/>
                <w:sz w:val="20"/>
                <w:szCs w:val="20"/>
              </w:rPr>
            </w:pPr>
            <w:r>
              <w:rPr>
                <w:rFonts w:eastAsia="Times New Roman"/>
                <w:sz w:val="20"/>
                <w:szCs w:val="20"/>
              </w:rPr>
              <w:t> </w:t>
            </w:r>
          </w:p>
        </w:tc>
      </w:tr>
      <w:tr w:rsidR="006D3C81" w14:paraId="257C0F5F" w14:textId="77777777">
        <w:tc>
          <w:tcPr>
            <w:tcW w:w="0" w:type="auto"/>
            <w:shd w:val="clear" w:color="auto" w:fill="CCEEFF"/>
            <w:vAlign w:val="bottom"/>
            <w:hideMark/>
          </w:tcPr>
          <w:p w14:paraId="0CB1E752" w14:textId="77777777" w:rsidR="00000000" w:rsidRDefault="006D3C81">
            <w:pPr>
              <w:rPr>
                <w:rFonts w:eastAsia="Times New Roman"/>
                <w:b/>
                <w:bCs/>
                <w:sz w:val="20"/>
                <w:szCs w:val="20"/>
              </w:rPr>
            </w:pPr>
            <w:r>
              <w:rPr>
                <w:rFonts w:eastAsia="Times New Roman"/>
                <w:b/>
                <w:bCs/>
                <w:sz w:val="20"/>
                <w:szCs w:val="20"/>
              </w:rPr>
              <w:t>Balance, January 1, 2021</w:t>
            </w:r>
          </w:p>
        </w:tc>
        <w:tc>
          <w:tcPr>
            <w:tcW w:w="0" w:type="auto"/>
            <w:shd w:val="clear" w:color="auto" w:fill="CCEEFF"/>
            <w:vAlign w:val="bottom"/>
            <w:hideMark/>
          </w:tcPr>
          <w:p w14:paraId="2003EBA4"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173A48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C7CBB58" w14:textId="77777777" w:rsidR="00000000" w:rsidRDefault="006D3C81">
            <w:pPr>
              <w:jc w:val="right"/>
              <w:rPr>
                <w:rFonts w:eastAsia="Times New Roman"/>
                <w:b/>
                <w:bCs/>
                <w:sz w:val="20"/>
                <w:szCs w:val="20"/>
              </w:rPr>
            </w:pPr>
            <w:r>
              <w:rPr>
                <w:rFonts w:eastAsia="Times New Roman"/>
                <w:b/>
                <w:bCs/>
                <w:sz w:val="20"/>
                <w:szCs w:val="20"/>
              </w:rPr>
              <w:t>5,636,548</w:t>
            </w:r>
          </w:p>
        </w:tc>
        <w:tc>
          <w:tcPr>
            <w:tcW w:w="0" w:type="auto"/>
            <w:shd w:val="clear" w:color="auto" w:fill="CCEEFF"/>
            <w:vAlign w:val="bottom"/>
            <w:hideMark/>
          </w:tcPr>
          <w:p w14:paraId="382BFE0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ABE25D2"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BBDAEC0"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6E5BDD5" w14:textId="77777777" w:rsidR="00000000" w:rsidRDefault="006D3C81">
            <w:pPr>
              <w:jc w:val="right"/>
              <w:rPr>
                <w:rFonts w:eastAsia="Times New Roman"/>
                <w:b/>
                <w:bCs/>
                <w:sz w:val="20"/>
                <w:szCs w:val="20"/>
              </w:rPr>
            </w:pPr>
            <w:r>
              <w:rPr>
                <w:rFonts w:eastAsia="Times New Roman"/>
                <w:b/>
                <w:bCs/>
                <w:sz w:val="20"/>
                <w:szCs w:val="20"/>
              </w:rPr>
              <w:t>11,956,900</w:t>
            </w:r>
          </w:p>
        </w:tc>
        <w:tc>
          <w:tcPr>
            <w:tcW w:w="0" w:type="auto"/>
            <w:shd w:val="clear" w:color="auto" w:fill="CCEEFF"/>
            <w:vAlign w:val="bottom"/>
            <w:hideMark/>
          </w:tcPr>
          <w:p w14:paraId="66B09C86"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0719C2B"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180EF25"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A6329E6" w14:textId="77777777" w:rsidR="00000000" w:rsidRDefault="006D3C81">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194B0CA9"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F317A65"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8316E13"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B58B2A1" w14:textId="77777777" w:rsidR="00000000" w:rsidRDefault="006D3C81">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14C9C1A1"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B15E9C6"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2B611D2"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0DD6644F" w14:textId="77777777" w:rsidR="00000000" w:rsidRDefault="006D3C81">
            <w:pPr>
              <w:jc w:val="right"/>
              <w:rPr>
                <w:rFonts w:eastAsia="Times New Roman"/>
                <w:b/>
                <w:bCs/>
                <w:sz w:val="20"/>
                <w:szCs w:val="20"/>
              </w:rPr>
            </w:pPr>
            <w:r>
              <w:rPr>
                <w:rFonts w:eastAsia="Times New Roman"/>
                <w:b/>
                <w:bCs/>
                <w:sz w:val="20"/>
                <w:szCs w:val="20"/>
              </w:rPr>
              <w:t>234,800</w:t>
            </w:r>
          </w:p>
        </w:tc>
        <w:tc>
          <w:tcPr>
            <w:tcW w:w="0" w:type="auto"/>
            <w:shd w:val="clear" w:color="auto" w:fill="CCEEFF"/>
            <w:vAlign w:val="bottom"/>
            <w:hideMark/>
          </w:tcPr>
          <w:p w14:paraId="74D2D4F5"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740A5ED"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62A56BA"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014E116A" w14:textId="77777777" w:rsidR="00000000" w:rsidRDefault="006D3C81">
            <w:pPr>
              <w:jc w:val="right"/>
              <w:rPr>
                <w:rFonts w:eastAsia="Times New Roman"/>
                <w:b/>
                <w:bCs/>
                <w:sz w:val="20"/>
                <w:szCs w:val="20"/>
              </w:rPr>
            </w:pPr>
            <w:r>
              <w:rPr>
                <w:rFonts w:eastAsia="Times New Roman"/>
                <w:b/>
                <w:bCs/>
                <w:sz w:val="20"/>
                <w:szCs w:val="20"/>
              </w:rPr>
              <w:t>(4,487,100</w:t>
            </w:r>
          </w:p>
        </w:tc>
        <w:tc>
          <w:tcPr>
            <w:tcW w:w="0" w:type="auto"/>
            <w:shd w:val="clear" w:color="auto" w:fill="CCEEFF"/>
            <w:vAlign w:val="bottom"/>
            <w:hideMark/>
          </w:tcPr>
          <w:p w14:paraId="2AFEBBF1"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097CDB61"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5F8DA84"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06E3B39D" w14:textId="77777777" w:rsidR="00000000" w:rsidRDefault="006D3C81">
            <w:pPr>
              <w:jc w:val="right"/>
              <w:rPr>
                <w:rFonts w:eastAsia="Times New Roman"/>
                <w:b/>
                <w:bCs/>
                <w:sz w:val="20"/>
                <w:szCs w:val="20"/>
              </w:rPr>
            </w:pPr>
            <w:r>
              <w:rPr>
                <w:rFonts w:eastAsia="Times New Roman"/>
                <w:b/>
                <w:bCs/>
                <w:sz w:val="20"/>
                <w:szCs w:val="20"/>
              </w:rPr>
              <w:t>7,704,600</w:t>
            </w:r>
          </w:p>
        </w:tc>
        <w:tc>
          <w:tcPr>
            <w:tcW w:w="0" w:type="auto"/>
            <w:shd w:val="clear" w:color="auto" w:fill="CCEEFF"/>
            <w:vAlign w:val="bottom"/>
            <w:hideMark/>
          </w:tcPr>
          <w:p w14:paraId="686E4BF6"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A650E38"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1DF6771"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2901F83" w14:textId="77777777" w:rsidR="00000000" w:rsidRDefault="006D3C81">
            <w:pPr>
              <w:jc w:val="right"/>
              <w:rPr>
                <w:rFonts w:eastAsia="Times New Roman"/>
                <w:b/>
                <w:bCs/>
                <w:sz w:val="20"/>
                <w:szCs w:val="20"/>
              </w:rPr>
            </w:pPr>
            <w:r>
              <w:rPr>
                <w:rFonts w:eastAsia="Times New Roman"/>
                <w:b/>
                <w:bCs/>
                <w:sz w:val="20"/>
                <w:szCs w:val="20"/>
              </w:rPr>
              <w:t>(1,289,900</w:t>
            </w:r>
          </w:p>
        </w:tc>
        <w:tc>
          <w:tcPr>
            <w:tcW w:w="0" w:type="auto"/>
            <w:shd w:val="clear" w:color="auto" w:fill="CCEEFF"/>
            <w:vAlign w:val="bottom"/>
            <w:hideMark/>
          </w:tcPr>
          <w:p w14:paraId="5E15A6AD"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FA81CA0"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F5F27E6"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308A9379" w14:textId="77777777" w:rsidR="00000000" w:rsidRDefault="006D3C81">
            <w:pPr>
              <w:jc w:val="right"/>
              <w:rPr>
                <w:rFonts w:eastAsia="Times New Roman"/>
                <w:b/>
                <w:bCs/>
                <w:sz w:val="20"/>
                <w:szCs w:val="20"/>
              </w:rPr>
            </w:pPr>
            <w:r>
              <w:rPr>
                <w:rFonts w:eastAsia="Times New Roman"/>
                <w:b/>
                <w:bCs/>
                <w:sz w:val="20"/>
                <w:szCs w:val="20"/>
              </w:rPr>
              <w:t>6,414,700</w:t>
            </w:r>
          </w:p>
        </w:tc>
        <w:tc>
          <w:tcPr>
            <w:tcW w:w="0" w:type="auto"/>
            <w:shd w:val="clear" w:color="auto" w:fill="CCEEFF"/>
            <w:vAlign w:val="bottom"/>
            <w:hideMark/>
          </w:tcPr>
          <w:p w14:paraId="4F48589B" w14:textId="77777777" w:rsidR="00000000" w:rsidRDefault="006D3C81">
            <w:pPr>
              <w:rPr>
                <w:rFonts w:eastAsia="Times New Roman"/>
                <w:b/>
                <w:bCs/>
                <w:sz w:val="20"/>
                <w:szCs w:val="20"/>
              </w:rPr>
            </w:pPr>
            <w:r>
              <w:rPr>
                <w:rFonts w:eastAsia="Times New Roman"/>
                <w:b/>
                <w:bCs/>
                <w:sz w:val="20"/>
                <w:szCs w:val="20"/>
              </w:rPr>
              <w:t> </w:t>
            </w:r>
          </w:p>
        </w:tc>
      </w:tr>
      <w:tr w:rsidR="006D3C81" w14:paraId="6D550169" w14:textId="77777777">
        <w:tc>
          <w:tcPr>
            <w:tcW w:w="0" w:type="auto"/>
            <w:shd w:val="clear" w:color="auto" w:fill="FFFFFF"/>
            <w:vAlign w:val="bottom"/>
            <w:hideMark/>
          </w:tcPr>
          <w:p w14:paraId="236679E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5FEE0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3AA10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41B09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B20592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095E9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7EF23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1F11A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F42BD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420B6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BD434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A6C7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B0904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9C260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6C78E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67B20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267F0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E4155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14B19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ED735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6E1AF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0D00C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E26DC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99AB8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56442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80FAB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1EE59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5ACB0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32B274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8EABE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669AD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4EC14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058DFB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8A2D3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F48AD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8026D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25FB950" w14:textId="77777777" w:rsidR="00000000" w:rsidRDefault="006D3C81">
            <w:pPr>
              <w:rPr>
                <w:rFonts w:eastAsia="Times New Roman"/>
                <w:sz w:val="20"/>
                <w:szCs w:val="20"/>
              </w:rPr>
            </w:pPr>
            <w:r>
              <w:rPr>
                <w:rFonts w:eastAsia="Times New Roman"/>
                <w:sz w:val="20"/>
                <w:szCs w:val="20"/>
              </w:rPr>
              <w:t> </w:t>
            </w:r>
          </w:p>
        </w:tc>
      </w:tr>
      <w:tr w:rsidR="006D3C81" w14:paraId="77E466D1" w14:textId="77777777">
        <w:tc>
          <w:tcPr>
            <w:tcW w:w="0" w:type="auto"/>
            <w:shd w:val="clear" w:color="auto" w:fill="CCEEFF"/>
            <w:tcMar>
              <w:top w:w="0" w:type="dxa"/>
              <w:left w:w="200" w:type="dxa"/>
              <w:bottom w:w="0" w:type="dxa"/>
              <w:right w:w="0" w:type="dxa"/>
            </w:tcMar>
            <w:vAlign w:val="bottom"/>
            <w:hideMark/>
          </w:tcPr>
          <w:p w14:paraId="712400B1" w14:textId="77777777" w:rsidR="00000000" w:rsidRDefault="006D3C81">
            <w:pPr>
              <w:rPr>
                <w:rFonts w:eastAsia="Times New Roman"/>
                <w:sz w:val="20"/>
                <w:szCs w:val="20"/>
              </w:rPr>
            </w:pPr>
            <w:r>
              <w:rPr>
                <w:rFonts w:eastAsia="Times New Roman"/>
                <w:sz w:val="20"/>
                <w:szCs w:val="20"/>
              </w:rPr>
              <w:t>Net proceeds issuance of common stock</w:t>
            </w:r>
          </w:p>
        </w:tc>
        <w:tc>
          <w:tcPr>
            <w:tcW w:w="0" w:type="auto"/>
            <w:shd w:val="clear" w:color="auto" w:fill="CCEEFF"/>
            <w:vAlign w:val="bottom"/>
            <w:hideMark/>
          </w:tcPr>
          <w:p w14:paraId="0D3B87B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D1D28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86E347" w14:textId="77777777" w:rsidR="00000000" w:rsidRDefault="006D3C81">
            <w:pPr>
              <w:jc w:val="right"/>
              <w:rPr>
                <w:rFonts w:eastAsia="Times New Roman"/>
                <w:sz w:val="20"/>
                <w:szCs w:val="20"/>
              </w:rPr>
            </w:pPr>
            <w:r>
              <w:rPr>
                <w:rFonts w:eastAsia="Times New Roman"/>
                <w:sz w:val="20"/>
                <w:szCs w:val="20"/>
              </w:rPr>
              <w:t>9,200,000</w:t>
            </w:r>
          </w:p>
        </w:tc>
        <w:tc>
          <w:tcPr>
            <w:tcW w:w="0" w:type="auto"/>
            <w:shd w:val="clear" w:color="auto" w:fill="CCEEFF"/>
            <w:vAlign w:val="bottom"/>
            <w:hideMark/>
          </w:tcPr>
          <w:p w14:paraId="24CA11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04CB3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F41C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E9AA1C" w14:textId="77777777" w:rsidR="00000000" w:rsidRDefault="006D3C81">
            <w:pPr>
              <w:jc w:val="right"/>
              <w:rPr>
                <w:rFonts w:eastAsia="Times New Roman"/>
                <w:sz w:val="20"/>
                <w:szCs w:val="20"/>
              </w:rPr>
            </w:pPr>
            <w:r>
              <w:rPr>
                <w:rFonts w:eastAsia="Times New Roman"/>
                <w:sz w:val="20"/>
                <w:szCs w:val="20"/>
              </w:rPr>
              <w:t>25,101,000</w:t>
            </w:r>
          </w:p>
        </w:tc>
        <w:tc>
          <w:tcPr>
            <w:tcW w:w="0" w:type="auto"/>
            <w:shd w:val="clear" w:color="auto" w:fill="CCEEFF"/>
            <w:vAlign w:val="bottom"/>
            <w:hideMark/>
          </w:tcPr>
          <w:p w14:paraId="672FE4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4F149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D689F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78057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776E21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CBDB2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A24DD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91FF0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F2D23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786EA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3A36F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5A847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5984C4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B410F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FBE29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31B02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3F794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1B3EC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4335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788755" w14:textId="77777777" w:rsidR="00000000" w:rsidRDefault="006D3C81">
            <w:pPr>
              <w:jc w:val="right"/>
              <w:rPr>
                <w:rFonts w:eastAsia="Times New Roman"/>
                <w:sz w:val="20"/>
                <w:szCs w:val="20"/>
              </w:rPr>
            </w:pPr>
            <w:r>
              <w:rPr>
                <w:rFonts w:eastAsia="Times New Roman"/>
                <w:sz w:val="20"/>
                <w:szCs w:val="20"/>
              </w:rPr>
              <w:t>25,101,000</w:t>
            </w:r>
          </w:p>
        </w:tc>
        <w:tc>
          <w:tcPr>
            <w:tcW w:w="0" w:type="auto"/>
            <w:shd w:val="clear" w:color="auto" w:fill="CCEEFF"/>
            <w:vAlign w:val="bottom"/>
            <w:hideMark/>
          </w:tcPr>
          <w:p w14:paraId="44ECB79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4C3BC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9D266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D79F6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D0B05A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E51D0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97807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2836C9" w14:textId="77777777" w:rsidR="00000000" w:rsidRDefault="006D3C81">
            <w:pPr>
              <w:jc w:val="right"/>
              <w:rPr>
                <w:rFonts w:eastAsia="Times New Roman"/>
                <w:sz w:val="20"/>
                <w:szCs w:val="20"/>
              </w:rPr>
            </w:pPr>
            <w:r>
              <w:rPr>
                <w:rFonts w:eastAsia="Times New Roman"/>
                <w:sz w:val="20"/>
                <w:szCs w:val="20"/>
              </w:rPr>
              <w:t>25,101,000</w:t>
            </w:r>
          </w:p>
        </w:tc>
        <w:tc>
          <w:tcPr>
            <w:tcW w:w="0" w:type="auto"/>
            <w:shd w:val="clear" w:color="auto" w:fill="CCEEFF"/>
            <w:vAlign w:val="bottom"/>
            <w:hideMark/>
          </w:tcPr>
          <w:p w14:paraId="16CAA9E5" w14:textId="77777777" w:rsidR="00000000" w:rsidRDefault="006D3C81">
            <w:pPr>
              <w:rPr>
                <w:rFonts w:eastAsia="Times New Roman"/>
                <w:sz w:val="20"/>
                <w:szCs w:val="20"/>
              </w:rPr>
            </w:pPr>
            <w:r>
              <w:rPr>
                <w:rFonts w:eastAsia="Times New Roman"/>
                <w:sz w:val="20"/>
                <w:szCs w:val="20"/>
              </w:rPr>
              <w:t> </w:t>
            </w:r>
          </w:p>
        </w:tc>
      </w:tr>
      <w:tr w:rsidR="006D3C81" w14:paraId="487FF282" w14:textId="77777777">
        <w:tc>
          <w:tcPr>
            <w:tcW w:w="0" w:type="auto"/>
            <w:shd w:val="clear" w:color="auto" w:fill="FFFFFF"/>
            <w:tcMar>
              <w:top w:w="0" w:type="dxa"/>
              <w:left w:w="200" w:type="dxa"/>
              <w:bottom w:w="0" w:type="dxa"/>
              <w:right w:w="0" w:type="dxa"/>
            </w:tcMar>
            <w:vAlign w:val="bottom"/>
            <w:hideMark/>
          </w:tcPr>
          <w:p w14:paraId="10495BB6" w14:textId="77777777" w:rsidR="00000000" w:rsidRDefault="006D3C81">
            <w:pPr>
              <w:rPr>
                <w:rFonts w:eastAsia="Times New Roman"/>
                <w:sz w:val="20"/>
                <w:szCs w:val="20"/>
              </w:rPr>
            </w:pPr>
            <w:r>
              <w:rPr>
                <w:rFonts w:eastAsia="Times New Roman"/>
                <w:sz w:val="20"/>
                <w:szCs w:val="20"/>
              </w:rPr>
              <w:t>Exercise of stock options</w:t>
            </w:r>
          </w:p>
        </w:tc>
        <w:tc>
          <w:tcPr>
            <w:tcW w:w="0" w:type="auto"/>
            <w:shd w:val="clear" w:color="auto" w:fill="FFFFFF"/>
            <w:vAlign w:val="bottom"/>
            <w:hideMark/>
          </w:tcPr>
          <w:p w14:paraId="69500B4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CDFC3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526847" w14:textId="77777777" w:rsidR="00000000" w:rsidRDefault="006D3C81">
            <w:pPr>
              <w:jc w:val="right"/>
              <w:rPr>
                <w:rFonts w:eastAsia="Times New Roman"/>
                <w:sz w:val="20"/>
                <w:szCs w:val="20"/>
              </w:rPr>
            </w:pPr>
            <w:r>
              <w:rPr>
                <w:rFonts w:eastAsia="Times New Roman"/>
                <w:sz w:val="20"/>
                <w:szCs w:val="20"/>
              </w:rPr>
              <w:t>45,046</w:t>
            </w:r>
          </w:p>
        </w:tc>
        <w:tc>
          <w:tcPr>
            <w:tcW w:w="0" w:type="auto"/>
            <w:shd w:val="clear" w:color="auto" w:fill="FFFFFF"/>
            <w:vAlign w:val="bottom"/>
            <w:hideMark/>
          </w:tcPr>
          <w:p w14:paraId="17776DD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BEC41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74F25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8264A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25C1B1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88BCB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BD880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179D6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0FE5F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ABE8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FE510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6CB7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6852D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40092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AC282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8D8490" w14:textId="77777777" w:rsidR="00000000" w:rsidRDefault="006D3C81">
            <w:pPr>
              <w:jc w:val="right"/>
              <w:rPr>
                <w:rFonts w:eastAsia="Times New Roman"/>
                <w:sz w:val="20"/>
                <w:szCs w:val="20"/>
              </w:rPr>
            </w:pPr>
            <w:r>
              <w:rPr>
                <w:rFonts w:eastAsia="Times New Roman"/>
                <w:sz w:val="20"/>
                <w:szCs w:val="20"/>
              </w:rPr>
              <w:t>18,000</w:t>
            </w:r>
          </w:p>
        </w:tc>
        <w:tc>
          <w:tcPr>
            <w:tcW w:w="0" w:type="auto"/>
            <w:shd w:val="clear" w:color="auto" w:fill="FFFFFF"/>
            <w:vAlign w:val="bottom"/>
            <w:hideMark/>
          </w:tcPr>
          <w:p w14:paraId="4C234FB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B623A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82A76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5C8C7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78643C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E2A46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CAA4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1546C6" w14:textId="77777777" w:rsidR="00000000" w:rsidRDefault="006D3C81">
            <w:pPr>
              <w:jc w:val="right"/>
              <w:rPr>
                <w:rFonts w:eastAsia="Times New Roman"/>
                <w:sz w:val="20"/>
                <w:szCs w:val="20"/>
              </w:rPr>
            </w:pPr>
            <w:r>
              <w:rPr>
                <w:rFonts w:eastAsia="Times New Roman"/>
                <w:sz w:val="20"/>
                <w:szCs w:val="20"/>
              </w:rPr>
              <w:t>18,000</w:t>
            </w:r>
          </w:p>
        </w:tc>
        <w:tc>
          <w:tcPr>
            <w:tcW w:w="0" w:type="auto"/>
            <w:shd w:val="clear" w:color="auto" w:fill="FFFFFF"/>
            <w:vAlign w:val="bottom"/>
            <w:hideMark/>
          </w:tcPr>
          <w:p w14:paraId="0D48DAF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05290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0479B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BF335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4211E6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97CC5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87735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616205" w14:textId="77777777" w:rsidR="00000000" w:rsidRDefault="006D3C81">
            <w:pPr>
              <w:jc w:val="right"/>
              <w:rPr>
                <w:rFonts w:eastAsia="Times New Roman"/>
                <w:sz w:val="20"/>
                <w:szCs w:val="20"/>
              </w:rPr>
            </w:pPr>
            <w:r>
              <w:rPr>
                <w:rFonts w:eastAsia="Times New Roman"/>
                <w:sz w:val="20"/>
                <w:szCs w:val="20"/>
              </w:rPr>
              <w:t>18,000</w:t>
            </w:r>
          </w:p>
        </w:tc>
        <w:tc>
          <w:tcPr>
            <w:tcW w:w="0" w:type="auto"/>
            <w:shd w:val="clear" w:color="auto" w:fill="FFFFFF"/>
            <w:vAlign w:val="bottom"/>
            <w:hideMark/>
          </w:tcPr>
          <w:p w14:paraId="70FA2C3C" w14:textId="77777777" w:rsidR="00000000" w:rsidRDefault="006D3C81">
            <w:pPr>
              <w:rPr>
                <w:rFonts w:eastAsia="Times New Roman"/>
                <w:sz w:val="20"/>
                <w:szCs w:val="20"/>
              </w:rPr>
            </w:pPr>
            <w:r>
              <w:rPr>
                <w:rFonts w:eastAsia="Times New Roman"/>
                <w:sz w:val="20"/>
                <w:szCs w:val="20"/>
              </w:rPr>
              <w:t> </w:t>
            </w:r>
          </w:p>
        </w:tc>
      </w:tr>
      <w:tr w:rsidR="006D3C81" w14:paraId="7B10149F" w14:textId="77777777">
        <w:tc>
          <w:tcPr>
            <w:tcW w:w="0" w:type="auto"/>
            <w:shd w:val="clear" w:color="auto" w:fill="CCEEFF"/>
            <w:tcMar>
              <w:top w:w="0" w:type="dxa"/>
              <w:left w:w="200" w:type="dxa"/>
              <w:bottom w:w="0" w:type="dxa"/>
              <w:right w:w="0" w:type="dxa"/>
            </w:tcMar>
            <w:vAlign w:val="bottom"/>
            <w:hideMark/>
          </w:tcPr>
          <w:p w14:paraId="6F8730AD" w14:textId="77777777" w:rsidR="00000000" w:rsidRDefault="006D3C81">
            <w:pPr>
              <w:rPr>
                <w:rFonts w:eastAsia="Times New Roman"/>
                <w:sz w:val="20"/>
                <w:szCs w:val="20"/>
              </w:rPr>
            </w:pPr>
            <w:r>
              <w:rPr>
                <w:rFonts w:eastAsia="Times New Roman"/>
                <w:sz w:val="20"/>
                <w:szCs w:val="20"/>
              </w:rPr>
              <w:t>Stock Compensation Expense</w:t>
            </w:r>
          </w:p>
        </w:tc>
        <w:tc>
          <w:tcPr>
            <w:tcW w:w="0" w:type="auto"/>
            <w:shd w:val="clear" w:color="auto" w:fill="CCEEFF"/>
            <w:vAlign w:val="bottom"/>
            <w:hideMark/>
          </w:tcPr>
          <w:p w14:paraId="306359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74335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E357BD" w14:textId="77777777" w:rsidR="00000000" w:rsidRDefault="006D3C81">
            <w:pPr>
              <w:jc w:val="right"/>
              <w:rPr>
                <w:rFonts w:eastAsia="Times New Roman"/>
                <w:sz w:val="20"/>
                <w:szCs w:val="20"/>
              </w:rPr>
            </w:pPr>
            <w:r>
              <w:rPr>
                <w:rFonts w:eastAsia="Times New Roman"/>
                <w:sz w:val="20"/>
                <w:szCs w:val="20"/>
              </w:rPr>
              <w:t>8,500</w:t>
            </w:r>
          </w:p>
        </w:tc>
        <w:tc>
          <w:tcPr>
            <w:tcW w:w="0" w:type="auto"/>
            <w:shd w:val="clear" w:color="auto" w:fill="CCEEFF"/>
            <w:vAlign w:val="bottom"/>
            <w:hideMark/>
          </w:tcPr>
          <w:p w14:paraId="7EA9EFA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5C05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5C45B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EB578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A8A561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14E3E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78F0D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BB1CC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B4ACCA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996FB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5FABE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52907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37CED0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9D666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6D6C5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E2C616" w14:textId="77777777" w:rsidR="00000000" w:rsidRDefault="006D3C81">
            <w:pPr>
              <w:jc w:val="right"/>
              <w:rPr>
                <w:rFonts w:eastAsia="Times New Roman"/>
                <w:sz w:val="20"/>
                <w:szCs w:val="20"/>
              </w:rPr>
            </w:pPr>
            <w:r>
              <w:rPr>
                <w:rFonts w:eastAsia="Times New Roman"/>
                <w:sz w:val="20"/>
                <w:szCs w:val="20"/>
              </w:rPr>
              <w:t>115,100</w:t>
            </w:r>
          </w:p>
        </w:tc>
        <w:tc>
          <w:tcPr>
            <w:tcW w:w="0" w:type="auto"/>
            <w:shd w:val="clear" w:color="auto" w:fill="CCEEFF"/>
            <w:vAlign w:val="bottom"/>
            <w:hideMark/>
          </w:tcPr>
          <w:p w14:paraId="41D60A7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5C543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17ABC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25DD6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2AC097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F411E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5F34B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7197E" w14:textId="77777777" w:rsidR="00000000" w:rsidRDefault="006D3C81">
            <w:pPr>
              <w:jc w:val="right"/>
              <w:rPr>
                <w:rFonts w:eastAsia="Times New Roman"/>
                <w:sz w:val="20"/>
                <w:szCs w:val="20"/>
              </w:rPr>
            </w:pPr>
            <w:r>
              <w:rPr>
                <w:rFonts w:eastAsia="Times New Roman"/>
                <w:sz w:val="20"/>
                <w:szCs w:val="20"/>
              </w:rPr>
              <w:t>115,100</w:t>
            </w:r>
          </w:p>
        </w:tc>
        <w:tc>
          <w:tcPr>
            <w:tcW w:w="0" w:type="auto"/>
            <w:shd w:val="clear" w:color="auto" w:fill="CCEEFF"/>
            <w:vAlign w:val="bottom"/>
            <w:hideMark/>
          </w:tcPr>
          <w:p w14:paraId="4119C0B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03842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F090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D8BA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6446F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7BFA3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39D6D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F38996" w14:textId="77777777" w:rsidR="00000000" w:rsidRDefault="006D3C81">
            <w:pPr>
              <w:jc w:val="right"/>
              <w:rPr>
                <w:rFonts w:eastAsia="Times New Roman"/>
                <w:sz w:val="20"/>
                <w:szCs w:val="20"/>
              </w:rPr>
            </w:pPr>
            <w:r>
              <w:rPr>
                <w:rFonts w:eastAsia="Times New Roman"/>
                <w:sz w:val="20"/>
                <w:szCs w:val="20"/>
              </w:rPr>
              <w:t>115,100</w:t>
            </w:r>
          </w:p>
        </w:tc>
        <w:tc>
          <w:tcPr>
            <w:tcW w:w="0" w:type="auto"/>
            <w:shd w:val="clear" w:color="auto" w:fill="CCEEFF"/>
            <w:vAlign w:val="bottom"/>
            <w:hideMark/>
          </w:tcPr>
          <w:p w14:paraId="03F22207" w14:textId="77777777" w:rsidR="00000000" w:rsidRDefault="006D3C81">
            <w:pPr>
              <w:rPr>
                <w:rFonts w:eastAsia="Times New Roman"/>
                <w:sz w:val="20"/>
                <w:szCs w:val="20"/>
              </w:rPr>
            </w:pPr>
            <w:r>
              <w:rPr>
                <w:rFonts w:eastAsia="Times New Roman"/>
                <w:sz w:val="20"/>
                <w:szCs w:val="20"/>
              </w:rPr>
              <w:t> </w:t>
            </w:r>
          </w:p>
        </w:tc>
      </w:tr>
      <w:tr w:rsidR="006D3C81" w14:paraId="4D7D12F1" w14:textId="77777777">
        <w:tc>
          <w:tcPr>
            <w:tcW w:w="0" w:type="auto"/>
            <w:shd w:val="clear" w:color="auto" w:fill="FFFFFF"/>
            <w:tcMar>
              <w:top w:w="0" w:type="dxa"/>
              <w:left w:w="200" w:type="dxa"/>
              <w:bottom w:w="30" w:type="dxa"/>
              <w:right w:w="0" w:type="dxa"/>
            </w:tcMar>
            <w:vAlign w:val="bottom"/>
            <w:hideMark/>
          </w:tcPr>
          <w:p w14:paraId="32F40CCD" w14:textId="77777777" w:rsidR="00000000" w:rsidRDefault="006D3C81">
            <w:pPr>
              <w:rPr>
                <w:rFonts w:eastAsia="Times New Roman"/>
                <w:sz w:val="20"/>
                <w:szCs w:val="20"/>
              </w:rPr>
            </w:pPr>
            <w:r>
              <w:rPr>
                <w:rFonts w:eastAsia="Times New Roman"/>
                <w:sz w:val="20"/>
                <w:szCs w:val="20"/>
              </w:rPr>
              <w:t>Net (Loss) Income</w:t>
            </w:r>
          </w:p>
        </w:tc>
        <w:tc>
          <w:tcPr>
            <w:tcW w:w="0" w:type="auto"/>
            <w:shd w:val="clear" w:color="auto" w:fill="FFFFFF"/>
            <w:tcMar>
              <w:top w:w="0" w:type="dxa"/>
              <w:left w:w="0" w:type="dxa"/>
              <w:bottom w:w="30" w:type="dxa"/>
              <w:right w:w="0" w:type="dxa"/>
            </w:tcMar>
            <w:vAlign w:val="bottom"/>
            <w:hideMark/>
          </w:tcPr>
          <w:p w14:paraId="579BE3D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7FD6D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61D0F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C9B86C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58E465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2DBE2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E5387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3B2D8B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F31790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FD5F2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E394CC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743BC7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A3292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6FA9C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D0BF29" w14:textId="77777777" w:rsidR="00000000" w:rsidRDefault="006D3C81">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14:paraId="5B42648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D16963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8C637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2CF9BC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197DDD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A262B9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63195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5CF3F73" w14:textId="77777777" w:rsidR="00000000" w:rsidRDefault="006D3C81">
            <w:pPr>
              <w:jc w:val="right"/>
              <w:rPr>
                <w:rFonts w:eastAsia="Times New Roman"/>
                <w:sz w:val="20"/>
                <w:szCs w:val="20"/>
              </w:rPr>
            </w:pPr>
            <w:r>
              <w:rPr>
                <w:rFonts w:eastAsia="Times New Roman"/>
                <w:sz w:val="20"/>
                <w:szCs w:val="20"/>
              </w:rPr>
              <w:t>(1,549,800</w:t>
            </w:r>
          </w:p>
        </w:tc>
        <w:tc>
          <w:tcPr>
            <w:tcW w:w="0" w:type="auto"/>
            <w:shd w:val="clear" w:color="auto" w:fill="FFFFFF"/>
            <w:tcMar>
              <w:top w:w="0" w:type="dxa"/>
              <w:left w:w="0" w:type="dxa"/>
              <w:bottom w:w="30" w:type="dxa"/>
              <w:right w:w="0" w:type="dxa"/>
            </w:tcMar>
            <w:vAlign w:val="bottom"/>
            <w:hideMark/>
          </w:tcPr>
          <w:p w14:paraId="1AC1DE65"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A7D845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4AA13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16DFB8" w14:textId="77777777" w:rsidR="00000000" w:rsidRDefault="006D3C81">
            <w:pPr>
              <w:jc w:val="right"/>
              <w:rPr>
                <w:rFonts w:eastAsia="Times New Roman"/>
                <w:sz w:val="20"/>
                <w:szCs w:val="20"/>
              </w:rPr>
            </w:pPr>
            <w:r>
              <w:rPr>
                <w:rFonts w:eastAsia="Times New Roman"/>
                <w:sz w:val="20"/>
                <w:szCs w:val="20"/>
              </w:rPr>
              <w:t>(1,549,800</w:t>
            </w:r>
          </w:p>
        </w:tc>
        <w:tc>
          <w:tcPr>
            <w:tcW w:w="0" w:type="auto"/>
            <w:shd w:val="clear" w:color="auto" w:fill="FFFFFF"/>
            <w:tcMar>
              <w:top w:w="0" w:type="dxa"/>
              <w:left w:w="0" w:type="dxa"/>
              <w:bottom w:w="30" w:type="dxa"/>
              <w:right w:w="0" w:type="dxa"/>
            </w:tcMar>
            <w:vAlign w:val="bottom"/>
            <w:hideMark/>
          </w:tcPr>
          <w:p w14:paraId="2691668B"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317AE0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7BF99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23E947" w14:textId="77777777" w:rsidR="00000000" w:rsidRDefault="006D3C81">
            <w:pPr>
              <w:jc w:val="right"/>
              <w:rPr>
                <w:rFonts w:eastAsia="Times New Roman"/>
                <w:sz w:val="20"/>
                <w:szCs w:val="20"/>
              </w:rPr>
            </w:pPr>
            <w:r>
              <w:rPr>
                <w:rFonts w:eastAsia="Times New Roman"/>
                <w:sz w:val="20"/>
                <w:szCs w:val="20"/>
              </w:rPr>
              <w:t>600</w:t>
            </w:r>
          </w:p>
        </w:tc>
        <w:tc>
          <w:tcPr>
            <w:tcW w:w="0" w:type="auto"/>
            <w:shd w:val="clear" w:color="auto" w:fill="FFFFFF"/>
            <w:tcMar>
              <w:top w:w="0" w:type="dxa"/>
              <w:left w:w="0" w:type="dxa"/>
              <w:bottom w:w="30" w:type="dxa"/>
              <w:right w:w="0" w:type="dxa"/>
            </w:tcMar>
            <w:vAlign w:val="bottom"/>
            <w:hideMark/>
          </w:tcPr>
          <w:p w14:paraId="2DB9428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73AFB6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CCC8D7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E5CEF24" w14:textId="77777777" w:rsidR="00000000" w:rsidRDefault="006D3C81">
            <w:pPr>
              <w:jc w:val="right"/>
              <w:rPr>
                <w:rFonts w:eastAsia="Times New Roman"/>
                <w:sz w:val="20"/>
                <w:szCs w:val="20"/>
              </w:rPr>
            </w:pPr>
            <w:r>
              <w:rPr>
                <w:rFonts w:eastAsia="Times New Roman"/>
                <w:sz w:val="20"/>
                <w:szCs w:val="20"/>
              </w:rPr>
              <w:t>(</w:t>
            </w:r>
            <w:r>
              <w:rPr>
                <w:rFonts w:eastAsia="Times New Roman"/>
                <w:sz w:val="20"/>
                <w:szCs w:val="20"/>
              </w:rPr>
              <w:t>1,549,200</w:t>
            </w:r>
          </w:p>
        </w:tc>
        <w:tc>
          <w:tcPr>
            <w:tcW w:w="0" w:type="auto"/>
            <w:shd w:val="clear" w:color="auto" w:fill="FFFFFF"/>
            <w:tcMar>
              <w:top w:w="0" w:type="dxa"/>
              <w:left w:w="0" w:type="dxa"/>
              <w:bottom w:w="30" w:type="dxa"/>
              <w:right w:w="0" w:type="dxa"/>
            </w:tcMar>
            <w:vAlign w:val="bottom"/>
            <w:hideMark/>
          </w:tcPr>
          <w:p w14:paraId="4E4F264C" w14:textId="77777777" w:rsidR="00000000" w:rsidRDefault="006D3C81">
            <w:pPr>
              <w:rPr>
                <w:rFonts w:eastAsia="Times New Roman"/>
                <w:sz w:val="20"/>
                <w:szCs w:val="20"/>
              </w:rPr>
            </w:pPr>
            <w:r>
              <w:rPr>
                <w:rFonts w:eastAsia="Times New Roman"/>
                <w:sz w:val="20"/>
                <w:szCs w:val="20"/>
              </w:rPr>
              <w:t>)</w:t>
            </w:r>
          </w:p>
        </w:tc>
      </w:tr>
      <w:tr w:rsidR="006D3C81" w14:paraId="340D4345" w14:textId="77777777">
        <w:tc>
          <w:tcPr>
            <w:tcW w:w="0" w:type="auto"/>
            <w:shd w:val="clear" w:color="auto" w:fill="CCEEFF"/>
            <w:vAlign w:val="bottom"/>
            <w:hideMark/>
          </w:tcPr>
          <w:p w14:paraId="524C7F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C4CE3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28A12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BA0D7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1A425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30A5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5A272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9CC38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4061ED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D9B6D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47E11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9430A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01AB6E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E7A60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D8D48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5EEAA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5DFDB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DBFE0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ADE9A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E9769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7797A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0109B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DE0EC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EA316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97603F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836A3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8E4BA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F9C5D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927F0D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50691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DC552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BC4D3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0EAA40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A355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1D32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27B94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EFBFC5C" w14:textId="77777777" w:rsidR="00000000" w:rsidRDefault="006D3C81">
            <w:pPr>
              <w:rPr>
                <w:rFonts w:eastAsia="Times New Roman"/>
                <w:sz w:val="20"/>
                <w:szCs w:val="20"/>
              </w:rPr>
            </w:pPr>
            <w:r>
              <w:rPr>
                <w:rFonts w:eastAsia="Times New Roman"/>
                <w:sz w:val="20"/>
                <w:szCs w:val="20"/>
              </w:rPr>
              <w:t> </w:t>
            </w:r>
          </w:p>
        </w:tc>
      </w:tr>
      <w:tr w:rsidR="006D3C81" w14:paraId="11C1C6CD" w14:textId="77777777">
        <w:tc>
          <w:tcPr>
            <w:tcW w:w="0" w:type="auto"/>
            <w:shd w:val="clear" w:color="auto" w:fill="FFFFFF"/>
            <w:vAlign w:val="bottom"/>
            <w:hideMark/>
          </w:tcPr>
          <w:p w14:paraId="7BDA6C7A" w14:textId="77777777" w:rsidR="00000000" w:rsidRDefault="006D3C81">
            <w:pPr>
              <w:rPr>
                <w:rFonts w:eastAsia="Times New Roman"/>
                <w:b/>
                <w:bCs/>
                <w:sz w:val="20"/>
                <w:szCs w:val="20"/>
              </w:rPr>
            </w:pPr>
            <w:r>
              <w:rPr>
                <w:rFonts w:eastAsia="Times New Roman"/>
                <w:b/>
                <w:bCs/>
                <w:sz w:val="20"/>
                <w:szCs w:val="20"/>
              </w:rPr>
              <w:t>Balance, March 31, 2021</w:t>
            </w:r>
          </w:p>
        </w:tc>
        <w:tc>
          <w:tcPr>
            <w:tcW w:w="0" w:type="auto"/>
            <w:shd w:val="clear" w:color="auto" w:fill="FFFFFF"/>
            <w:vAlign w:val="bottom"/>
            <w:hideMark/>
          </w:tcPr>
          <w:p w14:paraId="0580904A"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02C260C"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8BC78EC" w14:textId="77777777" w:rsidR="00000000" w:rsidRDefault="006D3C81">
            <w:pPr>
              <w:jc w:val="right"/>
              <w:rPr>
                <w:rFonts w:eastAsia="Times New Roman"/>
                <w:b/>
                <w:bCs/>
                <w:sz w:val="20"/>
                <w:szCs w:val="20"/>
              </w:rPr>
            </w:pPr>
            <w:r>
              <w:rPr>
                <w:rFonts w:eastAsia="Times New Roman"/>
                <w:b/>
                <w:bCs/>
                <w:sz w:val="20"/>
                <w:szCs w:val="20"/>
              </w:rPr>
              <w:t>14,890,094</w:t>
            </w:r>
          </w:p>
        </w:tc>
        <w:tc>
          <w:tcPr>
            <w:tcW w:w="0" w:type="auto"/>
            <w:shd w:val="clear" w:color="auto" w:fill="FFFFFF"/>
            <w:vAlign w:val="bottom"/>
            <w:hideMark/>
          </w:tcPr>
          <w:p w14:paraId="6177B20D"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7F67F07"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674155F"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3E64B195" w14:textId="77777777" w:rsidR="00000000" w:rsidRDefault="006D3C81">
            <w:pPr>
              <w:jc w:val="right"/>
              <w:rPr>
                <w:rFonts w:eastAsia="Times New Roman"/>
                <w:b/>
                <w:bCs/>
                <w:sz w:val="20"/>
                <w:szCs w:val="20"/>
              </w:rPr>
            </w:pPr>
            <w:r>
              <w:rPr>
                <w:rFonts w:eastAsia="Times New Roman"/>
                <w:b/>
                <w:bCs/>
                <w:sz w:val="20"/>
                <w:szCs w:val="20"/>
              </w:rPr>
              <w:t>37,057,900</w:t>
            </w:r>
          </w:p>
        </w:tc>
        <w:tc>
          <w:tcPr>
            <w:tcW w:w="0" w:type="auto"/>
            <w:shd w:val="clear" w:color="auto" w:fill="FFFFFF"/>
            <w:vAlign w:val="bottom"/>
            <w:hideMark/>
          </w:tcPr>
          <w:p w14:paraId="37FD7353"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13E1AF6"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69D00BF"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0326DC4" w14:textId="77777777" w:rsidR="00000000" w:rsidRDefault="006D3C81">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49A9AB87"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D264425"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010FAB7"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766EE597" w14:textId="77777777" w:rsidR="00000000" w:rsidRDefault="006D3C81">
            <w:pPr>
              <w:jc w:val="right"/>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176ACB04"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6FB2759"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C218BCD"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4DFD04B9" w14:textId="77777777" w:rsidR="00000000" w:rsidRDefault="006D3C81">
            <w:pPr>
              <w:jc w:val="right"/>
              <w:rPr>
                <w:rFonts w:eastAsia="Times New Roman"/>
                <w:b/>
                <w:bCs/>
                <w:sz w:val="20"/>
                <w:szCs w:val="20"/>
              </w:rPr>
            </w:pPr>
            <w:r>
              <w:rPr>
                <w:rFonts w:eastAsia="Times New Roman"/>
                <w:b/>
                <w:bCs/>
                <w:sz w:val="20"/>
                <w:szCs w:val="20"/>
              </w:rPr>
              <w:t>367,900</w:t>
            </w:r>
          </w:p>
        </w:tc>
        <w:tc>
          <w:tcPr>
            <w:tcW w:w="0" w:type="auto"/>
            <w:shd w:val="clear" w:color="auto" w:fill="FFFFFF"/>
            <w:vAlign w:val="bottom"/>
            <w:hideMark/>
          </w:tcPr>
          <w:p w14:paraId="7EAB1175"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3C9B70F"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6C80702C"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165C2AE5" w14:textId="77777777" w:rsidR="00000000" w:rsidRDefault="006D3C81">
            <w:pPr>
              <w:jc w:val="right"/>
              <w:rPr>
                <w:rFonts w:eastAsia="Times New Roman"/>
                <w:b/>
                <w:bCs/>
                <w:sz w:val="20"/>
                <w:szCs w:val="20"/>
              </w:rPr>
            </w:pPr>
            <w:r>
              <w:rPr>
                <w:rFonts w:eastAsia="Times New Roman"/>
                <w:b/>
                <w:bCs/>
                <w:sz w:val="20"/>
                <w:szCs w:val="20"/>
              </w:rPr>
              <w:t>(6,036,900</w:t>
            </w:r>
          </w:p>
        </w:tc>
        <w:tc>
          <w:tcPr>
            <w:tcW w:w="0" w:type="auto"/>
            <w:shd w:val="clear" w:color="auto" w:fill="FFFFFF"/>
            <w:vAlign w:val="bottom"/>
            <w:hideMark/>
          </w:tcPr>
          <w:p w14:paraId="68E63DAC"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63D8EF4F"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461A542"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010D9C9D" w14:textId="77777777" w:rsidR="00000000" w:rsidRDefault="006D3C81">
            <w:pPr>
              <w:jc w:val="right"/>
              <w:rPr>
                <w:rFonts w:eastAsia="Times New Roman"/>
                <w:b/>
                <w:bCs/>
                <w:sz w:val="20"/>
                <w:szCs w:val="20"/>
              </w:rPr>
            </w:pPr>
            <w:r>
              <w:rPr>
                <w:rFonts w:eastAsia="Times New Roman"/>
                <w:b/>
                <w:bCs/>
                <w:sz w:val="20"/>
                <w:szCs w:val="20"/>
              </w:rPr>
              <w:t>31,388,900</w:t>
            </w:r>
          </w:p>
        </w:tc>
        <w:tc>
          <w:tcPr>
            <w:tcW w:w="0" w:type="auto"/>
            <w:shd w:val="clear" w:color="auto" w:fill="FFFFFF"/>
            <w:vAlign w:val="bottom"/>
            <w:hideMark/>
          </w:tcPr>
          <w:p w14:paraId="023DD907"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9BB988B"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CD7D7E9"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0F82D4CF" w14:textId="77777777" w:rsidR="00000000" w:rsidRDefault="006D3C81">
            <w:pPr>
              <w:jc w:val="right"/>
              <w:rPr>
                <w:rFonts w:eastAsia="Times New Roman"/>
                <w:b/>
                <w:bCs/>
                <w:sz w:val="20"/>
                <w:szCs w:val="20"/>
              </w:rPr>
            </w:pPr>
            <w:r>
              <w:rPr>
                <w:rFonts w:eastAsia="Times New Roman"/>
                <w:b/>
                <w:bCs/>
                <w:sz w:val="20"/>
                <w:szCs w:val="20"/>
              </w:rPr>
              <w:t>(1,289,300</w:t>
            </w:r>
          </w:p>
        </w:tc>
        <w:tc>
          <w:tcPr>
            <w:tcW w:w="0" w:type="auto"/>
            <w:shd w:val="clear" w:color="auto" w:fill="FFFFFF"/>
            <w:vAlign w:val="bottom"/>
            <w:hideMark/>
          </w:tcPr>
          <w:p w14:paraId="292ACC30"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69E80FBF"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6B10914"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50B5ECF3" w14:textId="77777777" w:rsidR="00000000" w:rsidRDefault="006D3C81">
            <w:pPr>
              <w:jc w:val="right"/>
              <w:rPr>
                <w:rFonts w:eastAsia="Times New Roman"/>
                <w:b/>
                <w:bCs/>
                <w:sz w:val="20"/>
                <w:szCs w:val="20"/>
              </w:rPr>
            </w:pPr>
            <w:r>
              <w:rPr>
                <w:rFonts w:eastAsia="Times New Roman"/>
                <w:b/>
                <w:bCs/>
                <w:sz w:val="20"/>
                <w:szCs w:val="20"/>
              </w:rPr>
              <w:t>30,099,600</w:t>
            </w:r>
          </w:p>
        </w:tc>
        <w:tc>
          <w:tcPr>
            <w:tcW w:w="0" w:type="auto"/>
            <w:shd w:val="clear" w:color="auto" w:fill="FFFFFF"/>
            <w:vAlign w:val="bottom"/>
            <w:hideMark/>
          </w:tcPr>
          <w:p w14:paraId="6E501851" w14:textId="77777777" w:rsidR="00000000" w:rsidRDefault="006D3C81">
            <w:pPr>
              <w:rPr>
                <w:rFonts w:eastAsia="Times New Roman"/>
                <w:b/>
                <w:bCs/>
                <w:sz w:val="20"/>
                <w:szCs w:val="20"/>
              </w:rPr>
            </w:pPr>
            <w:r>
              <w:rPr>
                <w:rFonts w:eastAsia="Times New Roman"/>
                <w:b/>
                <w:bCs/>
                <w:sz w:val="20"/>
                <w:szCs w:val="20"/>
              </w:rPr>
              <w:t> </w:t>
            </w:r>
          </w:p>
        </w:tc>
      </w:tr>
      <w:tr w:rsidR="006D3C81" w14:paraId="31008F5B" w14:textId="77777777">
        <w:tc>
          <w:tcPr>
            <w:tcW w:w="0" w:type="auto"/>
            <w:shd w:val="clear" w:color="auto" w:fill="CCEEFF"/>
            <w:vAlign w:val="bottom"/>
            <w:hideMark/>
          </w:tcPr>
          <w:p w14:paraId="51F4653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DABD8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A69F4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38D3C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B20B46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B6E2E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2CD82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6CDDE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88E3C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97C1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E84FA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43A96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C7C7E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4D25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A50AB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98556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610811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345BA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AD779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D1350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EECBD6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2A69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18EB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1FC67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60D249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415D2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A009D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A596E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9AFF0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3755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C906A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10718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AE051D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B05A0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79BB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14F6C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E4C525D" w14:textId="77777777" w:rsidR="00000000" w:rsidRDefault="006D3C81">
            <w:pPr>
              <w:rPr>
                <w:rFonts w:eastAsia="Times New Roman"/>
                <w:sz w:val="20"/>
                <w:szCs w:val="20"/>
              </w:rPr>
            </w:pPr>
            <w:r>
              <w:rPr>
                <w:rFonts w:eastAsia="Times New Roman"/>
                <w:sz w:val="20"/>
                <w:szCs w:val="20"/>
              </w:rPr>
              <w:t> </w:t>
            </w:r>
          </w:p>
        </w:tc>
      </w:tr>
      <w:tr w:rsidR="006D3C81" w14:paraId="18E865A8" w14:textId="77777777">
        <w:tc>
          <w:tcPr>
            <w:tcW w:w="0" w:type="auto"/>
            <w:shd w:val="clear" w:color="auto" w:fill="FFFFFF"/>
            <w:tcMar>
              <w:top w:w="0" w:type="dxa"/>
              <w:left w:w="200" w:type="dxa"/>
              <w:bottom w:w="0" w:type="dxa"/>
              <w:right w:w="0" w:type="dxa"/>
            </w:tcMar>
            <w:vAlign w:val="bottom"/>
            <w:hideMark/>
          </w:tcPr>
          <w:p w14:paraId="7D885A2A" w14:textId="77777777" w:rsidR="00000000" w:rsidRDefault="006D3C81">
            <w:pPr>
              <w:rPr>
                <w:rFonts w:eastAsia="Times New Roman"/>
                <w:sz w:val="20"/>
                <w:szCs w:val="20"/>
              </w:rPr>
            </w:pPr>
            <w:r>
              <w:rPr>
                <w:rFonts w:eastAsia="Times New Roman"/>
                <w:sz w:val="20"/>
                <w:szCs w:val="20"/>
              </w:rPr>
              <w:t>Net proceeds issuance of preferred stock</w:t>
            </w:r>
          </w:p>
        </w:tc>
        <w:tc>
          <w:tcPr>
            <w:tcW w:w="0" w:type="auto"/>
            <w:shd w:val="clear" w:color="auto" w:fill="FFFFFF"/>
            <w:vAlign w:val="bottom"/>
            <w:hideMark/>
          </w:tcPr>
          <w:p w14:paraId="72F801B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67422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62405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4C1A5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9B13F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9793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8B28D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A98F7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F2F67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E632B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333C4A" w14:textId="77777777" w:rsidR="00000000" w:rsidRDefault="006D3C81">
            <w:pPr>
              <w:jc w:val="right"/>
              <w:rPr>
                <w:rFonts w:eastAsia="Times New Roman"/>
                <w:sz w:val="20"/>
                <w:szCs w:val="20"/>
              </w:rPr>
            </w:pPr>
            <w:r>
              <w:rPr>
                <w:rFonts w:eastAsia="Times New Roman"/>
                <w:sz w:val="20"/>
                <w:szCs w:val="20"/>
              </w:rPr>
              <w:t>1,260,555</w:t>
            </w:r>
          </w:p>
        </w:tc>
        <w:tc>
          <w:tcPr>
            <w:tcW w:w="0" w:type="auto"/>
            <w:shd w:val="clear" w:color="auto" w:fill="FFFFFF"/>
            <w:vAlign w:val="bottom"/>
            <w:hideMark/>
          </w:tcPr>
          <w:p w14:paraId="119CBF1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5CD2B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0D8BA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B279B4" w14:textId="77777777" w:rsidR="00000000" w:rsidRDefault="006D3C81">
            <w:pPr>
              <w:jc w:val="right"/>
              <w:rPr>
                <w:rFonts w:eastAsia="Times New Roman"/>
                <w:sz w:val="20"/>
                <w:szCs w:val="20"/>
              </w:rPr>
            </w:pPr>
            <w:r>
              <w:rPr>
                <w:rFonts w:eastAsia="Times New Roman"/>
                <w:sz w:val="20"/>
                <w:szCs w:val="20"/>
              </w:rPr>
              <w:t>28,661,000</w:t>
            </w:r>
          </w:p>
        </w:tc>
        <w:tc>
          <w:tcPr>
            <w:tcW w:w="0" w:type="auto"/>
            <w:shd w:val="clear" w:color="auto" w:fill="FFFFFF"/>
            <w:vAlign w:val="bottom"/>
            <w:hideMark/>
          </w:tcPr>
          <w:p w14:paraId="30F3BC8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94E54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2CCB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7E5D2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C7464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E0E23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536DE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AC6F3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134711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E2876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710EF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575147" w14:textId="77777777" w:rsidR="00000000" w:rsidRDefault="006D3C81">
            <w:pPr>
              <w:jc w:val="right"/>
              <w:rPr>
                <w:rFonts w:eastAsia="Times New Roman"/>
                <w:sz w:val="20"/>
                <w:szCs w:val="20"/>
              </w:rPr>
            </w:pPr>
            <w:r>
              <w:rPr>
                <w:rFonts w:eastAsia="Times New Roman"/>
                <w:sz w:val="20"/>
                <w:szCs w:val="20"/>
              </w:rPr>
              <w:t>28,661,000</w:t>
            </w:r>
          </w:p>
        </w:tc>
        <w:tc>
          <w:tcPr>
            <w:tcW w:w="0" w:type="auto"/>
            <w:shd w:val="clear" w:color="auto" w:fill="FFFFFF"/>
            <w:vAlign w:val="bottom"/>
            <w:hideMark/>
          </w:tcPr>
          <w:p w14:paraId="30D5D1D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DFA55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D684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AB94D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878FED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D4C9E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51A5C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52032F" w14:textId="77777777" w:rsidR="00000000" w:rsidRDefault="006D3C81">
            <w:pPr>
              <w:jc w:val="right"/>
              <w:rPr>
                <w:rFonts w:eastAsia="Times New Roman"/>
                <w:sz w:val="20"/>
                <w:szCs w:val="20"/>
              </w:rPr>
            </w:pPr>
            <w:r>
              <w:rPr>
                <w:rFonts w:eastAsia="Times New Roman"/>
                <w:sz w:val="20"/>
                <w:szCs w:val="20"/>
              </w:rPr>
              <w:t>28,661,000</w:t>
            </w:r>
          </w:p>
        </w:tc>
        <w:tc>
          <w:tcPr>
            <w:tcW w:w="0" w:type="auto"/>
            <w:shd w:val="clear" w:color="auto" w:fill="FFFFFF"/>
            <w:vAlign w:val="bottom"/>
            <w:hideMark/>
          </w:tcPr>
          <w:p w14:paraId="225102E2" w14:textId="77777777" w:rsidR="00000000" w:rsidRDefault="006D3C81">
            <w:pPr>
              <w:rPr>
                <w:rFonts w:eastAsia="Times New Roman"/>
                <w:sz w:val="20"/>
                <w:szCs w:val="20"/>
              </w:rPr>
            </w:pPr>
            <w:r>
              <w:rPr>
                <w:rFonts w:eastAsia="Times New Roman"/>
                <w:sz w:val="20"/>
                <w:szCs w:val="20"/>
              </w:rPr>
              <w:t> </w:t>
            </w:r>
          </w:p>
        </w:tc>
      </w:tr>
      <w:tr w:rsidR="006D3C81" w14:paraId="409CDF5C" w14:textId="77777777">
        <w:tc>
          <w:tcPr>
            <w:tcW w:w="0" w:type="auto"/>
            <w:shd w:val="clear" w:color="auto" w:fill="CCEEFF"/>
            <w:tcMar>
              <w:top w:w="0" w:type="dxa"/>
              <w:left w:w="200" w:type="dxa"/>
              <w:bottom w:w="0" w:type="dxa"/>
              <w:right w:w="0" w:type="dxa"/>
            </w:tcMar>
            <w:vAlign w:val="bottom"/>
            <w:hideMark/>
          </w:tcPr>
          <w:p w14:paraId="2690916F" w14:textId="77777777" w:rsidR="00000000" w:rsidRDefault="006D3C81">
            <w:pPr>
              <w:rPr>
                <w:rFonts w:eastAsia="Times New Roman"/>
                <w:sz w:val="20"/>
                <w:szCs w:val="20"/>
              </w:rPr>
            </w:pPr>
            <w:r>
              <w:rPr>
                <w:rFonts w:eastAsia="Times New Roman"/>
                <w:sz w:val="20"/>
                <w:szCs w:val="20"/>
              </w:rPr>
              <w:t>Dividends</w:t>
            </w:r>
          </w:p>
        </w:tc>
        <w:tc>
          <w:tcPr>
            <w:tcW w:w="0" w:type="auto"/>
            <w:shd w:val="clear" w:color="auto" w:fill="CCEEFF"/>
            <w:vAlign w:val="bottom"/>
            <w:hideMark/>
          </w:tcPr>
          <w:p w14:paraId="13281A0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7B5C0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8752F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85907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03DF7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A01DC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A38E2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591116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54C4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0A062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9ACFD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1239A5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E4900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777FD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7046A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9525B1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7C671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8B44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C3715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3E05F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AAD8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35070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5A6930" w14:textId="77777777" w:rsidR="00000000" w:rsidRDefault="006D3C81">
            <w:pPr>
              <w:jc w:val="right"/>
              <w:rPr>
                <w:rFonts w:eastAsia="Times New Roman"/>
                <w:sz w:val="20"/>
                <w:szCs w:val="20"/>
              </w:rPr>
            </w:pPr>
            <w:r>
              <w:rPr>
                <w:rFonts w:eastAsia="Times New Roman"/>
                <w:sz w:val="20"/>
                <w:szCs w:val="20"/>
              </w:rPr>
              <w:t>(140,100</w:t>
            </w:r>
          </w:p>
        </w:tc>
        <w:tc>
          <w:tcPr>
            <w:tcW w:w="0" w:type="auto"/>
            <w:shd w:val="clear" w:color="auto" w:fill="CCEEFF"/>
            <w:vAlign w:val="bottom"/>
            <w:hideMark/>
          </w:tcPr>
          <w:p w14:paraId="32821647"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439D72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857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83EEA1" w14:textId="77777777" w:rsidR="00000000" w:rsidRDefault="006D3C81">
            <w:pPr>
              <w:jc w:val="right"/>
              <w:rPr>
                <w:rFonts w:eastAsia="Times New Roman"/>
                <w:sz w:val="20"/>
                <w:szCs w:val="20"/>
              </w:rPr>
            </w:pPr>
            <w:r>
              <w:rPr>
                <w:rFonts w:eastAsia="Times New Roman"/>
                <w:sz w:val="20"/>
                <w:szCs w:val="20"/>
              </w:rPr>
              <w:t>(140,100</w:t>
            </w:r>
          </w:p>
        </w:tc>
        <w:tc>
          <w:tcPr>
            <w:tcW w:w="0" w:type="auto"/>
            <w:shd w:val="clear" w:color="auto" w:fill="CCEEFF"/>
            <w:vAlign w:val="bottom"/>
            <w:hideMark/>
          </w:tcPr>
          <w:p w14:paraId="16665CA0"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6FFC1A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85F99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C4A80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6704CF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45BA4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0937F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B52C31" w14:textId="77777777" w:rsidR="00000000" w:rsidRDefault="006D3C81">
            <w:pPr>
              <w:jc w:val="right"/>
              <w:rPr>
                <w:rFonts w:eastAsia="Times New Roman"/>
                <w:sz w:val="20"/>
                <w:szCs w:val="20"/>
              </w:rPr>
            </w:pPr>
            <w:r>
              <w:rPr>
                <w:rFonts w:eastAsia="Times New Roman"/>
                <w:sz w:val="20"/>
                <w:szCs w:val="20"/>
              </w:rPr>
              <w:t>(140,100</w:t>
            </w:r>
          </w:p>
        </w:tc>
        <w:tc>
          <w:tcPr>
            <w:tcW w:w="0" w:type="auto"/>
            <w:shd w:val="clear" w:color="auto" w:fill="CCEEFF"/>
            <w:vAlign w:val="bottom"/>
            <w:hideMark/>
          </w:tcPr>
          <w:p w14:paraId="3C6D1A75" w14:textId="77777777" w:rsidR="00000000" w:rsidRDefault="006D3C81">
            <w:pPr>
              <w:rPr>
                <w:rFonts w:eastAsia="Times New Roman"/>
                <w:sz w:val="20"/>
                <w:szCs w:val="20"/>
              </w:rPr>
            </w:pPr>
            <w:r>
              <w:rPr>
                <w:rFonts w:eastAsia="Times New Roman"/>
                <w:sz w:val="20"/>
                <w:szCs w:val="20"/>
              </w:rPr>
              <w:t>)</w:t>
            </w:r>
          </w:p>
        </w:tc>
      </w:tr>
      <w:tr w:rsidR="006D3C81" w14:paraId="2A33F574" w14:textId="77777777">
        <w:tc>
          <w:tcPr>
            <w:tcW w:w="0" w:type="auto"/>
            <w:shd w:val="clear" w:color="auto" w:fill="FFFFFF"/>
            <w:tcMar>
              <w:top w:w="0" w:type="dxa"/>
              <w:left w:w="200" w:type="dxa"/>
              <w:bottom w:w="0" w:type="dxa"/>
              <w:right w:w="0" w:type="dxa"/>
            </w:tcMar>
            <w:vAlign w:val="bottom"/>
            <w:hideMark/>
          </w:tcPr>
          <w:p w14:paraId="5D3192A1" w14:textId="77777777" w:rsidR="00000000" w:rsidRDefault="006D3C81">
            <w:pPr>
              <w:rPr>
                <w:rFonts w:eastAsia="Times New Roman"/>
                <w:sz w:val="20"/>
                <w:szCs w:val="20"/>
              </w:rPr>
            </w:pPr>
            <w:r>
              <w:rPr>
                <w:rFonts w:eastAsia="Times New Roman"/>
                <w:sz w:val="20"/>
                <w:szCs w:val="20"/>
              </w:rPr>
              <w:t>Stock Compensation Expense</w:t>
            </w:r>
          </w:p>
        </w:tc>
        <w:tc>
          <w:tcPr>
            <w:tcW w:w="0" w:type="auto"/>
            <w:shd w:val="clear" w:color="auto" w:fill="FFFFFF"/>
            <w:vAlign w:val="bottom"/>
            <w:hideMark/>
          </w:tcPr>
          <w:p w14:paraId="51D30BE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7C2F2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28BDC9" w14:textId="77777777" w:rsidR="00000000" w:rsidRDefault="006D3C81">
            <w:pPr>
              <w:jc w:val="right"/>
              <w:rPr>
                <w:rFonts w:eastAsia="Times New Roman"/>
                <w:sz w:val="20"/>
                <w:szCs w:val="20"/>
              </w:rPr>
            </w:pPr>
            <w:r>
              <w:rPr>
                <w:rFonts w:eastAsia="Times New Roman"/>
                <w:sz w:val="20"/>
                <w:szCs w:val="20"/>
              </w:rPr>
              <w:t>8,500</w:t>
            </w:r>
          </w:p>
        </w:tc>
        <w:tc>
          <w:tcPr>
            <w:tcW w:w="0" w:type="auto"/>
            <w:shd w:val="clear" w:color="auto" w:fill="FFFFFF"/>
            <w:vAlign w:val="bottom"/>
            <w:hideMark/>
          </w:tcPr>
          <w:p w14:paraId="190595B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D9B8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550C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C6840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C4AD8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4206D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0CFDB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6DEAE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D9C4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5981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B82F1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F2D6C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B255E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A0FA3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ACA65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762994" w14:textId="77777777" w:rsidR="00000000" w:rsidRDefault="006D3C81">
            <w:pPr>
              <w:jc w:val="right"/>
              <w:rPr>
                <w:rFonts w:eastAsia="Times New Roman"/>
                <w:sz w:val="20"/>
                <w:szCs w:val="20"/>
              </w:rPr>
            </w:pPr>
            <w:r>
              <w:rPr>
                <w:rFonts w:eastAsia="Times New Roman"/>
                <w:sz w:val="20"/>
                <w:szCs w:val="20"/>
              </w:rPr>
              <w:t>115,800</w:t>
            </w:r>
          </w:p>
        </w:tc>
        <w:tc>
          <w:tcPr>
            <w:tcW w:w="0" w:type="auto"/>
            <w:shd w:val="clear" w:color="auto" w:fill="FFFFFF"/>
            <w:vAlign w:val="bottom"/>
            <w:hideMark/>
          </w:tcPr>
          <w:p w14:paraId="4B25E1A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4F1AD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C65D8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FF350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A202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41B7A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2E490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B5159E" w14:textId="77777777" w:rsidR="00000000" w:rsidRDefault="006D3C81">
            <w:pPr>
              <w:jc w:val="right"/>
              <w:rPr>
                <w:rFonts w:eastAsia="Times New Roman"/>
                <w:sz w:val="20"/>
                <w:szCs w:val="20"/>
              </w:rPr>
            </w:pPr>
            <w:r>
              <w:rPr>
                <w:rFonts w:eastAsia="Times New Roman"/>
                <w:sz w:val="20"/>
                <w:szCs w:val="20"/>
              </w:rPr>
              <w:t>115,800</w:t>
            </w:r>
          </w:p>
        </w:tc>
        <w:tc>
          <w:tcPr>
            <w:tcW w:w="0" w:type="auto"/>
            <w:shd w:val="clear" w:color="auto" w:fill="FFFFFF"/>
            <w:vAlign w:val="bottom"/>
            <w:hideMark/>
          </w:tcPr>
          <w:p w14:paraId="4B0B3A7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CDFE8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AB70F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18A1D9" w14:textId="77777777" w:rsidR="00000000" w:rsidRDefault="006D3C81">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FFFFFF"/>
            <w:vAlign w:val="bottom"/>
            <w:hideMark/>
          </w:tcPr>
          <w:p w14:paraId="1105C29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06327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B718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CFF209" w14:textId="77777777" w:rsidR="00000000" w:rsidRDefault="006D3C81">
            <w:pPr>
              <w:jc w:val="right"/>
              <w:rPr>
                <w:rFonts w:eastAsia="Times New Roman"/>
                <w:sz w:val="20"/>
                <w:szCs w:val="20"/>
              </w:rPr>
            </w:pPr>
            <w:r>
              <w:rPr>
                <w:rFonts w:eastAsia="Times New Roman"/>
                <w:sz w:val="20"/>
                <w:szCs w:val="20"/>
              </w:rPr>
              <w:t>115,800</w:t>
            </w:r>
          </w:p>
        </w:tc>
        <w:tc>
          <w:tcPr>
            <w:tcW w:w="0" w:type="auto"/>
            <w:shd w:val="clear" w:color="auto" w:fill="FFFFFF"/>
            <w:vAlign w:val="bottom"/>
            <w:hideMark/>
          </w:tcPr>
          <w:p w14:paraId="20850595" w14:textId="77777777" w:rsidR="00000000" w:rsidRDefault="006D3C81">
            <w:pPr>
              <w:rPr>
                <w:rFonts w:eastAsia="Times New Roman"/>
                <w:sz w:val="20"/>
                <w:szCs w:val="20"/>
              </w:rPr>
            </w:pPr>
            <w:r>
              <w:rPr>
                <w:rFonts w:eastAsia="Times New Roman"/>
                <w:sz w:val="20"/>
                <w:szCs w:val="20"/>
              </w:rPr>
              <w:t> </w:t>
            </w:r>
          </w:p>
        </w:tc>
      </w:tr>
      <w:tr w:rsidR="006D3C81" w14:paraId="72E365FF" w14:textId="77777777">
        <w:tc>
          <w:tcPr>
            <w:tcW w:w="0" w:type="auto"/>
            <w:shd w:val="clear" w:color="auto" w:fill="CCEEFF"/>
            <w:tcMar>
              <w:top w:w="0" w:type="dxa"/>
              <w:left w:w="200" w:type="dxa"/>
              <w:bottom w:w="30" w:type="dxa"/>
              <w:right w:w="0" w:type="dxa"/>
            </w:tcMar>
            <w:vAlign w:val="bottom"/>
            <w:hideMark/>
          </w:tcPr>
          <w:p w14:paraId="265C3231" w14:textId="77777777" w:rsidR="00000000" w:rsidRDefault="006D3C81">
            <w:pPr>
              <w:rPr>
                <w:rFonts w:eastAsia="Times New Roman"/>
                <w:sz w:val="20"/>
                <w:szCs w:val="20"/>
              </w:rPr>
            </w:pPr>
            <w:r>
              <w:rPr>
                <w:rFonts w:eastAsia="Times New Roman"/>
                <w:sz w:val="20"/>
                <w:szCs w:val="20"/>
              </w:rPr>
              <w:t>Net Income (Loss)</w:t>
            </w:r>
          </w:p>
        </w:tc>
        <w:tc>
          <w:tcPr>
            <w:tcW w:w="0" w:type="auto"/>
            <w:shd w:val="clear" w:color="auto" w:fill="CCEEFF"/>
            <w:tcMar>
              <w:top w:w="0" w:type="dxa"/>
              <w:left w:w="0" w:type="dxa"/>
              <w:bottom w:w="30" w:type="dxa"/>
              <w:right w:w="0" w:type="dxa"/>
            </w:tcMar>
            <w:vAlign w:val="bottom"/>
            <w:hideMark/>
          </w:tcPr>
          <w:p w14:paraId="39FE4D7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BEF2CB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92674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891EF7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19D1AD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1BD6A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071DC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20F77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65BBF4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C50C8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7DC6A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63A859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E2440B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D4335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C1FED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F5AA2E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3272F4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4CE68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354E1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E01C24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486727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E2D95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DB88D5C" w14:textId="77777777" w:rsidR="00000000" w:rsidRDefault="006D3C81">
            <w:pPr>
              <w:jc w:val="right"/>
              <w:rPr>
                <w:rFonts w:eastAsia="Times New Roman"/>
                <w:sz w:val="20"/>
                <w:szCs w:val="20"/>
              </w:rPr>
            </w:pPr>
            <w:r>
              <w:rPr>
                <w:rFonts w:eastAsia="Times New Roman"/>
                <w:sz w:val="20"/>
                <w:szCs w:val="20"/>
              </w:rPr>
              <w:t>1,071,700</w:t>
            </w:r>
          </w:p>
        </w:tc>
        <w:tc>
          <w:tcPr>
            <w:tcW w:w="0" w:type="auto"/>
            <w:shd w:val="clear" w:color="auto" w:fill="CCEEFF"/>
            <w:tcMar>
              <w:top w:w="0" w:type="dxa"/>
              <w:left w:w="0" w:type="dxa"/>
              <w:bottom w:w="30" w:type="dxa"/>
              <w:right w:w="0" w:type="dxa"/>
            </w:tcMar>
            <w:vAlign w:val="bottom"/>
            <w:hideMark/>
          </w:tcPr>
          <w:p w14:paraId="0C13E97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2EFB13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6FC13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5504AD" w14:textId="77777777" w:rsidR="00000000" w:rsidRDefault="006D3C81">
            <w:pPr>
              <w:jc w:val="right"/>
              <w:rPr>
                <w:rFonts w:eastAsia="Times New Roman"/>
                <w:sz w:val="20"/>
                <w:szCs w:val="20"/>
              </w:rPr>
            </w:pPr>
            <w:r>
              <w:rPr>
                <w:rFonts w:eastAsia="Times New Roman"/>
                <w:sz w:val="20"/>
                <w:szCs w:val="20"/>
              </w:rPr>
              <w:t>1,071,700</w:t>
            </w:r>
          </w:p>
        </w:tc>
        <w:tc>
          <w:tcPr>
            <w:tcW w:w="0" w:type="auto"/>
            <w:shd w:val="clear" w:color="auto" w:fill="CCEEFF"/>
            <w:tcMar>
              <w:top w:w="0" w:type="dxa"/>
              <w:left w:w="0" w:type="dxa"/>
              <w:bottom w:w="30" w:type="dxa"/>
              <w:right w:w="0" w:type="dxa"/>
            </w:tcMar>
            <w:vAlign w:val="bottom"/>
            <w:hideMark/>
          </w:tcPr>
          <w:p w14:paraId="7AA107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EA15C5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5FD01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BDF5F0" w14:textId="77777777" w:rsidR="00000000" w:rsidRDefault="006D3C81">
            <w:pPr>
              <w:jc w:val="right"/>
              <w:rPr>
                <w:rFonts w:eastAsia="Times New Roman"/>
                <w:sz w:val="20"/>
                <w:szCs w:val="20"/>
              </w:rPr>
            </w:pPr>
            <w:r>
              <w:rPr>
                <w:rFonts w:eastAsia="Times New Roman"/>
                <w:sz w:val="20"/>
                <w:szCs w:val="20"/>
              </w:rPr>
              <w:t>(2,300</w:t>
            </w:r>
          </w:p>
        </w:tc>
        <w:tc>
          <w:tcPr>
            <w:tcW w:w="0" w:type="auto"/>
            <w:shd w:val="clear" w:color="auto" w:fill="CCEEFF"/>
            <w:tcMar>
              <w:top w:w="0" w:type="dxa"/>
              <w:left w:w="0" w:type="dxa"/>
              <w:bottom w:w="30" w:type="dxa"/>
              <w:right w:w="0" w:type="dxa"/>
            </w:tcMar>
            <w:vAlign w:val="bottom"/>
            <w:hideMark/>
          </w:tcPr>
          <w:p w14:paraId="0790E942"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D51403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18B95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8B567B" w14:textId="77777777" w:rsidR="00000000" w:rsidRDefault="006D3C81">
            <w:pPr>
              <w:jc w:val="right"/>
              <w:rPr>
                <w:rFonts w:eastAsia="Times New Roman"/>
                <w:sz w:val="20"/>
                <w:szCs w:val="20"/>
              </w:rPr>
            </w:pPr>
            <w:r>
              <w:rPr>
                <w:rFonts w:eastAsia="Times New Roman"/>
                <w:sz w:val="20"/>
                <w:szCs w:val="20"/>
              </w:rPr>
              <w:t>1,069,400</w:t>
            </w:r>
          </w:p>
        </w:tc>
        <w:tc>
          <w:tcPr>
            <w:tcW w:w="0" w:type="auto"/>
            <w:shd w:val="clear" w:color="auto" w:fill="CCEEFF"/>
            <w:tcMar>
              <w:top w:w="0" w:type="dxa"/>
              <w:left w:w="0" w:type="dxa"/>
              <w:bottom w:w="30" w:type="dxa"/>
              <w:right w:w="0" w:type="dxa"/>
            </w:tcMar>
            <w:vAlign w:val="bottom"/>
            <w:hideMark/>
          </w:tcPr>
          <w:p w14:paraId="0881B402" w14:textId="77777777" w:rsidR="00000000" w:rsidRDefault="006D3C81">
            <w:pPr>
              <w:rPr>
                <w:rFonts w:eastAsia="Times New Roman"/>
                <w:sz w:val="20"/>
                <w:szCs w:val="20"/>
              </w:rPr>
            </w:pPr>
            <w:r>
              <w:rPr>
                <w:rFonts w:eastAsia="Times New Roman"/>
                <w:sz w:val="20"/>
                <w:szCs w:val="20"/>
              </w:rPr>
              <w:t> </w:t>
            </w:r>
          </w:p>
        </w:tc>
      </w:tr>
      <w:tr w:rsidR="006D3C81" w14:paraId="290BABCE" w14:textId="77777777">
        <w:tc>
          <w:tcPr>
            <w:tcW w:w="0" w:type="auto"/>
            <w:shd w:val="clear" w:color="auto" w:fill="FFFFFF"/>
            <w:vAlign w:val="bottom"/>
            <w:hideMark/>
          </w:tcPr>
          <w:p w14:paraId="18CCED76" w14:textId="77777777" w:rsidR="00000000" w:rsidRDefault="006D3C81">
            <w:pPr>
              <w:rPr>
                <w:rFonts w:eastAsia="Times New Roman"/>
                <w:b/>
                <w:bCs/>
                <w:sz w:val="20"/>
                <w:szCs w:val="20"/>
              </w:rPr>
            </w:pPr>
            <w:r>
              <w:rPr>
                <w:rFonts w:eastAsia="Times New Roman"/>
                <w:b/>
                <w:bCs/>
                <w:sz w:val="20"/>
                <w:szCs w:val="20"/>
              </w:rPr>
              <w:t>Balance, June 30, 2021</w:t>
            </w:r>
          </w:p>
        </w:tc>
        <w:tc>
          <w:tcPr>
            <w:tcW w:w="0" w:type="auto"/>
            <w:shd w:val="clear" w:color="auto" w:fill="FFFFFF"/>
            <w:vAlign w:val="bottom"/>
            <w:hideMark/>
          </w:tcPr>
          <w:p w14:paraId="08BE8B3B"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0F0153A"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656B0DC9" w14:textId="77777777" w:rsidR="00000000" w:rsidRDefault="006D3C81">
            <w:pPr>
              <w:jc w:val="right"/>
              <w:rPr>
                <w:rFonts w:eastAsia="Times New Roman"/>
                <w:b/>
                <w:bCs/>
                <w:sz w:val="20"/>
                <w:szCs w:val="20"/>
              </w:rPr>
            </w:pPr>
            <w:r>
              <w:rPr>
                <w:rFonts w:eastAsia="Times New Roman"/>
                <w:b/>
                <w:bCs/>
                <w:sz w:val="20"/>
                <w:szCs w:val="20"/>
              </w:rPr>
              <w:t>14,898,594</w:t>
            </w:r>
          </w:p>
        </w:tc>
        <w:tc>
          <w:tcPr>
            <w:tcW w:w="0" w:type="auto"/>
            <w:shd w:val="clear" w:color="auto" w:fill="FFFFFF"/>
            <w:vAlign w:val="bottom"/>
            <w:hideMark/>
          </w:tcPr>
          <w:p w14:paraId="56FCCF4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BA9C3C5"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AC82DA3"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6C8BB495" w14:textId="77777777" w:rsidR="00000000" w:rsidRDefault="006D3C81">
            <w:pPr>
              <w:jc w:val="right"/>
              <w:rPr>
                <w:rFonts w:eastAsia="Times New Roman"/>
                <w:b/>
                <w:bCs/>
                <w:sz w:val="20"/>
                <w:szCs w:val="20"/>
              </w:rPr>
            </w:pPr>
            <w:r>
              <w:rPr>
                <w:rFonts w:eastAsia="Times New Roman"/>
                <w:b/>
                <w:bCs/>
                <w:sz w:val="20"/>
                <w:szCs w:val="20"/>
              </w:rPr>
              <w:t>37,057,900</w:t>
            </w:r>
          </w:p>
        </w:tc>
        <w:tc>
          <w:tcPr>
            <w:tcW w:w="0" w:type="auto"/>
            <w:shd w:val="clear" w:color="auto" w:fill="FFFFFF"/>
            <w:vAlign w:val="bottom"/>
            <w:hideMark/>
          </w:tcPr>
          <w:p w14:paraId="469BA766"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C71C3DA"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3736D32"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E30D953" w14:textId="77777777" w:rsidR="00000000" w:rsidRDefault="006D3C81">
            <w:pPr>
              <w:jc w:val="right"/>
              <w:rPr>
                <w:rFonts w:eastAsia="Times New Roman"/>
                <w:b/>
                <w:bCs/>
                <w:sz w:val="20"/>
                <w:szCs w:val="20"/>
              </w:rPr>
            </w:pPr>
            <w:r>
              <w:rPr>
                <w:rFonts w:eastAsia="Times New Roman"/>
                <w:b/>
                <w:bCs/>
                <w:sz w:val="20"/>
                <w:szCs w:val="20"/>
              </w:rPr>
              <w:t>1,260,555</w:t>
            </w:r>
          </w:p>
        </w:tc>
        <w:tc>
          <w:tcPr>
            <w:tcW w:w="0" w:type="auto"/>
            <w:shd w:val="clear" w:color="auto" w:fill="FFFFFF"/>
            <w:vAlign w:val="bottom"/>
            <w:hideMark/>
          </w:tcPr>
          <w:p w14:paraId="430E2DE7"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1203CE36"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70AB88C"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31569EEA" w14:textId="77777777" w:rsidR="00000000" w:rsidRDefault="006D3C81">
            <w:pPr>
              <w:jc w:val="right"/>
              <w:rPr>
                <w:rFonts w:eastAsia="Times New Roman"/>
                <w:b/>
                <w:bCs/>
                <w:sz w:val="20"/>
                <w:szCs w:val="20"/>
              </w:rPr>
            </w:pPr>
            <w:r>
              <w:rPr>
                <w:rFonts w:eastAsia="Times New Roman"/>
                <w:b/>
                <w:bCs/>
                <w:sz w:val="20"/>
                <w:szCs w:val="20"/>
              </w:rPr>
              <w:t>28,661,000</w:t>
            </w:r>
          </w:p>
        </w:tc>
        <w:tc>
          <w:tcPr>
            <w:tcW w:w="0" w:type="auto"/>
            <w:shd w:val="clear" w:color="auto" w:fill="FFFFFF"/>
            <w:vAlign w:val="bottom"/>
            <w:hideMark/>
          </w:tcPr>
          <w:p w14:paraId="631B387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26533089"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6079CDC9"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3BD885F1" w14:textId="77777777" w:rsidR="00000000" w:rsidRDefault="006D3C81">
            <w:pPr>
              <w:jc w:val="right"/>
              <w:rPr>
                <w:rFonts w:eastAsia="Times New Roman"/>
                <w:b/>
                <w:bCs/>
                <w:sz w:val="20"/>
                <w:szCs w:val="20"/>
              </w:rPr>
            </w:pPr>
            <w:r>
              <w:rPr>
                <w:rFonts w:eastAsia="Times New Roman"/>
                <w:b/>
                <w:bCs/>
                <w:sz w:val="20"/>
                <w:szCs w:val="20"/>
              </w:rPr>
              <w:t>483,700</w:t>
            </w:r>
          </w:p>
        </w:tc>
        <w:tc>
          <w:tcPr>
            <w:tcW w:w="0" w:type="auto"/>
            <w:shd w:val="clear" w:color="auto" w:fill="FFFFFF"/>
            <w:vAlign w:val="bottom"/>
            <w:hideMark/>
          </w:tcPr>
          <w:p w14:paraId="7C9733E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4FB0394E"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36934B50"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4BBD1E11" w14:textId="77777777" w:rsidR="00000000" w:rsidRDefault="006D3C81">
            <w:pPr>
              <w:jc w:val="right"/>
              <w:rPr>
                <w:rFonts w:eastAsia="Times New Roman"/>
                <w:b/>
                <w:bCs/>
                <w:sz w:val="20"/>
                <w:szCs w:val="20"/>
              </w:rPr>
            </w:pPr>
            <w:r>
              <w:rPr>
                <w:rFonts w:eastAsia="Times New Roman"/>
                <w:b/>
                <w:bCs/>
                <w:sz w:val="20"/>
                <w:szCs w:val="20"/>
              </w:rPr>
              <w:t>(5,105,300</w:t>
            </w:r>
          </w:p>
        </w:tc>
        <w:tc>
          <w:tcPr>
            <w:tcW w:w="0" w:type="auto"/>
            <w:shd w:val="clear" w:color="auto" w:fill="FFFFFF"/>
            <w:vAlign w:val="bottom"/>
            <w:hideMark/>
          </w:tcPr>
          <w:p w14:paraId="3137627F"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34CA6054"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2DE4736"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345ED482" w14:textId="77777777" w:rsidR="00000000" w:rsidRDefault="006D3C81">
            <w:pPr>
              <w:jc w:val="right"/>
              <w:rPr>
                <w:rFonts w:eastAsia="Times New Roman"/>
                <w:b/>
                <w:bCs/>
                <w:sz w:val="20"/>
                <w:szCs w:val="20"/>
              </w:rPr>
            </w:pPr>
            <w:r>
              <w:rPr>
                <w:rFonts w:eastAsia="Times New Roman"/>
                <w:b/>
                <w:bCs/>
                <w:sz w:val="20"/>
                <w:szCs w:val="20"/>
              </w:rPr>
              <w:t>61,097,300</w:t>
            </w:r>
          </w:p>
        </w:tc>
        <w:tc>
          <w:tcPr>
            <w:tcW w:w="0" w:type="auto"/>
            <w:shd w:val="clear" w:color="auto" w:fill="FFFFFF"/>
            <w:vAlign w:val="bottom"/>
            <w:hideMark/>
          </w:tcPr>
          <w:p w14:paraId="350B5CAA"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0FEEACA5"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5261E2F9"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104D4AAB" w14:textId="77777777" w:rsidR="00000000" w:rsidRDefault="006D3C81">
            <w:pPr>
              <w:jc w:val="right"/>
              <w:rPr>
                <w:rFonts w:eastAsia="Times New Roman"/>
                <w:b/>
                <w:bCs/>
                <w:sz w:val="20"/>
                <w:szCs w:val="20"/>
              </w:rPr>
            </w:pPr>
            <w:r>
              <w:rPr>
                <w:rFonts w:eastAsia="Times New Roman"/>
                <w:b/>
                <w:bCs/>
                <w:sz w:val="20"/>
                <w:szCs w:val="20"/>
              </w:rPr>
              <w:t>(1,291,600</w:t>
            </w:r>
          </w:p>
        </w:tc>
        <w:tc>
          <w:tcPr>
            <w:tcW w:w="0" w:type="auto"/>
            <w:shd w:val="clear" w:color="auto" w:fill="FFFFFF"/>
            <w:vAlign w:val="bottom"/>
            <w:hideMark/>
          </w:tcPr>
          <w:p w14:paraId="00363E4B"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3C007141"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14:paraId="78059251"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FFFFFF"/>
            <w:vAlign w:val="bottom"/>
            <w:hideMark/>
          </w:tcPr>
          <w:p w14:paraId="08CB3580" w14:textId="77777777" w:rsidR="00000000" w:rsidRDefault="006D3C81">
            <w:pPr>
              <w:jc w:val="right"/>
              <w:rPr>
                <w:rFonts w:eastAsia="Times New Roman"/>
                <w:b/>
                <w:bCs/>
                <w:sz w:val="20"/>
                <w:szCs w:val="20"/>
              </w:rPr>
            </w:pPr>
            <w:r>
              <w:rPr>
                <w:rFonts w:eastAsia="Times New Roman"/>
                <w:b/>
                <w:bCs/>
                <w:sz w:val="20"/>
                <w:szCs w:val="20"/>
              </w:rPr>
              <w:t>59,805,700</w:t>
            </w:r>
          </w:p>
        </w:tc>
        <w:tc>
          <w:tcPr>
            <w:tcW w:w="0" w:type="auto"/>
            <w:shd w:val="clear" w:color="auto" w:fill="FFFFFF"/>
            <w:vAlign w:val="bottom"/>
            <w:hideMark/>
          </w:tcPr>
          <w:p w14:paraId="76D01D94" w14:textId="77777777" w:rsidR="00000000" w:rsidRDefault="006D3C81">
            <w:pPr>
              <w:rPr>
                <w:rFonts w:eastAsia="Times New Roman"/>
                <w:b/>
                <w:bCs/>
                <w:sz w:val="20"/>
                <w:szCs w:val="20"/>
              </w:rPr>
            </w:pPr>
            <w:r>
              <w:rPr>
                <w:rFonts w:eastAsia="Times New Roman"/>
                <w:b/>
                <w:bCs/>
                <w:sz w:val="20"/>
                <w:szCs w:val="20"/>
              </w:rPr>
              <w:t> </w:t>
            </w:r>
          </w:p>
        </w:tc>
      </w:tr>
      <w:tr w:rsidR="006D3C81" w14:paraId="731515E4" w14:textId="77777777">
        <w:tc>
          <w:tcPr>
            <w:tcW w:w="0" w:type="auto"/>
            <w:shd w:val="clear" w:color="auto" w:fill="CCEEFF"/>
            <w:vAlign w:val="bottom"/>
            <w:hideMark/>
          </w:tcPr>
          <w:p w14:paraId="3FCACD2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2E6BA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E3B40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7DBD9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5DF364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32154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6692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0FB05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DEDB48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33899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324AE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718DF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65F053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58887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791E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8ED8C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51E77C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E6A77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B3A93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6EADA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B085B8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ACE41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B67B0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9B8CD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E7817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1B6DA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B844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1D757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031871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18642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C7347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347C3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E8E32A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3A275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049D1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C06D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66F9E35" w14:textId="77777777" w:rsidR="00000000" w:rsidRDefault="006D3C81">
            <w:pPr>
              <w:rPr>
                <w:rFonts w:eastAsia="Times New Roman"/>
                <w:sz w:val="20"/>
                <w:szCs w:val="20"/>
              </w:rPr>
            </w:pPr>
            <w:r>
              <w:rPr>
                <w:rFonts w:eastAsia="Times New Roman"/>
                <w:sz w:val="20"/>
                <w:szCs w:val="20"/>
              </w:rPr>
              <w:t> </w:t>
            </w:r>
          </w:p>
        </w:tc>
      </w:tr>
      <w:tr w:rsidR="006D3C81" w14:paraId="427511F3" w14:textId="77777777">
        <w:tc>
          <w:tcPr>
            <w:tcW w:w="0" w:type="auto"/>
            <w:shd w:val="clear" w:color="auto" w:fill="FFFFFF"/>
            <w:vAlign w:val="bottom"/>
            <w:hideMark/>
          </w:tcPr>
          <w:p w14:paraId="0AF5C6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6AA7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8717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97123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8A3796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74B2E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FFAC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7DCC1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0A49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BBE6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7CF22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619D8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E6019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D7CFC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49E70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31793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044C9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FAD7E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39A8B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0A284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7B7333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3554A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FE161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A22E6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8DAC1D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4A42B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ED835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D4E1A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5E0670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DC6DD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6E172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C569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13BE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85924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49EC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F995D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4F6284F" w14:textId="77777777" w:rsidR="00000000" w:rsidRDefault="006D3C81">
            <w:pPr>
              <w:rPr>
                <w:rFonts w:eastAsia="Times New Roman"/>
                <w:sz w:val="20"/>
                <w:szCs w:val="20"/>
              </w:rPr>
            </w:pPr>
            <w:r>
              <w:rPr>
                <w:rFonts w:eastAsia="Times New Roman"/>
                <w:sz w:val="20"/>
                <w:szCs w:val="20"/>
              </w:rPr>
              <w:t> </w:t>
            </w:r>
          </w:p>
        </w:tc>
      </w:tr>
      <w:tr w:rsidR="006D3C81" w14:paraId="2B3F87DA" w14:textId="77777777">
        <w:tc>
          <w:tcPr>
            <w:tcW w:w="0" w:type="auto"/>
            <w:shd w:val="clear" w:color="auto" w:fill="CCEEFF"/>
            <w:tcMar>
              <w:top w:w="0" w:type="dxa"/>
              <w:left w:w="200" w:type="dxa"/>
              <w:bottom w:w="0" w:type="dxa"/>
              <w:right w:w="0" w:type="dxa"/>
            </w:tcMar>
            <w:vAlign w:val="bottom"/>
            <w:hideMark/>
          </w:tcPr>
          <w:p w14:paraId="203E7A69" w14:textId="77777777" w:rsidR="00000000" w:rsidRDefault="006D3C81">
            <w:pPr>
              <w:rPr>
                <w:rFonts w:eastAsia="Times New Roman"/>
                <w:sz w:val="20"/>
                <w:szCs w:val="20"/>
              </w:rPr>
            </w:pPr>
            <w:r>
              <w:rPr>
                <w:rFonts w:eastAsia="Times New Roman"/>
                <w:sz w:val="20"/>
                <w:szCs w:val="20"/>
              </w:rPr>
              <w:t>Stock Compensation Expense</w:t>
            </w:r>
          </w:p>
        </w:tc>
        <w:tc>
          <w:tcPr>
            <w:tcW w:w="0" w:type="auto"/>
            <w:shd w:val="clear" w:color="auto" w:fill="CCEEFF"/>
            <w:vAlign w:val="bottom"/>
            <w:hideMark/>
          </w:tcPr>
          <w:p w14:paraId="17EACD8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DBCDD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75BA53" w14:textId="77777777" w:rsidR="00000000" w:rsidRDefault="006D3C81">
            <w:pPr>
              <w:jc w:val="right"/>
              <w:rPr>
                <w:rFonts w:eastAsia="Times New Roman"/>
                <w:sz w:val="20"/>
                <w:szCs w:val="20"/>
              </w:rPr>
            </w:pPr>
            <w:r>
              <w:rPr>
                <w:rFonts w:eastAsia="Times New Roman"/>
                <w:sz w:val="20"/>
                <w:szCs w:val="20"/>
              </w:rPr>
              <w:t>23,500</w:t>
            </w:r>
          </w:p>
        </w:tc>
        <w:tc>
          <w:tcPr>
            <w:tcW w:w="0" w:type="auto"/>
            <w:shd w:val="clear" w:color="auto" w:fill="CCEEFF"/>
            <w:vAlign w:val="bottom"/>
            <w:hideMark/>
          </w:tcPr>
          <w:p w14:paraId="4B7A0BF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291E4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7A67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D5E33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A7AD76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A742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B489C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17AA2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7E89AB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83A5C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7AF06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663D1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A43989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41B9E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851BE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8CFA4A" w14:textId="77777777" w:rsidR="00000000" w:rsidRDefault="006D3C81">
            <w:pPr>
              <w:jc w:val="right"/>
              <w:rPr>
                <w:rFonts w:eastAsia="Times New Roman"/>
                <w:sz w:val="20"/>
                <w:szCs w:val="20"/>
              </w:rPr>
            </w:pPr>
            <w:r>
              <w:rPr>
                <w:rFonts w:eastAsia="Times New Roman"/>
                <w:sz w:val="20"/>
                <w:szCs w:val="20"/>
              </w:rPr>
              <w:t>185,200</w:t>
            </w:r>
          </w:p>
        </w:tc>
        <w:tc>
          <w:tcPr>
            <w:tcW w:w="0" w:type="auto"/>
            <w:shd w:val="clear" w:color="auto" w:fill="CCEEFF"/>
            <w:vAlign w:val="bottom"/>
            <w:hideMark/>
          </w:tcPr>
          <w:p w14:paraId="2E6A9C4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FA673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56D33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F1D93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D26227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04034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FE4D1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DFB808" w14:textId="77777777" w:rsidR="00000000" w:rsidRDefault="006D3C81">
            <w:pPr>
              <w:jc w:val="right"/>
              <w:rPr>
                <w:rFonts w:eastAsia="Times New Roman"/>
                <w:sz w:val="20"/>
                <w:szCs w:val="20"/>
              </w:rPr>
            </w:pPr>
            <w:r>
              <w:rPr>
                <w:rFonts w:eastAsia="Times New Roman"/>
                <w:sz w:val="20"/>
                <w:szCs w:val="20"/>
              </w:rPr>
              <w:t>185,200</w:t>
            </w:r>
          </w:p>
        </w:tc>
        <w:tc>
          <w:tcPr>
            <w:tcW w:w="0" w:type="auto"/>
            <w:shd w:val="clear" w:color="auto" w:fill="CCEEFF"/>
            <w:vAlign w:val="bottom"/>
            <w:hideMark/>
          </w:tcPr>
          <w:p w14:paraId="7AA3D47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1B811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3567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5CF4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07DA2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9013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40D4F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36680A" w14:textId="77777777" w:rsidR="00000000" w:rsidRDefault="006D3C81">
            <w:pPr>
              <w:jc w:val="right"/>
              <w:rPr>
                <w:rFonts w:eastAsia="Times New Roman"/>
                <w:sz w:val="20"/>
                <w:szCs w:val="20"/>
              </w:rPr>
            </w:pPr>
            <w:r>
              <w:rPr>
                <w:rFonts w:eastAsia="Times New Roman"/>
                <w:sz w:val="20"/>
                <w:szCs w:val="20"/>
              </w:rPr>
              <w:t>185,200</w:t>
            </w:r>
          </w:p>
        </w:tc>
        <w:tc>
          <w:tcPr>
            <w:tcW w:w="0" w:type="auto"/>
            <w:shd w:val="clear" w:color="auto" w:fill="CCEEFF"/>
            <w:vAlign w:val="bottom"/>
            <w:hideMark/>
          </w:tcPr>
          <w:p w14:paraId="1C42017B" w14:textId="77777777" w:rsidR="00000000" w:rsidRDefault="006D3C81">
            <w:pPr>
              <w:rPr>
                <w:rFonts w:eastAsia="Times New Roman"/>
                <w:sz w:val="20"/>
                <w:szCs w:val="20"/>
              </w:rPr>
            </w:pPr>
            <w:r>
              <w:rPr>
                <w:rFonts w:eastAsia="Times New Roman"/>
                <w:sz w:val="20"/>
                <w:szCs w:val="20"/>
              </w:rPr>
              <w:t> </w:t>
            </w:r>
          </w:p>
        </w:tc>
      </w:tr>
      <w:tr w:rsidR="006D3C81" w14:paraId="1746BD86" w14:textId="77777777">
        <w:tc>
          <w:tcPr>
            <w:tcW w:w="0" w:type="auto"/>
            <w:shd w:val="clear" w:color="auto" w:fill="FFFFFF"/>
            <w:vAlign w:val="bottom"/>
            <w:hideMark/>
          </w:tcPr>
          <w:p w14:paraId="3F4B8A91" w14:textId="77777777" w:rsidR="00000000" w:rsidRDefault="006D3C81">
            <w:pPr>
              <w:rPr>
                <w:rFonts w:eastAsia="Times New Roman"/>
                <w:sz w:val="20"/>
                <w:szCs w:val="20"/>
              </w:rPr>
            </w:pPr>
            <w:r>
              <w:rPr>
                <w:rFonts w:eastAsia="Times New Roman"/>
                <w:sz w:val="20"/>
                <w:szCs w:val="20"/>
              </w:rPr>
              <w:t>Dividends</w:t>
            </w:r>
          </w:p>
        </w:tc>
        <w:tc>
          <w:tcPr>
            <w:tcW w:w="0" w:type="auto"/>
            <w:shd w:val="clear" w:color="auto" w:fill="FFFFFF"/>
            <w:vAlign w:val="bottom"/>
            <w:hideMark/>
          </w:tcPr>
          <w:p w14:paraId="500FA46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2216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D634F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BB1B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0BEC2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70162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0E724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4278F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7628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FC14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AD964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36B03F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83592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00A2E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777C4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AE74D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A7C47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28F61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761A5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8DE303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ED4E7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E79E1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A9C6E8" w14:textId="77777777" w:rsidR="00000000" w:rsidRDefault="006D3C81">
            <w:pPr>
              <w:jc w:val="right"/>
              <w:rPr>
                <w:rFonts w:eastAsia="Times New Roman"/>
                <w:sz w:val="20"/>
                <w:szCs w:val="20"/>
              </w:rPr>
            </w:pPr>
            <w:r>
              <w:rPr>
                <w:rFonts w:eastAsia="Times New Roman"/>
                <w:sz w:val="20"/>
                <w:szCs w:val="20"/>
              </w:rPr>
              <w:t>(631,400</w:t>
            </w:r>
          </w:p>
        </w:tc>
        <w:tc>
          <w:tcPr>
            <w:tcW w:w="0" w:type="auto"/>
            <w:shd w:val="clear" w:color="auto" w:fill="FFFFFF"/>
            <w:vAlign w:val="bottom"/>
            <w:hideMark/>
          </w:tcPr>
          <w:p w14:paraId="5C407C3C"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30EAEE5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C6C36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42C538" w14:textId="77777777" w:rsidR="00000000" w:rsidRDefault="006D3C81">
            <w:pPr>
              <w:jc w:val="right"/>
              <w:rPr>
                <w:rFonts w:eastAsia="Times New Roman"/>
                <w:sz w:val="20"/>
                <w:szCs w:val="20"/>
              </w:rPr>
            </w:pPr>
            <w:r>
              <w:rPr>
                <w:rFonts w:eastAsia="Times New Roman"/>
                <w:sz w:val="20"/>
                <w:szCs w:val="20"/>
              </w:rPr>
              <w:t>(631,400</w:t>
            </w:r>
          </w:p>
        </w:tc>
        <w:tc>
          <w:tcPr>
            <w:tcW w:w="0" w:type="auto"/>
            <w:shd w:val="clear" w:color="auto" w:fill="FFFFFF"/>
            <w:vAlign w:val="bottom"/>
            <w:hideMark/>
          </w:tcPr>
          <w:p w14:paraId="6794D2C7"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5367098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E5C68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FE094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3B5BEC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64D30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007B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851991" w14:textId="77777777" w:rsidR="00000000" w:rsidRDefault="006D3C81">
            <w:pPr>
              <w:jc w:val="right"/>
              <w:rPr>
                <w:rFonts w:eastAsia="Times New Roman"/>
                <w:sz w:val="20"/>
                <w:szCs w:val="20"/>
              </w:rPr>
            </w:pPr>
            <w:r>
              <w:rPr>
                <w:rFonts w:eastAsia="Times New Roman"/>
                <w:sz w:val="20"/>
                <w:szCs w:val="20"/>
              </w:rPr>
              <w:t>(631,400</w:t>
            </w:r>
          </w:p>
        </w:tc>
        <w:tc>
          <w:tcPr>
            <w:tcW w:w="0" w:type="auto"/>
            <w:shd w:val="clear" w:color="auto" w:fill="FFFFFF"/>
            <w:vAlign w:val="bottom"/>
            <w:hideMark/>
          </w:tcPr>
          <w:p w14:paraId="6B32CF47" w14:textId="77777777" w:rsidR="00000000" w:rsidRDefault="006D3C81">
            <w:pPr>
              <w:rPr>
                <w:rFonts w:eastAsia="Times New Roman"/>
                <w:sz w:val="20"/>
                <w:szCs w:val="20"/>
              </w:rPr>
            </w:pPr>
            <w:r>
              <w:rPr>
                <w:rFonts w:eastAsia="Times New Roman"/>
                <w:sz w:val="20"/>
                <w:szCs w:val="20"/>
              </w:rPr>
              <w:t>)</w:t>
            </w:r>
          </w:p>
        </w:tc>
      </w:tr>
      <w:tr w:rsidR="006D3C81" w14:paraId="17A1B2C1" w14:textId="77777777">
        <w:tc>
          <w:tcPr>
            <w:tcW w:w="0" w:type="auto"/>
            <w:shd w:val="clear" w:color="auto" w:fill="CCEEFF"/>
            <w:tcMar>
              <w:top w:w="0" w:type="dxa"/>
              <w:left w:w="200" w:type="dxa"/>
              <w:bottom w:w="30" w:type="dxa"/>
              <w:right w:w="0" w:type="dxa"/>
            </w:tcMar>
            <w:vAlign w:val="bottom"/>
            <w:hideMark/>
          </w:tcPr>
          <w:p w14:paraId="0FE1725C" w14:textId="77777777" w:rsidR="00000000" w:rsidRDefault="006D3C81">
            <w:pPr>
              <w:rPr>
                <w:rFonts w:eastAsia="Times New Roman"/>
                <w:sz w:val="20"/>
                <w:szCs w:val="20"/>
              </w:rPr>
            </w:pPr>
            <w:r>
              <w:rPr>
                <w:rFonts w:eastAsia="Times New Roman"/>
                <w:sz w:val="20"/>
                <w:szCs w:val="20"/>
              </w:rPr>
              <w:t>Net Income (Loss)</w:t>
            </w:r>
          </w:p>
        </w:tc>
        <w:tc>
          <w:tcPr>
            <w:tcW w:w="0" w:type="auto"/>
            <w:shd w:val="clear" w:color="auto" w:fill="CCEEFF"/>
            <w:tcMar>
              <w:top w:w="0" w:type="dxa"/>
              <w:left w:w="0" w:type="dxa"/>
              <w:bottom w:w="30" w:type="dxa"/>
              <w:right w:w="0" w:type="dxa"/>
            </w:tcMar>
            <w:vAlign w:val="bottom"/>
            <w:hideMark/>
          </w:tcPr>
          <w:p w14:paraId="56ECDB2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9F8B8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B8B4A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EF63E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7BF458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DB97A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549C7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7030B5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AD71CD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793C5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0CBB3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276C5C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18E683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40E8A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2A7DC6" w14:textId="77777777" w:rsidR="00000000" w:rsidRDefault="006D3C81">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CCEEFF"/>
            <w:tcMar>
              <w:top w:w="0" w:type="dxa"/>
              <w:left w:w="0" w:type="dxa"/>
              <w:bottom w:w="30" w:type="dxa"/>
              <w:right w:w="0" w:type="dxa"/>
            </w:tcMar>
            <w:vAlign w:val="bottom"/>
            <w:hideMark/>
          </w:tcPr>
          <w:p w14:paraId="112801C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6D9EC7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5166A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DBCAD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D01807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DA9E6F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0F53B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0AC10E" w14:textId="77777777" w:rsidR="00000000" w:rsidRDefault="006D3C81">
            <w:pPr>
              <w:jc w:val="right"/>
              <w:rPr>
                <w:rFonts w:eastAsia="Times New Roman"/>
                <w:sz w:val="20"/>
                <w:szCs w:val="20"/>
              </w:rPr>
            </w:pPr>
            <w:r>
              <w:rPr>
                <w:rFonts w:eastAsia="Times New Roman"/>
                <w:sz w:val="20"/>
                <w:szCs w:val="20"/>
              </w:rPr>
              <w:t>3,708,400</w:t>
            </w:r>
          </w:p>
        </w:tc>
        <w:tc>
          <w:tcPr>
            <w:tcW w:w="0" w:type="auto"/>
            <w:shd w:val="clear" w:color="auto" w:fill="CCEEFF"/>
            <w:tcMar>
              <w:top w:w="0" w:type="dxa"/>
              <w:left w:w="0" w:type="dxa"/>
              <w:bottom w:w="30" w:type="dxa"/>
              <w:right w:w="0" w:type="dxa"/>
            </w:tcMar>
            <w:vAlign w:val="bottom"/>
            <w:hideMark/>
          </w:tcPr>
          <w:p w14:paraId="2C9D3DC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757F9B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130BE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BCD936" w14:textId="77777777" w:rsidR="00000000" w:rsidRDefault="006D3C81">
            <w:pPr>
              <w:jc w:val="right"/>
              <w:rPr>
                <w:rFonts w:eastAsia="Times New Roman"/>
                <w:sz w:val="20"/>
                <w:szCs w:val="20"/>
              </w:rPr>
            </w:pPr>
            <w:r>
              <w:rPr>
                <w:rFonts w:eastAsia="Times New Roman"/>
                <w:sz w:val="20"/>
                <w:szCs w:val="20"/>
              </w:rPr>
              <w:t>3,708,400</w:t>
            </w:r>
          </w:p>
        </w:tc>
        <w:tc>
          <w:tcPr>
            <w:tcW w:w="0" w:type="auto"/>
            <w:shd w:val="clear" w:color="auto" w:fill="CCEEFF"/>
            <w:tcMar>
              <w:top w:w="0" w:type="dxa"/>
              <w:left w:w="0" w:type="dxa"/>
              <w:bottom w:w="30" w:type="dxa"/>
              <w:right w:w="0" w:type="dxa"/>
            </w:tcMar>
            <w:vAlign w:val="bottom"/>
            <w:hideMark/>
          </w:tcPr>
          <w:p w14:paraId="45E5D84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DA7697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86119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5D7E09" w14:textId="77777777" w:rsidR="00000000" w:rsidRDefault="006D3C81">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CCEEFF"/>
            <w:tcMar>
              <w:top w:w="0" w:type="dxa"/>
              <w:left w:w="0" w:type="dxa"/>
              <w:bottom w:w="30" w:type="dxa"/>
              <w:right w:w="0" w:type="dxa"/>
            </w:tcMar>
            <w:vAlign w:val="bottom"/>
            <w:hideMark/>
          </w:tcPr>
          <w:p w14:paraId="51B8F13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F0BA66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FC615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2F13DB" w14:textId="77777777" w:rsidR="00000000" w:rsidRDefault="006D3C81">
            <w:pPr>
              <w:jc w:val="right"/>
              <w:rPr>
                <w:rFonts w:eastAsia="Times New Roman"/>
                <w:sz w:val="20"/>
                <w:szCs w:val="20"/>
              </w:rPr>
            </w:pPr>
            <w:r>
              <w:rPr>
                <w:rFonts w:eastAsia="Times New Roman"/>
                <w:sz w:val="20"/>
                <w:szCs w:val="20"/>
              </w:rPr>
              <w:t>3,708,400</w:t>
            </w:r>
          </w:p>
        </w:tc>
        <w:tc>
          <w:tcPr>
            <w:tcW w:w="0" w:type="auto"/>
            <w:shd w:val="clear" w:color="auto" w:fill="CCEEFF"/>
            <w:tcMar>
              <w:top w:w="0" w:type="dxa"/>
              <w:left w:w="0" w:type="dxa"/>
              <w:bottom w:w="30" w:type="dxa"/>
              <w:right w:w="0" w:type="dxa"/>
            </w:tcMar>
            <w:vAlign w:val="bottom"/>
            <w:hideMark/>
          </w:tcPr>
          <w:p w14:paraId="5E199CD0" w14:textId="77777777" w:rsidR="00000000" w:rsidRDefault="006D3C81">
            <w:pPr>
              <w:rPr>
                <w:rFonts w:eastAsia="Times New Roman"/>
                <w:sz w:val="20"/>
                <w:szCs w:val="20"/>
              </w:rPr>
            </w:pPr>
            <w:r>
              <w:rPr>
                <w:rFonts w:eastAsia="Times New Roman"/>
                <w:sz w:val="20"/>
                <w:szCs w:val="20"/>
              </w:rPr>
              <w:t> </w:t>
            </w:r>
          </w:p>
        </w:tc>
      </w:tr>
      <w:tr w:rsidR="006D3C81" w14:paraId="79E64F57" w14:textId="77777777">
        <w:tc>
          <w:tcPr>
            <w:tcW w:w="0" w:type="auto"/>
            <w:shd w:val="clear" w:color="auto" w:fill="FFFFFF"/>
            <w:vAlign w:val="bottom"/>
            <w:hideMark/>
          </w:tcPr>
          <w:p w14:paraId="31534BC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8E53C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30CE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65B96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E8789A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B98E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8CAC7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C1669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887C8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E153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1FE3F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78B15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539906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64D7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B198D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40C63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013DF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B21A1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9FF8D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1B109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557AC8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8251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776D7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AE650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A66F41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AE1C4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806D9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F84B5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96EFF2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3F5E0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05EFF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D3483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E8576D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2DC7D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57540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3E4AE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CB9380" w14:textId="77777777" w:rsidR="00000000" w:rsidRDefault="006D3C81">
            <w:pPr>
              <w:rPr>
                <w:rFonts w:eastAsia="Times New Roman"/>
                <w:sz w:val="20"/>
                <w:szCs w:val="20"/>
              </w:rPr>
            </w:pPr>
            <w:r>
              <w:rPr>
                <w:rFonts w:eastAsia="Times New Roman"/>
                <w:sz w:val="20"/>
                <w:szCs w:val="20"/>
              </w:rPr>
              <w:t> </w:t>
            </w:r>
          </w:p>
        </w:tc>
      </w:tr>
      <w:tr w:rsidR="006D3C81" w14:paraId="3E72E631" w14:textId="77777777">
        <w:tc>
          <w:tcPr>
            <w:tcW w:w="0" w:type="auto"/>
            <w:shd w:val="clear" w:color="auto" w:fill="CCEEFF"/>
            <w:tcMar>
              <w:top w:w="0" w:type="dxa"/>
              <w:left w:w="0" w:type="dxa"/>
              <w:bottom w:w="50" w:type="dxa"/>
              <w:right w:w="0" w:type="dxa"/>
            </w:tcMar>
            <w:vAlign w:val="bottom"/>
            <w:hideMark/>
          </w:tcPr>
          <w:p w14:paraId="137EC581" w14:textId="77777777" w:rsidR="00000000" w:rsidRDefault="006D3C81">
            <w:pPr>
              <w:rPr>
                <w:rFonts w:eastAsia="Times New Roman"/>
                <w:b/>
                <w:bCs/>
                <w:sz w:val="20"/>
                <w:szCs w:val="20"/>
              </w:rPr>
            </w:pPr>
            <w:r>
              <w:rPr>
                <w:rFonts w:eastAsia="Times New Roman"/>
                <w:b/>
                <w:bCs/>
                <w:sz w:val="20"/>
                <w:szCs w:val="20"/>
              </w:rPr>
              <w:t>Balance, September 30, 2021</w:t>
            </w:r>
          </w:p>
        </w:tc>
        <w:tc>
          <w:tcPr>
            <w:tcW w:w="0" w:type="auto"/>
            <w:shd w:val="clear" w:color="auto" w:fill="CCEEFF"/>
            <w:tcMar>
              <w:top w:w="0" w:type="dxa"/>
              <w:left w:w="0" w:type="dxa"/>
              <w:bottom w:w="50" w:type="dxa"/>
              <w:right w:w="0" w:type="dxa"/>
            </w:tcMar>
            <w:vAlign w:val="bottom"/>
            <w:hideMark/>
          </w:tcPr>
          <w:p w14:paraId="016BAAE0"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A871205"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ACAF799" w14:textId="77777777" w:rsidR="00000000" w:rsidRDefault="006D3C81">
            <w:pPr>
              <w:jc w:val="right"/>
              <w:rPr>
                <w:rFonts w:eastAsia="Times New Roman"/>
                <w:b/>
                <w:bCs/>
                <w:sz w:val="20"/>
                <w:szCs w:val="20"/>
              </w:rPr>
            </w:pPr>
            <w:r>
              <w:rPr>
                <w:rFonts w:eastAsia="Times New Roman"/>
                <w:b/>
                <w:bCs/>
                <w:sz w:val="20"/>
                <w:szCs w:val="20"/>
              </w:rPr>
              <w:t>14,922,094</w:t>
            </w:r>
          </w:p>
        </w:tc>
        <w:tc>
          <w:tcPr>
            <w:tcW w:w="0" w:type="auto"/>
            <w:shd w:val="clear" w:color="auto" w:fill="CCEEFF"/>
            <w:tcMar>
              <w:top w:w="0" w:type="dxa"/>
              <w:left w:w="0" w:type="dxa"/>
              <w:bottom w:w="50" w:type="dxa"/>
              <w:right w:w="0" w:type="dxa"/>
            </w:tcMar>
            <w:vAlign w:val="bottom"/>
            <w:hideMark/>
          </w:tcPr>
          <w:p w14:paraId="67898D3F"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22FC982F"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F6704F0"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E353810" w14:textId="77777777" w:rsidR="00000000" w:rsidRDefault="006D3C81">
            <w:pPr>
              <w:jc w:val="right"/>
              <w:rPr>
                <w:rFonts w:eastAsia="Times New Roman"/>
                <w:b/>
                <w:bCs/>
                <w:sz w:val="20"/>
                <w:szCs w:val="20"/>
              </w:rPr>
            </w:pPr>
            <w:r>
              <w:rPr>
                <w:rFonts w:eastAsia="Times New Roman"/>
                <w:b/>
                <w:bCs/>
                <w:sz w:val="20"/>
                <w:szCs w:val="20"/>
              </w:rPr>
              <w:t>37,057,900</w:t>
            </w:r>
          </w:p>
        </w:tc>
        <w:tc>
          <w:tcPr>
            <w:tcW w:w="0" w:type="auto"/>
            <w:shd w:val="clear" w:color="auto" w:fill="CCEEFF"/>
            <w:tcMar>
              <w:top w:w="0" w:type="dxa"/>
              <w:left w:w="0" w:type="dxa"/>
              <w:bottom w:w="50" w:type="dxa"/>
              <w:right w:w="0" w:type="dxa"/>
            </w:tcMar>
            <w:vAlign w:val="bottom"/>
            <w:hideMark/>
          </w:tcPr>
          <w:p w14:paraId="1AB4A597"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1F415B4A"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957D9A9"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A45EF94" w14:textId="77777777" w:rsidR="00000000" w:rsidRDefault="006D3C81">
            <w:pPr>
              <w:jc w:val="right"/>
              <w:rPr>
                <w:rFonts w:eastAsia="Times New Roman"/>
                <w:b/>
                <w:bCs/>
                <w:sz w:val="20"/>
                <w:szCs w:val="20"/>
              </w:rPr>
            </w:pPr>
            <w:r>
              <w:rPr>
                <w:rFonts w:eastAsia="Times New Roman"/>
                <w:b/>
                <w:bCs/>
                <w:sz w:val="20"/>
                <w:szCs w:val="20"/>
              </w:rPr>
              <w:t>1,260,555</w:t>
            </w:r>
          </w:p>
        </w:tc>
        <w:tc>
          <w:tcPr>
            <w:tcW w:w="0" w:type="auto"/>
            <w:shd w:val="clear" w:color="auto" w:fill="CCEEFF"/>
            <w:tcMar>
              <w:top w:w="0" w:type="dxa"/>
              <w:left w:w="0" w:type="dxa"/>
              <w:bottom w:w="50" w:type="dxa"/>
              <w:right w:w="0" w:type="dxa"/>
            </w:tcMar>
            <w:vAlign w:val="bottom"/>
            <w:hideMark/>
          </w:tcPr>
          <w:p w14:paraId="5804C9AB"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4AB99B35"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D842448"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170CACD" w14:textId="77777777" w:rsidR="00000000" w:rsidRDefault="006D3C81">
            <w:pPr>
              <w:jc w:val="right"/>
              <w:rPr>
                <w:rFonts w:eastAsia="Times New Roman"/>
                <w:b/>
                <w:bCs/>
                <w:sz w:val="20"/>
                <w:szCs w:val="20"/>
              </w:rPr>
            </w:pPr>
            <w:r>
              <w:rPr>
                <w:rFonts w:eastAsia="Times New Roman"/>
                <w:b/>
                <w:bCs/>
                <w:sz w:val="20"/>
                <w:szCs w:val="20"/>
              </w:rPr>
              <w:t>28,661,000</w:t>
            </w:r>
          </w:p>
        </w:tc>
        <w:tc>
          <w:tcPr>
            <w:tcW w:w="0" w:type="auto"/>
            <w:shd w:val="clear" w:color="auto" w:fill="CCEEFF"/>
            <w:tcMar>
              <w:top w:w="0" w:type="dxa"/>
              <w:left w:w="0" w:type="dxa"/>
              <w:bottom w:w="50" w:type="dxa"/>
              <w:right w:w="0" w:type="dxa"/>
            </w:tcMar>
            <w:vAlign w:val="bottom"/>
            <w:hideMark/>
          </w:tcPr>
          <w:p w14:paraId="3F2102D9"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707719A4"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41FAE7A"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E754892" w14:textId="77777777" w:rsidR="00000000" w:rsidRDefault="006D3C81">
            <w:pPr>
              <w:jc w:val="right"/>
              <w:rPr>
                <w:rFonts w:eastAsia="Times New Roman"/>
                <w:b/>
                <w:bCs/>
                <w:sz w:val="20"/>
                <w:szCs w:val="20"/>
              </w:rPr>
            </w:pPr>
            <w:r>
              <w:rPr>
                <w:rFonts w:eastAsia="Times New Roman"/>
                <w:b/>
                <w:bCs/>
                <w:sz w:val="20"/>
                <w:szCs w:val="20"/>
              </w:rPr>
              <w:t>668,900</w:t>
            </w:r>
          </w:p>
        </w:tc>
        <w:tc>
          <w:tcPr>
            <w:tcW w:w="0" w:type="auto"/>
            <w:shd w:val="clear" w:color="auto" w:fill="CCEEFF"/>
            <w:tcMar>
              <w:top w:w="0" w:type="dxa"/>
              <w:left w:w="0" w:type="dxa"/>
              <w:bottom w:w="50" w:type="dxa"/>
              <w:right w:w="0" w:type="dxa"/>
            </w:tcMar>
            <w:vAlign w:val="bottom"/>
            <w:hideMark/>
          </w:tcPr>
          <w:p w14:paraId="246E0978"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2C6E00F5"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32791F8"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70179E33" w14:textId="77777777" w:rsidR="00000000" w:rsidRDefault="006D3C81">
            <w:pPr>
              <w:jc w:val="right"/>
              <w:rPr>
                <w:rFonts w:eastAsia="Times New Roman"/>
                <w:b/>
                <w:bCs/>
                <w:sz w:val="20"/>
                <w:szCs w:val="20"/>
              </w:rPr>
            </w:pPr>
            <w:r>
              <w:rPr>
                <w:rFonts w:eastAsia="Times New Roman"/>
                <w:b/>
                <w:bCs/>
                <w:sz w:val="20"/>
                <w:szCs w:val="20"/>
              </w:rPr>
              <w:t>(2,028,300</w:t>
            </w:r>
          </w:p>
        </w:tc>
        <w:tc>
          <w:tcPr>
            <w:tcW w:w="0" w:type="auto"/>
            <w:shd w:val="clear" w:color="auto" w:fill="CCEEFF"/>
            <w:tcMar>
              <w:top w:w="0" w:type="dxa"/>
              <w:left w:w="0" w:type="dxa"/>
              <w:bottom w:w="50" w:type="dxa"/>
              <w:right w:w="0" w:type="dxa"/>
            </w:tcMar>
            <w:vAlign w:val="bottom"/>
            <w:hideMark/>
          </w:tcPr>
          <w:p w14:paraId="551CF2D4"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529C82DC"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9551593"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0299892" w14:textId="77777777" w:rsidR="00000000" w:rsidRDefault="006D3C81">
            <w:pPr>
              <w:jc w:val="right"/>
              <w:rPr>
                <w:rFonts w:eastAsia="Times New Roman"/>
                <w:b/>
                <w:bCs/>
                <w:sz w:val="20"/>
                <w:szCs w:val="20"/>
              </w:rPr>
            </w:pPr>
            <w:r>
              <w:rPr>
                <w:rFonts w:eastAsia="Times New Roman"/>
                <w:b/>
                <w:bCs/>
                <w:sz w:val="20"/>
                <w:szCs w:val="20"/>
              </w:rPr>
              <w:t>64,359,500</w:t>
            </w:r>
          </w:p>
        </w:tc>
        <w:tc>
          <w:tcPr>
            <w:tcW w:w="0" w:type="auto"/>
            <w:shd w:val="clear" w:color="auto" w:fill="CCEEFF"/>
            <w:tcMar>
              <w:top w:w="0" w:type="dxa"/>
              <w:left w:w="0" w:type="dxa"/>
              <w:bottom w:w="50" w:type="dxa"/>
              <w:right w:w="0" w:type="dxa"/>
            </w:tcMar>
            <w:vAlign w:val="bottom"/>
            <w:hideMark/>
          </w:tcPr>
          <w:p w14:paraId="46CEEFA8"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0BCCD8FA"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CAC933C"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3994947" w14:textId="77777777" w:rsidR="00000000" w:rsidRDefault="006D3C81">
            <w:pPr>
              <w:jc w:val="right"/>
              <w:rPr>
                <w:rFonts w:eastAsia="Times New Roman"/>
                <w:b/>
                <w:bCs/>
                <w:sz w:val="20"/>
                <w:szCs w:val="20"/>
              </w:rPr>
            </w:pPr>
            <w:r>
              <w:rPr>
                <w:rFonts w:eastAsia="Times New Roman"/>
                <w:b/>
                <w:bCs/>
                <w:sz w:val="20"/>
                <w:szCs w:val="20"/>
              </w:rPr>
              <w:t>(1,291,600</w:t>
            </w:r>
          </w:p>
        </w:tc>
        <w:tc>
          <w:tcPr>
            <w:tcW w:w="0" w:type="auto"/>
            <w:shd w:val="clear" w:color="auto" w:fill="CCEEFF"/>
            <w:tcMar>
              <w:top w:w="0" w:type="dxa"/>
              <w:left w:w="0" w:type="dxa"/>
              <w:bottom w:w="50" w:type="dxa"/>
              <w:right w:w="0" w:type="dxa"/>
            </w:tcMar>
            <w:vAlign w:val="bottom"/>
            <w:hideMark/>
          </w:tcPr>
          <w:p w14:paraId="7A9CF285" w14:textId="77777777" w:rsidR="00000000" w:rsidRDefault="006D3C81">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14:paraId="7210CE53"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09C849A8" w14:textId="77777777" w:rsidR="00000000" w:rsidRDefault="006D3C8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63BE5D1D" w14:textId="77777777" w:rsidR="00000000" w:rsidRDefault="006D3C81">
            <w:pPr>
              <w:jc w:val="right"/>
              <w:rPr>
                <w:rFonts w:eastAsia="Times New Roman"/>
                <w:b/>
                <w:bCs/>
                <w:sz w:val="20"/>
                <w:szCs w:val="20"/>
              </w:rPr>
            </w:pPr>
            <w:r>
              <w:rPr>
                <w:rFonts w:eastAsia="Times New Roman"/>
                <w:b/>
                <w:bCs/>
                <w:sz w:val="20"/>
                <w:szCs w:val="20"/>
              </w:rPr>
              <w:t>63,067,900</w:t>
            </w:r>
          </w:p>
        </w:tc>
        <w:tc>
          <w:tcPr>
            <w:tcW w:w="0" w:type="auto"/>
            <w:shd w:val="clear" w:color="auto" w:fill="CCEEFF"/>
            <w:tcMar>
              <w:top w:w="0" w:type="dxa"/>
              <w:left w:w="0" w:type="dxa"/>
              <w:bottom w:w="50" w:type="dxa"/>
              <w:right w:w="0" w:type="dxa"/>
            </w:tcMar>
            <w:vAlign w:val="bottom"/>
            <w:hideMark/>
          </w:tcPr>
          <w:p w14:paraId="19070C63" w14:textId="77777777" w:rsidR="00000000" w:rsidRDefault="006D3C81">
            <w:pPr>
              <w:rPr>
                <w:rFonts w:eastAsia="Times New Roman"/>
                <w:b/>
                <w:bCs/>
                <w:sz w:val="20"/>
                <w:szCs w:val="20"/>
              </w:rPr>
            </w:pPr>
            <w:r>
              <w:rPr>
                <w:rFonts w:eastAsia="Times New Roman"/>
                <w:b/>
                <w:bCs/>
                <w:sz w:val="20"/>
                <w:szCs w:val="20"/>
              </w:rPr>
              <w:t> </w:t>
            </w:r>
          </w:p>
        </w:tc>
      </w:tr>
    </w:tbl>
    <w:p w14:paraId="58F5B06E" w14:textId="77777777" w:rsidR="00000000" w:rsidRDefault="006D3C81">
      <w:pPr>
        <w:pStyle w:val="a3"/>
        <w:spacing w:before="0" w:beforeAutospacing="0" w:after="0" w:afterAutospacing="0"/>
        <w:ind w:left="108"/>
        <w:rPr>
          <w:sz w:val="20"/>
          <w:szCs w:val="20"/>
        </w:rPr>
      </w:pPr>
      <w:r>
        <w:rPr>
          <w:sz w:val="20"/>
          <w:szCs w:val="20"/>
        </w:rPr>
        <w:t> </w:t>
      </w:r>
    </w:p>
    <w:p w14:paraId="647E4280" w14:textId="77777777" w:rsidR="00000000" w:rsidRDefault="006D3C81">
      <w:pPr>
        <w:pStyle w:val="a3"/>
        <w:spacing w:before="0" w:beforeAutospacing="0" w:after="0" w:afterAutospacing="0"/>
        <w:ind w:left="108"/>
        <w:rPr>
          <w:sz w:val="20"/>
          <w:szCs w:val="20"/>
        </w:rPr>
      </w:pPr>
      <w:r>
        <w:rPr>
          <w:sz w:val="20"/>
          <w:szCs w:val="20"/>
        </w:rPr>
        <w:t>See accompanying notes to the consolidated financial statements.</w:t>
      </w:r>
    </w:p>
    <w:p w14:paraId="5ACA20D5" w14:textId="77777777" w:rsidR="00000000" w:rsidRDefault="006D3C81">
      <w:pPr>
        <w:pStyle w:val="a3"/>
        <w:spacing w:before="0" w:beforeAutospacing="0" w:after="0" w:afterAutospacing="0"/>
        <w:ind w:left="108"/>
        <w:rPr>
          <w:sz w:val="20"/>
          <w:szCs w:val="20"/>
        </w:rPr>
      </w:pPr>
      <w:r>
        <w:rPr>
          <w:sz w:val="20"/>
          <w:szCs w:val="20"/>
        </w:rPr>
        <w:t>(Amounts rounded to the nearest $100)</w:t>
      </w:r>
    </w:p>
    <w:p w14:paraId="175A80A5" w14:textId="77777777" w:rsidR="00000000" w:rsidRDefault="006D3C8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DFBC1D4" w14:textId="77777777">
        <w:trPr>
          <w:divId w:val="1152675853"/>
        </w:trPr>
        <w:tc>
          <w:tcPr>
            <w:tcW w:w="5000" w:type="pct"/>
            <w:hideMark/>
          </w:tcPr>
          <w:p w14:paraId="0605F7B0" w14:textId="77777777" w:rsidR="00000000" w:rsidRDefault="006D3C81">
            <w:pPr>
              <w:jc w:val="center"/>
              <w:rPr>
                <w:rFonts w:eastAsia="Times New Roman"/>
                <w:sz w:val="20"/>
                <w:szCs w:val="20"/>
              </w:rPr>
            </w:pPr>
            <w:r>
              <w:rPr>
                <w:rFonts w:eastAsia="Times New Roman"/>
                <w:sz w:val="20"/>
                <w:szCs w:val="20"/>
              </w:rPr>
              <w:t>4</w:t>
            </w:r>
          </w:p>
        </w:tc>
      </w:tr>
    </w:tbl>
    <w:p w14:paraId="2E479FE8" w14:textId="77777777" w:rsidR="00000000" w:rsidRDefault="006D3C81">
      <w:pPr>
        <w:pStyle w:val="a3"/>
        <w:spacing w:before="0" w:beforeAutospacing="0" w:after="0" w:afterAutospacing="0"/>
        <w:divId w:val="1222448870"/>
        <w:rPr>
          <w:sz w:val="20"/>
          <w:szCs w:val="20"/>
        </w:rPr>
      </w:pPr>
      <w:r>
        <w:rPr>
          <w:sz w:val="20"/>
          <w:szCs w:val="20"/>
        </w:rPr>
        <w:t> </w:t>
      </w:r>
    </w:p>
    <w:p w14:paraId="0CCE6279" w14:textId="77777777" w:rsidR="00000000" w:rsidRDefault="006D3C81">
      <w:pPr>
        <w:pStyle w:val="a3"/>
        <w:spacing w:before="0" w:beforeAutospacing="0" w:after="0" w:afterAutospacing="0"/>
        <w:rPr>
          <w:sz w:val="20"/>
          <w:szCs w:val="20"/>
        </w:rPr>
      </w:pPr>
      <w:r>
        <w:rPr>
          <w:b/>
          <w:bCs/>
          <w:sz w:val="20"/>
          <w:szCs w:val="20"/>
        </w:rPr>
        <w:t> </w:t>
      </w:r>
    </w:p>
    <w:p w14:paraId="64A4719B" w14:textId="77777777" w:rsidR="00000000" w:rsidRDefault="006D3C81">
      <w:pPr>
        <w:pStyle w:val="a3"/>
        <w:spacing w:before="0" w:beforeAutospacing="0" w:after="0" w:afterAutospacing="0"/>
        <w:jc w:val="both"/>
        <w:rPr>
          <w:sz w:val="20"/>
          <w:szCs w:val="20"/>
        </w:rPr>
      </w:pPr>
      <w:r>
        <w:rPr>
          <w:b/>
          <w:bCs/>
          <w:sz w:val="20"/>
          <w:szCs w:val="20"/>
        </w:rPr>
        <w:t>1.</w:t>
      </w:r>
      <w:r>
        <w:rPr>
          <w:b/>
          <w:bCs/>
          <w:sz w:val="20"/>
          <w:szCs w:val="20"/>
        </w:rPr>
        <w:t xml:space="preserve"> </w:t>
      </w:r>
      <w:r>
        <w:rPr>
          <w:b/>
          <w:bCs/>
          <w:sz w:val="20"/>
          <w:szCs w:val="20"/>
        </w:rPr>
        <w:t>NATURE OF OPERATIONS AND SUMMARY OF SIGNIFICANT ACCOUNTING POLICIE</w:t>
      </w:r>
      <w:r>
        <w:rPr>
          <w:b/>
          <w:bCs/>
          <w:sz w:val="20"/>
          <w:szCs w:val="20"/>
        </w:rPr>
        <w:t>S</w:t>
      </w:r>
    </w:p>
    <w:p w14:paraId="13A72340" w14:textId="77777777" w:rsidR="00000000" w:rsidRDefault="006D3C81">
      <w:pPr>
        <w:pStyle w:val="a3"/>
        <w:spacing w:before="0" w:beforeAutospacing="0" w:after="0" w:afterAutospacing="0"/>
        <w:jc w:val="both"/>
        <w:rPr>
          <w:sz w:val="20"/>
          <w:szCs w:val="20"/>
        </w:rPr>
      </w:pPr>
      <w:r>
        <w:rPr>
          <w:sz w:val="20"/>
          <w:szCs w:val="20"/>
        </w:rPr>
        <w:t> </w:t>
      </w:r>
    </w:p>
    <w:p w14:paraId="0DFFFCDC" w14:textId="77777777" w:rsidR="00000000" w:rsidRDefault="006D3C81">
      <w:pPr>
        <w:pStyle w:val="a3"/>
        <w:spacing w:before="0" w:beforeAutospacing="0" w:after="0" w:afterAutospacing="0"/>
        <w:jc w:val="both"/>
        <w:rPr>
          <w:sz w:val="20"/>
          <w:szCs w:val="20"/>
        </w:rPr>
      </w:pPr>
      <w:r>
        <w:rPr>
          <w:sz w:val="20"/>
          <w:szCs w:val="20"/>
          <w:u w:val="single"/>
        </w:rPr>
        <w:t>Nature of Operation</w:t>
      </w:r>
      <w:r>
        <w:rPr>
          <w:sz w:val="20"/>
          <w:szCs w:val="20"/>
          <w:u w:val="single"/>
        </w:rPr>
        <w:t>s</w:t>
      </w:r>
    </w:p>
    <w:p w14:paraId="309436A6" w14:textId="77777777" w:rsidR="00000000" w:rsidRDefault="006D3C81">
      <w:pPr>
        <w:pStyle w:val="a3"/>
        <w:spacing w:before="0" w:beforeAutospacing="0" w:after="0" w:afterAutospacing="0"/>
        <w:jc w:val="both"/>
        <w:rPr>
          <w:sz w:val="20"/>
          <w:szCs w:val="20"/>
        </w:rPr>
      </w:pPr>
      <w:r>
        <w:rPr>
          <w:sz w:val="20"/>
          <w:szCs w:val="20"/>
        </w:rPr>
        <w:t> </w:t>
      </w:r>
    </w:p>
    <w:p w14:paraId="41015705" w14:textId="77777777" w:rsidR="00000000" w:rsidRDefault="006D3C81">
      <w:pPr>
        <w:pStyle w:val="a3"/>
        <w:spacing w:before="0" w:beforeAutospacing="0" w:after="0" w:afterAutospacing="0"/>
        <w:jc w:val="both"/>
        <w:rPr>
          <w:sz w:val="20"/>
          <w:szCs w:val="20"/>
        </w:rPr>
      </w:pPr>
      <w:r>
        <w:rPr>
          <w:sz w:val="20"/>
          <w:szCs w:val="20"/>
        </w:rPr>
        <w:t>The Company’s principal business activity involves acquiring raw land and developed lots for the purpose of building and selling single family and multi-family dwe</w:t>
      </w:r>
      <w:r>
        <w:rPr>
          <w:sz w:val="20"/>
          <w:szCs w:val="20"/>
        </w:rPr>
        <w:t>llings in Washington, California, Texas and Florida. It utilizes its heavy equipment resources to develop an inventory of finished lots and provide development infrastructure construction, on a contract basis, for other home builders. Single family constru</w:t>
      </w:r>
      <w:r>
        <w:rPr>
          <w:sz w:val="20"/>
          <w:szCs w:val="20"/>
        </w:rPr>
        <w:t>ction and infrastructure construction contracts vary but are typically less than one year.</w:t>
      </w:r>
    </w:p>
    <w:p w14:paraId="6B74370D" w14:textId="77777777" w:rsidR="00000000" w:rsidRDefault="006D3C81">
      <w:pPr>
        <w:pStyle w:val="a3"/>
        <w:spacing w:before="0" w:beforeAutospacing="0" w:after="0" w:afterAutospacing="0"/>
        <w:jc w:val="both"/>
        <w:rPr>
          <w:sz w:val="20"/>
          <w:szCs w:val="20"/>
        </w:rPr>
      </w:pPr>
      <w:r>
        <w:rPr>
          <w:sz w:val="20"/>
          <w:szCs w:val="20"/>
        </w:rPr>
        <w:t> </w:t>
      </w:r>
    </w:p>
    <w:p w14:paraId="6470DE90" w14:textId="77777777" w:rsidR="00000000" w:rsidRDefault="006D3C81">
      <w:pPr>
        <w:pStyle w:val="a3"/>
        <w:spacing w:before="0" w:beforeAutospacing="0" w:after="0" w:afterAutospacing="0"/>
        <w:jc w:val="both"/>
        <w:rPr>
          <w:sz w:val="20"/>
          <w:szCs w:val="20"/>
        </w:rPr>
      </w:pPr>
      <w:r>
        <w:rPr>
          <w:sz w:val="20"/>
          <w:szCs w:val="20"/>
        </w:rPr>
        <w:t>On August 1, 2019, the Company changed its name from Harbor Custom Homes, Inc. to Harbor Custom Development, Inc.</w:t>
      </w:r>
    </w:p>
    <w:p w14:paraId="5917296E" w14:textId="77777777" w:rsidR="00000000" w:rsidRDefault="006D3C81">
      <w:pPr>
        <w:pStyle w:val="a3"/>
        <w:spacing w:before="0" w:beforeAutospacing="0" w:after="0" w:afterAutospacing="0"/>
        <w:jc w:val="both"/>
        <w:rPr>
          <w:sz w:val="20"/>
          <w:szCs w:val="20"/>
        </w:rPr>
      </w:pPr>
      <w:r>
        <w:rPr>
          <w:sz w:val="20"/>
          <w:szCs w:val="20"/>
        </w:rPr>
        <w:t> </w:t>
      </w:r>
    </w:p>
    <w:p w14:paraId="689D491C" w14:textId="77777777" w:rsidR="00000000" w:rsidRDefault="006D3C81">
      <w:pPr>
        <w:pStyle w:val="a3"/>
        <w:spacing w:before="0" w:beforeAutospacing="0" w:after="0" w:afterAutospacing="0"/>
        <w:jc w:val="both"/>
        <w:rPr>
          <w:sz w:val="20"/>
          <w:szCs w:val="20"/>
        </w:rPr>
      </w:pPr>
      <w:r>
        <w:rPr>
          <w:sz w:val="20"/>
          <w:szCs w:val="20"/>
        </w:rPr>
        <w:t xml:space="preserve">The Company became an effective filer with the </w:t>
      </w:r>
      <w:r>
        <w:rPr>
          <w:sz w:val="20"/>
          <w:szCs w:val="20"/>
        </w:rPr>
        <w:t>Securities and Exchange Commission (“SEC”) and started trading on The Nasdaq Stock Market LLC (“Nasdaq”) on August 28, 2020.</w:t>
      </w:r>
    </w:p>
    <w:p w14:paraId="750AA371" w14:textId="77777777" w:rsidR="00000000" w:rsidRDefault="006D3C81">
      <w:pPr>
        <w:pStyle w:val="a3"/>
        <w:spacing w:before="0" w:beforeAutospacing="0" w:after="0" w:afterAutospacing="0"/>
        <w:jc w:val="both"/>
        <w:rPr>
          <w:sz w:val="20"/>
          <w:szCs w:val="20"/>
        </w:rPr>
      </w:pPr>
      <w:r>
        <w:rPr>
          <w:sz w:val="20"/>
          <w:szCs w:val="20"/>
        </w:rPr>
        <w:t> </w:t>
      </w:r>
    </w:p>
    <w:p w14:paraId="342D11F3" w14:textId="77777777" w:rsidR="00000000" w:rsidRDefault="006D3C81">
      <w:pPr>
        <w:pStyle w:val="a3"/>
        <w:spacing w:before="0" w:beforeAutospacing="0" w:after="0" w:afterAutospacing="0"/>
        <w:jc w:val="both"/>
        <w:rPr>
          <w:sz w:val="20"/>
          <w:szCs w:val="20"/>
        </w:rPr>
      </w:pPr>
      <w:r>
        <w:rPr>
          <w:sz w:val="20"/>
          <w:szCs w:val="20"/>
          <w:u w:val="single"/>
        </w:rPr>
        <w:t>Principles of Consolidatio</w:t>
      </w:r>
      <w:r>
        <w:rPr>
          <w:sz w:val="20"/>
          <w:szCs w:val="20"/>
          <w:u w:val="single"/>
        </w:rPr>
        <w:t>n</w:t>
      </w:r>
    </w:p>
    <w:p w14:paraId="40166055" w14:textId="77777777" w:rsidR="00000000" w:rsidRDefault="006D3C81">
      <w:pPr>
        <w:pStyle w:val="a3"/>
        <w:spacing w:before="0" w:beforeAutospacing="0" w:after="0" w:afterAutospacing="0"/>
        <w:jc w:val="both"/>
        <w:rPr>
          <w:sz w:val="20"/>
          <w:szCs w:val="20"/>
        </w:rPr>
      </w:pPr>
      <w:r>
        <w:rPr>
          <w:sz w:val="20"/>
          <w:szCs w:val="20"/>
        </w:rPr>
        <w:t> </w:t>
      </w:r>
    </w:p>
    <w:p w14:paraId="357A7A8A" w14:textId="77777777" w:rsidR="00000000" w:rsidRDefault="006D3C81">
      <w:pPr>
        <w:pStyle w:val="a3"/>
        <w:spacing w:before="0" w:beforeAutospacing="0" w:after="0" w:afterAutospacing="0"/>
        <w:jc w:val="both"/>
        <w:rPr>
          <w:sz w:val="20"/>
          <w:szCs w:val="20"/>
        </w:rPr>
      </w:pPr>
      <w:r>
        <w:rPr>
          <w:sz w:val="20"/>
          <w:szCs w:val="20"/>
        </w:rPr>
        <w:t>The consolidated financial statements include the following subsidiaries of Harbor Custom Developme</w:t>
      </w:r>
      <w:r>
        <w:rPr>
          <w:sz w:val="20"/>
          <w:szCs w:val="20"/>
        </w:rPr>
        <w:t>nt, Inc. as of the reporting period ending dates as follows (all entities are formed as Washington LLCs):</w:t>
      </w:r>
    </w:p>
    <w:p w14:paraId="36BBDBEC" w14:textId="77777777" w:rsidR="00000000" w:rsidRDefault="006D3C81">
      <w:pPr>
        <w:pStyle w:val="a3"/>
        <w:spacing w:before="0" w:beforeAutospacing="0" w:after="160" w:afterAutospacing="0" w:line="256" w:lineRule="auto"/>
        <w:rPr>
          <w:rFonts w:ascii="Calibri" w:hAnsi="Calibri" w:cs="Calibri"/>
          <w:sz w:val="22"/>
          <w:szCs w:val="22"/>
        </w:rPr>
      </w:pPr>
      <w:r>
        <w:rPr>
          <w:vanish/>
          <w:sz w:val="20"/>
          <w:szCs w:val="20"/>
        </w:rPr>
        <w:t>SCHEDULE OF STATEMENT OF SUBSIDIARIE</w:t>
      </w:r>
      <w:r>
        <w:rPr>
          <w:vanish/>
          <w:sz w:val="20"/>
          <w:szCs w:val="20"/>
        </w:rPr>
        <w:t>S</w:t>
      </w:r>
    </w:p>
    <w:tbl>
      <w:tblPr>
        <w:tblW w:w="5000" w:type="pct"/>
        <w:tblCellMar>
          <w:left w:w="0" w:type="dxa"/>
          <w:right w:w="0" w:type="dxa"/>
        </w:tblCellMar>
        <w:tblLook w:val="04A0" w:firstRow="1" w:lastRow="0" w:firstColumn="1" w:lastColumn="0" w:noHBand="0" w:noVBand="1"/>
      </w:tblPr>
      <w:tblGrid>
        <w:gridCol w:w="2476"/>
        <w:gridCol w:w="150"/>
        <w:gridCol w:w="67"/>
        <w:gridCol w:w="2476"/>
        <w:gridCol w:w="68"/>
        <w:gridCol w:w="151"/>
        <w:gridCol w:w="68"/>
        <w:gridCol w:w="1148"/>
        <w:gridCol w:w="168"/>
        <w:gridCol w:w="151"/>
        <w:gridCol w:w="68"/>
        <w:gridCol w:w="1148"/>
        <w:gridCol w:w="167"/>
      </w:tblGrid>
      <w:tr w:rsidR="00000000" w14:paraId="421948C4" w14:textId="77777777">
        <w:tc>
          <w:tcPr>
            <w:tcW w:w="0" w:type="auto"/>
            <w:tcBorders>
              <w:bottom w:val="single" w:sz="12" w:space="0" w:color="000000"/>
            </w:tcBorders>
            <w:vAlign w:val="bottom"/>
            <w:hideMark/>
          </w:tcPr>
          <w:p w14:paraId="5FF0B3C4" w14:textId="77777777" w:rsidR="00000000" w:rsidRDefault="006D3C81">
            <w:pPr>
              <w:rPr>
                <w:rFonts w:eastAsia="Times New Roman"/>
                <w:b/>
                <w:bCs/>
                <w:sz w:val="20"/>
                <w:szCs w:val="20"/>
              </w:rPr>
            </w:pPr>
            <w:r>
              <w:rPr>
                <w:rFonts w:eastAsia="Times New Roman"/>
                <w:b/>
                <w:bCs/>
                <w:sz w:val="20"/>
                <w:szCs w:val="20"/>
              </w:rPr>
              <w:t>Names</w:t>
            </w:r>
          </w:p>
        </w:tc>
        <w:tc>
          <w:tcPr>
            <w:tcW w:w="0" w:type="auto"/>
            <w:tcMar>
              <w:top w:w="0" w:type="dxa"/>
              <w:left w:w="0" w:type="dxa"/>
              <w:bottom w:w="30" w:type="dxa"/>
              <w:right w:w="0" w:type="dxa"/>
            </w:tcMar>
            <w:vAlign w:val="bottom"/>
            <w:hideMark/>
          </w:tcPr>
          <w:p w14:paraId="302D4789"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41E2ABC" w14:textId="77777777" w:rsidR="00000000" w:rsidRDefault="006D3C81">
            <w:pPr>
              <w:jc w:val="center"/>
              <w:rPr>
                <w:rFonts w:eastAsia="Times New Roman"/>
                <w:b/>
                <w:bCs/>
                <w:sz w:val="20"/>
                <w:szCs w:val="20"/>
              </w:rPr>
            </w:pPr>
            <w:r>
              <w:rPr>
                <w:rFonts w:eastAsia="Times New Roman"/>
                <w:b/>
                <w:bCs/>
                <w:sz w:val="20"/>
                <w:szCs w:val="20"/>
              </w:rPr>
              <w:t>Dates of Formation</w:t>
            </w:r>
          </w:p>
        </w:tc>
        <w:tc>
          <w:tcPr>
            <w:tcW w:w="0" w:type="auto"/>
            <w:tcMar>
              <w:top w:w="0" w:type="dxa"/>
              <w:left w:w="0" w:type="dxa"/>
              <w:bottom w:w="30" w:type="dxa"/>
              <w:right w:w="0" w:type="dxa"/>
            </w:tcMar>
            <w:vAlign w:val="bottom"/>
            <w:hideMark/>
          </w:tcPr>
          <w:p w14:paraId="245A5194"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7F86818" w14:textId="77777777" w:rsidR="00000000" w:rsidRDefault="006D3C8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FBE2594" w14:textId="77777777" w:rsidR="00000000" w:rsidRDefault="006D3C81">
            <w:pPr>
              <w:jc w:val="center"/>
              <w:rPr>
                <w:rFonts w:eastAsia="Times New Roman"/>
                <w:b/>
                <w:bCs/>
                <w:sz w:val="20"/>
                <w:szCs w:val="20"/>
              </w:rPr>
            </w:pPr>
            <w:r>
              <w:rPr>
                <w:rFonts w:eastAsia="Times New Roman"/>
                <w:b/>
                <w:bCs/>
                <w:sz w:val="20"/>
                <w:szCs w:val="20"/>
              </w:rPr>
              <w:t>Attributable Interest</w:t>
            </w:r>
          </w:p>
        </w:tc>
        <w:tc>
          <w:tcPr>
            <w:tcW w:w="0" w:type="auto"/>
            <w:tcMar>
              <w:top w:w="0" w:type="dxa"/>
              <w:left w:w="0" w:type="dxa"/>
              <w:bottom w:w="30" w:type="dxa"/>
              <w:right w:w="0" w:type="dxa"/>
            </w:tcMar>
            <w:vAlign w:val="bottom"/>
            <w:hideMark/>
          </w:tcPr>
          <w:p w14:paraId="4CB475D5" w14:textId="77777777" w:rsidR="00000000" w:rsidRDefault="006D3C81">
            <w:pPr>
              <w:rPr>
                <w:rFonts w:eastAsia="Times New Roman"/>
                <w:b/>
                <w:bCs/>
                <w:sz w:val="20"/>
                <w:szCs w:val="20"/>
              </w:rPr>
            </w:pPr>
            <w:r>
              <w:rPr>
                <w:rFonts w:eastAsia="Times New Roman"/>
                <w:b/>
                <w:bCs/>
                <w:sz w:val="20"/>
                <w:szCs w:val="20"/>
              </w:rPr>
              <w:t> </w:t>
            </w:r>
          </w:p>
        </w:tc>
      </w:tr>
      <w:tr w:rsidR="00000000" w14:paraId="5151EE3B" w14:textId="77777777">
        <w:tc>
          <w:tcPr>
            <w:tcW w:w="0" w:type="auto"/>
            <w:vAlign w:val="bottom"/>
            <w:hideMark/>
          </w:tcPr>
          <w:p w14:paraId="5F095F9E"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05A61721"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4FD20196"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4693C4F6"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2DF7F9AB"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vAlign w:val="bottom"/>
            <w:hideMark/>
          </w:tcPr>
          <w:p w14:paraId="1D31E8F8" w14:textId="77777777" w:rsidR="00000000" w:rsidRDefault="006D3C81">
            <w:pPr>
              <w:jc w:val="center"/>
              <w:rPr>
                <w:rFonts w:eastAsia="Times New Roman"/>
                <w:b/>
                <w:bCs/>
                <w:sz w:val="20"/>
                <w:szCs w:val="20"/>
              </w:rPr>
            </w:pPr>
            <w:r>
              <w:rPr>
                <w:rFonts w:eastAsia="Times New Roman"/>
                <w:b/>
                <w:bCs/>
                <w:sz w:val="20"/>
                <w:szCs w:val="20"/>
              </w:rPr>
              <w:t>September 30,</w:t>
            </w:r>
          </w:p>
        </w:tc>
        <w:tc>
          <w:tcPr>
            <w:tcW w:w="0" w:type="auto"/>
            <w:vAlign w:val="bottom"/>
            <w:hideMark/>
          </w:tcPr>
          <w:p w14:paraId="1EC32F63" w14:textId="77777777" w:rsidR="00000000" w:rsidRDefault="006D3C81">
            <w:pPr>
              <w:rPr>
                <w:rFonts w:eastAsia="Times New Roman"/>
                <w:b/>
                <w:bCs/>
                <w:sz w:val="20"/>
                <w:szCs w:val="20"/>
              </w:rPr>
            </w:pPr>
            <w:r>
              <w:rPr>
                <w:rFonts w:eastAsia="Times New Roman"/>
                <w:b/>
                <w:bCs/>
                <w:sz w:val="20"/>
                <w:szCs w:val="20"/>
              </w:rPr>
              <w:t> </w:t>
            </w:r>
          </w:p>
        </w:tc>
        <w:tc>
          <w:tcPr>
            <w:tcW w:w="0" w:type="auto"/>
            <w:vAlign w:val="bottom"/>
            <w:hideMark/>
          </w:tcPr>
          <w:p w14:paraId="40FDB2C5"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vAlign w:val="bottom"/>
            <w:hideMark/>
          </w:tcPr>
          <w:p w14:paraId="5FC0062F" w14:textId="77777777" w:rsidR="00000000" w:rsidRDefault="006D3C81">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64BA1203" w14:textId="77777777" w:rsidR="00000000" w:rsidRDefault="006D3C81">
            <w:pPr>
              <w:rPr>
                <w:rFonts w:eastAsia="Times New Roman"/>
                <w:b/>
                <w:bCs/>
                <w:sz w:val="20"/>
                <w:szCs w:val="20"/>
              </w:rPr>
            </w:pPr>
            <w:r>
              <w:rPr>
                <w:rFonts w:eastAsia="Times New Roman"/>
                <w:b/>
                <w:bCs/>
                <w:sz w:val="20"/>
                <w:szCs w:val="20"/>
              </w:rPr>
              <w:t> </w:t>
            </w:r>
          </w:p>
        </w:tc>
      </w:tr>
      <w:tr w:rsidR="00000000" w14:paraId="4FC787B2" w14:textId="77777777">
        <w:tc>
          <w:tcPr>
            <w:tcW w:w="0" w:type="auto"/>
            <w:vAlign w:val="bottom"/>
            <w:hideMark/>
          </w:tcPr>
          <w:p w14:paraId="4F2D31E9"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3E0A7BE"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2C8FCD4F"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3C42CC3"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7F5FF3F"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4DD585"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0C055405"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374EB4E"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773DE9B"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332FE741" w14:textId="77777777" w:rsidR="00000000" w:rsidRDefault="006D3C81">
            <w:pPr>
              <w:rPr>
                <w:rFonts w:eastAsia="Times New Roman"/>
                <w:b/>
                <w:bCs/>
                <w:sz w:val="20"/>
                <w:szCs w:val="20"/>
              </w:rPr>
            </w:pPr>
            <w:r>
              <w:rPr>
                <w:rFonts w:eastAsia="Times New Roman"/>
                <w:b/>
                <w:bCs/>
                <w:sz w:val="20"/>
                <w:szCs w:val="20"/>
              </w:rPr>
              <w:t> </w:t>
            </w:r>
          </w:p>
        </w:tc>
      </w:tr>
      <w:tr w:rsidR="00000000" w14:paraId="1DAFD815" w14:textId="77777777">
        <w:tc>
          <w:tcPr>
            <w:tcW w:w="1500" w:type="pct"/>
            <w:shd w:val="clear" w:color="auto" w:fill="CCEEFF"/>
            <w:vAlign w:val="bottom"/>
            <w:hideMark/>
          </w:tcPr>
          <w:p w14:paraId="34ADA4C3" w14:textId="77777777" w:rsidR="00000000" w:rsidRDefault="006D3C81">
            <w:pPr>
              <w:rPr>
                <w:rFonts w:eastAsia="Times New Roman"/>
                <w:sz w:val="20"/>
                <w:szCs w:val="20"/>
              </w:rPr>
            </w:pPr>
            <w:r>
              <w:rPr>
                <w:rFonts w:eastAsia="Times New Roman"/>
                <w:sz w:val="20"/>
                <w:szCs w:val="20"/>
              </w:rPr>
              <w:t>Saylor View Estates, LLC</w:t>
            </w:r>
          </w:p>
        </w:tc>
        <w:tc>
          <w:tcPr>
            <w:tcW w:w="100" w:type="pct"/>
            <w:shd w:val="clear" w:color="auto" w:fill="CCEEFF"/>
            <w:vAlign w:val="bottom"/>
            <w:hideMark/>
          </w:tcPr>
          <w:p w14:paraId="0496924D"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775610" w14:textId="77777777" w:rsidR="00000000" w:rsidRDefault="006D3C81">
            <w:pPr>
              <w:jc w:val="center"/>
              <w:rPr>
                <w:rFonts w:eastAsia="Times New Roman"/>
                <w:sz w:val="20"/>
                <w:szCs w:val="20"/>
              </w:rPr>
            </w:pPr>
            <w:r>
              <w:rPr>
                <w:rFonts w:eastAsia="Times New Roman"/>
                <w:sz w:val="20"/>
                <w:szCs w:val="20"/>
              </w:rPr>
              <w:t> </w:t>
            </w:r>
          </w:p>
        </w:tc>
        <w:tc>
          <w:tcPr>
            <w:tcW w:w="1500" w:type="pct"/>
            <w:shd w:val="clear" w:color="auto" w:fill="CCEEFF"/>
            <w:vAlign w:val="bottom"/>
            <w:hideMark/>
          </w:tcPr>
          <w:p w14:paraId="402D5F3B" w14:textId="77777777" w:rsidR="00000000" w:rsidRDefault="006D3C81">
            <w:pPr>
              <w:jc w:val="center"/>
              <w:rPr>
                <w:rFonts w:eastAsia="Times New Roman"/>
                <w:sz w:val="20"/>
                <w:szCs w:val="20"/>
              </w:rPr>
            </w:pPr>
            <w:r>
              <w:rPr>
                <w:rFonts w:eastAsia="Times New Roman"/>
                <w:sz w:val="20"/>
                <w:szCs w:val="20"/>
              </w:rPr>
              <w:t>March 30, 201</w:t>
            </w:r>
            <w:r>
              <w:rPr>
                <w:rFonts w:eastAsia="Times New Roman"/>
                <w:sz w:val="20"/>
                <w:szCs w:val="20"/>
              </w:rPr>
              <w:t>4</w:t>
            </w:r>
          </w:p>
        </w:tc>
        <w:tc>
          <w:tcPr>
            <w:tcW w:w="50" w:type="pct"/>
            <w:shd w:val="clear" w:color="auto" w:fill="CCEEFF"/>
            <w:vAlign w:val="bottom"/>
            <w:hideMark/>
          </w:tcPr>
          <w:p w14:paraId="27AB35D9"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E3D9062"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D8F58A" w14:textId="77777777" w:rsidR="00000000" w:rsidRDefault="006D3C8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0508561" w14:textId="77777777" w:rsidR="00000000" w:rsidRDefault="006D3C81">
            <w:pPr>
              <w:jc w:val="right"/>
              <w:rPr>
                <w:rFonts w:eastAsia="Times New Roman"/>
                <w:sz w:val="20"/>
                <w:szCs w:val="20"/>
              </w:rPr>
            </w:pPr>
            <w:r>
              <w:rPr>
                <w:rFonts w:eastAsia="Times New Roman"/>
                <w:sz w:val="20"/>
                <w:szCs w:val="20"/>
              </w:rPr>
              <w:t>5</w:t>
            </w:r>
            <w:r>
              <w:rPr>
                <w:rFonts w:eastAsia="Times New Roman"/>
                <w:sz w:val="20"/>
                <w:szCs w:val="20"/>
              </w:rPr>
              <w:t>1</w:t>
            </w:r>
          </w:p>
        </w:tc>
        <w:tc>
          <w:tcPr>
            <w:tcW w:w="50" w:type="pct"/>
            <w:shd w:val="clear" w:color="auto" w:fill="CCEEFF"/>
            <w:vAlign w:val="bottom"/>
            <w:hideMark/>
          </w:tcPr>
          <w:p w14:paraId="2C199057" w14:textId="77777777" w:rsidR="00000000" w:rsidRDefault="006D3C81">
            <w:pPr>
              <w:rPr>
                <w:rFonts w:eastAsia="Times New Roman"/>
                <w:sz w:val="20"/>
                <w:szCs w:val="20"/>
              </w:rPr>
            </w:pPr>
            <w:r>
              <w:rPr>
                <w:rFonts w:eastAsia="Times New Roman"/>
                <w:sz w:val="20"/>
                <w:szCs w:val="20"/>
              </w:rPr>
              <w:t>%</w:t>
            </w:r>
          </w:p>
        </w:tc>
        <w:tc>
          <w:tcPr>
            <w:tcW w:w="100" w:type="pct"/>
            <w:shd w:val="clear" w:color="auto" w:fill="CCEEFF"/>
            <w:vAlign w:val="bottom"/>
            <w:hideMark/>
          </w:tcPr>
          <w:p w14:paraId="6BC312A0"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AE751E" w14:textId="77777777" w:rsidR="00000000" w:rsidRDefault="006D3C8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0CFD672" w14:textId="77777777" w:rsidR="00000000" w:rsidRDefault="006D3C81">
            <w:pPr>
              <w:jc w:val="right"/>
              <w:rPr>
                <w:rFonts w:eastAsia="Times New Roman"/>
                <w:sz w:val="20"/>
                <w:szCs w:val="20"/>
              </w:rPr>
            </w:pPr>
            <w:r>
              <w:rPr>
                <w:rFonts w:eastAsia="Times New Roman"/>
                <w:sz w:val="20"/>
                <w:szCs w:val="20"/>
              </w:rPr>
              <w:t>5</w:t>
            </w:r>
            <w:r>
              <w:rPr>
                <w:rFonts w:eastAsia="Times New Roman"/>
                <w:sz w:val="20"/>
                <w:szCs w:val="20"/>
              </w:rPr>
              <w:t>1</w:t>
            </w:r>
          </w:p>
        </w:tc>
        <w:tc>
          <w:tcPr>
            <w:tcW w:w="50" w:type="pct"/>
            <w:shd w:val="clear" w:color="auto" w:fill="CCEEFF"/>
            <w:vAlign w:val="bottom"/>
            <w:hideMark/>
          </w:tcPr>
          <w:p w14:paraId="40627F06" w14:textId="77777777" w:rsidR="00000000" w:rsidRDefault="006D3C81">
            <w:pPr>
              <w:rPr>
                <w:rFonts w:eastAsia="Times New Roman"/>
                <w:sz w:val="20"/>
                <w:szCs w:val="20"/>
              </w:rPr>
            </w:pPr>
            <w:r>
              <w:rPr>
                <w:rFonts w:eastAsia="Times New Roman"/>
                <w:sz w:val="20"/>
                <w:szCs w:val="20"/>
              </w:rPr>
              <w:t>%</w:t>
            </w:r>
          </w:p>
        </w:tc>
      </w:tr>
      <w:tr w:rsidR="00000000" w14:paraId="3B305336" w14:textId="77777777">
        <w:tc>
          <w:tcPr>
            <w:tcW w:w="0" w:type="auto"/>
            <w:shd w:val="clear" w:color="auto" w:fill="FFFFFF"/>
            <w:vAlign w:val="bottom"/>
            <w:hideMark/>
          </w:tcPr>
          <w:p w14:paraId="7E0166D5" w14:textId="77777777" w:rsidR="00000000" w:rsidRDefault="006D3C81">
            <w:pPr>
              <w:rPr>
                <w:rFonts w:eastAsia="Times New Roman"/>
                <w:sz w:val="20"/>
                <w:szCs w:val="20"/>
              </w:rPr>
            </w:pPr>
            <w:r>
              <w:rPr>
                <w:rFonts w:eastAsia="Times New Roman"/>
                <w:sz w:val="20"/>
                <w:szCs w:val="20"/>
              </w:rPr>
              <w:t>Belfair Apartments, LLC</w:t>
            </w:r>
          </w:p>
        </w:tc>
        <w:tc>
          <w:tcPr>
            <w:tcW w:w="0" w:type="auto"/>
            <w:shd w:val="clear" w:color="auto" w:fill="FFFFFF"/>
            <w:vAlign w:val="bottom"/>
            <w:hideMark/>
          </w:tcPr>
          <w:p w14:paraId="16D2E4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A71E5E" w14:textId="77777777" w:rsidR="00000000" w:rsidRDefault="006D3C81">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2D44C3EE" w14:textId="77777777" w:rsidR="00000000" w:rsidRDefault="006D3C81">
            <w:pPr>
              <w:jc w:val="center"/>
              <w:rPr>
                <w:rFonts w:eastAsia="Times New Roman"/>
                <w:sz w:val="20"/>
                <w:szCs w:val="20"/>
              </w:rPr>
            </w:pPr>
            <w:r>
              <w:rPr>
                <w:rFonts w:eastAsia="Times New Roman"/>
                <w:sz w:val="20"/>
                <w:szCs w:val="20"/>
              </w:rPr>
              <w:t>December 3, 201</w:t>
            </w:r>
            <w:r>
              <w:rPr>
                <w:rFonts w:eastAsia="Times New Roman"/>
                <w:sz w:val="20"/>
                <w:szCs w:val="20"/>
              </w:rPr>
              <w:t>9</w:t>
            </w:r>
          </w:p>
        </w:tc>
        <w:tc>
          <w:tcPr>
            <w:tcW w:w="0" w:type="auto"/>
            <w:shd w:val="clear" w:color="auto" w:fill="FFFFFF"/>
            <w:vAlign w:val="bottom"/>
            <w:hideMark/>
          </w:tcPr>
          <w:p w14:paraId="421D5BC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55A9D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6290A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550D66" w14:textId="77777777" w:rsidR="00000000" w:rsidRDefault="006D3C81">
            <w:pPr>
              <w:jc w:val="right"/>
              <w:rPr>
                <w:rFonts w:eastAsia="Times New Roman"/>
                <w:sz w:val="20"/>
                <w:szCs w:val="20"/>
              </w:rPr>
            </w:pPr>
            <w:r>
              <w:rPr>
                <w:rFonts w:eastAsia="Times New Roman"/>
                <w:sz w:val="20"/>
                <w:szCs w:val="20"/>
              </w:rPr>
              <w:t>10</w:t>
            </w:r>
            <w:r>
              <w:rPr>
                <w:rFonts w:eastAsia="Times New Roman"/>
                <w:sz w:val="20"/>
                <w:szCs w:val="20"/>
              </w:rPr>
              <w:t>0</w:t>
            </w:r>
          </w:p>
        </w:tc>
        <w:tc>
          <w:tcPr>
            <w:tcW w:w="0" w:type="auto"/>
            <w:shd w:val="clear" w:color="auto" w:fill="FFFFFF"/>
            <w:vAlign w:val="bottom"/>
            <w:hideMark/>
          </w:tcPr>
          <w:p w14:paraId="59EFBFA5"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5D98029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A962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2C39CD" w14:textId="77777777" w:rsidR="00000000" w:rsidRDefault="006D3C81">
            <w:pPr>
              <w:jc w:val="right"/>
              <w:rPr>
                <w:rFonts w:eastAsia="Times New Roman"/>
                <w:sz w:val="20"/>
                <w:szCs w:val="20"/>
              </w:rPr>
            </w:pPr>
            <w:r>
              <w:rPr>
                <w:rFonts w:eastAsia="Times New Roman"/>
                <w:sz w:val="20"/>
                <w:szCs w:val="20"/>
              </w:rPr>
              <w:t>10</w:t>
            </w:r>
            <w:r>
              <w:rPr>
                <w:rFonts w:eastAsia="Times New Roman"/>
                <w:sz w:val="20"/>
                <w:szCs w:val="20"/>
              </w:rPr>
              <w:t>0</w:t>
            </w:r>
          </w:p>
        </w:tc>
        <w:tc>
          <w:tcPr>
            <w:tcW w:w="0" w:type="auto"/>
            <w:shd w:val="clear" w:color="auto" w:fill="FFFFFF"/>
            <w:vAlign w:val="bottom"/>
            <w:hideMark/>
          </w:tcPr>
          <w:p w14:paraId="67B2388C" w14:textId="77777777" w:rsidR="00000000" w:rsidRDefault="006D3C81">
            <w:pPr>
              <w:rPr>
                <w:rFonts w:eastAsia="Times New Roman"/>
                <w:sz w:val="20"/>
                <w:szCs w:val="20"/>
              </w:rPr>
            </w:pPr>
            <w:r>
              <w:rPr>
                <w:rFonts w:eastAsia="Times New Roman"/>
                <w:sz w:val="20"/>
                <w:szCs w:val="20"/>
              </w:rPr>
              <w:t>%</w:t>
            </w:r>
          </w:p>
        </w:tc>
      </w:tr>
      <w:tr w:rsidR="00000000" w14:paraId="1E2C5629" w14:textId="77777777">
        <w:tc>
          <w:tcPr>
            <w:tcW w:w="0" w:type="auto"/>
            <w:shd w:val="clear" w:color="auto" w:fill="CCEEFF"/>
            <w:vAlign w:val="bottom"/>
            <w:hideMark/>
          </w:tcPr>
          <w:p w14:paraId="47F51E3A" w14:textId="77777777" w:rsidR="00000000" w:rsidRDefault="006D3C81">
            <w:pPr>
              <w:rPr>
                <w:rFonts w:eastAsia="Times New Roman"/>
                <w:sz w:val="20"/>
                <w:szCs w:val="20"/>
              </w:rPr>
            </w:pPr>
            <w:r>
              <w:rPr>
                <w:rFonts w:eastAsia="Times New Roman"/>
                <w:sz w:val="20"/>
                <w:szCs w:val="20"/>
              </w:rPr>
              <w:t>Pacific Ridge CMS, LLC</w:t>
            </w:r>
          </w:p>
        </w:tc>
        <w:tc>
          <w:tcPr>
            <w:tcW w:w="0" w:type="auto"/>
            <w:shd w:val="clear" w:color="auto" w:fill="CCEEFF"/>
            <w:vAlign w:val="bottom"/>
            <w:hideMark/>
          </w:tcPr>
          <w:p w14:paraId="2195683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BFB51" w14:textId="77777777" w:rsidR="00000000" w:rsidRDefault="006D3C81">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5B753D7F" w14:textId="77777777" w:rsidR="00000000" w:rsidRDefault="006D3C81">
            <w:pPr>
              <w:jc w:val="center"/>
              <w:rPr>
                <w:rFonts w:eastAsia="Times New Roman"/>
                <w:sz w:val="20"/>
                <w:szCs w:val="20"/>
              </w:rPr>
            </w:pPr>
            <w:r>
              <w:rPr>
                <w:rFonts w:eastAsia="Times New Roman"/>
                <w:sz w:val="20"/>
                <w:szCs w:val="20"/>
              </w:rPr>
              <w:t>May 24, 202</w:t>
            </w:r>
            <w:r>
              <w:rPr>
                <w:rFonts w:eastAsia="Times New Roman"/>
                <w:sz w:val="20"/>
                <w:szCs w:val="20"/>
              </w:rPr>
              <w:t>1</w:t>
            </w:r>
          </w:p>
        </w:tc>
        <w:tc>
          <w:tcPr>
            <w:tcW w:w="0" w:type="auto"/>
            <w:shd w:val="clear" w:color="auto" w:fill="CCEEFF"/>
            <w:vAlign w:val="bottom"/>
            <w:hideMark/>
          </w:tcPr>
          <w:p w14:paraId="3BC520B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8484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EEB17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1A9D48" w14:textId="77777777" w:rsidR="00000000" w:rsidRDefault="006D3C81">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14:paraId="0210D3D0"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5A9A816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62C75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859E83" w14:textId="77777777" w:rsidR="00000000" w:rsidRDefault="006D3C81">
            <w:pPr>
              <w:jc w:val="right"/>
              <w:rPr>
                <w:rFonts w:eastAsia="Times New Roman"/>
                <w:sz w:val="20"/>
                <w:szCs w:val="20"/>
              </w:rPr>
            </w:pPr>
            <w:r>
              <w:rPr>
                <w:rFonts w:eastAsia="Times New Roman"/>
                <w:sz w:val="20"/>
                <w:szCs w:val="20"/>
              </w:rPr>
              <w:t>N/A</w:t>
            </w:r>
          </w:p>
        </w:tc>
        <w:tc>
          <w:tcPr>
            <w:tcW w:w="0" w:type="auto"/>
            <w:shd w:val="clear" w:color="auto" w:fill="CCEEFF"/>
            <w:vAlign w:val="bottom"/>
            <w:hideMark/>
          </w:tcPr>
          <w:p w14:paraId="7D1EB5AB" w14:textId="77777777" w:rsidR="00000000" w:rsidRDefault="006D3C81">
            <w:pPr>
              <w:rPr>
                <w:rFonts w:eastAsia="Times New Roman"/>
                <w:sz w:val="20"/>
                <w:szCs w:val="20"/>
              </w:rPr>
            </w:pPr>
            <w:r>
              <w:rPr>
                <w:rFonts w:eastAsia="Times New Roman"/>
                <w:sz w:val="20"/>
                <w:szCs w:val="20"/>
              </w:rPr>
              <w:t> </w:t>
            </w:r>
          </w:p>
        </w:tc>
      </w:tr>
      <w:tr w:rsidR="00000000" w14:paraId="6356DB24" w14:textId="77777777">
        <w:tc>
          <w:tcPr>
            <w:tcW w:w="0" w:type="auto"/>
            <w:shd w:val="clear" w:color="auto" w:fill="FFFFFF"/>
            <w:vAlign w:val="bottom"/>
            <w:hideMark/>
          </w:tcPr>
          <w:p w14:paraId="25F2323F" w14:textId="77777777" w:rsidR="00000000" w:rsidRDefault="006D3C81">
            <w:pPr>
              <w:rPr>
                <w:rFonts w:eastAsia="Times New Roman"/>
                <w:sz w:val="20"/>
                <w:szCs w:val="20"/>
              </w:rPr>
            </w:pPr>
            <w:r>
              <w:rPr>
                <w:rFonts w:eastAsia="Times New Roman"/>
                <w:sz w:val="20"/>
                <w:szCs w:val="20"/>
              </w:rPr>
              <w:t>Tanglewilde, LLC</w:t>
            </w:r>
          </w:p>
        </w:tc>
        <w:tc>
          <w:tcPr>
            <w:tcW w:w="0" w:type="auto"/>
            <w:shd w:val="clear" w:color="auto" w:fill="FFFFFF"/>
            <w:vAlign w:val="bottom"/>
            <w:hideMark/>
          </w:tcPr>
          <w:p w14:paraId="577E5C1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9F1FCB" w14:textId="77777777" w:rsidR="00000000" w:rsidRDefault="006D3C81">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64936EE2" w14:textId="77777777" w:rsidR="00000000" w:rsidRDefault="006D3C81">
            <w:pPr>
              <w:jc w:val="center"/>
              <w:rPr>
                <w:rFonts w:eastAsia="Times New Roman"/>
                <w:sz w:val="20"/>
                <w:szCs w:val="20"/>
              </w:rPr>
            </w:pPr>
            <w:r>
              <w:rPr>
                <w:rFonts w:eastAsia="Times New Roman"/>
                <w:sz w:val="20"/>
                <w:szCs w:val="20"/>
              </w:rPr>
              <w:t>June 25, 202</w:t>
            </w:r>
            <w:r>
              <w:rPr>
                <w:rFonts w:eastAsia="Times New Roman"/>
                <w:sz w:val="20"/>
                <w:szCs w:val="20"/>
              </w:rPr>
              <w:t>1</w:t>
            </w:r>
            <w:r>
              <w:rPr>
                <w:rFonts w:eastAsia="Times New Roman"/>
                <w:sz w:val="20"/>
                <w:szCs w:val="20"/>
              </w:rPr>
              <w:t xml:space="preserve"> </w:t>
            </w:r>
          </w:p>
        </w:tc>
        <w:tc>
          <w:tcPr>
            <w:tcW w:w="0" w:type="auto"/>
            <w:shd w:val="clear" w:color="auto" w:fill="FFFFFF"/>
            <w:vAlign w:val="bottom"/>
            <w:hideMark/>
          </w:tcPr>
          <w:p w14:paraId="0711C08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13A82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26A0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FA9B98" w14:textId="77777777" w:rsidR="00000000" w:rsidRDefault="006D3C81">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14:paraId="3D2FEAF7"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7255C9E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2FFB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C0562E" w14:textId="77777777" w:rsidR="00000000" w:rsidRDefault="006D3C81">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14:paraId="0CB6FEBA" w14:textId="77777777" w:rsidR="00000000" w:rsidRDefault="006D3C81">
            <w:pPr>
              <w:rPr>
                <w:rFonts w:eastAsia="Times New Roman"/>
                <w:sz w:val="20"/>
                <w:szCs w:val="20"/>
              </w:rPr>
            </w:pPr>
            <w:r>
              <w:rPr>
                <w:rFonts w:eastAsia="Times New Roman"/>
                <w:sz w:val="20"/>
                <w:szCs w:val="20"/>
              </w:rPr>
              <w:t>%</w:t>
            </w:r>
          </w:p>
        </w:tc>
      </w:tr>
      <w:tr w:rsidR="00000000" w14:paraId="2140B809" w14:textId="77777777">
        <w:tc>
          <w:tcPr>
            <w:tcW w:w="0" w:type="auto"/>
            <w:shd w:val="clear" w:color="auto" w:fill="CCEEFF"/>
            <w:vAlign w:val="bottom"/>
            <w:hideMark/>
          </w:tcPr>
          <w:p w14:paraId="1621EF6A" w14:textId="77777777" w:rsidR="00000000" w:rsidRDefault="006D3C81">
            <w:pPr>
              <w:rPr>
                <w:rFonts w:eastAsia="Times New Roman"/>
                <w:sz w:val="20"/>
                <w:szCs w:val="20"/>
              </w:rPr>
            </w:pPr>
            <w:r>
              <w:rPr>
                <w:rFonts w:eastAsia="Times New Roman"/>
                <w:sz w:val="20"/>
                <w:szCs w:val="20"/>
              </w:rPr>
              <w:t>HCDI FL CONDO LLC</w:t>
            </w:r>
          </w:p>
        </w:tc>
        <w:tc>
          <w:tcPr>
            <w:tcW w:w="0" w:type="auto"/>
            <w:shd w:val="clear" w:color="auto" w:fill="CCEEFF"/>
            <w:vAlign w:val="bottom"/>
            <w:hideMark/>
          </w:tcPr>
          <w:p w14:paraId="2EEA683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AD9E82" w14:textId="77777777" w:rsidR="00000000" w:rsidRDefault="006D3C81">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2CA6E3D4" w14:textId="77777777" w:rsidR="00000000" w:rsidRDefault="006D3C81">
            <w:pPr>
              <w:jc w:val="center"/>
              <w:rPr>
                <w:rFonts w:eastAsia="Times New Roman"/>
                <w:sz w:val="20"/>
                <w:szCs w:val="20"/>
              </w:rPr>
            </w:pPr>
            <w:r>
              <w:rPr>
                <w:rFonts w:eastAsia="Times New Roman"/>
                <w:sz w:val="20"/>
                <w:szCs w:val="20"/>
              </w:rPr>
              <w:t>August 3, 202</w:t>
            </w:r>
            <w:r>
              <w:rPr>
                <w:rFonts w:eastAsia="Times New Roman"/>
                <w:sz w:val="20"/>
                <w:szCs w:val="20"/>
              </w:rPr>
              <w:t>1</w:t>
            </w:r>
            <w:r>
              <w:rPr>
                <w:rFonts w:eastAsia="Times New Roman"/>
                <w:sz w:val="20"/>
                <w:szCs w:val="20"/>
              </w:rPr>
              <w:t xml:space="preserve"> </w:t>
            </w:r>
          </w:p>
        </w:tc>
        <w:tc>
          <w:tcPr>
            <w:tcW w:w="0" w:type="auto"/>
            <w:shd w:val="clear" w:color="auto" w:fill="CCEEFF"/>
            <w:vAlign w:val="bottom"/>
            <w:hideMark/>
          </w:tcPr>
          <w:p w14:paraId="197F069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2BDE9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08032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CD783" w14:textId="77777777" w:rsidR="00000000" w:rsidRDefault="006D3C81">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14:paraId="7B94A436"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106CB3D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3BFB4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2380CC" w14:textId="77777777" w:rsidR="00000000" w:rsidRDefault="006D3C81">
            <w:pPr>
              <w:jc w:val="right"/>
              <w:rPr>
                <w:rFonts w:eastAsia="Times New Roman"/>
                <w:sz w:val="20"/>
                <w:szCs w:val="20"/>
              </w:rPr>
            </w:pPr>
            <w:r>
              <w:rPr>
                <w:rFonts w:eastAsia="Times New Roman"/>
                <w:sz w:val="20"/>
                <w:szCs w:val="20"/>
              </w:rPr>
              <w:t>N/A</w:t>
            </w:r>
          </w:p>
        </w:tc>
        <w:tc>
          <w:tcPr>
            <w:tcW w:w="0" w:type="auto"/>
            <w:shd w:val="clear" w:color="auto" w:fill="CCEEFF"/>
            <w:vAlign w:val="bottom"/>
            <w:hideMark/>
          </w:tcPr>
          <w:p w14:paraId="4211002E" w14:textId="77777777" w:rsidR="00000000" w:rsidRDefault="006D3C81">
            <w:pPr>
              <w:rPr>
                <w:rFonts w:eastAsia="Times New Roman"/>
                <w:sz w:val="20"/>
                <w:szCs w:val="20"/>
              </w:rPr>
            </w:pPr>
            <w:r>
              <w:rPr>
                <w:rFonts w:eastAsia="Times New Roman"/>
                <w:sz w:val="20"/>
                <w:szCs w:val="20"/>
              </w:rPr>
              <w:t> </w:t>
            </w:r>
          </w:p>
        </w:tc>
      </w:tr>
      <w:tr w:rsidR="00000000" w14:paraId="2C5ADC86" w14:textId="77777777">
        <w:tc>
          <w:tcPr>
            <w:tcW w:w="0" w:type="auto"/>
            <w:shd w:val="clear" w:color="auto" w:fill="FFFFFF"/>
            <w:vAlign w:val="bottom"/>
            <w:hideMark/>
          </w:tcPr>
          <w:p w14:paraId="4AE0E425" w14:textId="77777777" w:rsidR="00000000" w:rsidRDefault="006D3C81">
            <w:pPr>
              <w:rPr>
                <w:rFonts w:eastAsia="Times New Roman"/>
                <w:sz w:val="20"/>
                <w:szCs w:val="20"/>
              </w:rPr>
            </w:pPr>
            <w:r>
              <w:rPr>
                <w:rFonts w:eastAsia="Times New Roman"/>
                <w:sz w:val="20"/>
                <w:szCs w:val="20"/>
              </w:rPr>
              <w:t>HCDI Mira, LLC</w:t>
            </w:r>
          </w:p>
        </w:tc>
        <w:tc>
          <w:tcPr>
            <w:tcW w:w="0" w:type="auto"/>
            <w:shd w:val="clear" w:color="auto" w:fill="FFFFFF"/>
            <w:vAlign w:val="bottom"/>
            <w:hideMark/>
          </w:tcPr>
          <w:p w14:paraId="309D461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96DAB7" w14:textId="77777777" w:rsidR="00000000" w:rsidRDefault="006D3C81">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14:paraId="625169B5" w14:textId="77777777" w:rsidR="00000000" w:rsidRDefault="006D3C81">
            <w:pPr>
              <w:jc w:val="center"/>
              <w:rPr>
                <w:rFonts w:eastAsia="Times New Roman"/>
                <w:sz w:val="20"/>
                <w:szCs w:val="20"/>
              </w:rPr>
            </w:pPr>
            <w:r>
              <w:rPr>
                <w:rFonts w:eastAsia="Times New Roman"/>
                <w:sz w:val="20"/>
                <w:szCs w:val="20"/>
              </w:rPr>
              <w:t>August 30, 202</w:t>
            </w:r>
            <w:r>
              <w:rPr>
                <w:rFonts w:eastAsia="Times New Roman"/>
                <w:sz w:val="20"/>
                <w:szCs w:val="20"/>
              </w:rPr>
              <w:t>1</w:t>
            </w:r>
            <w:r>
              <w:rPr>
                <w:rFonts w:eastAsia="Times New Roman"/>
                <w:sz w:val="20"/>
                <w:szCs w:val="20"/>
              </w:rPr>
              <w:t xml:space="preserve"> </w:t>
            </w:r>
          </w:p>
        </w:tc>
        <w:tc>
          <w:tcPr>
            <w:tcW w:w="0" w:type="auto"/>
            <w:shd w:val="clear" w:color="auto" w:fill="FFFFFF"/>
            <w:vAlign w:val="bottom"/>
            <w:hideMark/>
          </w:tcPr>
          <w:p w14:paraId="68512CA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2BE69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398DA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FC7AB1" w14:textId="77777777" w:rsidR="00000000" w:rsidRDefault="006D3C81">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14:paraId="2AFB9A2A"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11560A2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CFB92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FE0DB7" w14:textId="77777777" w:rsidR="00000000" w:rsidRDefault="006D3C81">
            <w:pPr>
              <w:jc w:val="right"/>
              <w:rPr>
                <w:rFonts w:eastAsia="Times New Roman"/>
                <w:sz w:val="20"/>
                <w:szCs w:val="20"/>
              </w:rPr>
            </w:pPr>
            <w:r>
              <w:rPr>
                <w:rFonts w:eastAsia="Times New Roman"/>
                <w:sz w:val="20"/>
                <w:szCs w:val="20"/>
              </w:rPr>
              <w:t>N/A</w:t>
            </w:r>
          </w:p>
        </w:tc>
        <w:tc>
          <w:tcPr>
            <w:tcW w:w="0" w:type="auto"/>
            <w:shd w:val="clear" w:color="auto" w:fill="FFFFFF"/>
            <w:vAlign w:val="bottom"/>
            <w:hideMark/>
          </w:tcPr>
          <w:p w14:paraId="28610072" w14:textId="77777777" w:rsidR="00000000" w:rsidRDefault="006D3C81">
            <w:pPr>
              <w:rPr>
                <w:rFonts w:eastAsia="Times New Roman"/>
                <w:sz w:val="20"/>
                <w:szCs w:val="20"/>
              </w:rPr>
            </w:pPr>
            <w:r>
              <w:rPr>
                <w:rFonts w:eastAsia="Times New Roman"/>
                <w:sz w:val="20"/>
                <w:szCs w:val="20"/>
              </w:rPr>
              <w:t> </w:t>
            </w:r>
          </w:p>
        </w:tc>
      </w:tr>
      <w:tr w:rsidR="00000000" w14:paraId="60BBD188" w14:textId="77777777">
        <w:tc>
          <w:tcPr>
            <w:tcW w:w="0" w:type="auto"/>
            <w:shd w:val="clear" w:color="auto" w:fill="CCEEFF"/>
            <w:vAlign w:val="bottom"/>
            <w:hideMark/>
          </w:tcPr>
          <w:p w14:paraId="34CAC29E" w14:textId="77777777" w:rsidR="00000000" w:rsidRDefault="006D3C81">
            <w:pPr>
              <w:rPr>
                <w:rFonts w:eastAsia="Times New Roman"/>
                <w:sz w:val="20"/>
                <w:szCs w:val="20"/>
              </w:rPr>
            </w:pPr>
            <w:r>
              <w:rPr>
                <w:rFonts w:eastAsia="Times New Roman"/>
                <w:sz w:val="20"/>
                <w:szCs w:val="20"/>
              </w:rPr>
              <w:t>HCDI Wyndstone, LLC</w:t>
            </w:r>
          </w:p>
        </w:tc>
        <w:tc>
          <w:tcPr>
            <w:tcW w:w="0" w:type="auto"/>
            <w:shd w:val="clear" w:color="auto" w:fill="CCEEFF"/>
            <w:vAlign w:val="bottom"/>
            <w:hideMark/>
          </w:tcPr>
          <w:p w14:paraId="6198FB3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EB5D2E" w14:textId="77777777" w:rsidR="00000000" w:rsidRDefault="006D3C81">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14627785" w14:textId="77777777" w:rsidR="00000000" w:rsidRDefault="006D3C81">
            <w:pPr>
              <w:jc w:val="center"/>
              <w:rPr>
                <w:rFonts w:eastAsia="Times New Roman"/>
                <w:sz w:val="20"/>
                <w:szCs w:val="20"/>
              </w:rPr>
            </w:pPr>
            <w:r>
              <w:rPr>
                <w:rFonts w:eastAsia="Times New Roman"/>
                <w:sz w:val="20"/>
                <w:szCs w:val="20"/>
              </w:rPr>
              <w:t>September 15, 202</w:t>
            </w:r>
            <w:r>
              <w:rPr>
                <w:rFonts w:eastAsia="Times New Roman"/>
                <w:sz w:val="20"/>
                <w:szCs w:val="20"/>
              </w:rPr>
              <w:t>1</w:t>
            </w:r>
            <w:r>
              <w:rPr>
                <w:rFonts w:eastAsia="Times New Roman"/>
                <w:sz w:val="20"/>
                <w:szCs w:val="20"/>
              </w:rPr>
              <w:t xml:space="preserve"> </w:t>
            </w:r>
          </w:p>
        </w:tc>
        <w:tc>
          <w:tcPr>
            <w:tcW w:w="0" w:type="auto"/>
            <w:shd w:val="clear" w:color="auto" w:fill="CCEEFF"/>
            <w:vAlign w:val="bottom"/>
            <w:hideMark/>
          </w:tcPr>
          <w:p w14:paraId="208FD99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9A8E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BFDF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FAAAD8" w14:textId="77777777" w:rsidR="00000000" w:rsidRDefault="006D3C81">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14:paraId="01791091"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1C7D33F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3F416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BDEEDE" w14:textId="77777777" w:rsidR="00000000" w:rsidRDefault="006D3C81">
            <w:pPr>
              <w:jc w:val="right"/>
              <w:rPr>
                <w:rFonts w:eastAsia="Times New Roman"/>
                <w:sz w:val="20"/>
                <w:szCs w:val="20"/>
              </w:rPr>
            </w:pPr>
            <w:r>
              <w:rPr>
                <w:rFonts w:eastAsia="Times New Roman"/>
                <w:sz w:val="20"/>
                <w:szCs w:val="20"/>
              </w:rPr>
              <w:t>N/A</w:t>
            </w:r>
          </w:p>
        </w:tc>
        <w:tc>
          <w:tcPr>
            <w:tcW w:w="0" w:type="auto"/>
            <w:shd w:val="clear" w:color="auto" w:fill="CCEEFF"/>
            <w:vAlign w:val="bottom"/>
            <w:hideMark/>
          </w:tcPr>
          <w:p w14:paraId="0C818AF0" w14:textId="77777777" w:rsidR="00000000" w:rsidRDefault="006D3C81">
            <w:pPr>
              <w:rPr>
                <w:rFonts w:eastAsia="Times New Roman"/>
                <w:sz w:val="20"/>
                <w:szCs w:val="20"/>
              </w:rPr>
            </w:pPr>
            <w:r>
              <w:rPr>
                <w:rFonts w:eastAsia="Times New Roman"/>
                <w:sz w:val="20"/>
                <w:szCs w:val="20"/>
              </w:rPr>
              <w:t> </w:t>
            </w:r>
          </w:p>
        </w:tc>
      </w:tr>
    </w:tbl>
    <w:p w14:paraId="20623F07"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03B6819" w14:textId="77777777">
        <w:trPr>
          <w:divId w:val="1311053956"/>
        </w:trPr>
        <w:tc>
          <w:tcPr>
            <w:tcW w:w="5000" w:type="pct"/>
            <w:hideMark/>
          </w:tcPr>
          <w:p w14:paraId="7418A33E" w14:textId="77777777" w:rsidR="00000000" w:rsidRDefault="006D3C81">
            <w:pPr>
              <w:jc w:val="center"/>
              <w:rPr>
                <w:rFonts w:eastAsia="Times New Roman"/>
                <w:sz w:val="20"/>
                <w:szCs w:val="20"/>
              </w:rPr>
            </w:pPr>
            <w:r>
              <w:rPr>
                <w:rFonts w:eastAsia="Times New Roman"/>
                <w:sz w:val="20"/>
                <w:szCs w:val="20"/>
              </w:rPr>
              <w:t>5</w:t>
            </w:r>
          </w:p>
        </w:tc>
      </w:tr>
    </w:tbl>
    <w:p w14:paraId="32157A8C" w14:textId="77777777" w:rsidR="00000000" w:rsidRDefault="006D3C81">
      <w:pPr>
        <w:pStyle w:val="a3"/>
        <w:spacing w:before="0" w:beforeAutospacing="0" w:after="0" w:afterAutospacing="0"/>
        <w:divId w:val="52823607"/>
        <w:rPr>
          <w:sz w:val="20"/>
          <w:szCs w:val="20"/>
        </w:rPr>
      </w:pPr>
      <w:r>
        <w:rPr>
          <w:sz w:val="20"/>
          <w:szCs w:val="20"/>
        </w:rPr>
        <w:t> </w:t>
      </w:r>
    </w:p>
    <w:p w14:paraId="7D0B2340" w14:textId="77777777" w:rsidR="00000000" w:rsidRDefault="006D3C81">
      <w:pPr>
        <w:pStyle w:val="a3"/>
        <w:spacing w:before="0" w:beforeAutospacing="0" w:after="0" w:afterAutospacing="0"/>
        <w:rPr>
          <w:sz w:val="20"/>
          <w:szCs w:val="20"/>
        </w:rPr>
      </w:pPr>
      <w:r>
        <w:rPr>
          <w:sz w:val="20"/>
          <w:szCs w:val="20"/>
        </w:rPr>
        <w:t> </w:t>
      </w:r>
    </w:p>
    <w:p w14:paraId="2F5438A6" w14:textId="77777777" w:rsidR="00000000" w:rsidRDefault="006D3C81">
      <w:pPr>
        <w:pStyle w:val="a3"/>
        <w:spacing w:before="0" w:beforeAutospacing="0" w:after="0" w:afterAutospacing="0"/>
        <w:jc w:val="both"/>
        <w:rPr>
          <w:sz w:val="20"/>
          <w:szCs w:val="20"/>
        </w:rPr>
      </w:pPr>
      <w:r>
        <w:rPr>
          <w:sz w:val="20"/>
          <w:szCs w:val="20"/>
        </w:rPr>
        <w:t>All intercompany transactions and balances have been eliminated in consolidation.</w:t>
      </w:r>
    </w:p>
    <w:p w14:paraId="4D0E0F72" w14:textId="77777777" w:rsidR="00000000" w:rsidRDefault="006D3C81">
      <w:pPr>
        <w:pStyle w:val="a3"/>
        <w:spacing w:before="0" w:beforeAutospacing="0" w:after="0" w:afterAutospacing="0"/>
        <w:jc w:val="both"/>
        <w:rPr>
          <w:sz w:val="20"/>
          <w:szCs w:val="20"/>
        </w:rPr>
      </w:pPr>
      <w:r>
        <w:rPr>
          <w:sz w:val="20"/>
          <w:szCs w:val="20"/>
        </w:rPr>
        <w:t> </w:t>
      </w:r>
    </w:p>
    <w:p w14:paraId="2F736BC5" w14:textId="77777777" w:rsidR="00000000" w:rsidRDefault="006D3C81">
      <w:pPr>
        <w:pStyle w:val="a3"/>
        <w:spacing w:before="0" w:beforeAutospacing="0" w:after="0" w:afterAutospacing="0"/>
        <w:jc w:val="both"/>
        <w:rPr>
          <w:sz w:val="20"/>
          <w:szCs w:val="20"/>
        </w:rPr>
      </w:pPr>
      <w:r>
        <w:rPr>
          <w:sz w:val="20"/>
          <w:szCs w:val="20"/>
        </w:rPr>
        <w:t>As of September 30, 2021 and December 31, 2020, the aggregate non-controlling interest was $</w:t>
      </w:r>
      <w:r>
        <w:rPr>
          <w:sz w:val="20"/>
          <w:szCs w:val="20"/>
        </w:rPr>
        <w:t>(</w:t>
      </w:r>
      <w:r>
        <w:rPr>
          <w:sz w:val="20"/>
          <w:szCs w:val="20"/>
        </w:rPr>
        <w:t>1,291,60</w:t>
      </w:r>
      <w:r>
        <w:rPr>
          <w:sz w:val="20"/>
          <w:szCs w:val="20"/>
        </w:rPr>
        <w:t>0</w:t>
      </w:r>
      <w:r>
        <w:rPr>
          <w:sz w:val="20"/>
          <w:szCs w:val="20"/>
        </w:rPr>
        <w:t>) and $</w:t>
      </w:r>
      <w:r>
        <w:rPr>
          <w:sz w:val="20"/>
          <w:szCs w:val="20"/>
        </w:rPr>
        <w:t>(</w:t>
      </w:r>
      <w:r>
        <w:rPr>
          <w:sz w:val="20"/>
          <w:szCs w:val="20"/>
        </w:rPr>
        <w:t>1,289,90</w:t>
      </w:r>
      <w:r>
        <w:rPr>
          <w:sz w:val="20"/>
          <w:szCs w:val="20"/>
        </w:rPr>
        <w:t>0</w:t>
      </w:r>
      <w:r>
        <w:rPr>
          <w:sz w:val="20"/>
          <w:szCs w:val="20"/>
        </w:rPr>
        <w:t>), respectively.</w:t>
      </w:r>
    </w:p>
    <w:p w14:paraId="79FA38DC" w14:textId="77777777" w:rsidR="00000000" w:rsidRDefault="006D3C81">
      <w:pPr>
        <w:pStyle w:val="a3"/>
        <w:spacing w:before="0" w:beforeAutospacing="0" w:after="0" w:afterAutospacing="0"/>
        <w:jc w:val="both"/>
        <w:rPr>
          <w:sz w:val="20"/>
          <w:szCs w:val="20"/>
        </w:rPr>
      </w:pPr>
      <w:r>
        <w:rPr>
          <w:sz w:val="20"/>
          <w:szCs w:val="20"/>
        </w:rPr>
        <w:t> </w:t>
      </w:r>
    </w:p>
    <w:p w14:paraId="0F643707" w14:textId="77777777" w:rsidR="00000000" w:rsidRDefault="006D3C81">
      <w:pPr>
        <w:pStyle w:val="a3"/>
        <w:spacing w:before="0" w:beforeAutospacing="0" w:after="0" w:afterAutospacing="0"/>
        <w:jc w:val="both"/>
        <w:rPr>
          <w:sz w:val="20"/>
          <w:szCs w:val="20"/>
        </w:rPr>
      </w:pPr>
      <w:r>
        <w:rPr>
          <w:sz w:val="20"/>
          <w:szCs w:val="20"/>
          <w:u w:val="single"/>
        </w:rPr>
        <w:t xml:space="preserve">Basis </w:t>
      </w:r>
      <w:r>
        <w:rPr>
          <w:sz w:val="20"/>
          <w:szCs w:val="20"/>
          <w:u w:val="single"/>
        </w:rPr>
        <w:t>of Presentatio</w:t>
      </w:r>
      <w:r>
        <w:rPr>
          <w:sz w:val="20"/>
          <w:szCs w:val="20"/>
          <w:u w:val="single"/>
        </w:rPr>
        <w:t>n</w:t>
      </w:r>
    </w:p>
    <w:p w14:paraId="129FB8A0" w14:textId="77777777" w:rsidR="00000000" w:rsidRDefault="006D3C81">
      <w:pPr>
        <w:pStyle w:val="a3"/>
        <w:spacing w:before="0" w:beforeAutospacing="0" w:after="0" w:afterAutospacing="0"/>
        <w:jc w:val="both"/>
        <w:rPr>
          <w:sz w:val="20"/>
          <w:szCs w:val="20"/>
        </w:rPr>
      </w:pPr>
      <w:r>
        <w:rPr>
          <w:sz w:val="20"/>
          <w:szCs w:val="20"/>
        </w:rPr>
        <w:t> </w:t>
      </w:r>
    </w:p>
    <w:p w14:paraId="147A84A1" w14:textId="77777777" w:rsidR="00000000" w:rsidRDefault="006D3C81">
      <w:pPr>
        <w:pStyle w:val="a3"/>
        <w:spacing w:before="0" w:beforeAutospacing="0" w:after="0" w:afterAutospacing="0"/>
        <w:jc w:val="both"/>
        <w:rPr>
          <w:sz w:val="20"/>
          <w:szCs w:val="20"/>
        </w:rPr>
      </w:pPr>
      <w:r>
        <w:rPr>
          <w:sz w:val="20"/>
          <w:szCs w:val="20"/>
        </w:rPr>
        <w:t>The unaudited financial information furnished herein reflects all adjustments, consisting solely of normal recurring items, which in the opinion of management are necessary to fairly state the financial position of the Company and the res</w:t>
      </w:r>
      <w:r>
        <w:rPr>
          <w:sz w:val="20"/>
          <w:szCs w:val="20"/>
        </w:rPr>
        <w:t>ults of its operations for the periods presented. This report should be read in conjunction with the Company’s consolidated financial statements and notes thereto included in the Company’s Annual Report on Form 10-K for the year ended December 31, 2020 fil</w:t>
      </w:r>
      <w:r>
        <w:rPr>
          <w:sz w:val="20"/>
          <w:szCs w:val="20"/>
        </w:rPr>
        <w:t>ed with the SEC on March 31, 2021. The Company assumes that the users of the interim financial information herein have read or have access to the audited financial statements for the preceding fiscal year and the adequacy of additional disclosure needed fo</w:t>
      </w:r>
      <w:r>
        <w:rPr>
          <w:sz w:val="20"/>
          <w:szCs w:val="20"/>
        </w:rPr>
        <w:t>r a fair presentation may be determined in that context. The condensed consolidated balance sheet at December 31, 2020 was derived from the audited financial statements but does not include all disclosures required by accounting principles generally accept</w:t>
      </w:r>
      <w:r>
        <w:rPr>
          <w:sz w:val="20"/>
          <w:szCs w:val="20"/>
        </w:rPr>
        <w:t>ed in the United States of America. The results of operations for the interim periods presented are not necessarily indicative of results for the year ending December 31, 2021.</w:t>
      </w:r>
    </w:p>
    <w:p w14:paraId="3B3ED84D" w14:textId="77777777" w:rsidR="00000000" w:rsidRDefault="006D3C81">
      <w:pPr>
        <w:pStyle w:val="a3"/>
        <w:spacing w:before="0" w:beforeAutospacing="0" w:after="0" w:afterAutospacing="0"/>
        <w:jc w:val="both"/>
        <w:rPr>
          <w:sz w:val="20"/>
          <w:szCs w:val="20"/>
        </w:rPr>
      </w:pPr>
      <w:r>
        <w:rPr>
          <w:sz w:val="20"/>
          <w:szCs w:val="20"/>
        </w:rPr>
        <w:t> </w:t>
      </w:r>
    </w:p>
    <w:p w14:paraId="74FCC435" w14:textId="77777777" w:rsidR="00000000" w:rsidRDefault="006D3C81">
      <w:pPr>
        <w:pStyle w:val="a3"/>
        <w:spacing w:before="0" w:beforeAutospacing="0" w:after="0" w:afterAutospacing="0"/>
        <w:jc w:val="both"/>
        <w:rPr>
          <w:sz w:val="20"/>
          <w:szCs w:val="20"/>
        </w:rPr>
      </w:pPr>
      <w:r>
        <w:rPr>
          <w:sz w:val="20"/>
          <w:szCs w:val="20"/>
        </w:rPr>
        <w:t>The Company’s Board of Directors and stockholders approved a</w:t>
      </w:r>
      <w:r>
        <w:rPr>
          <w:sz w:val="20"/>
          <w:szCs w:val="20"/>
        </w:rPr>
        <w:t xml:space="preserve"> </w:t>
      </w:r>
      <w:r>
        <w:rPr>
          <w:sz w:val="20"/>
          <w:szCs w:val="20"/>
        </w:rPr>
        <w:t>1-for-2.22 rever</w:t>
      </w:r>
      <w:r>
        <w:rPr>
          <w:sz w:val="20"/>
          <w:szCs w:val="20"/>
        </w:rPr>
        <w:t>se split of the Company’s common stock, which was effected on April 15, 2020. The reverse split combined each 2.22 shares of the Company’s outstanding common stock into one share of common stock</w:t>
      </w:r>
      <w:r>
        <w:rPr>
          <w:sz w:val="20"/>
          <w:szCs w:val="20"/>
        </w:rPr>
        <w:t>.</w:t>
      </w:r>
      <w:r>
        <w:rPr>
          <w:sz w:val="20"/>
          <w:szCs w:val="20"/>
        </w:rPr>
        <w:t xml:space="preserve"> No fractional shares were issued in connection with the reve</w:t>
      </w:r>
      <w:r>
        <w:rPr>
          <w:sz w:val="20"/>
          <w:szCs w:val="20"/>
        </w:rPr>
        <w:t>rse split, and any fractional shares resulting from the reverse split were rounded up to the nearest whole share. All references to common stock, options to purchase common stock, restricted stock, share data, per share data, and related information, as ap</w:t>
      </w:r>
      <w:r>
        <w:rPr>
          <w:sz w:val="20"/>
          <w:szCs w:val="20"/>
        </w:rPr>
        <w:t xml:space="preserve">plicable have been adjusted in the financial statements to reflect the split of the common stock </w:t>
      </w:r>
      <w:r>
        <w:rPr>
          <w:sz w:val="20"/>
          <w:szCs w:val="20"/>
          <w:shd w:val="clear" w:color="auto" w:fill="FFFFFF"/>
        </w:rPr>
        <w:t>as if it had occurred at the beginning of the earliest period presented.</w:t>
      </w:r>
    </w:p>
    <w:p w14:paraId="200014F9" w14:textId="77777777" w:rsidR="00000000" w:rsidRDefault="006D3C81">
      <w:pPr>
        <w:pStyle w:val="a3"/>
        <w:spacing w:before="0" w:beforeAutospacing="0" w:after="0" w:afterAutospacing="0"/>
        <w:jc w:val="both"/>
        <w:rPr>
          <w:sz w:val="20"/>
          <w:szCs w:val="20"/>
        </w:rPr>
      </w:pPr>
      <w:r>
        <w:rPr>
          <w:sz w:val="20"/>
          <w:szCs w:val="20"/>
        </w:rPr>
        <w:t> </w:t>
      </w:r>
    </w:p>
    <w:p w14:paraId="3E3167B4" w14:textId="77777777" w:rsidR="00000000" w:rsidRDefault="006D3C81">
      <w:pPr>
        <w:pStyle w:val="a3"/>
        <w:spacing w:before="0" w:beforeAutospacing="0" w:after="0" w:afterAutospacing="0"/>
        <w:jc w:val="both"/>
        <w:rPr>
          <w:sz w:val="20"/>
          <w:szCs w:val="20"/>
        </w:rPr>
      </w:pPr>
      <w:r>
        <w:rPr>
          <w:sz w:val="20"/>
          <w:szCs w:val="20"/>
        </w:rPr>
        <w:t>All numbers in these financial statements are rounded to the nearest $100</w:t>
      </w:r>
      <w:r>
        <w:rPr>
          <w:sz w:val="20"/>
          <w:szCs w:val="20"/>
        </w:rPr>
        <w:t>.</w:t>
      </w:r>
    </w:p>
    <w:p w14:paraId="086436AA"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1B8313F" w14:textId="77777777">
        <w:trPr>
          <w:divId w:val="1745447164"/>
        </w:trPr>
        <w:tc>
          <w:tcPr>
            <w:tcW w:w="5000" w:type="pct"/>
            <w:hideMark/>
          </w:tcPr>
          <w:p w14:paraId="0791DC2C" w14:textId="77777777" w:rsidR="00000000" w:rsidRDefault="006D3C81">
            <w:pPr>
              <w:jc w:val="center"/>
              <w:rPr>
                <w:rFonts w:eastAsia="Times New Roman"/>
                <w:sz w:val="20"/>
                <w:szCs w:val="20"/>
              </w:rPr>
            </w:pPr>
            <w:r>
              <w:rPr>
                <w:rFonts w:eastAsia="Times New Roman"/>
                <w:sz w:val="20"/>
                <w:szCs w:val="20"/>
              </w:rPr>
              <w:t>6</w:t>
            </w:r>
          </w:p>
        </w:tc>
      </w:tr>
    </w:tbl>
    <w:p w14:paraId="1245E647" w14:textId="77777777" w:rsidR="00000000" w:rsidRDefault="006D3C81">
      <w:pPr>
        <w:pStyle w:val="a3"/>
        <w:spacing w:before="0" w:beforeAutospacing="0" w:after="0" w:afterAutospacing="0"/>
        <w:divId w:val="733548304"/>
        <w:rPr>
          <w:sz w:val="20"/>
          <w:szCs w:val="20"/>
        </w:rPr>
      </w:pPr>
      <w:r>
        <w:rPr>
          <w:sz w:val="20"/>
          <w:szCs w:val="20"/>
        </w:rPr>
        <w:t> </w:t>
      </w:r>
    </w:p>
    <w:p w14:paraId="1E9FE19A" w14:textId="77777777" w:rsidR="00000000" w:rsidRDefault="006D3C81">
      <w:pPr>
        <w:pStyle w:val="a3"/>
        <w:spacing w:before="0" w:beforeAutospacing="0" w:after="0" w:afterAutospacing="0"/>
        <w:rPr>
          <w:sz w:val="20"/>
          <w:szCs w:val="20"/>
        </w:rPr>
      </w:pPr>
      <w:r>
        <w:rPr>
          <w:sz w:val="20"/>
          <w:szCs w:val="20"/>
        </w:rPr>
        <w:t> </w:t>
      </w:r>
    </w:p>
    <w:p w14:paraId="769E9713" w14:textId="77777777" w:rsidR="00000000" w:rsidRDefault="006D3C81">
      <w:pPr>
        <w:pStyle w:val="a3"/>
        <w:spacing w:before="0" w:beforeAutospacing="0" w:after="0" w:afterAutospacing="0"/>
        <w:jc w:val="both"/>
        <w:rPr>
          <w:sz w:val="20"/>
          <w:szCs w:val="20"/>
        </w:rPr>
      </w:pPr>
      <w:r>
        <w:rPr>
          <w:sz w:val="20"/>
          <w:szCs w:val="20"/>
          <w:u w:val="single"/>
        </w:rPr>
        <w:t>Use of Estimate</w:t>
      </w:r>
      <w:r>
        <w:rPr>
          <w:sz w:val="20"/>
          <w:szCs w:val="20"/>
          <w:u w:val="single"/>
        </w:rPr>
        <w:t>s</w:t>
      </w:r>
    </w:p>
    <w:p w14:paraId="3D16B4B4" w14:textId="77777777" w:rsidR="00000000" w:rsidRDefault="006D3C81">
      <w:pPr>
        <w:pStyle w:val="a3"/>
        <w:spacing w:before="0" w:beforeAutospacing="0" w:after="0" w:afterAutospacing="0"/>
        <w:jc w:val="both"/>
        <w:rPr>
          <w:sz w:val="20"/>
          <w:szCs w:val="20"/>
        </w:rPr>
      </w:pPr>
      <w:r>
        <w:rPr>
          <w:sz w:val="20"/>
          <w:szCs w:val="20"/>
        </w:rPr>
        <w:t> </w:t>
      </w:r>
    </w:p>
    <w:p w14:paraId="2B1F4086" w14:textId="77777777" w:rsidR="00000000" w:rsidRDefault="006D3C81">
      <w:pPr>
        <w:pStyle w:val="a3"/>
        <w:spacing w:before="0" w:beforeAutospacing="0" w:after="0" w:afterAutospacing="0"/>
        <w:jc w:val="both"/>
        <w:rPr>
          <w:sz w:val="20"/>
          <w:szCs w:val="20"/>
        </w:rPr>
      </w:pPr>
      <w:r>
        <w:rPr>
          <w:sz w:val="20"/>
          <w:szCs w:val="20"/>
        </w:rPr>
        <w:t>Management uses estimates and assumptions in preparing these financial statements in accordance with generally accepted accounting principles. Those estimates and assumptions affect the reported amounts of assets and liabilities, the dis</w:t>
      </w:r>
      <w:r>
        <w:rPr>
          <w:sz w:val="20"/>
          <w:szCs w:val="20"/>
        </w:rPr>
        <w:t>closure of contingent assets and liabilities, and the reported revenues and expenses. Actual results could vary from the estimates that were used.</w:t>
      </w:r>
    </w:p>
    <w:p w14:paraId="68FB1411" w14:textId="77777777" w:rsidR="00000000" w:rsidRDefault="006D3C81">
      <w:pPr>
        <w:pStyle w:val="a3"/>
        <w:spacing w:before="0" w:beforeAutospacing="0" w:after="0" w:afterAutospacing="0"/>
        <w:jc w:val="both"/>
        <w:rPr>
          <w:sz w:val="20"/>
          <w:szCs w:val="20"/>
        </w:rPr>
      </w:pPr>
      <w:r>
        <w:rPr>
          <w:sz w:val="20"/>
          <w:szCs w:val="20"/>
        </w:rPr>
        <w:t> </w:t>
      </w:r>
    </w:p>
    <w:p w14:paraId="033DC3A5" w14:textId="77777777" w:rsidR="00000000" w:rsidRDefault="006D3C81">
      <w:pPr>
        <w:pStyle w:val="a3"/>
        <w:spacing w:before="0" w:beforeAutospacing="0" w:after="0" w:afterAutospacing="0"/>
        <w:jc w:val="both"/>
        <w:rPr>
          <w:sz w:val="20"/>
          <w:szCs w:val="20"/>
        </w:rPr>
      </w:pPr>
      <w:r>
        <w:rPr>
          <w:sz w:val="20"/>
          <w:szCs w:val="20"/>
          <w:u w:val="single"/>
        </w:rPr>
        <w:t>Stock-Based Compensatio</w:t>
      </w:r>
      <w:r>
        <w:rPr>
          <w:sz w:val="20"/>
          <w:szCs w:val="20"/>
          <w:u w:val="single"/>
        </w:rPr>
        <w:t>n</w:t>
      </w:r>
    </w:p>
    <w:p w14:paraId="738740E5" w14:textId="77777777" w:rsidR="00000000" w:rsidRDefault="006D3C81">
      <w:pPr>
        <w:pStyle w:val="a3"/>
        <w:spacing w:before="0" w:beforeAutospacing="0" w:after="0" w:afterAutospacing="0"/>
        <w:jc w:val="both"/>
        <w:rPr>
          <w:sz w:val="20"/>
          <w:szCs w:val="20"/>
        </w:rPr>
      </w:pPr>
      <w:r>
        <w:rPr>
          <w:sz w:val="20"/>
          <w:szCs w:val="20"/>
        </w:rPr>
        <w:t> </w:t>
      </w:r>
    </w:p>
    <w:p w14:paraId="26D174A0" w14:textId="77777777" w:rsidR="00000000" w:rsidRDefault="006D3C81">
      <w:pPr>
        <w:pStyle w:val="a3"/>
        <w:spacing w:before="0" w:beforeAutospacing="0" w:after="0" w:afterAutospacing="0"/>
        <w:jc w:val="both"/>
        <w:rPr>
          <w:sz w:val="20"/>
          <w:szCs w:val="20"/>
        </w:rPr>
      </w:pPr>
      <w:r>
        <w:rPr>
          <w:sz w:val="20"/>
          <w:szCs w:val="20"/>
        </w:rPr>
        <w:t>Effective as of November 19, 2018, the Company’s Board of Directors and stockhol</w:t>
      </w:r>
      <w:r>
        <w:rPr>
          <w:sz w:val="20"/>
          <w:szCs w:val="20"/>
        </w:rPr>
        <w:t>ders approved and adopted the 2018 Incentive and Non-Statutory Stock Option Plan (the “2018 Plan”). The 2018 Plan allows the Administrator (as defined in the 2018 Plan), currently the Board of Directors, to determine the issuance of incentive stock options</w:t>
      </w:r>
      <w:r>
        <w:rPr>
          <w:sz w:val="20"/>
          <w:szCs w:val="20"/>
        </w:rPr>
        <w:t xml:space="preserve"> and non-qualified stock options to eligible employees and outside directors and consultants of the Company. The Company reserved</w:t>
      </w:r>
      <w:r>
        <w:rPr>
          <w:sz w:val="20"/>
          <w:szCs w:val="20"/>
        </w:rPr>
        <w:t xml:space="preserve"> </w:t>
      </w:r>
      <w:r>
        <w:rPr>
          <w:sz w:val="20"/>
          <w:szCs w:val="20"/>
        </w:rPr>
        <w:t>675,67</w:t>
      </w:r>
      <w:r>
        <w:rPr>
          <w:sz w:val="20"/>
          <w:szCs w:val="20"/>
        </w:rPr>
        <w:t>6</w:t>
      </w:r>
      <w:r>
        <w:rPr>
          <w:sz w:val="20"/>
          <w:szCs w:val="20"/>
        </w:rPr>
        <w:t xml:space="preserve"> shares of common stock for issuance under the 2018 Plan.</w:t>
      </w:r>
    </w:p>
    <w:p w14:paraId="4C73EA07" w14:textId="77777777" w:rsidR="00000000" w:rsidRDefault="006D3C81">
      <w:pPr>
        <w:pStyle w:val="a3"/>
        <w:spacing w:before="0" w:beforeAutospacing="0" w:after="0" w:afterAutospacing="0"/>
        <w:jc w:val="both"/>
        <w:rPr>
          <w:sz w:val="20"/>
          <w:szCs w:val="20"/>
        </w:rPr>
      </w:pPr>
      <w:r>
        <w:rPr>
          <w:sz w:val="20"/>
          <w:szCs w:val="20"/>
        </w:rPr>
        <w:t> </w:t>
      </w:r>
    </w:p>
    <w:p w14:paraId="15E5E876" w14:textId="77777777" w:rsidR="00000000" w:rsidRDefault="006D3C81">
      <w:pPr>
        <w:pStyle w:val="a3"/>
        <w:spacing w:before="0" w:beforeAutospacing="0" w:after="0" w:afterAutospacing="0"/>
        <w:jc w:val="both"/>
        <w:rPr>
          <w:sz w:val="20"/>
          <w:szCs w:val="20"/>
        </w:rPr>
      </w:pPr>
      <w:r>
        <w:rPr>
          <w:sz w:val="20"/>
          <w:szCs w:val="20"/>
        </w:rPr>
        <w:t xml:space="preserve">Effective </w:t>
      </w:r>
      <w:r>
        <w:rPr>
          <w:sz w:val="20"/>
          <w:szCs w:val="20"/>
        </w:rPr>
        <w:t>as of December 3, 2020, the Company’s Board of Directors and stockholders approved and adopted the 2020 Restricted Stock Plan (the “2020 Plan”). The 2020 Plan allows the Administrator (currently the Compensation Committee) to determine the issuance of rest</w:t>
      </w:r>
      <w:r>
        <w:rPr>
          <w:sz w:val="20"/>
          <w:szCs w:val="20"/>
        </w:rPr>
        <w:t>ricted stock to eligible officers, directors, and key employees. The Company reserved</w:t>
      </w:r>
      <w:r>
        <w:rPr>
          <w:sz w:val="20"/>
          <w:szCs w:val="20"/>
        </w:rPr>
        <w:t xml:space="preserve"> </w:t>
      </w:r>
      <w:r>
        <w:rPr>
          <w:sz w:val="20"/>
          <w:szCs w:val="20"/>
        </w:rPr>
        <w:t>700,00</w:t>
      </w:r>
      <w:r>
        <w:rPr>
          <w:sz w:val="20"/>
          <w:szCs w:val="20"/>
        </w:rPr>
        <w:t>0</w:t>
      </w:r>
      <w:r>
        <w:rPr>
          <w:sz w:val="20"/>
          <w:szCs w:val="20"/>
        </w:rPr>
        <w:t xml:space="preserve"> shares of common stock for issuance under the 2020 Plan.</w:t>
      </w:r>
    </w:p>
    <w:p w14:paraId="3013A925" w14:textId="77777777" w:rsidR="00000000" w:rsidRDefault="006D3C81">
      <w:pPr>
        <w:pStyle w:val="a3"/>
        <w:spacing w:before="0" w:beforeAutospacing="0" w:after="0" w:afterAutospacing="0"/>
        <w:jc w:val="both"/>
        <w:rPr>
          <w:sz w:val="20"/>
          <w:szCs w:val="20"/>
        </w:rPr>
      </w:pPr>
      <w:r>
        <w:rPr>
          <w:sz w:val="20"/>
          <w:szCs w:val="20"/>
        </w:rPr>
        <w:t> </w:t>
      </w:r>
    </w:p>
    <w:p w14:paraId="7D4CC5B5" w14:textId="77777777" w:rsidR="00000000" w:rsidRDefault="006D3C81">
      <w:pPr>
        <w:pStyle w:val="a3"/>
        <w:spacing w:before="0" w:beforeAutospacing="0" w:after="0" w:afterAutospacing="0"/>
        <w:jc w:val="both"/>
        <w:rPr>
          <w:sz w:val="20"/>
          <w:szCs w:val="20"/>
        </w:rPr>
      </w:pPr>
      <w:r>
        <w:rPr>
          <w:sz w:val="20"/>
          <w:szCs w:val="20"/>
        </w:rPr>
        <w:t>The Company accounts for stock-based compensation in accordance with ASC Topic 718, “</w:t>
      </w:r>
      <w:r>
        <w:rPr>
          <w:i/>
          <w:iCs/>
          <w:sz w:val="20"/>
          <w:szCs w:val="20"/>
        </w:rPr>
        <w:t>Compensation – Sto</w:t>
      </w:r>
      <w:r>
        <w:rPr>
          <w:i/>
          <w:iCs/>
          <w:sz w:val="20"/>
          <w:szCs w:val="20"/>
        </w:rPr>
        <w:t xml:space="preserve">ck Compensation” </w:t>
      </w:r>
      <w:r>
        <w:rPr>
          <w:sz w:val="20"/>
          <w:szCs w:val="20"/>
        </w:rPr>
        <w:t>(“ASC 718”) which establishes financial accounting and reporting standards for stock-based employee compensation. It defines a fair value-based method of accounting for an employee stock option or similar equity instrument.</w:t>
      </w:r>
    </w:p>
    <w:p w14:paraId="0549A5B9" w14:textId="77777777" w:rsidR="00000000" w:rsidRDefault="006D3C81">
      <w:pPr>
        <w:pStyle w:val="a3"/>
        <w:spacing w:before="0" w:beforeAutospacing="0" w:after="0" w:afterAutospacing="0"/>
        <w:jc w:val="both"/>
        <w:rPr>
          <w:sz w:val="20"/>
          <w:szCs w:val="20"/>
        </w:rPr>
      </w:pPr>
      <w:r>
        <w:rPr>
          <w:sz w:val="20"/>
          <w:szCs w:val="20"/>
        </w:rPr>
        <w:t> </w:t>
      </w:r>
    </w:p>
    <w:p w14:paraId="75674C26" w14:textId="77777777" w:rsidR="00000000" w:rsidRDefault="006D3C81">
      <w:pPr>
        <w:pStyle w:val="a3"/>
        <w:spacing w:before="0" w:beforeAutospacing="0" w:after="0" w:afterAutospacing="0"/>
        <w:jc w:val="both"/>
        <w:rPr>
          <w:sz w:val="20"/>
          <w:szCs w:val="20"/>
        </w:rPr>
      </w:pPr>
      <w:r>
        <w:rPr>
          <w:sz w:val="20"/>
          <w:szCs w:val="20"/>
        </w:rPr>
        <w:t>The Company r</w:t>
      </w:r>
      <w:r>
        <w:rPr>
          <w:sz w:val="20"/>
          <w:szCs w:val="20"/>
        </w:rPr>
        <w:t>ecognizes all forms of share-based payments, including stock option grants, warrants and restricted stock grants, at their fair value on the grant date, which is based on the estimated number of awards that are ultimately expected to vest.</w:t>
      </w:r>
    </w:p>
    <w:p w14:paraId="16E13283" w14:textId="77777777" w:rsidR="00000000" w:rsidRDefault="006D3C81">
      <w:pPr>
        <w:pStyle w:val="a3"/>
        <w:spacing w:before="0" w:beforeAutospacing="0" w:after="0" w:afterAutospacing="0"/>
        <w:jc w:val="both"/>
        <w:rPr>
          <w:sz w:val="20"/>
          <w:szCs w:val="20"/>
        </w:rPr>
      </w:pPr>
      <w:r>
        <w:rPr>
          <w:sz w:val="20"/>
          <w:szCs w:val="20"/>
        </w:rPr>
        <w:t> </w:t>
      </w:r>
    </w:p>
    <w:p w14:paraId="585B83DC" w14:textId="77777777" w:rsidR="00000000" w:rsidRDefault="006D3C81">
      <w:pPr>
        <w:pStyle w:val="a3"/>
        <w:spacing w:before="0" w:beforeAutospacing="0" w:after="0" w:afterAutospacing="0"/>
        <w:jc w:val="both"/>
        <w:rPr>
          <w:sz w:val="20"/>
          <w:szCs w:val="20"/>
        </w:rPr>
      </w:pPr>
      <w:r>
        <w:rPr>
          <w:sz w:val="20"/>
          <w:szCs w:val="20"/>
        </w:rPr>
        <w:t>Options and wa</w:t>
      </w:r>
      <w:r>
        <w:rPr>
          <w:sz w:val="20"/>
          <w:szCs w:val="20"/>
        </w:rPr>
        <w:t>rrants are valued using a Black-Scholes option pricing model. Grants of share-based payment awards issued to non-employees for services rendered have been recorded at the fair value of the share-based payment. The grants are amortized on a straight-line ba</w:t>
      </w:r>
      <w:r>
        <w:rPr>
          <w:sz w:val="20"/>
          <w:szCs w:val="20"/>
        </w:rPr>
        <w:t>sis over the requisite service periods, which is generally the vesting period. If an award is granted, but vesting does not occur, any previously recognized compensation expense is reversed in the period related to the termination of service.</w:t>
      </w:r>
    </w:p>
    <w:p w14:paraId="49DE7892" w14:textId="77777777" w:rsidR="00000000" w:rsidRDefault="006D3C81">
      <w:pPr>
        <w:pStyle w:val="a3"/>
        <w:spacing w:before="0" w:beforeAutospacing="0" w:after="0" w:afterAutospacing="0"/>
        <w:jc w:val="both"/>
        <w:rPr>
          <w:sz w:val="20"/>
          <w:szCs w:val="20"/>
        </w:rPr>
      </w:pPr>
      <w:r>
        <w:rPr>
          <w:sz w:val="20"/>
          <w:szCs w:val="20"/>
        </w:rPr>
        <w:t> </w:t>
      </w:r>
    </w:p>
    <w:p w14:paraId="76C45739" w14:textId="77777777" w:rsidR="00000000" w:rsidRDefault="006D3C81">
      <w:pPr>
        <w:pStyle w:val="a3"/>
        <w:spacing w:before="0" w:beforeAutospacing="0" w:after="0" w:afterAutospacing="0"/>
        <w:jc w:val="both"/>
        <w:rPr>
          <w:sz w:val="20"/>
          <w:szCs w:val="20"/>
        </w:rPr>
      </w:pPr>
      <w:r>
        <w:rPr>
          <w:sz w:val="20"/>
          <w:szCs w:val="20"/>
        </w:rPr>
        <w:t>Stock-based</w:t>
      </w:r>
      <w:r>
        <w:rPr>
          <w:sz w:val="20"/>
          <w:szCs w:val="20"/>
        </w:rPr>
        <w:t xml:space="preserve"> compensation expenses are included in selling, general and administrative expenses in the consolidated statement of operations.</w:t>
      </w:r>
    </w:p>
    <w:p w14:paraId="65530BE8"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37FCDC2" w14:textId="77777777">
        <w:trPr>
          <w:divId w:val="236325387"/>
        </w:trPr>
        <w:tc>
          <w:tcPr>
            <w:tcW w:w="5000" w:type="pct"/>
            <w:hideMark/>
          </w:tcPr>
          <w:p w14:paraId="3DFCBA31" w14:textId="77777777" w:rsidR="00000000" w:rsidRDefault="006D3C81">
            <w:pPr>
              <w:jc w:val="center"/>
              <w:rPr>
                <w:rFonts w:eastAsia="Times New Roman"/>
                <w:sz w:val="20"/>
                <w:szCs w:val="20"/>
              </w:rPr>
            </w:pPr>
            <w:r>
              <w:rPr>
                <w:rFonts w:eastAsia="Times New Roman"/>
                <w:sz w:val="20"/>
                <w:szCs w:val="20"/>
              </w:rPr>
              <w:t>7</w:t>
            </w:r>
          </w:p>
        </w:tc>
      </w:tr>
    </w:tbl>
    <w:p w14:paraId="79054ACA" w14:textId="77777777" w:rsidR="00000000" w:rsidRDefault="006D3C81">
      <w:pPr>
        <w:pStyle w:val="a3"/>
        <w:spacing w:before="0" w:beforeAutospacing="0" w:after="0" w:afterAutospacing="0"/>
        <w:divId w:val="1554199574"/>
        <w:rPr>
          <w:sz w:val="20"/>
          <w:szCs w:val="20"/>
        </w:rPr>
      </w:pPr>
      <w:r>
        <w:rPr>
          <w:sz w:val="20"/>
          <w:szCs w:val="20"/>
        </w:rPr>
        <w:t> </w:t>
      </w:r>
    </w:p>
    <w:p w14:paraId="5B1313E1" w14:textId="77777777" w:rsidR="00000000" w:rsidRDefault="006D3C81">
      <w:pPr>
        <w:pStyle w:val="a3"/>
        <w:spacing w:before="0" w:beforeAutospacing="0" w:after="0" w:afterAutospacing="0"/>
        <w:rPr>
          <w:sz w:val="20"/>
          <w:szCs w:val="20"/>
        </w:rPr>
      </w:pPr>
      <w:r>
        <w:rPr>
          <w:sz w:val="20"/>
          <w:szCs w:val="20"/>
        </w:rPr>
        <w:t> </w:t>
      </w:r>
    </w:p>
    <w:p w14:paraId="05EE792E" w14:textId="77777777" w:rsidR="00000000" w:rsidRDefault="006D3C81">
      <w:pPr>
        <w:pStyle w:val="a3"/>
        <w:spacing w:before="0" w:beforeAutospacing="0" w:after="0" w:afterAutospacing="0"/>
        <w:jc w:val="both"/>
        <w:rPr>
          <w:sz w:val="20"/>
          <w:szCs w:val="20"/>
        </w:rPr>
      </w:pPr>
      <w:r>
        <w:rPr>
          <w:sz w:val="20"/>
          <w:szCs w:val="20"/>
        </w:rPr>
        <w:t>For the nine months ended September 30, 2021 and 2020 when computing fair value of share-based payments, the Company h</w:t>
      </w:r>
      <w:r>
        <w:rPr>
          <w:sz w:val="20"/>
          <w:szCs w:val="20"/>
        </w:rPr>
        <w:t>as considered the following variables:</w:t>
      </w:r>
    </w:p>
    <w:p w14:paraId="28AB9668" w14:textId="77777777" w:rsidR="00000000" w:rsidRDefault="006D3C81">
      <w:pPr>
        <w:pStyle w:val="a3"/>
        <w:spacing w:before="0" w:beforeAutospacing="0" w:after="160" w:afterAutospacing="0" w:line="256" w:lineRule="auto"/>
        <w:rPr>
          <w:rFonts w:ascii="Calibri" w:hAnsi="Calibri" w:cs="Calibri"/>
          <w:sz w:val="22"/>
          <w:szCs w:val="22"/>
        </w:rPr>
      </w:pPr>
      <w:r>
        <w:rPr>
          <w:vanish/>
          <w:sz w:val="22"/>
          <w:szCs w:val="22"/>
        </w:rPr>
        <w:t>SCHEDULE OF FAIR VALUE ASSUMPTIONS OF SHARE-BASED PAYMENT</w:t>
      </w:r>
      <w:r>
        <w:rPr>
          <w:vanish/>
          <w:sz w:val="22"/>
          <w:szCs w:val="22"/>
        </w:rPr>
        <w:t>S</w:t>
      </w:r>
      <w:r>
        <w:rPr>
          <w:rFonts w:ascii="Calibri" w:hAnsi="Calibri" w:cs="Calibri"/>
          <w:sz w:val="22"/>
          <w:szCs w:val="22"/>
        </w:rPr>
        <w:t> </w:t>
      </w:r>
    </w:p>
    <w:tbl>
      <w:tblPr>
        <w:tblW w:w="3500" w:type="pct"/>
        <w:tblCellMar>
          <w:left w:w="0" w:type="dxa"/>
          <w:right w:w="0" w:type="dxa"/>
        </w:tblCellMar>
        <w:tblLook w:val="04A0" w:firstRow="1" w:lastRow="0" w:firstColumn="1" w:lastColumn="0" w:noHBand="0" w:noVBand="1"/>
      </w:tblPr>
      <w:tblGrid>
        <w:gridCol w:w="3195"/>
        <w:gridCol w:w="55"/>
        <w:gridCol w:w="100"/>
        <w:gridCol w:w="987"/>
        <w:gridCol w:w="167"/>
        <w:gridCol w:w="56"/>
        <w:gridCol w:w="100"/>
        <w:gridCol w:w="987"/>
        <w:gridCol w:w="167"/>
      </w:tblGrid>
      <w:tr w:rsidR="00000000" w14:paraId="5B6178BE" w14:textId="77777777">
        <w:tc>
          <w:tcPr>
            <w:tcW w:w="0" w:type="auto"/>
            <w:vAlign w:val="bottom"/>
            <w:hideMark/>
          </w:tcPr>
          <w:p w14:paraId="59B5CC33"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E67B81D"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C0F067A" w14:textId="77777777" w:rsidR="00000000" w:rsidRDefault="006D3C81">
            <w:pPr>
              <w:jc w:val="center"/>
              <w:rPr>
                <w:rFonts w:eastAsia="Times New Roman"/>
                <w:b/>
                <w:bCs/>
                <w:sz w:val="20"/>
                <w:szCs w:val="20"/>
              </w:rPr>
            </w:pPr>
            <w:r>
              <w:rPr>
                <w:rFonts w:eastAsia="Times New Roman"/>
                <w:b/>
                <w:bCs/>
                <w:sz w:val="20"/>
                <w:szCs w:val="20"/>
              </w:rPr>
              <w:t>September 30, 2021</w:t>
            </w:r>
          </w:p>
        </w:tc>
        <w:tc>
          <w:tcPr>
            <w:tcW w:w="0" w:type="auto"/>
            <w:tcMar>
              <w:top w:w="0" w:type="dxa"/>
              <w:left w:w="0" w:type="dxa"/>
              <w:bottom w:w="30" w:type="dxa"/>
              <w:right w:w="0" w:type="dxa"/>
            </w:tcMar>
            <w:vAlign w:val="bottom"/>
            <w:hideMark/>
          </w:tcPr>
          <w:p w14:paraId="47785D46"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F9F0FEF"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43324EE" w14:textId="77777777" w:rsidR="00000000" w:rsidRDefault="006D3C81">
            <w:pPr>
              <w:jc w:val="center"/>
              <w:rPr>
                <w:rFonts w:eastAsia="Times New Roman"/>
                <w:b/>
                <w:bCs/>
                <w:sz w:val="20"/>
                <w:szCs w:val="20"/>
              </w:rPr>
            </w:pPr>
            <w:r>
              <w:rPr>
                <w:rFonts w:eastAsia="Times New Roman"/>
                <w:b/>
                <w:bCs/>
                <w:sz w:val="20"/>
                <w:szCs w:val="20"/>
              </w:rPr>
              <w:t>September 30, 2020</w:t>
            </w:r>
          </w:p>
        </w:tc>
        <w:tc>
          <w:tcPr>
            <w:tcW w:w="0" w:type="auto"/>
            <w:tcMar>
              <w:top w:w="0" w:type="dxa"/>
              <w:left w:w="0" w:type="dxa"/>
              <w:bottom w:w="30" w:type="dxa"/>
              <w:right w:w="0" w:type="dxa"/>
            </w:tcMar>
            <w:vAlign w:val="bottom"/>
            <w:hideMark/>
          </w:tcPr>
          <w:p w14:paraId="791CA7E2" w14:textId="77777777" w:rsidR="00000000" w:rsidRDefault="006D3C81">
            <w:pPr>
              <w:rPr>
                <w:rFonts w:eastAsia="Times New Roman"/>
                <w:b/>
                <w:bCs/>
                <w:sz w:val="20"/>
                <w:szCs w:val="20"/>
              </w:rPr>
            </w:pPr>
            <w:r>
              <w:rPr>
                <w:rFonts w:eastAsia="Times New Roman"/>
                <w:b/>
                <w:bCs/>
                <w:sz w:val="20"/>
                <w:szCs w:val="20"/>
              </w:rPr>
              <w:t> </w:t>
            </w:r>
          </w:p>
        </w:tc>
      </w:tr>
      <w:tr w:rsidR="00000000" w14:paraId="25AD6880" w14:textId="77777777">
        <w:tc>
          <w:tcPr>
            <w:tcW w:w="0" w:type="auto"/>
            <w:shd w:val="clear" w:color="auto" w:fill="CCEEFF"/>
            <w:vAlign w:val="bottom"/>
            <w:hideMark/>
          </w:tcPr>
          <w:p w14:paraId="456203BD" w14:textId="77777777" w:rsidR="00000000" w:rsidRDefault="006D3C81">
            <w:pPr>
              <w:rPr>
                <w:rFonts w:eastAsia="Times New Roman"/>
                <w:sz w:val="20"/>
                <w:szCs w:val="20"/>
              </w:rPr>
            </w:pPr>
            <w:r>
              <w:rPr>
                <w:rFonts w:eastAsia="Times New Roman"/>
                <w:sz w:val="20"/>
                <w:szCs w:val="20"/>
              </w:rPr>
              <w:t>Risk-free interest rate</w:t>
            </w:r>
          </w:p>
        </w:tc>
        <w:tc>
          <w:tcPr>
            <w:tcW w:w="0" w:type="auto"/>
            <w:shd w:val="clear" w:color="auto" w:fill="CCEEFF"/>
            <w:vAlign w:val="bottom"/>
            <w:hideMark/>
          </w:tcPr>
          <w:p w14:paraId="5C36470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F711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B27D3C" w14:textId="77777777" w:rsidR="00000000" w:rsidRDefault="006D3C81">
            <w:pPr>
              <w:jc w:val="right"/>
              <w:rPr>
                <w:rFonts w:eastAsia="Times New Roman"/>
                <w:sz w:val="20"/>
                <w:szCs w:val="20"/>
              </w:rPr>
            </w:pPr>
            <w:r>
              <w:rPr>
                <w:rFonts w:eastAsia="Times New Roman"/>
                <w:sz w:val="20"/>
                <w:szCs w:val="20"/>
              </w:rPr>
              <w:t>0.2</w:t>
            </w:r>
            <w:r>
              <w:rPr>
                <w:rFonts w:eastAsia="Times New Roman"/>
                <w:sz w:val="20"/>
                <w:szCs w:val="20"/>
              </w:rPr>
              <w:t>3</w:t>
            </w:r>
            <w:r>
              <w:rPr>
                <w:rFonts w:eastAsia="Times New Roman"/>
                <w:sz w:val="20"/>
                <w:szCs w:val="20"/>
              </w:rPr>
              <w:t>%</w:t>
            </w:r>
            <w:r>
              <w:rPr>
                <w:rFonts w:eastAsia="Times New Roman"/>
                <w:sz w:val="20"/>
                <w:szCs w:val="20"/>
              </w:rPr>
              <w:t>-</w:t>
            </w:r>
            <w:r>
              <w:rPr>
                <w:rFonts w:eastAsia="Times New Roman"/>
                <w:sz w:val="20"/>
                <w:szCs w:val="20"/>
              </w:rPr>
              <w:t>1.1</w:t>
            </w:r>
            <w:r>
              <w:rPr>
                <w:rFonts w:eastAsia="Times New Roman"/>
                <w:sz w:val="20"/>
                <w:szCs w:val="20"/>
              </w:rPr>
              <w:t>1</w:t>
            </w:r>
          </w:p>
        </w:tc>
        <w:tc>
          <w:tcPr>
            <w:tcW w:w="0" w:type="auto"/>
            <w:shd w:val="clear" w:color="auto" w:fill="CCEEFF"/>
            <w:vAlign w:val="bottom"/>
            <w:hideMark/>
          </w:tcPr>
          <w:p w14:paraId="457B46A1" w14:textId="77777777" w:rsidR="00000000" w:rsidRDefault="006D3C81">
            <w:pPr>
              <w:rPr>
                <w:rFonts w:eastAsia="Times New Roman"/>
                <w:sz w:val="20"/>
                <w:szCs w:val="20"/>
              </w:rPr>
            </w:pPr>
            <w:r>
              <w:rPr>
                <w:rFonts w:eastAsia="Times New Roman"/>
                <w:sz w:val="20"/>
                <w:szCs w:val="20"/>
              </w:rPr>
              <w:t xml:space="preserve">% </w:t>
            </w:r>
          </w:p>
        </w:tc>
        <w:tc>
          <w:tcPr>
            <w:tcW w:w="0" w:type="auto"/>
            <w:shd w:val="clear" w:color="auto" w:fill="CCEEFF"/>
            <w:vAlign w:val="bottom"/>
            <w:hideMark/>
          </w:tcPr>
          <w:p w14:paraId="2551748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F0BB1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46E701" w14:textId="77777777" w:rsidR="00000000" w:rsidRDefault="006D3C81">
            <w:pPr>
              <w:jc w:val="right"/>
              <w:rPr>
                <w:rFonts w:eastAsia="Times New Roman"/>
                <w:sz w:val="20"/>
                <w:szCs w:val="20"/>
              </w:rPr>
            </w:pPr>
            <w:r>
              <w:rPr>
                <w:rFonts w:eastAsia="Times New Roman"/>
                <w:sz w:val="20"/>
                <w:szCs w:val="20"/>
              </w:rPr>
              <w:t>0.4</w:t>
            </w:r>
            <w:r>
              <w:rPr>
                <w:rFonts w:eastAsia="Times New Roman"/>
                <w:sz w:val="20"/>
                <w:szCs w:val="20"/>
              </w:rPr>
              <w:t>7</w:t>
            </w:r>
            <w:r>
              <w:rPr>
                <w:rFonts w:eastAsia="Times New Roman"/>
                <w:sz w:val="20"/>
                <w:szCs w:val="20"/>
              </w:rPr>
              <w:t>%</w:t>
            </w:r>
            <w:r>
              <w:rPr>
                <w:rFonts w:eastAsia="Times New Roman"/>
                <w:sz w:val="20"/>
                <w:szCs w:val="20"/>
              </w:rPr>
              <w:t>-</w:t>
            </w:r>
            <w:r>
              <w:rPr>
                <w:rFonts w:eastAsia="Times New Roman"/>
                <w:sz w:val="20"/>
                <w:szCs w:val="20"/>
              </w:rPr>
              <w:t>1.4</w:t>
            </w:r>
            <w:r>
              <w:rPr>
                <w:rFonts w:eastAsia="Times New Roman"/>
                <w:sz w:val="20"/>
                <w:szCs w:val="20"/>
              </w:rPr>
              <w:t>6</w:t>
            </w:r>
          </w:p>
        </w:tc>
        <w:tc>
          <w:tcPr>
            <w:tcW w:w="0" w:type="auto"/>
            <w:shd w:val="clear" w:color="auto" w:fill="CCEEFF"/>
            <w:vAlign w:val="bottom"/>
            <w:hideMark/>
          </w:tcPr>
          <w:p w14:paraId="3118F64B" w14:textId="77777777" w:rsidR="00000000" w:rsidRDefault="006D3C81">
            <w:pPr>
              <w:rPr>
                <w:rFonts w:eastAsia="Times New Roman"/>
                <w:sz w:val="20"/>
                <w:szCs w:val="20"/>
              </w:rPr>
            </w:pPr>
            <w:r>
              <w:rPr>
                <w:rFonts w:eastAsia="Times New Roman"/>
                <w:sz w:val="20"/>
                <w:szCs w:val="20"/>
              </w:rPr>
              <w:t>%</w:t>
            </w:r>
          </w:p>
        </w:tc>
      </w:tr>
      <w:tr w:rsidR="00000000" w14:paraId="44B00CBC" w14:textId="77777777">
        <w:tc>
          <w:tcPr>
            <w:tcW w:w="0" w:type="auto"/>
            <w:shd w:val="clear" w:color="auto" w:fill="FFFFFF"/>
            <w:vAlign w:val="bottom"/>
            <w:hideMark/>
          </w:tcPr>
          <w:p w14:paraId="088EB465" w14:textId="77777777" w:rsidR="00000000" w:rsidRDefault="006D3C81">
            <w:pPr>
              <w:rPr>
                <w:rFonts w:eastAsia="Times New Roman"/>
                <w:sz w:val="20"/>
                <w:szCs w:val="20"/>
              </w:rPr>
            </w:pPr>
            <w:r>
              <w:rPr>
                <w:rFonts w:eastAsia="Times New Roman"/>
                <w:sz w:val="20"/>
                <w:szCs w:val="20"/>
              </w:rPr>
              <w:t>Exercise price</w:t>
            </w:r>
          </w:p>
        </w:tc>
        <w:tc>
          <w:tcPr>
            <w:tcW w:w="0" w:type="auto"/>
            <w:shd w:val="clear" w:color="auto" w:fill="FFFFFF"/>
            <w:vAlign w:val="bottom"/>
            <w:hideMark/>
          </w:tcPr>
          <w:p w14:paraId="65AB3B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1712F6"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113F69AC" w14:textId="77777777" w:rsidR="00000000" w:rsidRDefault="006D3C81">
            <w:pPr>
              <w:jc w:val="right"/>
              <w:rPr>
                <w:rFonts w:eastAsia="Times New Roman"/>
                <w:sz w:val="20"/>
                <w:szCs w:val="20"/>
              </w:rPr>
            </w:pPr>
            <w:r>
              <w:rPr>
                <w:rFonts w:eastAsia="Times New Roman"/>
                <w:sz w:val="20"/>
                <w:szCs w:val="20"/>
              </w:rPr>
              <w:t>2.7</w:t>
            </w:r>
            <w:r>
              <w:rPr>
                <w:rFonts w:eastAsia="Times New Roman"/>
                <w:sz w:val="20"/>
                <w:szCs w:val="20"/>
              </w:rPr>
              <w:t>6</w:t>
            </w:r>
            <w:r>
              <w:rPr>
                <w:rFonts w:eastAsia="Times New Roman"/>
                <w:sz w:val="20"/>
                <w:szCs w:val="20"/>
              </w:rPr>
              <w:t>-</w:t>
            </w:r>
            <w:r>
              <w:rPr>
                <w:rFonts w:eastAsia="Times New Roman"/>
                <w:sz w:val="20"/>
                <w:szCs w:val="20"/>
              </w:rPr>
              <w:t>$</w:t>
            </w:r>
            <w:r>
              <w:rPr>
                <w:rFonts w:eastAsia="Times New Roman"/>
                <w:sz w:val="20"/>
                <w:szCs w:val="20"/>
              </w:rPr>
              <w:t>5.0</w:t>
            </w:r>
            <w:r>
              <w:rPr>
                <w:rFonts w:eastAsia="Times New Roman"/>
                <w:sz w:val="20"/>
                <w:szCs w:val="20"/>
              </w:rPr>
              <w:t>0</w:t>
            </w:r>
          </w:p>
        </w:tc>
        <w:tc>
          <w:tcPr>
            <w:tcW w:w="0" w:type="auto"/>
            <w:shd w:val="clear" w:color="auto" w:fill="FFFFFF"/>
            <w:vAlign w:val="bottom"/>
            <w:hideMark/>
          </w:tcPr>
          <w:p w14:paraId="48C59A2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B81D5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498105"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5FE7796D" w14:textId="77777777" w:rsidR="00000000" w:rsidRDefault="006D3C81">
            <w:pPr>
              <w:jc w:val="right"/>
              <w:rPr>
                <w:rFonts w:eastAsia="Times New Roman"/>
                <w:sz w:val="20"/>
                <w:szCs w:val="20"/>
              </w:rPr>
            </w:pPr>
            <w:r>
              <w:rPr>
                <w:rFonts w:eastAsia="Times New Roman"/>
                <w:sz w:val="20"/>
                <w:szCs w:val="20"/>
              </w:rPr>
              <w:t>2.2</w:t>
            </w:r>
            <w:r>
              <w:rPr>
                <w:rFonts w:eastAsia="Times New Roman"/>
                <w:sz w:val="20"/>
                <w:szCs w:val="20"/>
              </w:rPr>
              <w:t>2</w:t>
            </w:r>
            <w:r>
              <w:rPr>
                <w:rFonts w:eastAsia="Times New Roman"/>
                <w:sz w:val="20"/>
                <w:szCs w:val="20"/>
              </w:rPr>
              <w:t xml:space="preserve"> </w:t>
            </w:r>
            <w:r>
              <w:rPr>
                <w:rFonts w:eastAsia="Times New Roman"/>
                <w:sz w:val="20"/>
                <w:szCs w:val="20"/>
              </w:rPr>
              <w:t xml:space="preserve">- </w:t>
            </w:r>
            <w:r>
              <w:rPr>
                <w:rFonts w:eastAsia="Times New Roman"/>
                <w:sz w:val="20"/>
                <w:szCs w:val="20"/>
              </w:rPr>
              <w:t>$</w:t>
            </w:r>
            <w:r>
              <w:rPr>
                <w:rFonts w:eastAsia="Times New Roman"/>
                <w:sz w:val="20"/>
                <w:szCs w:val="20"/>
              </w:rPr>
              <w:t>7.5</w:t>
            </w:r>
            <w:r>
              <w:rPr>
                <w:rFonts w:eastAsia="Times New Roman"/>
                <w:sz w:val="20"/>
                <w:szCs w:val="20"/>
              </w:rPr>
              <w:t>0</w:t>
            </w:r>
          </w:p>
        </w:tc>
        <w:tc>
          <w:tcPr>
            <w:tcW w:w="0" w:type="auto"/>
            <w:shd w:val="clear" w:color="auto" w:fill="FFFFFF"/>
            <w:vAlign w:val="bottom"/>
            <w:hideMark/>
          </w:tcPr>
          <w:p w14:paraId="4E2A37EB" w14:textId="77777777" w:rsidR="00000000" w:rsidRDefault="006D3C81">
            <w:pPr>
              <w:rPr>
                <w:rFonts w:eastAsia="Times New Roman"/>
                <w:sz w:val="20"/>
                <w:szCs w:val="20"/>
              </w:rPr>
            </w:pPr>
            <w:r>
              <w:rPr>
                <w:rFonts w:eastAsia="Times New Roman"/>
                <w:sz w:val="20"/>
                <w:szCs w:val="20"/>
              </w:rPr>
              <w:t> </w:t>
            </w:r>
          </w:p>
        </w:tc>
      </w:tr>
      <w:tr w:rsidR="00000000" w14:paraId="0BFBBE30" w14:textId="77777777">
        <w:tc>
          <w:tcPr>
            <w:tcW w:w="0" w:type="auto"/>
            <w:shd w:val="clear" w:color="auto" w:fill="CCEEFF"/>
            <w:vAlign w:val="bottom"/>
            <w:hideMark/>
          </w:tcPr>
          <w:p w14:paraId="30E56463" w14:textId="77777777" w:rsidR="00000000" w:rsidRDefault="006D3C81">
            <w:pPr>
              <w:rPr>
                <w:rFonts w:eastAsia="Times New Roman"/>
                <w:sz w:val="20"/>
                <w:szCs w:val="20"/>
              </w:rPr>
            </w:pPr>
            <w:r>
              <w:rPr>
                <w:rFonts w:eastAsia="Times New Roman"/>
                <w:sz w:val="20"/>
                <w:szCs w:val="20"/>
              </w:rPr>
              <w:t>Expected life of grants</w:t>
            </w:r>
          </w:p>
        </w:tc>
        <w:tc>
          <w:tcPr>
            <w:tcW w:w="0" w:type="auto"/>
            <w:shd w:val="clear" w:color="auto" w:fill="CCEEFF"/>
            <w:vAlign w:val="bottom"/>
            <w:hideMark/>
          </w:tcPr>
          <w:p w14:paraId="6B48E68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BFDA1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1DE471" w14:textId="77777777" w:rsidR="00000000" w:rsidRDefault="006D3C81">
            <w:pPr>
              <w:jc w:val="right"/>
              <w:rPr>
                <w:rFonts w:eastAsia="Times New Roman"/>
                <w:sz w:val="20"/>
                <w:szCs w:val="20"/>
              </w:rPr>
            </w:pPr>
            <w:r>
              <w:rPr>
                <w:rFonts w:eastAsia="Times New Roman"/>
                <w:sz w:val="20"/>
                <w:szCs w:val="20"/>
              </w:rPr>
              <w:t>2.5</w:t>
            </w:r>
            <w:r>
              <w:rPr>
                <w:rFonts w:eastAsia="Times New Roman"/>
                <w:sz w:val="20"/>
                <w:szCs w:val="20"/>
              </w:rPr>
              <w:t>0</w:t>
            </w:r>
            <w:r>
              <w:rPr>
                <w:rFonts w:eastAsia="Times New Roman"/>
                <w:sz w:val="20"/>
                <w:szCs w:val="20"/>
              </w:rPr>
              <w:t>-</w:t>
            </w:r>
            <w:r>
              <w:rPr>
                <w:rFonts w:eastAsia="Times New Roman"/>
                <w:sz w:val="20"/>
                <w:szCs w:val="20"/>
              </w:rPr>
              <w:t>6.</w:t>
            </w:r>
            <w:r>
              <w:rPr>
                <w:rFonts w:eastAsia="Times New Roman"/>
                <w:sz w:val="20"/>
                <w:szCs w:val="20"/>
              </w:rPr>
              <w:t>5</w:t>
            </w:r>
            <w:r>
              <w:rPr>
                <w:rFonts w:eastAsia="Times New Roman"/>
                <w:sz w:val="20"/>
                <w:szCs w:val="20"/>
              </w:rPr>
              <w:t xml:space="preserve"> years </w:t>
            </w:r>
          </w:p>
        </w:tc>
        <w:tc>
          <w:tcPr>
            <w:tcW w:w="0" w:type="auto"/>
            <w:shd w:val="clear" w:color="auto" w:fill="CCEEFF"/>
            <w:vAlign w:val="bottom"/>
            <w:hideMark/>
          </w:tcPr>
          <w:p w14:paraId="3AD19F3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D5C47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DFE28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012257" w14:textId="77777777" w:rsidR="00000000" w:rsidRDefault="006D3C81">
            <w:pPr>
              <w:jc w:val="right"/>
              <w:rPr>
                <w:rFonts w:eastAsia="Times New Roman"/>
                <w:sz w:val="20"/>
                <w:szCs w:val="20"/>
              </w:rPr>
            </w:pPr>
            <w:r>
              <w:rPr>
                <w:rFonts w:eastAsia="Times New Roman"/>
                <w:sz w:val="20"/>
                <w:szCs w:val="20"/>
              </w:rPr>
              <w:t>2.9</w:t>
            </w:r>
            <w:r>
              <w:rPr>
                <w:rFonts w:eastAsia="Times New Roman"/>
                <w:sz w:val="20"/>
                <w:szCs w:val="20"/>
              </w:rPr>
              <w:t>9</w:t>
            </w:r>
            <w:r>
              <w:rPr>
                <w:rFonts w:eastAsia="Times New Roman"/>
                <w:sz w:val="20"/>
                <w:szCs w:val="20"/>
              </w:rPr>
              <w:t xml:space="preserve"> -</w:t>
            </w:r>
            <w:r>
              <w:rPr>
                <w:rFonts w:eastAsia="Times New Roman"/>
                <w:sz w:val="20"/>
                <w:szCs w:val="20"/>
              </w:rPr>
              <w:t xml:space="preserve"> </w:t>
            </w:r>
            <w:r>
              <w:rPr>
                <w:rFonts w:eastAsia="Times New Roman"/>
                <w:sz w:val="20"/>
                <w:szCs w:val="20"/>
              </w:rPr>
              <w:t>6.0</w:t>
            </w:r>
            <w:r>
              <w:rPr>
                <w:rFonts w:eastAsia="Times New Roman"/>
                <w:sz w:val="20"/>
                <w:szCs w:val="20"/>
              </w:rPr>
              <w:t>0</w:t>
            </w:r>
            <w:r>
              <w:rPr>
                <w:rFonts w:eastAsia="Times New Roman"/>
                <w:sz w:val="20"/>
                <w:szCs w:val="20"/>
              </w:rPr>
              <w:t xml:space="preserve"> years </w:t>
            </w:r>
          </w:p>
        </w:tc>
        <w:tc>
          <w:tcPr>
            <w:tcW w:w="0" w:type="auto"/>
            <w:shd w:val="clear" w:color="auto" w:fill="CCEEFF"/>
            <w:vAlign w:val="bottom"/>
            <w:hideMark/>
          </w:tcPr>
          <w:p w14:paraId="378F3547" w14:textId="77777777" w:rsidR="00000000" w:rsidRDefault="006D3C81">
            <w:pPr>
              <w:rPr>
                <w:rFonts w:eastAsia="Times New Roman"/>
                <w:sz w:val="20"/>
                <w:szCs w:val="20"/>
              </w:rPr>
            </w:pPr>
            <w:r>
              <w:rPr>
                <w:rFonts w:eastAsia="Times New Roman"/>
                <w:sz w:val="20"/>
                <w:szCs w:val="20"/>
              </w:rPr>
              <w:t> </w:t>
            </w:r>
          </w:p>
        </w:tc>
      </w:tr>
      <w:tr w:rsidR="00000000" w14:paraId="4FD42B3F" w14:textId="77777777">
        <w:tc>
          <w:tcPr>
            <w:tcW w:w="0" w:type="auto"/>
            <w:shd w:val="clear" w:color="auto" w:fill="FFFFFF"/>
            <w:vAlign w:val="bottom"/>
            <w:hideMark/>
          </w:tcPr>
          <w:p w14:paraId="53BBDF4C" w14:textId="77777777" w:rsidR="00000000" w:rsidRDefault="006D3C81">
            <w:pPr>
              <w:rPr>
                <w:rFonts w:eastAsia="Times New Roman"/>
                <w:sz w:val="20"/>
                <w:szCs w:val="20"/>
              </w:rPr>
            </w:pPr>
            <w:r>
              <w:rPr>
                <w:rFonts w:eastAsia="Times New Roman"/>
                <w:sz w:val="20"/>
                <w:szCs w:val="20"/>
              </w:rPr>
              <w:t>Expected volatility of underlying stock</w:t>
            </w:r>
          </w:p>
        </w:tc>
        <w:tc>
          <w:tcPr>
            <w:tcW w:w="0" w:type="auto"/>
            <w:shd w:val="clear" w:color="auto" w:fill="FFFFFF"/>
            <w:vAlign w:val="bottom"/>
            <w:hideMark/>
          </w:tcPr>
          <w:p w14:paraId="697258B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C2A38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0912BD" w14:textId="77777777" w:rsidR="00000000" w:rsidRDefault="006D3C81">
            <w:pPr>
              <w:jc w:val="right"/>
              <w:rPr>
                <w:rFonts w:eastAsia="Times New Roman"/>
                <w:sz w:val="20"/>
                <w:szCs w:val="20"/>
              </w:rPr>
            </w:pPr>
            <w:r>
              <w:rPr>
                <w:rFonts w:eastAsia="Times New Roman"/>
                <w:sz w:val="20"/>
                <w:szCs w:val="20"/>
              </w:rPr>
              <w:t>42.6</w:t>
            </w:r>
            <w:r>
              <w:rPr>
                <w:rFonts w:eastAsia="Times New Roman"/>
                <w:sz w:val="20"/>
                <w:szCs w:val="20"/>
              </w:rPr>
              <w:t>3</w:t>
            </w:r>
            <w:r>
              <w:rPr>
                <w:rFonts w:eastAsia="Times New Roman"/>
                <w:sz w:val="20"/>
                <w:szCs w:val="20"/>
              </w:rPr>
              <w:t>%</w:t>
            </w:r>
            <w:r>
              <w:rPr>
                <w:rFonts w:eastAsia="Times New Roman"/>
                <w:sz w:val="20"/>
                <w:szCs w:val="20"/>
              </w:rPr>
              <w:t>-</w:t>
            </w:r>
            <w:r>
              <w:rPr>
                <w:rFonts w:eastAsia="Times New Roman"/>
                <w:sz w:val="20"/>
                <w:szCs w:val="20"/>
              </w:rPr>
              <w:t>56.1</w:t>
            </w:r>
            <w:r>
              <w:rPr>
                <w:rFonts w:eastAsia="Times New Roman"/>
                <w:sz w:val="20"/>
                <w:szCs w:val="20"/>
              </w:rPr>
              <w:t>3</w:t>
            </w:r>
          </w:p>
        </w:tc>
        <w:tc>
          <w:tcPr>
            <w:tcW w:w="0" w:type="auto"/>
            <w:shd w:val="clear" w:color="auto" w:fill="FFFFFF"/>
            <w:vAlign w:val="bottom"/>
            <w:hideMark/>
          </w:tcPr>
          <w:p w14:paraId="5720D78B" w14:textId="77777777" w:rsidR="00000000" w:rsidRDefault="006D3C81">
            <w:pPr>
              <w:rPr>
                <w:rFonts w:eastAsia="Times New Roman"/>
                <w:sz w:val="20"/>
                <w:szCs w:val="20"/>
              </w:rPr>
            </w:pPr>
            <w:r>
              <w:rPr>
                <w:rFonts w:eastAsia="Times New Roman"/>
                <w:sz w:val="20"/>
                <w:szCs w:val="20"/>
              </w:rPr>
              <w:t xml:space="preserve">% </w:t>
            </w:r>
          </w:p>
        </w:tc>
        <w:tc>
          <w:tcPr>
            <w:tcW w:w="0" w:type="auto"/>
            <w:shd w:val="clear" w:color="auto" w:fill="FFFFFF"/>
            <w:vAlign w:val="bottom"/>
            <w:hideMark/>
          </w:tcPr>
          <w:p w14:paraId="21F9C52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0CC12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AF585" w14:textId="77777777" w:rsidR="00000000" w:rsidRDefault="006D3C81">
            <w:pPr>
              <w:jc w:val="right"/>
              <w:rPr>
                <w:rFonts w:eastAsia="Times New Roman"/>
                <w:sz w:val="20"/>
                <w:szCs w:val="20"/>
              </w:rPr>
            </w:pPr>
            <w:r>
              <w:rPr>
                <w:rFonts w:eastAsia="Times New Roman"/>
                <w:sz w:val="20"/>
                <w:szCs w:val="20"/>
              </w:rPr>
              <w:t>32.3</w:t>
            </w:r>
            <w:r>
              <w:rPr>
                <w:rFonts w:eastAsia="Times New Roman"/>
                <w:sz w:val="20"/>
                <w:szCs w:val="20"/>
              </w:rPr>
              <w:t>9</w:t>
            </w:r>
            <w:r>
              <w:rPr>
                <w:rFonts w:eastAsia="Times New Roman"/>
                <w:sz w:val="20"/>
                <w:szCs w:val="20"/>
              </w:rPr>
              <w:t>% -</w:t>
            </w:r>
            <w:r>
              <w:rPr>
                <w:rFonts w:eastAsia="Times New Roman"/>
                <w:sz w:val="20"/>
                <w:szCs w:val="20"/>
              </w:rPr>
              <w:t xml:space="preserve"> </w:t>
            </w:r>
            <w:r>
              <w:rPr>
                <w:rFonts w:eastAsia="Times New Roman"/>
                <w:sz w:val="20"/>
                <w:szCs w:val="20"/>
              </w:rPr>
              <w:t>43.4</w:t>
            </w:r>
            <w:r>
              <w:rPr>
                <w:rFonts w:eastAsia="Times New Roman"/>
                <w:sz w:val="20"/>
                <w:szCs w:val="20"/>
              </w:rPr>
              <w:t>1</w:t>
            </w:r>
          </w:p>
        </w:tc>
        <w:tc>
          <w:tcPr>
            <w:tcW w:w="0" w:type="auto"/>
            <w:shd w:val="clear" w:color="auto" w:fill="FFFFFF"/>
            <w:vAlign w:val="bottom"/>
            <w:hideMark/>
          </w:tcPr>
          <w:p w14:paraId="6689CEEC" w14:textId="77777777" w:rsidR="00000000" w:rsidRDefault="006D3C81">
            <w:pPr>
              <w:rPr>
                <w:rFonts w:eastAsia="Times New Roman"/>
                <w:sz w:val="20"/>
                <w:szCs w:val="20"/>
              </w:rPr>
            </w:pPr>
            <w:r>
              <w:rPr>
                <w:rFonts w:eastAsia="Times New Roman"/>
                <w:sz w:val="20"/>
                <w:szCs w:val="20"/>
              </w:rPr>
              <w:t>%</w:t>
            </w:r>
          </w:p>
        </w:tc>
      </w:tr>
      <w:tr w:rsidR="00000000" w14:paraId="2B351390" w14:textId="77777777">
        <w:tc>
          <w:tcPr>
            <w:tcW w:w="2800" w:type="pct"/>
            <w:shd w:val="clear" w:color="auto" w:fill="CCEEFF"/>
            <w:vAlign w:val="bottom"/>
            <w:hideMark/>
          </w:tcPr>
          <w:p w14:paraId="198BDEDD" w14:textId="77777777" w:rsidR="00000000" w:rsidRDefault="006D3C81">
            <w:pPr>
              <w:rPr>
                <w:rFonts w:eastAsia="Times New Roman"/>
                <w:sz w:val="20"/>
                <w:szCs w:val="20"/>
              </w:rPr>
            </w:pPr>
            <w:r>
              <w:rPr>
                <w:rFonts w:eastAsia="Times New Roman"/>
                <w:sz w:val="20"/>
                <w:szCs w:val="20"/>
              </w:rPr>
              <w:t>Dividends</w:t>
            </w:r>
          </w:p>
        </w:tc>
        <w:tc>
          <w:tcPr>
            <w:tcW w:w="100" w:type="pct"/>
            <w:shd w:val="clear" w:color="auto" w:fill="CCEEFF"/>
            <w:vAlign w:val="bottom"/>
            <w:hideMark/>
          </w:tcPr>
          <w:p w14:paraId="25F188FF"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2167C4" w14:textId="77777777" w:rsidR="00000000" w:rsidRDefault="006D3C81">
            <w:pPr>
              <w:rPr>
                <w:rFonts w:eastAsia="Times New Roman"/>
                <w:sz w:val="20"/>
                <w:szCs w:val="20"/>
              </w:rPr>
            </w:pPr>
            <w:r>
              <w:rPr>
                <w:rFonts w:eastAsia="Times New Roman"/>
                <w:sz w:val="20"/>
                <w:szCs w:val="20"/>
              </w:rPr>
              <w:t> </w:t>
            </w:r>
          </w:p>
        </w:tc>
        <w:tc>
          <w:tcPr>
            <w:tcW w:w="900" w:type="pct"/>
            <w:shd w:val="clear" w:color="auto" w:fill="CCEEFF"/>
            <w:vAlign w:val="bottom"/>
            <w:hideMark/>
          </w:tcPr>
          <w:p w14:paraId="2296AED5" w14:textId="77777777" w:rsidR="00000000" w:rsidRDefault="006D3C81">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14:paraId="09BDF90C"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80808C4"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452503" w14:textId="77777777" w:rsidR="00000000" w:rsidRDefault="006D3C81">
            <w:pPr>
              <w:rPr>
                <w:rFonts w:eastAsia="Times New Roman"/>
                <w:sz w:val="20"/>
                <w:szCs w:val="20"/>
              </w:rPr>
            </w:pPr>
            <w:r>
              <w:rPr>
                <w:rFonts w:eastAsia="Times New Roman"/>
                <w:sz w:val="20"/>
                <w:szCs w:val="20"/>
              </w:rPr>
              <w:t> </w:t>
            </w:r>
          </w:p>
        </w:tc>
        <w:tc>
          <w:tcPr>
            <w:tcW w:w="900" w:type="pct"/>
            <w:shd w:val="clear" w:color="auto" w:fill="CCEEFF"/>
            <w:vAlign w:val="bottom"/>
            <w:hideMark/>
          </w:tcPr>
          <w:p w14:paraId="42A9CDD0" w14:textId="77777777" w:rsidR="00000000" w:rsidRDefault="006D3C81">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14:paraId="074989B8" w14:textId="77777777" w:rsidR="00000000" w:rsidRDefault="006D3C81">
            <w:pPr>
              <w:rPr>
                <w:rFonts w:eastAsia="Times New Roman"/>
                <w:sz w:val="20"/>
                <w:szCs w:val="20"/>
              </w:rPr>
            </w:pPr>
            <w:r>
              <w:rPr>
                <w:rFonts w:eastAsia="Times New Roman"/>
                <w:sz w:val="20"/>
                <w:szCs w:val="20"/>
              </w:rPr>
              <w:t> </w:t>
            </w:r>
          </w:p>
        </w:tc>
      </w:tr>
    </w:tbl>
    <w:p w14:paraId="2E3C4C3D" w14:textId="77777777" w:rsidR="00000000" w:rsidRDefault="006D3C81">
      <w:pPr>
        <w:pStyle w:val="a3"/>
        <w:spacing w:before="0" w:beforeAutospacing="0" w:after="0" w:afterAutospacing="0"/>
        <w:jc w:val="both"/>
        <w:rPr>
          <w:sz w:val="20"/>
          <w:szCs w:val="20"/>
        </w:rPr>
      </w:pPr>
      <w:r>
        <w:rPr>
          <w:sz w:val="20"/>
          <w:szCs w:val="20"/>
        </w:rPr>
        <w:t> </w:t>
      </w:r>
    </w:p>
    <w:p w14:paraId="5A457A3A" w14:textId="77777777" w:rsidR="00000000" w:rsidRDefault="006D3C81">
      <w:pPr>
        <w:pStyle w:val="a3"/>
        <w:spacing w:before="0" w:beforeAutospacing="0" w:after="0" w:afterAutospacing="0"/>
        <w:jc w:val="both"/>
        <w:rPr>
          <w:sz w:val="20"/>
          <w:szCs w:val="20"/>
        </w:rPr>
      </w:pPr>
      <w:r>
        <w:rPr>
          <w:sz w:val="20"/>
          <w:szCs w:val="20"/>
        </w:rPr>
        <w:t xml:space="preserve">The </w:t>
      </w:r>
      <w:r>
        <w:rPr>
          <w:sz w:val="20"/>
          <w:szCs w:val="20"/>
        </w:rPr>
        <w:t>expected term is computed using the “simplified” method as permitted under the provisions of ASC 718-10-S99. The Company uses the simplified method to calculate the expected term of share options and similar instruments as the Company does not have suffici</w:t>
      </w:r>
      <w:r>
        <w:rPr>
          <w:sz w:val="20"/>
          <w:szCs w:val="20"/>
        </w:rPr>
        <w:t>ent historical exercise data to provide a reasonable basis upon which to estimate the expected term. The share price as of the grant date was determined by an independent third party 409(a) valuation until the Company’s stock became publicly traded. Now th</w:t>
      </w:r>
      <w:r>
        <w:rPr>
          <w:sz w:val="20"/>
          <w:szCs w:val="20"/>
        </w:rPr>
        <w:t>e share price is the public trading price at the time of grant. Expected volatility is based on the historical stock price volatility of comparable companies’ common stock, as the stock does not have sufficient historical trading activity. Risk free intere</w:t>
      </w:r>
      <w:r>
        <w:rPr>
          <w:sz w:val="20"/>
          <w:szCs w:val="20"/>
        </w:rPr>
        <w:t>st rates were obtained from U.S. Treasury rates for the applicable periods.</w:t>
      </w:r>
    </w:p>
    <w:p w14:paraId="366EFA82" w14:textId="77777777" w:rsidR="00000000" w:rsidRDefault="006D3C81">
      <w:pPr>
        <w:pStyle w:val="a3"/>
        <w:spacing w:before="0" w:beforeAutospacing="0" w:after="0" w:afterAutospacing="0"/>
        <w:jc w:val="both"/>
        <w:rPr>
          <w:sz w:val="20"/>
          <w:szCs w:val="20"/>
        </w:rPr>
      </w:pPr>
      <w:r>
        <w:rPr>
          <w:sz w:val="20"/>
          <w:szCs w:val="20"/>
        </w:rPr>
        <w:t> </w:t>
      </w:r>
    </w:p>
    <w:p w14:paraId="5A8D153B" w14:textId="77777777" w:rsidR="00000000" w:rsidRDefault="006D3C81">
      <w:pPr>
        <w:pStyle w:val="a3"/>
        <w:spacing w:before="0" w:beforeAutospacing="0" w:after="0" w:afterAutospacing="0"/>
        <w:jc w:val="both"/>
        <w:rPr>
          <w:sz w:val="20"/>
          <w:szCs w:val="20"/>
        </w:rPr>
      </w:pPr>
      <w:r>
        <w:rPr>
          <w:i/>
          <w:iCs/>
          <w:sz w:val="20"/>
          <w:szCs w:val="20"/>
          <w:u w:val="single"/>
        </w:rPr>
        <w:t>Earnings (Loss) Per Shar</w:t>
      </w:r>
      <w:r>
        <w:rPr>
          <w:i/>
          <w:iCs/>
          <w:sz w:val="20"/>
          <w:szCs w:val="20"/>
          <w:u w:val="single"/>
        </w:rPr>
        <w:t>e</w:t>
      </w:r>
    </w:p>
    <w:p w14:paraId="717467A0" w14:textId="77777777" w:rsidR="00000000" w:rsidRDefault="006D3C81">
      <w:pPr>
        <w:pStyle w:val="a3"/>
        <w:spacing w:before="0" w:beforeAutospacing="0" w:after="0" w:afterAutospacing="0"/>
        <w:jc w:val="both"/>
        <w:rPr>
          <w:sz w:val="20"/>
          <w:szCs w:val="20"/>
        </w:rPr>
      </w:pPr>
      <w:r>
        <w:rPr>
          <w:sz w:val="20"/>
          <w:szCs w:val="20"/>
        </w:rPr>
        <w:t> </w:t>
      </w:r>
    </w:p>
    <w:p w14:paraId="19B8543F" w14:textId="77777777" w:rsidR="00000000" w:rsidRDefault="006D3C81">
      <w:pPr>
        <w:pStyle w:val="a3"/>
        <w:spacing w:before="0" w:beforeAutospacing="0" w:after="0" w:afterAutospacing="0"/>
        <w:jc w:val="both"/>
        <w:rPr>
          <w:sz w:val="20"/>
          <w:szCs w:val="20"/>
        </w:rPr>
      </w:pPr>
      <w:r>
        <w:rPr>
          <w:sz w:val="20"/>
          <w:szCs w:val="20"/>
        </w:rPr>
        <w:t xml:space="preserve">Earnings (Loss) per share (“EPS”) is the amount of earnings attributable to each share of common stock. For convenience, the term is used to refer to </w:t>
      </w:r>
      <w:r>
        <w:rPr>
          <w:sz w:val="20"/>
          <w:szCs w:val="20"/>
        </w:rPr>
        <w:t>either earnings or loss per share. EPS is computed pursuant to Section 260-10-45 of the Financial Accounting Standards Board (“FASB”) Accounting Standards Codification (“ASC”). Pursuant to ASC Paragraphs 260-10-45-10 through 260-10-45-16, basic EPS shall b</w:t>
      </w:r>
      <w:r>
        <w:rPr>
          <w:sz w:val="20"/>
          <w:szCs w:val="20"/>
        </w:rPr>
        <w:t xml:space="preserve">e computed by dividing income available to common stockholders (the numerator) by the weighted-average number of common shares outstanding (the denominator) during the period. Income available to common stockholders shall be computed by deducting both the </w:t>
      </w:r>
      <w:r>
        <w:rPr>
          <w:sz w:val="20"/>
          <w:szCs w:val="20"/>
        </w:rPr>
        <w:t>dividends declared in the period on preferred stock (whether or not paid) and the dividends accumulated for the period on cumulative preferred stock (whether or not earned) from income from continuing operations (if that amount appears in the income statem</w:t>
      </w:r>
      <w:r>
        <w:rPr>
          <w:sz w:val="20"/>
          <w:szCs w:val="20"/>
        </w:rPr>
        <w:t>ent) and also from net income. The computation of diluted EPS is similar to the computation of basic EPS except that the denominator is increased to include the number of additional common shares that would have been outstanding if the dilutive potential c</w:t>
      </w:r>
      <w:r>
        <w:rPr>
          <w:sz w:val="20"/>
          <w:szCs w:val="20"/>
        </w:rPr>
        <w:t>ommon shares had been issued during the period to reflect the potential dilution that could occur from common shares issuable through contingent shares issuance arrangement, stock options or warrants.</w:t>
      </w:r>
    </w:p>
    <w:p w14:paraId="4F84B6C0" w14:textId="77777777" w:rsidR="00000000" w:rsidRDefault="006D3C81">
      <w:pPr>
        <w:pStyle w:val="a3"/>
        <w:spacing w:before="0" w:beforeAutospacing="0" w:after="0" w:afterAutospacing="0"/>
        <w:jc w:val="both"/>
        <w:rPr>
          <w:sz w:val="20"/>
          <w:szCs w:val="20"/>
        </w:rPr>
      </w:pPr>
      <w:r>
        <w:rPr>
          <w:sz w:val="20"/>
          <w:szCs w:val="20"/>
        </w:rPr>
        <w:t> </w:t>
      </w:r>
    </w:p>
    <w:p w14:paraId="3163B0A1" w14:textId="77777777" w:rsidR="00000000" w:rsidRDefault="006D3C81">
      <w:pPr>
        <w:pStyle w:val="a3"/>
        <w:spacing w:before="0" w:beforeAutospacing="0" w:after="0" w:afterAutospacing="0"/>
        <w:jc w:val="both"/>
        <w:rPr>
          <w:sz w:val="20"/>
          <w:szCs w:val="20"/>
        </w:rPr>
      </w:pPr>
      <w:r>
        <w:rPr>
          <w:sz w:val="20"/>
          <w:szCs w:val="20"/>
        </w:rPr>
        <w:t xml:space="preserve">The following table provides a reconciliation of the </w:t>
      </w:r>
      <w:r>
        <w:rPr>
          <w:sz w:val="20"/>
          <w:szCs w:val="20"/>
        </w:rPr>
        <w:t>numerator and denominator used in computing basic and diluted net income (loss) attributable to common stockholders per common share.</w:t>
      </w:r>
    </w:p>
    <w:p w14:paraId="587BD1E6"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620B478" w14:textId="77777777">
        <w:trPr>
          <w:divId w:val="1128089504"/>
        </w:trPr>
        <w:tc>
          <w:tcPr>
            <w:tcW w:w="5000" w:type="pct"/>
            <w:hideMark/>
          </w:tcPr>
          <w:p w14:paraId="2130545A" w14:textId="77777777" w:rsidR="00000000" w:rsidRDefault="006D3C81">
            <w:pPr>
              <w:jc w:val="center"/>
              <w:rPr>
                <w:rFonts w:eastAsia="Times New Roman"/>
                <w:sz w:val="20"/>
                <w:szCs w:val="20"/>
              </w:rPr>
            </w:pPr>
            <w:r>
              <w:rPr>
                <w:rFonts w:eastAsia="Times New Roman"/>
                <w:sz w:val="20"/>
                <w:szCs w:val="20"/>
              </w:rPr>
              <w:t>8</w:t>
            </w:r>
          </w:p>
        </w:tc>
      </w:tr>
    </w:tbl>
    <w:p w14:paraId="3FB84D24" w14:textId="77777777" w:rsidR="00000000" w:rsidRDefault="006D3C81">
      <w:pPr>
        <w:pStyle w:val="a3"/>
        <w:spacing w:before="0" w:beforeAutospacing="0" w:after="0" w:afterAutospacing="0"/>
        <w:divId w:val="1834107674"/>
        <w:rPr>
          <w:sz w:val="20"/>
          <w:szCs w:val="20"/>
        </w:rPr>
      </w:pPr>
      <w:r>
        <w:rPr>
          <w:sz w:val="20"/>
          <w:szCs w:val="20"/>
        </w:rPr>
        <w:t> </w:t>
      </w:r>
    </w:p>
    <w:p w14:paraId="1C7426FC" w14:textId="77777777" w:rsidR="00000000" w:rsidRDefault="006D3C81">
      <w:pPr>
        <w:pStyle w:val="a3"/>
        <w:spacing w:before="0" w:beforeAutospacing="0" w:after="0" w:afterAutospacing="0"/>
        <w:rPr>
          <w:sz w:val="20"/>
          <w:szCs w:val="20"/>
        </w:rPr>
      </w:pPr>
      <w:r>
        <w:rPr>
          <w:vanish/>
          <w:sz w:val="20"/>
          <w:szCs w:val="20"/>
        </w:rPr>
        <w:t>SCHEDULE OF NET INCOME (LOSS) PER SHAR</w:t>
      </w:r>
      <w:r>
        <w:rPr>
          <w:vanish/>
          <w:sz w:val="20"/>
          <w:szCs w:val="20"/>
        </w:rPr>
        <w:t>E</w:t>
      </w: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14:paraId="1E7233AB" w14:textId="77777777">
        <w:trPr>
          <w:hidden/>
        </w:trPr>
        <w:tc>
          <w:tcPr>
            <w:tcW w:w="0" w:type="auto"/>
            <w:vAlign w:val="bottom"/>
            <w:hideMark/>
          </w:tcPr>
          <w:p w14:paraId="2F086146" w14:textId="77777777" w:rsidR="00000000" w:rsidRDefault="006D3C81">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6F887818"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61741D5D" w14:textId="77777777" w:rsidR="00000000" w:rsidRDefault="006D3C81">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14:paraId="3E97614F"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507CFC73"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65ED9F11" w14:textId="77777777" w:rsidR="00000000" w:rsidRDefault="006D3C81">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14:paraId="67FC4077"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534207A5"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272C2CCB" w14:textId="77777777" w:rsidR="00000000" w:rsidRDefault="006D3C81">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14:paraId="64BF3824"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16D9B976"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39ACAB6D" w14:textId="77777777" w:rsidR="00000000" w:rsidRDefault="006D3C81">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14:paraId="303939FC" w14:textId="77777777" w:rsidR="00000000" w:rsidRDefault="006D3C81">
            <w:pPr>
              <w:rPr>
                <w:rFonts w:eastAsia="Times New Roman"/>
                <w:b/>
                <w:bCs/>
                <w:vanish/>
                <w:sz w:val="20"/>
                <w:szCs w:val="20"/>
              </w:rPr>
            </w:pPr>
            <w:r>
              <w:rPr>
                <w:rFonts w:eastAsia="Times New Roman"/>
                <w:b/>
                <w:bCs/>
                <w:vanish/>
                <w:sz w:val="20"/>
                <w:szCs w:val="20"/>
              </w:rPr>
              <w:t> </w:t>
            </w:r>
          </w:p>
        </w:tc>
      </w:tr>
      <w:tr w:rsidR="00000000" w14:paraId="71C9BED2" w14:textId="77777777">
        <w:tc>
          <w:tcPr>
            <w:tcW w:w="0" w:type="auto"/>
            <w:vAlign w:val="bottom"/>
            <w:hideMark/>
          </w:tcPr>
          <w:p w14:paraId="1E34E6AA"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6E81BC6E" w14:textId="77777777" w:rsidR="00000000" w:rsidRDefault="006D3C81">
            <w:pPr>
              <w:rPr>
                <w:rFonts w:eastAsia="Times New Roman"/>
                <w:sz w:val="20"/>
                <w:szCs w:val="20"/>
              </w:rPr>
            </w:pPr>
            <w:r>
              <w:rPr>
                <w:rFonts w:eastAsia="Times New Roman"/>
                <w:sz w:val="20"/>
                <w:szCs w:val="20"/>
              </w:rPr>
              <w:t> </w:t>
            </w:r>
          </w:p>
        </w:tc>
        <w:tc>
          <w:tcPr>
            <w:tcW w:w="0" w:type="auto"/>
            <w:gridSpan w:val="6"/>
            <w:vAlign w:val="bottom"/>
            <w:hideMark/>
          </w:tcPr>
          <w:p w14:paraId="0226BC67" w14:textId="77777777" w:rsidR="00000000" w:rsidRDefault="006D3C81">
            <w:pPr>
              <w:jc w:val="center"/>
              <w:rPr>
                <w:rFonts w:eastAsia="Times New Roman"/>
                <w:sz w:val="20"/>
                <w:szCs w:val="20"/>
              </w:rPr>
            </w:pPr>
            <w:r>
              <w:rPr>
                <w:rFonts w:eastAsia="Times New Roman"/>
                <w:sz w:val="20"/>
                <w:szCs w:val="20"/>
              </w:rPr>
              <w:t xml:space="preserve">For the Three Months </w:t>
            </w:r>
            <w:r>
              <w:rPr>
                <w:rFonts w:eastAsia="Times New Roman"/>
                <w:sz w:val="20"/>
                <w:szCs w:val="20"/>
              </w:rPr>
              <w:br/>
              <w:t>Ended</w:t>
            </w:r>
          </w:p>
        </w:tc>
        <w:tc>
          <w:tcPr>
            <w:tcW w:w="0" w:type="auto"/>
            <w:vAlign w:val="bottom"/>
            <w:hideMark/>
          </w:tcPr>
          <w:p w14:paraId="23167963"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303B86C3" w14:textId="77777777" w:rsidR="00000000" w:rsidRDefault="006D3C81">
            <w:pPr>
              <w:rPr>
                <w:rFonts w:eastAsia="Times New Roman"/>
                <w:sz w:val="20"/>
                <w:szCs w:val="20"/>
              </w:rPr>
            </w:pPr>
            <w:r>
              <w:rPr>
                <w:rFonts w:eastAsia="Times New Roman"/>
                <w:sz w:val="20"/>
                <w:szCs w:val="20"/>
              </w:rPr>
              <w:t> </w:t>
            </w:r>
          </w:p>
        </w:tc>
        <w:tc>
          <w:tcPr>
            <w:tcW w:w="0" w:type="auto"/>
            <w:gridSpan w:val="6"/>
            <w:vAlign w:val="bottom"/>
            <w:hideMark/>
          </w:tcPr>
          <w:p w14:paraId="76ADAF5E" w14:textId="77777777" w:rsidR="00000000" w:rsidRDefault="006D3C81">
            <w:pPr>
              <w:jc w:val="center"/>
              <w:rPr>
                <w:rFonts w:eastAsia="Times New Roman"/>
                <w:sz w:val="20"/>
                <w:szCs w:val="20"/>
              </w:rPr>
            </w:pPr>
            <w:r>
              <w:rPr>
                <w:rFonts w:eastAsia="Times New Roman"/>
                <w:sz w:val="20"/>
                <w:szCs w:val="20"/>
              </w:rPr>
              <w:t xml:space="preserve">For the Nine Months </w:t>
            </w:r>
            <w:r>
              <w:rPr>
                <w:rFonts w:eastAsia="Times New Roman"/>
                <w:sz w:val="20"/>
                <w:szCs w:val="20"/>
              </w:rPr>
              <w:br/>
              <w:t>Ended</w:t>
            </w:r>
          </w:p>
        </w:tc>
        <w:tc>
          <w:tcPr>
            <w:tcW w:w="0" w:type="auto"/>
            <w:vAlign w:val="bottom"/>
            <w:hideMark/>
          </w:tcPr>
          <w:p w14:paraId="002DA2C3" w14:textId="77777777" w:rsidR="00000000" w:rsidRDefault="006D3C81">
            <w:pPr>
              <w:rPr>
                <w:rFonts w:eastAsia="Times New Roman"/>
                <w:sz w:val="20"/>
                <w:szCs w:val="20"/>
              </w:rPr>
            </w:pPr>
            <w:r>
              <w:rPr>
                <w:rFonts w:eastAsia="Times New Roman"/>
                <w:sz w:val="20"/>
                <w:szCs w:val="20"/>
              </w:rPr>
              <w:t> </w:t>
            </w:r>
          </w:p>
        </w:tc>
      </w:tr>
      <w:tr w:rsidR="00000000" w14:paraId="49B70F1C" w14:textId="77777777">
        <w:tc>
          <w:tcPr>
            <w:tcW w:w="0" w:type="auto"/>
            <w:vAlign w:val="bottom"/>
            <w:hideMark/>
          </w:tcPr>
          <w:p w14:paraId="63AA7008"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C98C0CB" w14:textId="77777777" w:rsidR="00000000" w:rsidRDefault="006D3C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2B28F614" w14:textId="77777777" w:rsidR="00000000" w:rsidRDefault="006D3C8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14:paraId="5D7517EF"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0240E47" w14:textId="77777777" w:rsidR="00000000" w:rsidRDefault="006D3C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3244AD8F" w14:textId="77777777" w:rsidR="00000000" w:rsidRDefault="006D3C8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14:paraId="0FC312DB" w14:textId="77777777" w:rsidR="00000000" w:rsidRDefault="006D3C81">
            <w:pPr>
              <w:rPr>
                <w:rFonts w:eastAsia="Times New Roman"/>
                <w:sz w:val="20"/>
                <w:szCs w:val="20"/>
              </w:rPr>
            </w:pPr>
            <w:r>
              <w:rPr>
                <w:rFonts w:eastAsia="Times New Roman"/>
                <w:sz w:val="20"/>
                <w:szCs w:val="20"/>
              </w:rPr>
              <w:t> </w:t>
            </w:r>
          </w:p>
        </w:tc>
      </w:tr>
      <w:tr w:rsidR="00000000" w14:paraId="49DED042" w14:textId="77777777">
        <w:tc>
          <w:tcPr>
            <w:tcW w:w="0" w:type="auto"/>
            <w:vAlign w:val="bottom"/>
            <w:hideMark/>
          </w:tcPr>
          <w:p w14:paraId="0ECB7DD1"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FA669D5"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36DEFB"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3A150B6A"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463BF3E"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1AC9048"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427DD12"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858B6E2"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E6CD08B"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5F895988"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33CAC1F"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9A3E273"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5F3330AA" w14:textId="77777777" w:rsidR="00000000" w:rsidRDefault="006D3C81">
            <w:pPr>
              <w:rPr>
                <w:rFonts w:eastAsia="Times New Roman"/>
                <w:b/>
                <w:bCs/>
                <w:sz w:val="20"/>
                <w:szCs w:val="20"/>
              </w:rPr>
            </w:pPr>
            <w:r>
              <w:rPr>
                <w:rFonts w:eastAsia="Times New Roman"/>
                <w:b/>
                <w:bCs/>
                <w:sz w:val="20"/>
                <w:szCs w:val="20"/>
              </w:rPr>
              <w:t> </w:t>
            </w:r>
          </w:p>
        </w:tc>
      </w:tr>
      <w:tr w:rsidR="00000000" w14:paraId="05443140" w14:textId="77777777">
        <w:tc>
          <w:tcPr>
            <w:tcW w:w="0" w:type="auto"/>
            <w:shd w:val="clear" w:color="auto" w:fill="CCEEFF"/>
            <w:vAlign w:val="bottom"/>
            <w:hideMark/>
          </w:tcPr>
          <w:p w14:paraId="03E86067" w14:textId="77777777" w:rsidR="00000000" w:rsidRDefault="006D3C81">
            <w:pPr>
              <w:rPr>
                <w:rFonts w:eastAsia="Times New Roman"/>
                <w:sz w:val="20"/>
                <w:szCs w:val="20"/>
              </w:rPr>
            </w:pPr>
            <w:r>
              <w:rPr>
                <w:rFonts w:eastAsia="Times New Roman"/>
                <w:sz w:val="20"/>
                <w:szCs w:val="20"/>
              </w:rPr>
              <w:t>Numerator:</w:t>
            </w:r>
          </w:p>
        </w:tc>
        <w:tc>
          <w:tcPr>
            <w:tcW w:w="0" w:type="auto"/>
            <w:shd w:val="clear" w:color="auto" w:fill="CCEEFF"/>
            <w:vAlign w:val="bottom"/>
            <w:hideMark/>
          </w:tcPr>
          <w:p w14:paraId="04C6FC8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D287D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B2BAF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EBB90D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B04C4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6B98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B7533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8007E8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0239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52F91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2BCE7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B9D5C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E0C2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860A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46BAB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874D60C" w14:textId="77777777" w:rsidR="00000000" w:rsidRDefault="006D3C81">
            <w:pPr>
              <w:rPr>
                <w:rFonts w:eastAsia="Times New Roman"/>
                <w:sz w:val="20"/>
                <w:szCs w:val="20"/>
              </w:rPr>
            </w:pPr>
            <w:r>
              <w:rPr>
                <w:rFonts w:eastAsia="Times New Roman"/>
                <w:sz w:val="20"/>
                <w:szCs w:val="20"/>
              </w:rPr>
              <w:t> </w:t>
            </w:r>
          </w:p>
        </w:tc>
      </w:tr>
      <w:tr w:rsidR="00000000" w14:paraId="08F30FAA" w14:textId="77777777">
        <w:tc>
          <w:tcPr>
            <w:tcW w:w="1800" w:type="pct"/>
            <w:shd w:val="clear" w:color="auto" w:fill="FFFFFF"/>
            <w:vAlign w:val="bottom"/>
            <w:hideMark/>
          </w:tcPr>
          <w:p w14:paraId="24222225" w14:textId="77777777" w:rsidR="00000000" w:rsidRDefault="006D3C81">
            <w:pPr>
              <w:rPr>
                <w:rFonts w:eastAsia="Times New Roman"/>
                <w:sz w:val="20"/>
                <w:szCs w:val="20"/>
              </w:rPr>
            </w:pPr>
            <w:r>
              <w:rPr>
                <w:rFonts w:eastAsia="Times New Roman"/>
                <w:sz w:val="20"/>
                <w:szCs w:val="20"/>
              </w:rPr>
              <w:t>Net income (loss) attributable to common stockholders</w:t>
            </w:r>
          </w:p>
        </w:tc>
        <w:tc>
          <w:tcPr>
            <w:tcW w:w="100" w:type="pct"/>
            <w:shd w:val="clear" w:color="auto" w:fill="FFFFFF"/>
            <w:vAlign w:val="bottom"/>
            <w:hideMark/>
          </w:tcPr>
          <w:p w14:paraId="4C849A44"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1EFEB8" w14:textId="77777777" w:rsidR="00000000" w:rsidRDefault="006D3C81">
            <w:pPr>
              <w:rPr>
                <w:rFonts w:eastAsia="Times New Roman"/>
                <w:sz w:val="20"/>
                <w:szCs w:val="20"/>
              </w:rPr>
            </w:pPr>
            <w:r>
              <w:rPr>
                <w:rFonts w:eastAsia="Times New Roman"/>
                <w:sz w:val="20"/>
                <w:szCs w:val="20"/>
              </w:rPr>
              <w:t>$</w:t>
            </w:r>
          </w:p>
        </w:tc>
        <w:tc>
          <w:tcPr>
            <w:tcW w:w="600" w:type="pct"/>
            <w:shd w:val="clear" w:color="auto" w:fill="FFFFFF"/>
            <w:vAlign w:val="bottom"/>
            <w:hideMark/>
          </w:tcPr>
          <w:p w14:paraId="3E1E8E6B" w14:textId="77777777" w:rsidR="00000000" w:rsidRDefault="006D3C81">
            <w:pPr>
              <w:jc w:val="right"/>
              <w:rPr>
                <w:rFonts w:eastAsia="Times New Roman"/>
                <w:sz w:val="20"/>
                <w:szCs w:val="20"/>
              </w:rPr>
            </w:pPr>
            <w:r>
              <w:rPr>
                <w:rFonts w:eastAsia="Times New Roman"/>
                <w:sz w:val="20"/>
                <w:szCs w:val="20"/>
              </w:rPr>
              <w:t>3,077,000</w:t>
            </w:r>
          </w:p>
        </w:tc>
        <w:tc>
          <w:tcPr>
            <w:tcW w:w="50" w:type="pct"/>
            <w:shd w:val="clear" w:color="auto" w:fill="FFFFFF"/>
            <w:vAlign w:val="bottom"/>
            <w:hideMark/>
          </w:tcPr>
          <w:p w14:paraId="354A73D7"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044AD833"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54CEE1" w14:textId="77777777" w:rsidR="00000000" w:rsidRDefault="006D3C81">
            <w:pPr>
              <w:rPr>
                <w:rFonts w:eastAsia="Times New Roman"/>
                <w:sz w:val="20"/>
                <w:szCs w:val="20"/>
              </w:rPr>
            </w:pPr>
            <w:r>
              <w:rPr>
                <w:rFonts w:eastAsia="Times New Roman"/>
                <w:sz w:val="20"/>
                <w:szCs w:val="20"/>
              </w:rPr>
              <w:t>$</w:t>
            </w:r>
          </w:p>
        </w:tc>
        <w:tc>
          <w:tcPr>
            <w:tcW w:w="600" w:type="pct"/>
            <w:shd w:val="clear" w:color="auto" w:fill="FFFFFF"/>
            <w:vAlign w:val="bottom"/>
            <w:hideMark/>
          </w:tcPr>
          <w:p w14:paraId="3E9169FA" w14:textId="77777777" w:rsidR="00000000" w:rsidRDefault="006D3C81">
            <w:pPr>
              <w:jc w:val="right"/>
              <w:rPr>
                <w:rFonts w:eastAsia="Times New Roman"/>
                <w:sz w:val="20"/>
                <w:szCs w:val="20"/>
              </w:rPr>
            </w:pPr>
            <w:r>
              <w:rPr>
                <w:rFonts w:eastAsia="Times New Roman"/>
                <w:sz w:val="20"/>
                <w:szCs w:val="20"/>
              </w:rPr>
              <w:t>(437,100</w:t>
            </w:r>
          </w:p>
        </w:tc>
        <w:tc>
          <w:tcPr>
            <w:tcW w:w="50" w:type="pct"/>
            <w:shd w:val="clear" w:color="auto" w:fill="FFFFFF"/>
            <w:vAlign w:val="bottom"/>
            <w:hideMark/>
          </w:tcPr>
          <w:p w14:paraId="6B9B664C" w14:textId="77777777" w:rsidR="00000000" w:rsidRDefault="006D3C81">
            <w:pPr>
              <w:rPr>
                <w:rFonts w:eastAsia="Times New Roman"/>
                <w:sz w:val="20"/>
                <w:szCs w:val="20"/>
              </w:rPr>
            </w:pPr>
            <w:r>
              <w:rPr>
                <w:rFonts w:eastAsia="Times New Roman"/>
                <w:sz w:val="20"/>
                <w:szCs w:val="20"/>
              </w:rPr>
              <w:t>)</w:t>
            </w:r>
          </w:p>
        </w:tc>
        <w:tc>
          <w:tcPr>
            <w:tcW w:w="100" w:type="pct"/>
            <w:shd w:val="clear" w:color="auto" w:fill="FFFFFF"/>
            <w:vAlign w:val="bottom"/>
            <w:hideMark/>
          </w:tcPr>
          <w:p w14:paraId="43B06094"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75E80D" w14:textId="77777777" w:rsidR="00000000" w:rsidRDefault="006D3C81">
            <w:pPr>
              <w:rPr>
                <w:rFonts w:eastAsia="Times New Roman"/>
                <w:sz w:val="20"/>
                <w:szCs w:val="20"/>
              </w:rPr>
            </w:pPr>
            <w:r>
              <w:rPr>
                <w:rFonts w:eastAsia="Times New Roman"/>
                <w:sz w:val="20"/>
                <w:szCs w:val="20"/>
              </w:rPr>
              <w:t>$</w:t>
            </w:r>
          </w:p>
        </w:tc>
        <w:tc>
          <w:tcPr>
            <w:tcW w:w="600" w:type="pct"/>
            <w:shd w:val="clear" w:color="auto" w:fill="FFFFFF"/>
            <w:vAlign w:val="bottom"/>
            <w:hideMark/>
          </w:tcPr>
          <w:p w14:paraId="26543635" w14:textId="77777777" w:rsidR="00000000" w:rsidRDefault="006D3C81">
            <w:pPr>
              <w:jc w:val="right"/>
              <w:rPr>
                <w:rFonts w:eastAsia="Times New Roman"/>
                <w:sz w:val="20"/>
                <w:szCs w:val="20"/>
              </w:rPr>
            </w:pPr>
            <w:r>
              <w:rPr>
                <w:rFonts w:eastAsia="Times New Roman"/>
                <w:sz w:val="20"/>
                <w:szCs w:val="20"/>
              </w:rPr>
              <w:t>2,458,800</w:t>
            </w:r>
          </w:p>
        </w:tc>
        <w:tc>
          <w:tcPr>
            <w:tcW w:w="50" w:type="pct"/>
            <w:shd w:val="clear" w:color="auto" w:fill="FFFFFF"/>
            <w:vAlign w:val="bottom"/>
            <w:hideMark/>
          </w:tcPr>
          <w:p w14:paraId="07B04FEC"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11F6BAD9"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6ACD74" w14:textId="77777777" w:rsidR="00000000" w:rsidRDefault="006D3C81">
            <w:pPr>
              <w:rPr>
                <w:rFonts w:eastAsia="Times New Roman"/>
                <w:sz w:val="20"/>
                <w:szCs w:val="20"/>
              </w:rPr>
            </w:pPr>
            <w:r>
              <w:rPr>
                <w:rFonts w:eastAsia="Times New Roman"/>
                <w:sz w:val="20"/>
                <w:szCs w:val="20"/>
              </w:rPr>
              <w:t>$</w:t>
            </w:r>
          </w:p>
        </w:tc>
        <w:tc>
          <w:tcPr>
            <w:tcW w:w="600" w:type="pct"/>
            <w:shd w:val="clear" w:color="auto" w:fill="FFFFFF"/>
            <w:vAlign w:val="bottom"/>
            <w:hideMark/>
          </w:tcPr>
          <w:p w14:paraId="3958C4F1" w14:textId="77777777" w:rsidR="00000000" w:rsidRDefault="006D3C81">
            <w:pPr>
              <w:jc w:val="right"/>
              <w:rPr>
                <w:rFonts w:eastAsia="Times New Roman"/>
                <w:sz w:val="20"/>
                <w:szCs w:val="20"/>
              </w:rPr>
            </w:pPr>
            <w:r>
              <w:rPr>
                <w:rFonts w:eastAsia="Times New Roman"/>
                <w:sz w:val="20"/>
                <w:szCs w:val="20"/>
              </w:rPr>
              <w:t>(1,620,200</w:t>
            </w:r>
          </w:p>
        </w:tc>
        <w:tc>
          <w:tcPr>
            <w:tcW w:w="50" w:type="pct"/>
            <w:shd w:val="clear" w:color="auto" w:fill="FFFFFF"/>
            <w:vAlign w:val="bottom"/>
            <w:hideMark/>
          </w:tcPr>
          <w:p w14:paraId="1D881750" w14:textId="77777777" w:rsidR="00000000" w:rsidRDefault="006D3C81">
            <w:pPr>
              <w:rPr>
                <w:rFonts w:eastAsia="Times New Roman"/>
                <w:sz w:val="20"/>
                <w:szCs w:val="20"/>
              </w:rPr>
            </w:pPr>
            <w:r>
              <w:rPr>
                <w:rFonts w:eastAsia="Times New Roman"/>
                <w:sz w:val="20"/>
                <w:szCs w:val="20"/>
              </w:rPr>
              <w:t>)</w:t>
            </w:r>
          </w:p>
        </w:tc>
      </w:tr>
      <w:tr w:rsidR="00000000" w14:paraId="294D38E5" w14:textId="77777777">
        <w:tc>
          <w:tcPr>
            <w:tcW w:w="0" w:type="auto"/>
            <w:shd w:val="clear" w:color="auto" w:fill="CCEEFF"/>
            <w:tcMar>
              <w:top w:w="0" w:type="dxa"/>
              <w:left w:w="0" w:type="dxa"/>
              <w:bottom w:w="30" w:type="dxa"/>
              <w:right w:w="0" w:type="dxa"/>
            </w:tcMar>
            <w:vAlign w:val="bottom"/>
            <w:hideMark/>
          </w:tcPr>
          <w:p w14:paraId="6FAC97B0" w14:textId="77777777" w:rsidR="00000000" w:rsidRDefault="006D3C81">
            <w:pPr>
              <w:rPr>
                <w:rFonts w:eastAsia="Times New Roman"/>
                <w:sz w:val="20"/>
                <w:szCs w:val="20"/>
              </w:rPr>
            </w:pPr>
            <w:r>
              <w:rPr>
                <w:rFonts w:eastAsia="Times New Roman"/>
                <w:sz w:val="20"/>
                <w:szCs w:val="20"/>
              </w:rPr>
              <w:t>Effect of dilutive securities:</w:t>
            </w:r>
          </w:p>
        </w:tc>
        <w:tc>
          <w:tcPr>
            <w:tcW w:w="0" w:type="auto"/>
            <w:shd w:val="clear" w:color="auto" w:fill="CCEEFF"/>
            <w:tcMar>
              <w:top w:w="0" w:type="dxa"/>
              <w:left w:w="0" w:type="dxa"/>
              <w:bottom w:w="30" w:type="dxa"/>
              <w:right w:w="0" w:type="dxa"/>
            </w:tcMar>
            <w:vAlign w:val="bottom"/>
            <w:hideMark/>
          </w:tcPr>
          <w:p w14:paraId="4B443E3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13807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3385A8"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29B5B9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D16913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CDDC8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90D52C"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04EB51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6858DA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98A50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FFB118"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A39BE5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448A4B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E2E8E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0DAE25"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CDEC58B" w14:textId="77777777" w:rsidR="00000000" w:rsidRDefault="006D3C81">
            <w:pPr>
              <w:rPr>
                <w:rFonts w:eastAsia="Times New Roman"/>
                <w:sz w:val="20"/>
                <w:szCs w:val="20"/>
              </w:rPr>
            </w:pPr>
            <w:r>
              <w:rPr>
                <w:rFonts w:eastAsia="Times New Roman"/>
                <w:sz w:val="20"/>
                <w:szCs w:val="20"/>
              </w:rPr>
              <w:t> </w:t>
            </w:r>
          </w:p>
        </w:tc>
      </w:tr>
      <w:tr w:rsidR="00000000" w14:paraId="778ADD15" w14:textId="77777777">
        <w:tc>
          <w:tcPr>
            <w:tcW w:w="0" w:type="auto"/>
            <w:shd w:val="clear" w:color="auto" w:fill="FFFFFF"/>
            <w:vAlign w:val="bottom"/>
            <w:hideMark/>
          </w:tcPr>
          <w:p w14:paraId="128C63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C032C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69B6D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98442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47C45A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898A5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8DD21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C0F6E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9CCA0C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41009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C02B7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51790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59D16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6C6A9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344E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B653F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8BFF79B" w14:textId="77777777" w:rsidR="00000000" w:rsidRDefault="006D3C81">
            <w:pPr>
              <w:rPr>
                <w:rFonts w:eastAsia="Times New Roman"/>
                <w:sz w:val="20"/>
                <w:szCs w:val="20"/>
              </w:rPr>
            </w:pPr>
            <w:r>
              <w:rPr>
                <w:rFonts w:eastAsia="Times New Roman"/>
                <w:sz w:val="20"/>
                <w:szCs w:val="20"/>
              </w:rPr>
              <w:t> </w:t>
            </w:r>
          </w:p>
        </w:tc>
      </w:tr>
      <w:tr w:rsidR="00000000" w14:paraId="21CD9EB9" w14:textId="77777777">
        <w:tc>
          <w:tcPr>
            <w:tcW w:w="0" w:type="auto"/>
            <w:shd w:val="clear" w:color="auto" w:fill="CCEEFF"/>
            <w:tcMar>
              <w:top w:w="0" w:type="dxa"/>
              <w:left w:w="0" w:type="dxa"/>
              <w:bottom w:w="30" w:type="dxa"/>
              <w:right w:w="0" w:type="dxa"/>
            </w:tcMar>
            <w:vAlign w:val="bottom"/>
            <w:hideMark/>
          </w:tcPr>
          <w:p w14:paraId="25505E80" w14:textId="77777777" w:rsidR="00000000" w:rsidRDefault="006D3C81">
            <w:pPr>
              <w:rPr>
                <w:rFonts w:eastAsia="Times New Roman"/>
                <w:sz w:val="20"/>
                <w:szCs w:val="20"/>
              </w:rPr>
            </w:pPr>
            <w:r>
              <w:rPr>
                <w:rFonts w:eastAsia="Times New Roman"/>
                <w:sz w:val="20"/>
                <w:szCs w:val="20"/>
              </w:rPr>
              <w:t>Diluted net income (loss)</w:t>
            </w:r>
          </w:p>
        </w:tc>
        <w:tc>
          <w:tcPr>
            <w:tcW w:w="0" w:type="auto"/>
            <w:shd w:val="clear" w:color="auto" w:fill="CCEEFF"/>
            <w:tcMar>
              <w:top w:w="0" w:type="dxa"/>
              <w:left w:w="0" w:type="dxa"/>
              <w:bottom w:w="30" w:type="dxa"/>
              <w:right w:w="0" w:type="dxa"/>
            </w:tcMar>
            <w:vAlign w:val="bottom"/>
            <w:hideMark/>
          </w:tcPr>
          <w:p w14:paraId="17460F5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C686D1"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5C2EEB72" w14:textId="77777777" w:rsidR="00000000" w:rsidRDefault="006D3C81">
            <w:pPr>
              <w:jc w:val="right"/>
              <w:rPr>
                <w:rFonts w:eastAsia="Times New Roman"/>
                <w:sz w:val="20"/>
                <w:szCs w:val="20"/>
              </w:rPr>
            </w:pPr>
            <w:r>
              <w:rPr>
                <w:rFonts w:eastAsia="Times New Roman"/>
                <w:sz w:val="20"/>
                <w:szCs w:val="20"/>
              </w:rPr>
              <w:t>3,077,000</w:t>
            </w:r>
          </w:p>
        </w:tc>
        <w:tc>
          <w:tcPr>
            <w:tcW w:w="0" w:type="auto"/>
            <w:shd w:val="clear" w:color="auto" w:fill="CCEEFF"/>
            <w:tcMar>
              <w:top w:w="0" w:type="dxa"/>
              <w:left w:w="0" w:type="dxa"/>
              <w:bottom w:w="30" w:type="dxa"/>
              <w:right w:w="0" w:type="dxa"/>
            </w:tcMar>
            <w:vAlign w:val="bottom"/>
            <w:hideMark/>
          </w:tcPr>
          <w:p w14:paraId="0F0B676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38BB9D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64F62C"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5644CF00" w14:textId="77777777" w:rsidR="00000000" w:rsidRDefault="006D3C81">
            <w:pPr>
              <w:jc w:val="right"/>
              <w:rPr>
                <w:rFonts w:eastAsia="Times New Roman"/>
                <w:sz w:val="20"/>
                <w:szCs w:val="20"/>
              </w:rPr>
            </w:pPr>
            <w:r>
              <w:rPr>
                <w:rFonts w:eastAsia="Times New Roman"/>
                <w:sz w:val="20"/>
                <w:szCs w:val="20"/>
              </w:rPr>
              <w:t>(437,100</w:t>
            </w:r>
          </w:p>
        </w:tc>
        <w:tc>
          <w:tcPr>
            <w:tcW w:w="0" w:type="auto"/>
            <w:shd w:val="clear" w:color="auto" w:fill="CCEEFF"/>
            <w:tcMar>
              <w:top w:w="0" w:type="dxa"/>
              <w:left w:w="0" w:type="dxa"/>
              <w:bottom w:w="30" w:type="dxa"/>
              <w:right w:w="0" w:type="dxa"/>
            </w:tcMar>
            <w:vAlign w:val="bottom"/>
            <w:hideMark/>
          </w:tcPr>
          <w:p w14:paraId="28C604C0"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FB0F3B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83B07D"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1169DE7" w14:textId="77777777" w:rsidR="00000000" w:rsidRDefault="006D3C81">
            <w:pPr>
              <w:jc w:val="right"/>
              <w:rPr>
                <w:rFonts w:eastAsia="Times New Roman"/>
                <w:sz w:val="20"/>
                <w:szCs w:val="20"/>
              </w:rPr>
            </w:pPr>
            <w:r>
              <w:rPr>
                <w:rFonts w:eastAsia="Times New Roman"/>
                <w:sz w:val="20"/>
                <w:szCs w:val="20"/>
              </w:rPr>
              <w:t>2,458,800</w:t>
            </w:r>
          </w:p>
        </w:tc>
        <w:tc>
          <w:tcPr>
            <w:tcW w:w="0" w:type="auto"/>
            <w:shd w:val="clear" w:color="auto" w:fill="CCEEFF"/>
            <w:tcMar>
              <w:top w:w="0" w:type="dxa"/>
              <w:left w:w="0" w:type="dxa"/>
              <w:bottom w:w="30" w:type="dxa"/>
              <w:right w:w="0" w:type="dxa"/>
            </w:tcMar>
            <w:vAlign w:val="bottom"/>
            <w:hideMark/>
          </w:tcPr>
          <w:p w14:paraId="7BB46F5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421822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48AE8B6"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000E6018" w14:textId="77777777" w:rsidR="00000000" w:rsidRDefault="006D3C81">
            <w:pPr>
              <w:jc w:val="right"/>
              <w:rPr>
                <w:rFonts w:eastAsia="Times New Roman"/>
                <w:sz w:val="20"/>
                <w:szCs w:val="20"/>
              </w:rPr>
            </w:pPr>
            <w:r>
              <w:rPr>
                <w:rFonts w:eastAsia="Times New Roman"/>
                <w:sz w:val="20"/>
                <w:szCs w:val="20"/>
              </w:rPr>
              <w:t>(1,620,200</w:t>
            </w:r>
          </w:p>
        </w:tc>
        <w:tc>
          <w:tcPr>
            <w:tcW w:w="0" w:type="auto"/>
            <w:shd w:val="clear" w:color="auto" w:fill="CCEEFF"/>
            <w:tcMar>
              <w:top w:w="0" w:type="dxa"/>
              <w:left w:w="0" w:type="dxa"/>
              <w:bottom w:w="30" w:type="dxa"/>
              <w:right w:w="0" w:type="dxa"/>
            </w:tcMar>
            <w:vAlign w:val="bottom"/>
            <w:hideMark/>
          </w:tcPr>
          <w:p w14:paraId="42892141" w14:textId="77777777" w:rsidR="00000000" w:rsidRDefault="006D3C81">
            <w:pPr>
              <w:rPr>
                <w:rFonts w:eastAsia="Times New Roman"/>
                <w:sz w:val="20"/>
                <w:szCs w:val="20"/>
              </w:rPr>
            </w:pPr>
            <w:r>
              <w:rPr>
                <w:rFonts w:eastAsia="Times New Roman"/>
                <w:sz w:val="20"/>
                <w:szCs w:val="20"/>
              </w:rPr>
              <w:t>)</w:t>
            </w:r>
          </w:p>
        </w:tc>
      </w:tr>
      <w:tr w:rsidR="00000000" w14:paraId="1C3B1C1D" w14:textId="77777777">
        <w:tc>
          <w:tcPr>
            <w:tcW w:w="0" w:type="auto"/>
            <w:shd w:val="clear" w:color="auto" w:fill="FFFFFF"/>
            <w:vAlign w:val="bottom"/>
            <w:hideMark/>
          </w:tcPr>
          <w:p w14:paraId="684ED3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1D937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ADF5C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B973D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9E7F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972DC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C42D7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10357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FDF37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6A725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B1C9F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9E493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96BDB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D1E9B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FFEE3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63956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C67FBFE" w14:textId="77777777" w:rsidR="00000000" w:rsidRDefault="006D3C81">
            <w:pPr>
              <w:rPr>
                <w:rFonts w:eastAsia="Times New Roman"/>
                <w:sz w:val="20"/>
                <w:szCs w:val="20"/>
              </w:rPr>
            </w:pPr>
            <w:r>
              <w:rPr>
                <w:rFonts w:eastAsia="Times New Roman"/>
                <w:sz w:val="20"/>
                <w:szCs w:val="20"/>
              </w:rPr>
              <w:t> </w:t>
            </w:r>
          </w:p>
        </w:tc>
      </w:tr>
      <w:tr w:rsidR="00000000" w14:paraId="03E6E7CF" w14:textId="77777777">
        <w:tc>
          <w:tcPr>
            <w:tcW w:w="0" w:type="auto"/>
            <w:shd w:val="clear" w:color="auto" w:fill="CCEEFF"/>
            <w:vAlign w:val="bottom"/>
            <w:hideMark/>
          </w:tcPr>
          <w:p w14:paraId="22B23A09" w14:textId="77777777" w:rsidR="00000000" w:rsidRDefault="006D3C81">
            <w:pPr>
              <w:rPr>
                <w:rFonts w:eastAsia="Times New Roman"/>
                <w:sz w:val="20"/>
                <w:szCs w:val="20"/>
              </w:rPr>
            </w:pPr>
            <w:r>
              <w:rPr>
                <w:rFonts w:eastAsia="Times New Roman"/>
                <w:sz w:val="20"/>
                <w:szCs w:val="20"/>
              </w:rPr>
              <w:t>Denominator:</w:t>
            </w:r>
          </w:p>
        </w:tc>
        <w:tc>
          <w:tcPr>
            <w:tcW w:w="0" w:type="auto"/>
            <w:shd w:val="clear" w:color="auto" w:fill="CCEEFF"/>
            <w:vAlign w:val="bottom"/>
            <w:hideMark/>
          </w:tcPr>
          <w:p w14:paraId="2A69394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6E9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F0212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533F5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4F124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7C34B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FEEF9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739C2D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F506F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19803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59485B"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139744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2E512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EC606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3BD07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3BA79FE" w14:textId="77777777" w:rsidR="00000000" w:rsidRDefault="006D3C81">
            <w:pPr>
              <w:rPr>
                <w:rFonts w:eastAsia="Times New Roman"/>
                <w:sz w:val="20"/>
                <w:szCs w:val="20"/>
              </w:rPr>
            </w:pPr>
            <w:r>
              <w:rPr>
                <w:rFonts w:eastAsia="Times New Roman"/>
                <w:sz w:val="20"/>
                <w:szCs w:val="20"/>
              </w:rPr>
              <w:t> </w:t>
            </w:r>
          </w:p>
        </w:tc>
      </w:tr>
      <w:tr w:rsidR="00000000" w14:paraId="0152B51F" w14:textId="77777777">
        <w:tc>
          <w:tcPr>
            <w:tcW w:w="0" w:type="auto"/>
            <w:shd w:val="clear" w:color="auto" w:fill="FFFFFF"/>
            <w:vAlign w:val="bottom"/>
            <w:hideMark/>
          </w:tcPr>
          <w:p w14:paraId="4C579E34" w14:textId="77777777" w:rsidR="00000000" w:rsidRDefault="006D3C81">
            <w:pPr>
              <w:rPr>
                <w:rFonts w:eastAsia="Times New Roman"/>
                <w:sz w:val="20"/>
                <w:szCs w:val="20"/>
              </w:rPr>
            </w:pPr>
            <w:r>
              <w:rPr>
                <w:rFonts w:eastAsia="Times New Roman"/>
                <w:sz w:val="20"/>
                <w:szCs w:val="20"/>
              </w:rPr>
              <w:t>Weighted average common shares outstanding - basic</w:t>
            </w:r>
          </w:p>
        </w:tc>
        <w:tc>
          <w:tcPr>
            <w:tcW w:w="0" w:type="auto"/>
            <w:shd w:val="clear" w:color="auto" w:fill="FFFFFF"/>
            <w:vAlign w:val="bottom"/>
            <w:hideMark/>
          </w:tcPr>
          <w:p w14:paraId="585D1EF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7996B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96B72D" w14:textId="77777777" w:rsidR="00000000" w:rsidRDefault="006D3C81">
            <w:pPr>
              <w:jc w:val="right"/>
              <w:rPr>
                <w:rFonts w:eastAsia="Times New Roman"/>
                <w:sz w:val="20"/>
                <w:szCs w:val="20"/>
              </w:rPr>
            </w:pPr>
            <w:r>
              <w:rPr>
                <w:rFonts w:eastAsia="Times New Roman"/>
                <w:sz w:val="20"/>
                <w:szCs w:val="20"/>
              </w:rPr>
              <w:t>14,898,594</w:t>
            </w:r>
          </w:p>
        </w:tc>
        <w:tc>
          <w:tcPr>
            <w:tcW w:w="0" w:type="auto"/>
            <w:shd w:val="clear" w:color="auto" w:fill="FFFFFF"/>
            <w:vAlign w:val="bottom"/>
            <w:hideMark/>
          </w:tcPr>
          <w:p w14:paraId="56FE200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1E73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54C8D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AAAE36" w14:textId="77777777" w:rsidR="00000000" w:rsidRDefault="006D3C81">
            <w:pPr>
              <w:jc w:val="right"/>
              <w:rPr>
                <w:rFonts w:eastAsia="Times New Roman"/>
                <w:sz w:val="20"/>
                <w:szCs w:val="20"/>
              </w:rPr>
            </w:pPr>
            <w:r>
              <w:rPr>
                <w:rFonts w:eastAsia="Times New Roman"/>
                <w:sz w:val="20"/>
                <w:szCs w:val="20"/>
              </w:rPr>
              <w:t>4,180,054</w:t>
            </w:r>
          </w:p>
        </w:tc>
        <w:tc>
          <w:tcPr>
            <w:tcW w:w="0" w:type="auto"/>
            <w:shd w:val="clear" w:color="auto" w:fill="FFFFFF"/>
            <w:vAlign w:val="bottom"/>
            <w:hideMark/>
          </w:tcPr>
          <w:p w14:paraId="4AEA24F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99A97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06425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2C1231" w14:textId="77777777" w:rsidR="00000000" w:rsidRDefault="006D3C81">
            <w:pPr>
              <w:jc w:val="right"/>
              <w:rPr>
                <w:rFonts w:eastAsia="Times New Roman"/>
                <w:sz w:val="20"/>
                <w:szCs w:val="20"/>
              </w:rPr>
            </w:pPr>
            <w:r>
              <w:rPr>
                <w:rFonts w:eastAsia="Times New Roman"/>
                <w:sz w:val="20"/>
                <w:szCs w:val="20"/>
              </w:rPr>
              <w:t>14,350,143</w:t>
            </w:r>
          </w:p>
        </w:tc>
        <w:tc>
          <w:tcPr>
            <w:tcW w:w="0" w:type="auto"/>
            <w:shd w:val="clear" w:color="auto" w:fill="FFFFFF"/>
            <w:vAlign w:val="bottom"/>
            <w:hideMark/>
          </w:tcPr>
          <w:p w14:paraId="45C2D5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73C86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DC2D9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CD3A8B" w14:textId="77777777" w:rsidR="00000000" w:rsidRDefault="006D3C81">
            <w:pPr>
              <w:jc w:val="right"/>
              <w:rPr>
                <w:rFonts w:eastAsia="Times New Roman"/>
                <w:sz w:val="20"/>
                <w:szCs w:val="20"/>
              </w:rPr>
            </w:pPr>
            <w:r>
              <w:rPr>
                <w:rFonts w:eastAsia="Times New Roman"/>
                <w:sz w:val="20"/>
                <w:szCs w:val="20"/>
              </w:rPr>
              <w:t>3,737,318</w:t>
            </w:r>
          </w:p>
        </w:tc>
        <w:tc>
          <w:tcPr>
            <w:tcW w:w="0" w:type="auto"/>
            <w:shd w:val="clear" w:color="auto" w:fill="FFFFFF"/>
            <w:vAlign w:val="bottom"/>
            <w:hideMark/>
          </w:tcPr>
          <w:p w14:paraId="5B4BADAD" w14:textId="77777777" w:rsidR="00000000" w:rsidRDefault="006D3C81">
            <w:pPr>
              <w:rPr>
                <w:rFonts w:eastAsia="Times New Roman"/>
                <w:sz w:val="20"/>
                <w:szCs w:val="20"/>
              </w:rPr>
            </w:pPr>
            <w:r>
              <w:rPr>
                <w:rFonts w:eastAsia="Times New Roman"/>
                <w:sz w:val="20"/>
                <w:szCs w:val="20"/>
              </w:rPr>
              <w:t> </w:t>
            </w:r>
          </w:p>
        </w:tc>
      </w:tr>
      <w:tr w:rsidR="00000000" w14:paraId="0AD6674C" w14:textId="77777777">
        <w:tc>
          <w:tcPr>
            <w:tcW w:w="0" w:type="auto"/>
            <w:shd w:val="clear" w:color="auto" w:fill="CCEEFF"/>
            <w:vAlign w:val="bottom"/>
            <w:hideMark/>
          </w:tcPr>
          <w:p w14:paraId="5CFB0F9F" w14:textId="77777777" w:rsidR="00000000" w:rsidRDefault="006D3C81">
            <w:pPr>
              <w:rPr>
                <w:rFonts w:eastAsia="Times New Roman"/>
                <w:sz w:val="20"/>
                <w:szCs w:val="20"/>
              </w:rPr>
            </w:pPr>
            <w:r>
              <w:rPr>
                <w:rFonts w:eastAsia="Times New Roman"/>
                <w:sz w:val="20"/>
                <w:szCs w:val="20"/>
              </w:rPr>
              <w:t>Dilutive securities (a):</w:t>
            </w:r>
          </w:p>
        </w:tc>
        <w:tc>
          <w:tcPr>
            <w:tcW w:w="0" w:type="auto"/>
            <w:shd w:val="clear" w:color="auto" w:fill="CCEEFF"/>
            <w:vAlign w:val="bottom"/>
            <w:hideMark/>
          </w:tcPr>
          <w:p w14:paraId="26932AC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DD7F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70E52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813139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E3FB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2F521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6D096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F0DC3F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2328D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E227E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21AF6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753884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A078B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3EBA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B46A7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D6445CB" w14:textId="77777777" w:rsidR="00000000" w:rsidRDefault="006D3C81">
            <w:pPr>
              <w:rPr>
                <w:rFonts w:eastAsia="Times New Roman"/>
                <w:sz w:val="20"/>
                <w:szCs w:val="20"/>
              </w:rPr>
            </w:pPr>
            <w:r>
              <w:rPr>
                <w:rFonts w:eastAsia="Times New Roman"/>
                <w:sz w:val="20"/>
                <w:szCs w:val="20"/>
              </w:rPr>
              <w:t> </w:t>
            </w:r>
          </w:p>
        </w:tc>
      </w:tr>
      <w:tr w:rsidR="00000000" w14:paraId="74BBC870" w14:textId="77777777">
        <w:tc>
          <w:tcPr>
            <w:tcW w:w="0" w:type="auto"/>
            <w:shd w:val="clear" w:color="auto" w:fill="FFFFFF"/>
            <w:vAlign w:val="bottom"/>
            <w:hideMark/>
          </w:tcPr>
          <w:p w14:paraId="5E458D79" w14:textId="77777777" w:rsidR="00000000" w:rsidRDefault="006D3C81">
            <w:pPr>
              <w:rPr>
                <w:rFonts w:eastAsia="Times New Roman"/>
                <w:sz w:val="20"/>
                <w:szCs w:val="20"/>
              </w:rPr>
            </w:pPr>
            <w:r>
              <w:rPr>
                <w:rFonts w:eastAsia="Times New Roman"/>
                <w:sz w:val="20"/>
                <w:szCs w:val="20"/>
              </w:rPr>
              <w:t>Options</w:t>
            </w:r>
          </w:p>
        </w:tc>
        <w:tc>
          <w:tcPr>
            <w:tcW w:w="0" w:type="auto"/>
            <w:shd w:val="clear" w:color="auto" w:fill="FFFFFF"/>
            <w:vAlign w:val="bottom"/>
            <w:hideMark/>
          </w:tcPr>
          <w:p w14:paraId="2D51440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AACD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9B94DA" w14:textId="77777777" w:rsidR="00000000" w:rsidRDefault="006D3C81">
            <w:pPr>
              <w:jc w:val="right"/>
              <w:rPr>
                <w:rFonts w:eastAsia="Times New Roman"/>
                <w:sz w:val="20"/>
                <w:szCs w:val="20"/>
              </w:rPr>
            </w:pPr>
            <w:r>
              <w:rPr>
                <w:rFonts w:eastAsia="Times New Roman"/>
                <w:sz w:val="20"/>
                <w:szCs w:val="20"/>
              </w:rPr>
              <w:t>140,957</w:t>
            </w:r>
          </w:p>
        </w:tc>
        <w:tc>
          <w:tcPr>
            <w:tcW w:w="0" w:type="auto"/>
            <w:shd w:val="clear" w:color="auto" w:fill="FFFFFF"/>
            <w:vAlign w:val="bottom"/>
            <w:hideMark/>
          </w:tcPr>
          <w:p w14:paraId="5BAA3C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E9452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0EB3E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174F86"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85295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3F51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2D60C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E72AC1" w14:textId="77777777" w:rsidR="00000000" w:rsidRDefault="006D3C81">
            <w:pPr>
              <w:jc w:val="right"/>
              <w:rPr>
                <w:rFonts w:eastAsia="Times New Roman"/>
                <w:sz w:val="20"/>
                <w:szCs w:val="20"/>
              </w:rPr>
            </w:pPr>
            <w:r>
              <w:rPr>
                <w:rFonts w:eastAsia="Times New Roman"/>
                <w:sz w:val="20"/>
                <w:szCs w:val="20"/>
              </w:rPr>
              <w:t>145,884</w:t>
            </w:r>
          </w:p>
        </w:tc>
        <w:tc>
          <w:tcPr>
            <w:tcW w:w="0" w:type="auto"/>
            <w:shd w:val="clear" w:color="auto" w:fill="FFFFFF"/>
            <w:vAlign w:val="bottom"/>
            <w:hideMark/>
          </w:tcPr>
          <w:p w14:paraId="2160143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F5581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41C58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4364B2"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A7AD14A" w14:textId="77777777" w:rsidR="00000000" w:rsidRDefault="006D3C81">
            <w:pPr>
              <w:rPr>
                <w:rFonts w:eastAsia="Times New Roman"/>
                <w:sz w:val="20"/>
                <w:szCs w:val="20"/>
              </w:rPr>
            </w:pPr>
            <w:r>
              <w:rPr>
                <w:rFonts w:eastAsia="Times New Roman"/>
                <w:sz w:val="20"/>
                <w:szCs w:val="20"/>
              </w:rPr>
              <w:t> </w:t>
            </w:r>
          </w:p>
        </w:tc>
      </w:tr>
      <w:tr w:rsidR="00000000" w14:paraId="6D75A6E6" w14:textId="77777777">
        <w:tc>
          <w:tcPr>
            <w:tcW w:w="0" w:type="auto"/>
            <w:shd w:val="clear" w:color="auto" w:fill="CCEEFF"/>
            <w:tcMar>
              <w:top w:w="0" w:type="dxa"/>
              <w:left w:w="0" w:type="dxa"/>
              <w:bottom w:w="30" w:type="dxa"/>
              <w:right w:w="0" w:type="dxa"/>
            </w:tcMar>
            <w:vAlign w:val="bottom"/>
            <w:hideMark/>
          </w:tcPr>
          <w:p w14:paraId="6305789B" w14:textId="77777777" w:rsidR="00000000" w:rsidRDefault="006D3C81">
            <w:pPr>
              <w:rPr>
                <w:rFonts w:eastAsia="Times New Roman"/>
                <w:sz w:val="20"/>
                <w:szCs w:val="20"/>
              </w:rPr>
            </w:pPr>
            <w:r>
              <w:rPr>
                <w:rFonts w:eastAsia="Times New Roman"/>
                <w:sz w:val="20"/>
                <w:szCs w:val="20"/>
              </w:rPr>
              <w:t>Warrants</w:t>
            </w:r>
          </w:p>
        </w:tc>
        <w:tc>
          <w:tcPr>
            <w:tcW w:w="0" w:type="auto"/>
            <w:shd w:val="clear" w:color="auto" w:fill="CCEEFF"/>
            <w:tcMar>
              <w:top w:w="0" w:type="dxa"/>
              <w:left w:w="0" w:type="dxa"/>
              <w:bottom w:w="30" w:type="dxa"/>
              <w:right w:w="0" w:type="dxa"/>
            </w:tcMar>
            <w:vAlign w:val="bottom"/>
            <w:hideMark/>
          </w:tcPr>
          <w:p w14:paraId="63F0BF5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E8DE5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A7A8B8" w14:textId="77777777" w:rsidR="00000000" w:rsidRDefault="006D3C81">
            <w:pPr>
              <w:jc w:val="right"/>
              <w:rPr>
                <w:rFonts w:eastAsia="Times New Roman"/>
                <w:sz w:val="20"/>
                <w:szCs w:val="20"/>
              </w:rPr>
            </w:pPr>
            <w:r>
              <w:rPr>
                <w:rFonts w:eastAsia="Times New Roman"/>
                <w:sz w:val="20"/>
                <w:szCs w:val="20"/>
              </w:rPr>
              <w:t>19,367</w:t>
            </w:r>
          </w:p>
        </w:tc>
        <w:tc>
          <w:tcPr>
            <w:tcW w:w="0" w:type="auto"/>
            <w:shd w:val="clear" w:color="auto" w:fill="CCEEFF"/>
            <w:tcMar>
              <w:top w:w="0" w:type="dxa"/>
              <w:left w:w="0" w:type="dxa"/>
              <w:bottom w:w="30" w:type="dxa"/>
              <w:right w:w="0" w:type="dxa"/>
            </w:tcMar>
            <w:vAlign w:val="bottom"/>
            <w:hideMark/>
          </w:tcPr>
          <w:p w14:paraId="48007C4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5AB822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AE243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B0DF7F"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A7AF2D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9C2E49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C76CF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AAF9FE" w14:textId="77777777" w:rsidR="00000000" w:rsidRDefault="006D3C81">
            <w:pPr>
              <w:jc w:val="right"/>
              <w:rPr>
                <w:rFonts w:eastAsia="Times New Roman"/>
                <w:sz w:val="20"/>
                <w:szCs w:val="20"/>
              </w:rPr>
            </w:pPr>
            <w:r>
              <w:rPr>
                <w:rFonts w:eastAsia="Times New Roman"/>
                <w:sz w:val="20"/>
                <w:szCs w:val="20"/>
              </w:rPr>
              <w:t>19,683</w:t>
            </w:r>
          </w:p>
        </w:tc>
        <w:tc>
          <w:tcPr>
            <w:tcW w:w="0" w:type="auto"/>
            <w:shd w:val="clear" w:color="auto" w:fill="CCEEFF"/>
            <w:tcMar>
              <w:top w:w="0" w:type="dxa"/>
              <w:left w:w="0" w:type="dxa"/>
              <w:bottom w:w="30" w:type="dxa"/>
              <w:right w:w="0" w:type="dxa"/>
            </w:tcMar>
            <w:vAlign w:val="bottom"/>
            <w:hideMark/>
          </w:tcPr>
          <w:p w14:paraId="7745780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F1BE22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BBF615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04F28E"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0DA3024" w14:textId="77777777" w:rsidR="00000000" w:rsidRDefault="006D3C81">
            <w:pPr>
              <w:rPr>
                <w:rFonts w:eastAsia="Times New Roman"/>
                <w:sz w:val="20"/>
                <w:szCs w:val="20"/>
              </w:rPr>
            </w:pPr>
            <w:r>
              <w:rPr>
                <w:rFonts w:eastAsia="Times New Roman"/>
                <w:sz w:val="20"/>
                <w:szCs w:val="20"/>
              </w:rPr>
              <w:t> </w:t>
            </w:r>
          </w:p>
        </w:tc>
      </w:tr>
      <w:tr w:rsidR="00000000" w14:paraId="1BAD0578" w14:textId="77777777">
        <w:tc>
          <w:tcPr>
            <w:tcW w:w="0" w:type="auto"/>
            <w:shd w:val="clear" w:color="auto" w:fill="FFFFFF"/>
            <w:vAlign w:val="bottom"/>
            <w:hideMark/>
          </w:tcPr>
          <w:p w14:paraId="5590ACE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45202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EF98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B50EF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0BD1C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7B94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EB07E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9AA1E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440E5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AC1C9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D0C33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DDD4F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400C9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2F657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54DF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887D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5201AB2" w14:textId="77777777" w:rsidR="00000000" w:rsidRDefault="006D3C81">
            <w:pPr>
              <w:rPr>
                <w:rFonts w:eastAsia="Times New Roman"/>
                <w:sz w:val="20"/>
                <w:szCs w:val="20"/>
              </w:rPr>
            </w:pPr>
            <w:r>
              <w:rPr>
                <w:rFonts w:eastAsia="Times New Roman"/>
                <w:sz w:val="20"/>
                <w:szCs w:val="20"/>
              </w:rPr>
              <w:t> </w:t>
            </w:r>
          </w:p>
        </w:tc>
      </w:tr>
      <w:tr w:rsidR="00000000" w14:paraId="3CC2AB24" w14:textId="77777777">
        <w:tc>
          <w:tcPr>
            <w:tcW w:w="0" w:type="auto"/>
            <w:shd w:val="clear" w:color="auto" w:fill="CCEEFF"/>
            <w:vAlign w:val="bottom"/>
            <w:hideMark/>
          </w:tcPr>
          <w:p w14:paraId="57B78829" w14:textId="77777777" w:rsidR="00000000" w:rsidRDefault="006D3C81">
            <w:pPr>
              <w:rPr>
                <w:rFonts w:eastAsia="Times New Roman"/>
                <w:sz w:val="20"/>
                <w:szCs w:val="20"/>
              </w:rPr>
            </w:pPr>
            <w:r>
              <w:rPr>
                <w:rFonts w:eastAsia="Times New Roman"/>
                <w:sz w:val="20"/>
                <w:szCs w:val="20"/>
              </w:rPr>
              <w:t>Weighted average common shares outstanding and assumed</w:t>
            </w:r>
          </w:p>
        </w:tc>
        <w:tc>
          <w:tcPr>
            <w:tcW w:w="0" w:type="auto"/>
            <w:shd w:val="clear" w:color="auto" w:fill="CCEEFF"/>
            <w:vAlign w:val="bottom"/>
            <w:hideMark/>
          </w:tcPr>
          <w:p w14:paraId="36EF76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9811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D8A1DA" w14:textId="77777777" w:rsidR="00000000" w:rsidRDefault="006D3C81">
            <w:pPr>
              <w:jc w:val="right"/>
              <w:rPr>
                <w:rFonts w:eastAsia="Times New Roman"/>
                <w:sz w:val="20"/>
                <w:szCs w:val="20"/>
              </w:rPr>
            </w:pPr>
            <w:r>
              <w:rPr>
                <w:rFonts w:eastAsia="Times New Roman"/>
                <w:sz w:val="20"/>
                <w:szCs w:val="20"/>
              </w:rPr>
              <w:t>15,058,918</w:t>
            </w:r>
          </w:p>
        </w:tc>
        <w:tc>
          <w:tcPr>
            <w:tcW w:w="0" w:type="auto"/>
            <w:shd w:val="clear" w:color="auto" w:fill="CCEEFF"/>
            <w:vAlign w:val="bottom"/>
            <w:hideMark/>
          </w:tcPr>
          <w:p w14:paraId="18C5F7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AAF7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E83AB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2030A7" w14:textId="77777777" w:rsidR="00000000" w:rsidRDefault="006D3C81">
            <w:pPr>
              <w:jc w:val="right"/>
              <w:rPr>
                <w:rFonts w:eastAsia="Times New Roman"/>
                <w:sz w:val="20"/>
                <w:szCs w:val="20"/>
              </w:rPr>
            </w:pPr>
            <w:r>
              <w:rPr>
                <w:rFonts w:eastAsia="Times New Roman"/>
                <w:sz w:val="20"/>
                <w:szCs w:val="20"/>
              </w:rPr>
              <w:t>4,180,054</w:t>
            </w:r>
          </w:p>
        </w:tc>
        <w:tc>
          <w:tcPr>
            <w:tcW w:w="0" w:type="auto"/>
            <w:shd w:val="clear" w:color="auto" w:fill="CCEEFF"/>
            <w:vAlign w:val="bottom"/>
            <w:hideMark/>
          </w:tcPr>
          <w:p w14:paraId="67F751C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093AB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1DC51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1EB196" w14:textId="77777777" w:rsidR="00000000" w:rsidRDefault="006D3C81">
            <w:pPr>
              <w:jc w:val="right"/>
              <w:rPr>
                <w:rFonts w:eastAsia="Times New Roman"/>
                <w:sz w:val="20"/>
                <w:szCs w:val="20"/>
              </w:rPr>
            </w:pPr>
            <w:r>
              <w:rPr>
                <w:rFonts w:eastAsia="Times New Roman"/>
                <w:sz w:val="20"/>
                <w:szCs w:val="20"/>
              </w:rPr>
              <w:t>14,515,710</w:t>
            </w:r>
          </w:p>
        </w:tc>
        <w:tc>
          <w:tcPr>
            <w:tcW w:w="0" w:type="auto"/>
            <w:shd w:val="clear" w:color="auto" w:fill="CCEEFF"/>
            <w:vAlign w:val="bottom"/>
            <w:hideMark/>
          </w:tcPr>
          <w:p w14:paraId="748FA4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9A46A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94B17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8B1F7" w14:textId="77777777" w:rsidR="00000000" w:rsidRDefault="006D3C81">
            <w:pPr>
              <w:jc w:val="right"/>
              <w:rPr>
                <w:rFonts w:eastAsia="Times New Roman"/>
                <w:sz w:val="20"/>
                <w:szCs w:val="20"/>
              </w:rPr>
            </w:pPr>
            <w:r>
              <w:rPr>
                <w:rFonts w:eastAsia="Times New Roman"/>
                <w:sz w:val="20"/>
                <w:szCs w:val="20"/>
              </w:rPr>
              <w:t>3,737,318</w:t>
            </w:r>
          </w:p>
        </w:tc>
        <w:tc>
          <w:tcPr>
            <w:tcW w:w="0" w:type="auto"/>
            <w:shd w:val="clear" w:color="auto" w:fill="CCEEFF"/>
            <w:vAlign w:val="bottom"/>
            <w:hideMark/>
          </w:tcPr>
          <w:p w14:paraId="5C80301D" w14:textId="77777777" w:rsidR="00000000" w:rsidRDefault="006D3C81">
            <w:pPr>
              <w:rPr>
                <w:rFonts w:eastAsia="Times New Roman"/>
                <w:sz w:val="20"/>
                <w:szCs w:val="20"/>
              </w:rPr>
            </w:pPr>
            <w:r>
              <w:rPr>
                <w:rFonts w:eastAsia="Times New Roman"/>
                <w:sz w:val="20"/>
                <w:szCs w:val="20"/>
              </w:rPr>
              <w:t> </w:t>
            </w:r>
          </w:p>
        </w:tc>
      </w:tr>
      <w:tr w:rsidR="00000000" w14:paraId="21DA5E50" w14:textId="77777777">
        <w:tc>
          <w:tcPr>
            <w:tcW w:w="0" w:type="auto"/>
            <w:shd w:val="clear" w:color="auto" w:fill="FFFFFF"/>
            <w:vAlign w:val="bottom"/>
            <w:hideMark/>
          </w:tcPr>
          <w:p w14:paraId="132C5F6B" w14:textId="77777777" w:rsidR="00000000" w:rsidRDefault="006D3C81">
            <w:pPr>
              <w:rPr>
                <w:rFonts w:eastAsia="Times New Roman"/>
                <w:sz w:val="20"/>
                <w:szCs w:val="20"/>
              </w:rPr>
            </w:pPr>
            <w:r>
              <w:rPr>
                <w:rFonts w:eastAsia="Times New Roman"/>
                <w:sz w:val="20"/>
                <w:szCs w:val="20"/>
              </w:rPr>
              <w:t>conversion – diluted</w:t>
            </w:r>
          </w:p>
        </w:tc>
        <w:tc>
          <w:tcPr>
            <w:tcW w:w="0" w:type="auto"/>
            <w:shd w:val="clear" w:color="auto" w:fill="FFFFFF"/>
            <w:vAlign w:val="bottom"/>
            <w:hideMark/>
          </w:tcPr>
          <w:p w14:paraId="28554F7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D60F3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11ED4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0C75BE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1EB5B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2D274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48E926"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25112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10B1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86D57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B9417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011C51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C26F8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3C562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C2933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695F4BA" w14:textId="77777777" w:rsidR="00000000" w:rsidRDefault="006D3C81">
            <w:pPr>
              <w:rPr>
                <w:rFonts w:eastAsia="Times New Roman"/>
                <w:sz w:val="20"/>
                <w:szCs w:val="20"/>
              </w:rPr>
            </w:pPr>
            <w:r>
              <w:rPr>
                <w:rFonts w:eastAsia="Times New Roman"/>
                <w:sz w:val="20"/>
                <w:szCs w:val="20"/>
              </w:rPr>
              <w:t> </w:t>
            </w:r>
          </w:p>
        </w:tc>
      </w:tr>
      <w:tr w:rsidR="00000000" w14:paraId="53A764E8" w14:textId="77777777">
        <w:tc>
          <w:tcPr>
            <w:tcW w:w="0" w:type="auto"/>
            <w:shd w:val="clear" w:color="auto" w:fill="CCEEFF"/>
            <w:vAlign w:val="bottom"/>
            <w:hideMark/>
          </w:tcPr>
          <w:p w14:paraId="5160D54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E2600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89D9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59E8D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C46AE1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91795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E9591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0BE10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C4DEA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9E71F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875E6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3DACC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19FE7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4439E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6F2E8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58234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B4DD313" w14:textId="77777777" w:rsidR="00000000" w:rsidRDefault="006D3C81">
            <w:pPr>
              <w:rPr>
                <w:rFonts w:eastAsia="Times New Roman"/>
                <w:sz w:val="20"/>
                <w:szCs w:val="20"/>
              </w:rPr>
            </w:pPr>
            <w:r>
              <w:rPr>
                <w:rFonts w:eastAsia="Times New Roman"/>
                <w:sz w:val="20"/>
                <w:szCs w:val="20"/>
              </w:rPr>
              <w:t> </w:t>
            </w:r>
          </w:p>
        </w:tc>
      </w:tr>
      <w:tr w:rsidR="00000000" w14:paraId="4D7A2C0C" w14:textId="77777777">
        <w:tc>
          <w:tcPr>
            <w:tcW w:w="0" w:type="auto"/>
            <w:shd w:val="clear" w:color="auto" w:fill="FFFFFF"/>
            <w:tcMar>
              <w:top w:w="0" w:type="dxa"/>
              <w:left w:w="0" w:type="dxa"/>
              <w:bottom w:w="30" w:type="dxa"/>
              <w:right w:w="0" w:type="dxa"/>
            </w:tcMar>
            <w:vAlign w:val="bottom"/>
            <w:hideMark/>
          </w:tcPr>
          <w:p w14:paraId="57D6EC6D" w14:textId="77777777" w:rsidR="00000000" w:rsidRDefault="006D3C81">
            <w:pPr>
              <w:rPr>
                <w:rFonts w:eastAsia="Times New Roman"/>
                <w:sz w:val="20"/>
                <w:szCs w:val="20"/>
              </w:rPr>
            </w:pPr>
            <w:r>
              <w:rPr>
                <w:rFonts w:eastAsia="Times New Roman"/>
                <w:sz w:val="20"/>
                <w:szCs w:val="20"/>
              </w:rPr>
              <w:t>Basic net income (loss) per common share</w:t>
            </w:r>
          </w:p>
        </w:tc>
        <w:tc>
          <w:tcPr>
            <w:tcW w:w="0" w:type="auto"/>
            <w:shd w:val="clear" w:color="auto" w:fill="FFFFFF"/>
            <w:tcMar>
              <w:top w:w="0" w:type="dxa"/>
              <w:left w:w="0" w:type="dxa"/>
              <w:bottom w:w="30" w:type="dxa"/>
              <w:right w:w="0" w:type="dxa"/>
            </w:tcMar>
            <w:vAlign w:val="bottom"/>
            <w:hideMark/>
          </w:tcPr>
          <w:p w14:paraId="6B38EAC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931A87"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36D5EE0" w14:textId="77777777" w:rsidR="00000000" w:rsidRDefault="006D3C81">
            <w:pPr>
              <w:jc w:val="right"/>
              <w:rPr>
                <w:rFonts w:eastAsia="Times New Roman"/>
                <w:sz w:val="20"/>
                <w:szCs w:val="20"/>
              </w:rPr>
            </w:pPr>
            <w:r>
              <w:rPr>
                <w:rFonts w:eastAsia="Times New Roman"/>
                <w:sz w:val="20"/>
                <w:szCs w:val="20"/>
              </w:rPr>
              <w:t>0.21</w:t>
            </w:r>
          </w:p>
        </w:tc>
        <w:tc>
          <w:tcPr>
            <w:tcW w:w="0" w:type="auto"/>
            <w:shd w:val="clear" w:color="auto" w:fill="FFFFFF"/>
            <w:tcMar>
              <w:top w:w="0" w:type="dxa"/>
              <w:left w:w="0" w:type="dxa"/>
              <w:bottom w:w="30" w:type="dxa"/>
              <w:right w:w="0" w:type="dxa"/>
            </w:tcMar>
            <w:vAlign w:val="bottom"/>
            <w:hideMark/>
          </w:tcPr>
          <w:p w14:paraId="15DD62D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925783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812FE6"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401761C6" w14:textId="77777777" w:rsidR="00000000" w:rsidRDefault="006D3C81">
            <w:pPr>
              <w:jc w:val="right"/>
              <w:rPr>
                <w:rFonts w:eastAsia="Times New Roman"/>
                <w:sz w:val="20"/>
                <w:szCs w:val="20"/>
              </w:rPr>
            </w:pPr>
            <w:r>
              <w:rPr>
                <w:rFonts w:eastAsia="Times New Roman"/>
                <w:sz w:val="20"/>
                <w:szCs w:val="20"/>
              </w:rPr>
              <w:t>(0.10</w:t>
            </w:r>
          </w:p>
        </w:tc>
        <w:tc>
          <w:tcPr>
            <w:tcW w:w="0" w:type="auto"/>
            <w:shd w:val="clear" w:color="auto" w:fill="FFFFFF"/>
            <w:tcMar>
              <w:top w:w="0" w:type="dxa"/>
              <w:left w:w="0" w:type="dxa"/>
              <w:bottom w:w="30" w:type="dxa"/>
              <w:right w:w="0" w:type="dxa"/>
            </w:tcMar>
            <w:vAlign w:val="bottom"/>
            <w:hideMark/>
          </w:tcPr>
          <w:p w14:paraId="5C0EACE3"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3A0B770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E12279"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2BF4763E" w14:textId="77777777" w:rsidR="00000000" w:rsidRDefault="006D3C81">
            <w:pPr>
              <w:jc w:val="right"/>
              <w:rPr>
                <w:rFonts w:eastAsia="Times New Roman"/>
                <w:sz w:val="20"/>
                <w:szCs w:val="20"/>
              </w:rPr>
            </w:pPr>
            <w:r>
              <w:rPr>
                <w:rFonts w:eastAsia="Times New Roman"/>
                <w:sz w:val="20"/>
                <w:szCs w:val="20"/>
              </w:rPr>
              <w:t>0.17</w:t>
            </w:r>
          </w:p>
        </w:tc>
        <w:tc>
          <w:tcPr>
            <w:tcW w:w="0" w:type="auto"/>
            <w:shd w:val="clear" w:color="auto" w:fill="FFFFFF"/>
            <w:tcMar>
              <w:top w:w="0" w:type="dxa"/>
              <w:left w:w="0" w:type="dxa"/>
              <w:bottom w:w="30" w:type="dxa"/>
              <w:right w:w="0" w:type="dxa"/>
            </w:tcMar>
            <w:vAlign w:val="bottom"/>
            <w:hideMark/>
          </w:tcPr>
          <w:p w14:paraId="5C68ECC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050A0B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31F061"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46DFB505" w14:textId="77777777" w:rsidR="00000000" w:rsidRDefault="006D3C81">
            <w:pPr>
              <w:jc w:val="right"/>
              <w:rPr>
                <w:rFonts w:eastAsia="Times New Roman"/>
                <w:sz w:val="20"/>
                <w:szCs w:val="20"/>
              </w:rPr>
            </w:pPr>
            <w:r>
              <w:rPr>
                <w:rFonts w:eastAsia="Times New Roman"/>
                <w:sz w:val="20"/>
                <w:szCs w:val="20"/>
              </w:rPr>
              <w:t>(0.43</w:t>
            </w:r>
          </w:p>
        </w:tc>
        <w:tc>
          <w:tcPr>
            <w:tcW w:w="0" w:type="auto"/>
            <w:shd w:val="clear" w:color="auto" w:fill="FFFFFF"/>
            <w:tcMar>
              <w:top w:w="0" w:type="dxa"/>
              <w:left w:w="0" w:type="dxa"/>
              <w:bottom w:w="30" w:type="dxa"/>
              <w:right w:w="0" w:type="dxa"/>
            </w:tcMar>
            <w:vAlign w:val="bottom"/>
            <w:hideMark/>
          </w:tcPr>
          <w:p w14:paraId="0F305D5B" w14:textId="77777777" w:rsidR="00000000" w:rsidRDefault="006D3C81">
            <w:pPr>
              <w:rPr>
                <w:rFonts w:eastAsia="Times New Roman"/>
                <w:sz w:val="20"/>
                <w:szCs w:val="20"/>
              </w:rPr>
            </w:pPr>
            <w:r>
              <w:rPr>
                <w:rFonts w:eastAsia="Times New Roman"/>
                <w:sz w:val="20"/>
                <w:szCs w:val="20"/>
              </w:rPr>
              <w:t>)</w:t>
            </w:r>
          </w:p>
        </w:tc>
      </w:tr>
      <w:tr w:rsidR="00000000" w14:paraId="39F04A26" w14:textId="77777777">
        <w:tc>
          <w:tcPr>
            <w:tcW w:w="0" w:type="auto"/>
            <w:shd w:val="clear" w:color="auto" w:fill="CCEEFF"/>
            <w:vAlign w:val="bottom"/>
            <w:hideMark/>
          </w:tcPr>
          <w:p w14:paraId="62F8A6D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25882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E6332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44AB3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96A481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5C304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B6290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4FF13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4E4B8D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95153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5B761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CCF530"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FE727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D6C30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051A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D169C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1D3EB23" w14:textId="77777777" w:rsidR="00000000" w:rsidRDefault="006D3C81">
            <w:pPr>
              <w:rPr>
                <w:rFonts w:eastAsia="Times New Roman"/>
                <w:sz w:val="20"/>
                <w:szCs w:val="20"/>
              </w:rPr>
            </w:pPr>
            <w:r>
              <w:rPr>
                <w:rFonts w:eastAsia="Times New Roman"/>
                <w:sz w:val="20"/>
                <w:szCs w:val="20"/>
              </w:rPr>
              <w:t> </w:t>
            </w:r>
          </w:p>
        </w:tc>
      </w:tr>
      <w:tr w:rsidR="00000000" w14:paraId="30636177" w14:textId="77777777">
        <w:tc>
          <w:tcPr>
            <w:tcW w:w="0" w:type="auto"/>
            <w:shd w:val="clear" w:color="auto" w:fill="FFFFFF"/>
            <w:tcMar>
              <w:top w:w="0" w:type="dxa"/>
              <w:left w:w="0" w:type="dxa"/>
              <w:bottom w:w="30" w:type="dxa"/>
              <w:right w:w="0" w:type="dxa"/>
            </w:tcMar>
            <w:vAlign w:val="bottom"/>
            <w:hideMark/>
          </w:tcPr>
          <w:p w14:paraId="525962A1" w14:textId="77777777" w:rsidR="00000000" w:rsidRDefault="006D3C81">
            <w:pPr>
              <w:rPr>
                <w:rFonts w:eastAsia="Times New Roman"/>
                <w:sz w:val="20"/>
                <w:szCs w:val="20"/>
              </w:rPr>
            </w:pPr>
            <w:r>
              <w:rPr>
                <w:rFonts w:eastAsia="Times New Roman"/>
                <w:sz w:val="20"/>
                <w:szCs w:val="20"/>
              </w:rPr>
              <w:t>Diluted net income (loss) per common share</w:t>
            </w:r>
          </w:p>
        </w:tc>
        <w:tc>
          <w:tcPr>
            <w:tcW w:w="0" w:type="auto"/>
            <w:shd w:val="clear" w:color="auto" w:fill="FFFFFF"/>
            <w:tcMar>
              <w:top w:w="0" w:type="dxa"/>
              <w:left w:w="0" w:type="dxa"/>
              <w:bottom w:w="30" w:type="dxa"/>
              <w:right w:w="0" w:type="dxa"/>
            </w:tcMar>
            <w:vAlign w:val="bottom"/>
            <w:hideMark/>
          </w:tcPr>
          <w:p w14:paraId="4A29AEA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1D1ECB"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44333673" w14:textId="77777777" w:rsidR="00000000" w:rsidRDefault="006D3C81">
            <w:pPr>
              <w:jc w:val="right"/>
              <w:rPr>
                <w:rFonts w:eastAsia="Times New Roman"/>
                <w:sz w:val="20"/>
                <w:szCs w:val="20"/>
              </w:rPr>
            </w:pPr>
            <w:r>
              <w:rPr>
                <w:rFonts w:eastAsia="Times New Roman"/>
                <w:sz w:val="20"/>
                <w:szCs w:val="20"/>
              </w:rPr>
              <w:t>0.20</w:t>
            </w:r>
          </w:p>
        </w:tc>
        <w:tc>
          <w:tcPr>
            <w:tcW w:w="0" w:type="auto"/>
            <w:shd w:val="clear" w:color="auto" w:fill="FFFFFF"/>
            <w:tcMar>
              <w:top w:w="0" w:type="dxa"/>
              <w:left w:w="0" w:type="dxa"/>
              <w:bottom w:w="30" w:type="dxa"/>
              <w:right w:w="0" w:type="dxa"/>
            </w:tcMar>
            <w:vAlign w:val="bottom"/>
            <w:hideMark/>
          </w:tcPr>
          <w:p w14:paraId="7BBCB86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1FB7DC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15B314"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7383FA67" w14:textId="77777777" w:rsidR="00000000" w:rsidRDefault="006D3C81">
            <w:pPr>
              <w:jc w:val="right"/>
              <w:rPr>
                <w:rFonts w:eastAsia="Times New Roman"/>
                <w:sz w:val="20"/>
                <w:szCs w:val="20"/>
              </w:rPr>
            </w:pPr>
            <w:r>
              <w:rPr>
                <w:rFonts w:eastAsia="Times New Roman"/>
                <w:sz w:val="20"/>
                <w:szCs w:val="20"/>
              </w:rPr>
              <w:t>(0.10</w:t>
            </w:r>
          </w:p>
        </w:tc>
        <w:tc>
          <w:tcPr>
            <w:tcW w:w="0" w:type="auto"/>
            <w:shd w:val="clear" w:color="auto" w:fill="FFFFFF"/>
            <w:tcMar>
              <w:top w:w="0" w:type="dxa"/>
              <w:left w:w="0" w:type="dxa"/>
              <w:bottom w:w="30" w:type="dxa"/>
              <w:right w:w="0" w:type="dxa"/>
            </w:tcMar>
            <w:vAlign w:val="bottom"/>
            <w:hideMark/>
          </w:tcPr>
          <w:p w14:paraId="292A303D"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289608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485EF2"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226F768E" w14:textId="77777777" w:rsidR="00000000" w:rsidRDefault="006D3C81">
            <w:pPr>
              <w:jc w:val="right"/>
              <w:rPr>
                <w:rFonts w:eastAsia="Times New Roman"/>
                <w:sz w:val="20"/>
                <w:szCs w:val="20"/>
              </w:rPr>
            </w:pPr>
            <w:r>
              <w:rPr>
                <w:rFonts w:eastAsia="Times New Roman"/>
                <w:sz w:val="20"/>
                <w:szCs w:val="20"/>
              </w:rPr>
              <w:t>0.17</w:t>
            </w:r>
          </w:p>
        </w:tc>
        <w:tc>
          <w:tcPr>
            <w:tcW w:w="0" w:type="auto"/>
            <w:shd w:val="clear" w:color="auto" w:fill="FFFFFF"/>
            <w:tcMar>
              <w:top w:w="0" w:type="dxa"/>
              <w:left w:w="0" w:type="dxa"/>
              <w:bottom w:w="30" w:type="dxa"/>
              <w:right w:w="0" w:type="dxa"/>
            </w:tcMar>
            <w:vAlign w:val="bottom"/>
            <w:hideMark/>
          </w:tcPr>
          <w:p w14:paraId="2923FD2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4B48E2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BE29BC"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353FAA6" w14:textId="77777777" w:rsidR="00000000" w:rsidRDefault="006D3C81">
            <w:pPr>
              <w:jc w:val="right"/>
              <w:rPr>
                <w:rFonts w:eastAsia="Times New Roman"/>
                <w:sz w:val="20"/>
                <w:szCs w:val="20"/>
              </w:rPr>
            </w:pPr>
            <w:r>
              <w:rPr>
                <w:rFonts w:eastAsia="Times New Roman"/>
                <w:sz w:val="20"/>
                <w:szCs w:val="20"/>
              </w:rPr>
              <w:t>(0.43</w:t>
            </w:r>
          </w:p>
        </w:tc>
        <w:tc>
          <w:tcPr>
            <w:tcW w:w="0" w:type="auto"/>
            <w:shd w:val="clear" w:color="auto" w:fill="FFFFFF"/>
            <w:tcMar>
              <w:top w:w="0" w:type="dxa"/>
              <w:left w:w="0" w:type="dxa"/>
              <w:bottom w:w="30" w:type="dxa"/>
              <w:right w:w="0" w:type="dxa"/>
            </w:tcMar>
            <w:vAlign w:val="bottom"/>
            <w:hideMark/>
          </w:tcPr>
          <w:p w14:paraId="47C374C4" w14:textId="77777777" w:rsidR="00000000" w:rsidRDefault="006D3C81">
            <w:pPr>
              <w:rPr>
                <w:rFonts w:eastAsia="Times New Roman"/>
                <w:sz w:val="20"/>
                <w:szCs w:val="20"/>
              </w:rPr>
            </w:pPr>
            <w:r>
              <w:rPr>
                <w:rFonts w:eastAsia="Times New Roman"/>
                <w:sz w:val="20"/>
                <w:szCs w:val="20"/>
              </w:rPr>
              <w:t>)</w:t>
            </w:r>
          </w:p>
        </w:tc>
      </w:tr>
      <w:tr w:rsidR="00000000" w14:paraId="663C1104" w14:textId="77777777">
        <w:tc>
          <w:tcPr>
            <w:tcW w:w="0" w:type="auto"/>
            <w:shd w:val="clear" w:color="auto" w:fill="CCEEFF"/>
            <w:vAlign w:val="bottom"/>
            <w:hideMark/>
          </w:tcPr>
          <w:p w14:paraId="6F9EF0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6B995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E71D4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5B629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AE147D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8DE3E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6D558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7828CA"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C19F0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FFB57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E1D79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19C17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E2079E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F174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02B37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ACDE1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CD1C33F" w14:textId="77777777" w:rsidR="00000000" w:rsidRDefault="006D3C81">
            <w:pPr>
              <w:rPr>
                <w:rFonts w:eastAsia="Times New Roman"/>
                <w:sz w:val="20"/>
                <w:szCs w:val="20"/>
              </w:rPr>
            </w:pPr>
            <w:r>
              <w:rPr>
                <w:rFonts w:eastAsia="Times New Roman"/>
                <w:sz w:val="20"/>
                <w:szCs w:val="20"/>
              </w:rPr>
              <w:t> </w:t>
            </w:r>
          </w:p>
        </w:tc>
      </w:tr>
      <w:tr w:rsidR="00000000" w14:paraId="7BACF625" w14:textId="77777777">
        <w:tc>
          <w:tcPr>
            <w:tcW w:w="0" w:type="auto"/>
            <w:shd w:val="clear" w:color="auto" w:fill="FFFFFF"/>
            <w:tcMar>
              <w:top w:w="0" w:type="dxa"/>
              <w:left w:w="0" w:type="dxa"/>
              <w:bottom w:w="30" w:type="dxa"/>
              <w:right w:w="0" w:type="dxa"/>
            </w:tcMar>
            <w:vAlign w:val="bottom"/>
            <w:hideMark/>
          </w:tcPr>
          <w:p w14:paraId="2965AB15" w14:textId="77777777" w:rsidR="00000000" w:rsidRDefault="006D3C81">
            <w:pPr>
              <w:rPr>
                <w:rFonts w:eastAsia="Times New Roman"/>
                <w:sz w:val="20"/>
                <w:szCs w:val="20"/>
              </w:rPr>
            </w:pPr>
            <w:r>
              <w:rPr>
                <w:rFonts w:eastAsia="Times New Roman"/>
                <w:sz w:val="20"/>
                <w:szCs w:val="20"/>
              </w:rPr>
              <w:t>(a) - Anti-dilutive securities excluded:</w:t>
            </w:r>
          </w:p>
        </w:tc>
        <w:tc>
          <w:tcPr>
            <w:tcW w:w="0" w:type="auto"/>
            <w:shd w:val="clear" w:color="auto" w:fill="FFFFFF"/>
            <w:tcMar>
              <w:top w:w="0" w:type="dxa"/>
              <w:left w:w="0" w:type="dxa"/>
              <w:bottom w:w="30" w:type="dxa"/>
              <w:right w:w="0" w:type="dxa"/>
            </w:tcMar>
            <w:vAlign w:val="bottom"/>
            <w:hideMark/>
          </w:tcPr>
          <w:p w14:paraId="3C611C4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87570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221244" w14:textId="77777777" w:rsidR="00000000" w:rsidRDefault="006D3C81">
            <w:pPr>
              <w:jc w:val="right"/>
              <w:rPr>
                <w:rFonts w:eastAsia="Times New Roman"/>
                <w:sz w:val="20"/>
                <w:szCs w:val="20"/>
              </w:rPr>
            </w:pPr>
            <w:r>
              <w:rPr>
                <w:rFonts w:eastAsia="Times New Roman"/>
                <w:sz w:val="20"/>
                <w:szCs w:val="20"/>
              </w:rPr>
              <w:t>9,379,890</w:t>
            </w:r>
          </w:p>
        </w:tc>
        <w:tc>
          <w:tcPr>
            <w:tcW w:w="0" w:type="auto"/>
            <w:shd w:val="clear" w:color="auto" w:fill="FFFFFF"/>
            <w:tcMar>
              <w:top w:w="0" w:type="dxa"/>
              <w:left w:w="0" w:type="dxa"/>
              <w:bottom w:w="30" w:type="dxa"/>
              <w:right w:w="0" w:type="dxa"/>
            </w:tcMar>
            <w:vAlign w:val="bottom"/>
            <w:hideMark/>
          </w:tcPr>
          <w:p w14:paraId="41237E1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9A810F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9FB5D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0EBD7B" w14:textId="77777777" w:rsidR="00000000" w:rsidRDefault="006D3C81">
            <w:pPr>
              <w:jc w:val="right"/>
              <w:rPr>
                <w:rFonts w:eastAsia="Times New Roman"/>
                <w:sz w:val="20"/>
                <w:szCs w:val="20"/>
              </w:rPr>
            </w:pPr>
            <w:r>
              <w:rPr>
                <w:rFonts w:eastAsia="Times New Roman"/>
                <w:sz w:val="20"/>
                <w:szCs w:val="20"/>
              </w:rPr>
              <w:t>164,308</w:t>
            </w:r>
          </w:p>
        </w:tc>
        <w:tc>
          <w:tcPr>
            <w:tcW w:w="0" w:type="auto"/>
            <w:shd w:val="clear" w:color="auto" w:fill="FFFFFF"/>
            <w:tcMar>
              <w:top w:w="0" w:type="dxa"/>
              <w:left w:w="0" w:type="dxa"/>
              <w:bottom w:w="30" w:type="dxa"/>
              <w:right w:w="0" w:type="dxa"/>
            </w:tcMar>
            <w:vAlign w:val="bottom"/>
            <w:hideMark/>
          </w:tcPr>
          <w:p w14:paraId="39881E7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60625D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E62B5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D1A06C5" w14:textId="77777777" w:rsidR="00000000" w:rsidRDefault="006D3C81">
            <w:pPr>
              <w:jc w:val="right"/>
              <w:rPr>
                <w:rFonts w:eastAsia="Times New Roman"/>
                <w:sz w:val="20"/>
                <w:szCs w:val="20"/>
              </w:rPr>
            </w:pPr>
            <w:r>
              <w:rPr>
                <w:rFonts w:eastAsia="Times New Roman"/>
                <w:sz w:val="20"/>
                <w:szCs w:val="20"/>
              </w:rPr>
              <w:t>9,379,890</w:t>
            </w:r>
          </w:p>
        </w:tc>
        <w:tc>
          <w:tcPr>
            <w:tcW w:w="0" w:type="auto"/>
            <w:shd w:val="clear" w:color="auto" w:fill="FFFFFF"/>
            <w:tcMar>
              <w:top w:w="0" w:type="dxa"/>
              <w:left w:w="0" w:type="dxa"/>
              <w:bottom w:w="30" w:type="dxa"/>
              <w:right w:w="0" w:type="dxa"/>
            </w:tcMar>
            <w:vAlign w:val="bottom"/>
            <w:hideMark/>
          </w:tcPr>
          <w:p w14:paraId="5A827CB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AF69D4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FD1DE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671616B" w14:textId="77777777" w:rsidR="00000000" w:rsidRDefault="006D3C81">
            <w:pPr>
              <w:jc w:val="right"/>
              <w:rPr>
                <w:rFonts w:eastAsia="Times New Roman"/>
                <w:sz w:val="20"/>
                <w:szCs w:val="20"/>
              </w:rPr>
            </w:pPr>
            <w:r>
              <w:rPr>
                <w:rFonts w:eastAsia="Times New Roman"/>
                <w:sz w:val="20"/>
                <w:szCs w:val="20"/>
              </w:rPr>
              <w:t>164,308</w:t>
            </w:r>
          </w:p>
        </w:tc>
        <w:tc>
          <w:tcPr>
            <w:tcW w:w="0" w:type="auto"/>
            <w:shd w:val="clear" w:color="auto" w:fill="FFFFFF"/>
            <w:tcMar>
              <w:top w:w="0" w:type="dxa"/>
              <w:left w:w="0" w:type="dxa"/>
              <w:bottom w:w="30" w:type="dxa"/>
              <w:right w:w="0" w:type="dxa"/>
            </w:tcMar>
            <w:vAlign w:val="bottom"/>
            <w:hideMark/>
          </w:tcPr>
          <w:p w14:paraId="66B2FD51" w14:textId="77777777" w:rsidR="00000000" w:rsidRDefault="006D3C81">
            <w:pPr>
              <w:rPr>
                <w:rFonts w:eastAsia="Times New Roman"/>
                <w:sz w:val="20"/>
                <w:szCs w:val="20"/>
              </w:rPr>
            </w:pPr>
            <w:r>
              <w:rPr>
                <w:rFonts w:eastAsia="Times New Roman"/>
                <w:sz w:val="20"/>
                <w:szCs w:val="20"/>
              </w:rPr>
              <w:t> </w:t>
            </w:r>
          </w:p>
        </w:tc>
      </w:tr>
    </w:tbl>
    <w:p w14:paraId="356BF4F5"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9B705A9" w14:textId="77777777">
        <w:trPr>
          <w:divId w:val="719287107"/>
        </w:trPr>
        <w:tc>
          <w:tcPr>
            <w:tcW w:w="5000" w:type="pct"/>
            <w:hideMark/>
          </w:tcPr>
          <w:p w14:paraId="09A13D3D" w14:textId="77777777" w:rsidR="00000000" w:rsidRDefault="006D3C81">
            <w:pPr>
              <w:jc w:val="center"/>
              <w:rPr>
                <w:rFonts w:eastAsia="Times New Roman"/>
                <w:sz w:val="20"/>
                <w:szCs w:val="20"/>
              </w:rPr>
            </w:pPr>
            <w:r>
              <w:rPr>
                <w:rFonts w:eastAsia="Times New Roman"/>
                <w:sz w:val="20"/>
                <w:szCs w:val="20"/>
              </w:rPr>
              <w:t>9</w:t>
            </w:r>
          </w:p>
        </w:tc>
      </w:tr>
    </w:tbl>
    <w:p w14:paraId="4D60D639" w14:textId="77777777" w:rsidR="00000000" w:rsidRDefault="006D3C81">
      <w:pPr>
        <w:pStyle w:val="a3"/>
        <w:spacing w:before="0" w:beforeAutospacing="0" w:after="0" w:afterAutospacing="0"/>
        <w:divId w:val="2119331554"/>
        <w:rPr>
          <w:sz w:val="20"/>
          <w:szCs w:val="20"/>
        </w:rPr>
      </w:pPr>
      <w:r>
        <w:rPr>
          <w:sz w:val="20"/>
          <w:szCs w:val="20"/>
        </w:rPr>
        <w:t> </w:t>
      </w:r>
    </w:p>
    <w:p w14:paraId="17071A88" w14:textId="77777777" w:rsidR="00000000" w:rsidRDefault="006D3C81">
      <w:pPr>
        <w:pStyle w:val="a3"/>
        <w:spacing w:before="0" w:beforeAutospacing="0" w:after="0" w:afterAutospacing="0"/>
        <w:rPr>
          <w:sz w:val="20"/>
          <w:szCs w:val="20"/>
        </w:rPr>
      </w:pPr>
      <w:r>
        <w:rPr>
          <w:sz w:val="20"/>
          <w:szCs w:val="20"/>
        </w:rPr>
        <w:t> </w:t>
      </w:r>
    </w:p>
    <w:p w14:paraId="0691945F" w14:textId="77777777" w:rsidR="00000000" w:rsidRDefault="006D3C81">
      <w:pPr>
        <w:pStyle w:val="a3"/>
        <w:spacing w:before="0" w:beforeAutospacing="0" w:after="0" w:afterAutospacing="0"/>
        <w:jc w:val="both"/>
        <w:rPr>
          <w:sz w:val="20"/>
          <w:szCs w:val="20"/>
        </w:rPr>
      </w:pPr>
      <w:r>
        <w:rPr>
          <w:sz w:val="20"/>
          <w:szCs w:val="20"/>
          <w:u w:val="single"/>
        </w:rPr>
        <w:t>Fair Value of Financial Instrument</w:t>
      </w:r>
      <w:r>
        <w:rPr>
          <w:sz w:val="20"/>
          <w:szCs w:val="20"/>
          <w:u w:val="single"/>
        </w:rPr>
        <w:t>s</w:t>
      </w:r>
    </w:p>
    <w:p w14:paraId="19F5C67F" w14:textId="77777777" w:rsidR="00000000" w:rsidRDefault="006D3C81">
      <w:pPr>
        <w:pStyle w:val="a3"/>
        <w:spacing w:before="0" w:beforeAutospacing="0" w:after="0" w:afterAutospacing="0"/>
        <w:jc w:val="both"/>
        <w:rPr>
          <w:sz w:val="20"/>
          <w:szCs w:val="20"/>
        </w:rPr>
      </w:pPr>
      <w:r>
        <w:rPr>
          <w:sz w:val="20"/>
          <w:szCs w:val="20"/>
        </w:rPr>
        <w:t> </w:t>
      </w:r>
    </w:p>
    <w:p w14:paraId="04CCC2A4" w14:textId="77777777" w:rsidR="00000000" w:rsidRDefault="006D3C81">
      <w:pPr>
        <w:pStyle w:val="a3"/>
        <w:spacing w:before="0" w:beforeAutospacing="0" w:after="0" w:afterAutospacing="0"/>
        <w:jc w:val="both"/>
        <w:rPr>
          <w:sz w:val="20"/>
          <w:szCs w:val="20"/>
        </w:rPr>
      </w:pPr>
      <w:r>
        <w:rPr>
          <w:sz w:val="20"/>
          <w:szCs w:val="20"/>
        </w:rPr>
        <w:t xml:space="preserve">For </w:t>
      </w:r>
      <w:r>
        <w:rPr>
          <w:sz w:val="20"/>
          <w:szCs w:val="20"/>
        </w:rPr>
        <w:t>purpose of this disclosure, the fair value of a financial instrument is the amount at which the instrument could be exchanged in a current transaction between willing parties, other than in a forced sale or liquidation. The carrying amount of the Company’s</w:t>
      </w:r>
      <w:r>
        <w:rPr>
          <w:sz w:val="20"/>
          <w:szCs w:val="20"/>
        </w:rPr>
        <w:t xml:space="preserve"> short-term financial instruments approximates fair value due to the relatively short period to maturity for these instruments.</w:t>
      </w:r>
    </w:p>
    <w:p w14:paraId="3E53D283" w14:textId="77777777" w:rsidR="00000000" w:rsidRDefault="006D3C81">
      <w:pPr>
        <w:pStyle w:val="a3"/>
        <w:spacing w:before="0" w:beforeAutospacing="0" w:after="0" w:afterAutospacing="0"/>
        <w:jc w:val="both"/>
        <w:rPr>
          <w:sz w:val="20"/>
          <w:szCs w:val="20"/>
        </w:rPr>
      </w:pPr>
      <w:r>
        <w:rPr>
          <w:sz w:val="20"/>
          <w:szCs w:val="20"/>
        </w:rPr>
        <w:t> </w:t>
      </w:r>
    </w:p>
    <w:p w14:paraId="30BFC9A0" w14:textId="77777777" w:rsidR="00000000" w:rsidRDefault="006D3C81">
      <w:pPr>
        <w:pStyle w:val="a3"/>
        <w:spacing w:before="0" w:beforeAutospacing="0" w:after="0" w:afterAutospacing="0"/>
        <w:jc w:val="both"/>
        <w:rPr>
          <w:sz w:val="20"/>
          <w:szCs w:val="20"/>
        </w:rPr>
      </w:pPr>
      <w:r>
        <w:rPr>
          <w:sz w:val="20"/>
          <w:szCs w:val="20"/>
          <w:u w:val="single"/>
        </w:rPr>
        <w:t>Cash and Cash Equivalent</w:t>
      </w:r>
      <w:r>
        <w:rPr>
          <w:sz w:val="20"/>
          <w:szCs w:val="20"/>
          <w:u w:val="single"/>
        </w:rPr>
        <w:t>s</w:t>
      </w:r>
    </w:p>
    <w:p w14:paraId="48A6D764" w14:textId="77777777" w:rsidR="00000000" w:rsidRDefault="006D3C81">
      <w:pPr>
        <w:pStyle w:val="a3"/>
        <w:spacing w:before="0" w:beforeAutospacing="0" w:after="0" w:afterAutospacing="0"/>
        <w:jc w:val="both"/>
        <w:rPr>
          <w:sz w:val="20"/>
          <w:szCs w:val="20"/>
        </w:rPr>
      </w:pPr>
      <w:r>
        <w:rPr>
          <w:sz w:val="20"/>
          <w:szCs w:val="20"/>
        </w:rPr>
        <w:t> </w:t>
      </w:r>
    </w:p>
    <w:p w14:paraId="43A1F01E" w14:textId="77777777" w:rsidR="00000000" w:rsidRDefault="006D3C81">
      <w:pPr>
        <w:pStyle w:val="a3"/>
        <w:spacing w:before="0" w:beforeAutospacing="0" w:after="0" w:afterAutospacing="0"/>
        <w:jc w:val="both"/>
        <w:rPr>
          <w:sz w:val="20"/>
          <w:szCs w:val="20"/>
        </w:rPr>
      </w:pPr>
      <w:r>
        <w:rPr>
          <w:sz w:val="20"/>
          <w:szCs w:val="20"/>
        </w:rPr>
        <w:t xml:space="preserve">For purposes of the statement of cash flows, the Company considers all short-term debt securities </w:t>
      </w:r>
      <w:r>
        <w:rPr>
          <w:sz w:val="20"/>
          <w:szCs w:val="20"/>
        </w:rPr>
        <w:t>purchased with a maturity of three months or less to be cash equivalents. There were</w:t>
      </w:r>
      <w:r>
        <w:rPr>
          <w:sz w:val="20"/>
          <w:szCs w:val="20"/>
        </w:rPr>
        <w:t xml:space="preserve"> </w:t>
      </w:r>
      <w:r>
        <w:rPr>
          <w:sz w:val="20"/>
          <w:szCs w:val="20"/>
        </w:rPr>
        <w:t>n</w:t>
      </w:r>
      <w:r>
        <w:rPr>
          <w:sz w:val="20"/>
          <w:szCs w:val="20"/>
        </w:rPr>
        <w:t>o</w:t>
      </w:r>
      <w:r>
        <w:rPr>
          <w:sz w:val="20"/>
          <w:szCs w:val="20"/>
        </w:rPr>
        <w:t xml:space="preserve"> cash equivalents as of September 30, 2021 and December 31, 2020.</w:t>
      </w:r>
    </w:p>
    <w:p w14:paraId="3685921B" w14:textId="77777777" w:rsidR="00000000" w:rsidRDefault="006D3C81">
      <w:pPr>
        <w:pStyle w:val="a3"/>
        <w:spacing w:before="0" w:beforeAutospacing="0" w:after="0" w:afterAutospacing="0"/>
        <w:jc w:val="both"/>
        <w:rPr>
          <w:sz w:val="20"/>
          <w:szCs w:val="20"/>
        </w:rPr>
      </w:pPr>
      <w:r>
        <w:rPr>
          <w:sz w:val="20"/>
          <w:szCs w:val="20"/>
        </w:rPr>
        <w:t> </w:t>
      </w:r>
    </w:p>
    <w:p w14:paraId="3D42DC2B" w14:textId="77777777" w:rsidR="00000000" w:rsidRDefault="006D3C81">
      <w:pPr>
        <w:pStyle w:val="a3"/>
        <w:spacing w:before="0" w:beforeAutospacing="0" w:after="0" w:afterAutospacing="0"/>
        <w:jc w:val="both"/>
        <w:rPr>
          <w:sz w:val="20"/>
          <w:szCs w:val="20"/>
        </w:rPr>
      </w:pPr>
      <w:r>
        <w:rPr>
          <w:sz w:val="20"/>
          <w:szCs w:val="20"/>
          <w:u w:val="single"/>
        </w:rPr>
        <w:t>Restricted Cas</w:t>
      </w:r>
      <w:r>
        <w:rPr>
          <w:sz w:val="20"/>
          <w:szCs w:val="20"/>
          <w:u w:val="single"/>
        </w:rPr>
        <w:t>h</w:t>
      </w:r>
    </w:p>
    <w:p w14:paraId="4905269A" w14:textId="77777777" w:rsidR="00000000" w:rsidRDefault="006D3C81">
      <w:pPr>
        <w:pStyle w:val="a3"/>
        <w:spacing w:before="0" w:beforeAutospacing="0" w:after="0" w:afterAutospacing="0"/>
        <w:jc w:val="both"/>
        <w:rPr>
          <w:sz w:val="20"/>
          <w:szCs w:val="20"/>
        </w:rPr>
      </w:pPr>
      <w:r>
        <w:rPr>
          <w:sz w:val="20"/>
          <w:szCs w:val="20"/>
        </w:rPr>
        <w:t> </w:t>
      </w:r>
    </w:p>
    <w:p w14:paraId="65A6B8A3" w14:textId="77777777" w:rsidR="00000000" w:rsidRDefault="006D3C81">
      <w:pPr>
        <w:pStyle w:val="a3"/>
        <w:spacing w:before="0" w:beforeAutospacing="0" w:after="0" w:afterAutospacing="0"/>
        <w:jc w:val="both"/>
        <w:rPr>
          <w:sz w:val="20"/>
          <w:szCs w:val="20"/>
        </w:rPr>
      </w:pPr>
      <w:r>
        <w:rPr>
          <w:sz w:val="20"/>
          <w:szCs w:val="20"/>
        </w:rPr>
        <w:t>On August 10, 2021, the Company entered a Letter of Credit (“LOC”) agreement with W</w:t>
      </w:r>
      <w:r>
        <w:rPr>
          <w:sz w:val="20"/>
          <w:szCs w:val="20"/>
        </w:rPr>
        <w:t xml:space="preserve">aFd bank in the amount of </w:t>
      </w:r>
      <w:r>
        <w:rPr>
          <w:sz w:val="20"/>
          <w:szCs w:val="20"/>
        </w:rPr>
        <w:t>$</w:t>
      </w:r>
      <w:r>
        <w:rPr>
          <w:sz w:val="20"/>
          <w:szCs w:val="20"/>
        </w:rPr>
        <w:t>597,60</w:t>
      </w:r>
      <w:r>
        <w:rPr>
          <w:sz w:val="20"/>
          <w:szCs w:val="20"/>
        </w:rPr>
        <w:t>0</w:t>
      </w:r>
      <w:r>
        <w:rPr>
          <w:sz w:val="20"/>
          <w:szCs w:val="20"/>
        </w:rPr>
        <w:t>. The Company signed a lease on October 5, 2021 for a new office space. The landlord of the property, University Street Properties I, LLC, is the beneficiary of the LOC. The amount of funds that cover this LOC were moved b</w:t>
      </w:r>
      <w:r>
        <w:rPr>
          <w:sz w:val="20"/>
          <w:szCs w:val="20"/>
        </w:rPr>
        <w:t>y the WaFd bank to a controlled account on August 13, 2021. See footnote 7.</w:t>
      </w:r>
    </w:p>
    <w:p w14:paraId="4806251F" w14:textId="77777777" w:rsidR="00000000" w:rsidRDefault="006D3C81">
      <w:pPr>
        <w:pStyle w:val="a3"/>
        <w:spacing w:before="0" w:beforeAutospacing="0" w:after="0" w:afterAutospacing="0"/>
        <w:jc w:val="both"/>
        <w:rPr>
          <w:sz w:val="20"/>
          <w:szCs w:val="20"/>
        </w:rPr>
      </w:pPr>
      <w:r>
        <w:rPr>
          <w:sz w:val="20"/>
          <w:szCs w:val="20"/>
        </w:rPr>
        <w:t> </w:t>
      </w:r>
    </w:p>
    <w:p w14:paraId="2ECB0349" w14:textId="77777777" w:rsidR="00000000" w:rsidRDefault="006D3C81">
      <w:pPr>
        <w:pStyle w:val="a3"/>
        <w:spacing w:before="0" w:beforeAutospacing="0" w:after="0" w:afterAutospacing="0"/>
        <w:jc w:val="both"/>
        <w:rPr>
          <w:sz w:val="20"/>
          <w:szCs w:val="20"/>
        </w:rPr>
      </w:pPr>
      <w:r>
        <w:rPr>
          <w:sz w:val="20"/>
          <w:szCs w:val="20"/>
          <w:u w:val="single"/>
        </w:rPr>
        <w:t>Accounts Receivabl</w:t>
      </w:r>
      <w:r>
        <w:rPr>
          <w:sz w:val="20"/>
          <w:szCs w:val="20"/>
          <w:u w:val="single"/>
        </w:rPr>
        <w:t>e</w:t>
      </w:r>
    </w:p>
    <w:p w14:paraId="3D49C603" w14:textId="77777777" w:rsidR="00000000" w:rsidRDefault="006D3C81">
      <w:pPr>
        <w:pStyle w:val="a3"/>
        <w:spacing w:before="0" w:beforeAutospacing="0" w:after="0" w:afterAutospacing="0"/>
        <w:jc w:val="both"/>
        <w:rPr>
          <w:sz w:val="20"/>
          <w:szCs w:val="20"/>
        </w:rPr>
      </w:pPr>
      <w:r>
        <w:rPr>
          <w:sz w:val="20"/>
          <w:szCs w:val="20"/>
        </w:rPr>
        <w:t> </w:t>
      </w:r>
    </w:p>
    <w:p w14:paraId="523E274C" w14:textId="77777777" w:rsidR="00000000" w:rsidRDefault="006D3C81">
      <w:pPr>
        <w:pStyle w:val="a3"/>
        <w:spacing w:before="0" w:beforeAutospacing="0" w:after="0" w:afterAutospacing="0"/>
        <w:jc w:val="both"/>
        <w:rPr>
          <w:sz w:val="20"/>
          <w:szCs w:val="20"/>
        </w:rPr>
      </w:pPr>
      <w:r>
        <w:rPr>
          <w:sz w:val="20"/>
          <w:szCs w:val="20"/>
        </w:rPr>
        <w:t>Accounts receivables are reported at the amount the Company expects to collect from outstanding balances. The Company provides an allowance for doubtful acc</w:t>
      </w:r>
      <w:r>
        <w:rPr>
          <w:sz w:val="20"/>
          <w:szCs w:val="20"/>
        </w:rPr>
        <w:t xml:space="preserve">ounts based upon a review of the outstanding accounts receivable, historical collection information and existing economic conditions. The Company determines if receivables are past due based on days outstanding, and amounts are written off when determined </w:t>
      </w:r>
      <w:r>
        <w:rPr>
          <w:sz w:val="20"/>
          <w:szCs w:val="20"/>
        </w:rPr>
        <w:t xml:space="preserve">to be uncollectible by management. The allowance for doubtful accounts was </w:t>
      </w:r>
      <w:r>
        <w:rPr>
          <w:sz w:val="20"/>
          <w:szCs w:val="20"/>
        </w:rPr>
        <w:t>$</w:t>
      </w:r>
      <w:r>
        <w:rPr>
          <w:sz w:val="20"/>
          <w:szCs w:val="20"/>
        </w:rPr>
        <w:t>11,00</w:t>
      </w:r>
      <w:r>
        <w:rPr>
          <w:sz w:val="20"/>
          <w:szCs w:val="20"/>
        </w:rPr>
        <w:t>0</w:t>
      </w:r>
      <w:r>
        <w:rPr>
          <w:sz w:val="20"/>
          <w:szCs w:val="20"/>
        </w:rPr>
        <w:t xml:space="preserve"> and </w:t>
      </w:r>
      <w:r>
        <w:rPr>
          <w:sz w:val="20"/>
          <w:szCs w:val="20"/>
        </w:rPr>
        <w:t>$</w:t>
      </w:r>
      <w:r>
        <w:rPr>
          <w:sz w:val="20"/>
          <w:szCs w:val="20"/>
        </w:rPr>
        <w:t>0</w:t>
      </w:r>
      <w:r>
        <w:rPr>
          <w:sz w:val="20"/>
          <w:szCs w:val="20"/>
        </w:rPr>
        <w:t xml:space="preserve"> as of September 30, 2021 and December 31, 2020, respectively.</w:t>
      </w:r>
    </w:p>
    <w:p w14:paraId="35767004"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97E3D1F" w14:textId="77777777">
        <w:trPr>
          <w:divId w:val="260112589"/>
        </w:trPr>
        <w:tc>
          <w:tcPr>
            <w:tcW w:w="5000" w:type="pct"/>
            <w:hideMark/>
          </w:tcPr>
          <w:p w14:paraId="1BB42864" w14:textId="77777777" w:rsidR="00000000" w:rsidRDefault="006D3C81">
            <w:pPr>
              <w:jc w:val="center"/>
              <w:rPr>
                <w:rFonts w:eastAsia="Times New Roman"/>
                <w:sz w:val="20"/>
                <w:szCs w:val="20"/>
              </w:rPr>
            </w:pPr>
            <w:r>
              <w:rPr>
                <w:rFonts w:eastAsia="Times New Roman"/>
                <w:sz w:val="20"/>
                <w:szCs w:val="20"/>
              </w:rPr>
              <w:t>1</w:t>
            </w:r>
            <w:r>
              <w:rPr>
                <w:rFonts w:eastAsia="Times New Roman"/>
                <w:sz w:val="20"/>
                <w:szCs w:val="20"/>
              </w:rPr>
              <w:t>0</w:t>
            </w:r>
          </w:p>
        </w:tc>
      </w:tr>
    </w:tbl>
    <w:p w14:paraId="2AFBC254" w14:textId="77777777" w:rsidR="00000000" w:rsidRDefault="006D3C81">
      <w:pPr>
        <w:pStyle w:val="a3"/>
        <w:spacing w:before="0" w:beforeAutospacing="0" w:after="0" w:afterAutospacing="0"/>
        <w:divId w:val="1268662558"/>
        <w:rPr>
          <w:sz w:val="20"/>
          <w:szCs w:val="20"/>
        </w:rPr>
      </w:pPr>
      <w:r>
        <w:rPr>
          <w:sz w:val="20"/>
          <w:szCs w:val="20"/>
        </w:rPr>
        <w:t> </w:t>
      </w:r>
    </w:p>
    <w:p w14:paraId="175AD1DB" w14:textId="77777777" w:rsidR="00000000" w:rsidRDefault="006D3C81">
      <w:pPr>
        <w:pStyle w:val="a3"/>
        <w:spacing w:before="0" w:beforeAutospacing="0" w:after="0" w:afterAutospacing="0"/>
        <w:rPr>
          <w:sz w:val="20"/>
          <w:szCs w:val="20"/>
        </w:rPr>
      </w:pPr>
      <w:r>
        <w:rPr>
          <w:sz w:val="20"/>
          <w:szCs w:val="20"/>
        </w:rPr>
        <w:t> </w:t>
      </w:r>
    </w:p>
    <w:p w14:paraId="12318106" w14:textId="77777777" w:rsidR="00000000" w:rsidRDefault="006D3C81">
      <w:pPr>
        <w:pStyle w:val="a3"/>
        <w:spacing w:before="0" w:beforeAutospacing="0" w:after="0" w:afterAutospacing="0"/>
        <w:jc w:val="both"/>
        <w:rPr>
          <w:sz w:val="20"/>
          <w:szCs w:val="20"/>
        </w:rPr>
      </w:pPr>
      <w:r>
        <w:rPr>
          <w:sz w:val="20"/>
          <w:szCs w:val="20"/>
          <w:u w:val="single"/>
        </w:rPr>
        <w:t>Property and Equipment and Depreciatio</w:t>
      </w:r>
      <w:r>
        <w:rPr>
          <w:sz w:val="20"/>
          <w:szCs w:val="20"/>
          <w:u w:val="single"/>
        </w:rPr>
        <w:t>n</w:t>
      </w:r>
    </w:p>
    <w:p w14:paraId="102F7B14" w14:textId="77777777" w:rsidR="00000000" w:rsidRDefault="006D3C81">
      <w:pPr>
        <w:pStyle w:val="a3"/>
        <w:spacing w:before="0" w:beforeAutospacing="0" w:after="0" w:afterAutospacing="0"/>
        <w:jc w:val="both"/>
        <w:rPr>
          <w:sz w:val="20"/>
          <w:szCs w:val="20"/>
        </w:rPr>
      </w:pPr>
      <w:r>
        <w:rPr>
          <w:sz w:val="20"/>
          <w:szCs w:val="20"/>
        </w:rPr>
        <w:t> </w:t>
      </w:r>
    </w:p>
    <w:p w14:paraId="08917514" w14:textId="77777777" w:rsidR="00000000" w:rsidRDefault="006D3C81">
      <w:pPr>
        <w:pStyle w:val="a3"/>
        <w:spacing w:before="0" w:beforeAutospacing="0" w:after="0" w:afterAutospacing="0"/>
        <w:jc w:val="both"/>
        <w:rPr>
          <w:sz w:val="20"/>
          <w:szCs w:val="20"/>
        </w:rPr>
      </w:pPr>
      <w:r>
        <w:rPr>
          <w:sz w:val="20"/>
          <w:szCs w:val="20"/>
        </w:rPr>
        <w:t xml:space="preserve">Property </w:t>
      </w:r>
      <w:r>
        <w:rPr>
          <w:sz w:val="20"/>
          <w:szCs w:val="20"/>
        </w:rPr>
        <w:t>and equipment are recorded at cost. Expenditures for major additions and betterments are capitalized. Maintenance and repairs are charged to operations as incurred. Depreciation is computed by the straight-line method (after considering their respective es</w:t>
      </w:r>
      <w:r>
        <w:rPr>
          <w:sz w:val="20"/>
          <w:szCs w:val="20"/>
        </w:rPr>
        <w:t>timated residual values) over the estimated useful lives:</w:t>
      </w:r>
    </w:p>
    <w:p w14:paraId="4F452654" w14:textId="77777777" w:rsidR="00000000" w:rsidRDefault="006D3C81">
      <w:pPr>
        <w:pStyle w:val="a3"/>
        <w:spacing w:before="0" w:beforeAutospacing="0" w:after="160" w:afterAutospacing="0" w:line="256" w:lineRule="auto"/>
        <w:rPr>
          <w:rFonts w:ascii="Calibri" w:hAnsi="Calibri" w:cs="Calibri"/>
          <w:sz w:val="22"/>
          <w:szCs w:val="22"/>
        </w:rPr>
      </w:pPr>
      <w:r>
        <w:rPr>
          <w:rFonts w:ascii="Calibri" w:hAnsi="Calibri" w:cs="Calibri"/>
          <w:vanish/>
          <w:sz w:val="22"/>
          <w:szCs w:val="22"/>
        </w:rPr>
        <w:t>SCHEDULE OF PROPERTY AND EQUIPMENT ESTIMATED USEFUL LIVE</w:t>
      </w:r>
      <w:r>
        <w:rPr>
          <w:rFonts w:ascii="Calibri" w:hAnsi="Calibri" w:cs="Calibri"/>
          <w:vanish/>
          <w:sz w:val="22"/>
          <w:szCs w:val="22"/>
        </w:rPr>
        <w:t>S</w:t>
      </w:r>
    </w:p>
    <w:tbl>
      <w:tblPr>
        <w:tblW w:w="5000" w:type="pct"/>
        <w:tblCellMar>
          <w:left w:w="0" w:type="dxa"/>
          <w:right w:w="0" w:type="dxa"/>
        </w:tblCellMar>
        <w:tblLook w:val="04A0" w:firstRow="1" w:lastRow="0" w:firstColumn="1" w:lastColumn="0" w:noHBand="0" w:noVBand="1"/>
      </w:tblPr>
      <w:tblGrid>
        <w:gridCol w:w="2076"/>
        <w:gridCol w:w="6230"/>
      </w:tblGrid>
      <w:tr w:rsidR="00000000" w14:paraId="32319A04" w14:textId="77777777">
        <w:tc>
          <w:tcPr>
            <w:tcW w:w="1250" w:type="pct"/>
            <w:noWrap/>
            <w:hideMark/>
          </w:tcPr>
          <w:p w14:paraId="2ADC48D9" w14:textId="77777777" w:rsidR="00000000" w:rsidRDefault="006D3C81">
            <w:pPr>
              <w:jc w:val="both"/>
              <w:rPr>
                <w:rFonts w:eastAsia="Times New Roman"/>
                <w:sz w:val="20"/>
                <w:szCs w:val="20"/>
              </w:rPr>
            </w:pPr>
            <w:r>
              <w:rPr>
                <w:rFonts w:eastAsia="Times New Roman"/>
                <w:sz w:val="20"/>
                <w:szCs w:val="20"/>
              </w:rPr>
              <w:t>Construction Equipment</w:t>
            </w:r>
          </w:p>
        </w:tc>
        <w:tc>
          <w:tcPr>
            <w:tcW w:w="3750" w:type="pct"/>
            <w:noWrap/>
            <w:hideMark/>
          </w:tcPr>
          <w:p w14:paraId="5FE368A0" w14:textId="77777777" w:rsidR="00000000" w:rsidRDefault="006D3C81">
            <w:pPr>
              <w:jc w:val="both"/>
              <w:rPr>
                <w:rFonts w:eastAsia="Times New Roman"/>
                <w:sz w:val="20"/>
                <w:szCs w:val="20"/>
              </w:rPr>
            </w:pPr>
            <w:r>
              <w:rPr>
                <w:rFonts w:eastAsia="Times New Roman"/>
                <w:sz w:val="20"/>
                <w:szCs w:val="20"/>
              </w:rPr>
              <w:t>5</w:t>
            </w:r>
            <w:r>
              <w:rPr>
                <w:rFonts w:eastAsia="Times New Roman"/>
                <w:sz w:val="20"/>
                <w:szCs w:val="20"/>
              </w:rPr>
              <w:t>-</w:t>
            </w:r>
            <w:r>
              <w:rPr>
                <w:rFonts w:eastAsia="Times New Roman"/>
                <w:sz w:val="20"/>
                <w:szCs w:val="20"/>
              </w:rPr>
              <w:t>10 year</w:t>
            </w:r>
            <w:r>
              <w:rPr>
                <w:rFonts w:eastAsia="Times New Roman"/>
                <w:sz w:val="20"/>
                <w:szCs w:val="20"/>
              </w:rPr>
              <w:t>s</w:t>
            </w:r>
            <w:r>
              <w:rPr>
                <w:rFonts w:eastAsia="Times New Roman"/>
                <w:sz w:val="20"/>
                <w:szCs w:val="20"/>
              </w:rPr>
              <w:t xml:space="preserve"> </w:t>
            </w:r>
          </w:p>
        </w:tc>
      </w:tr>
      <w:tr w:rsidR="00000000" w14:paraId="5DD31A27" w14:textId="77777777">
        <w:tc>
          <w:tcPr>
            <w:tcW w:w="0" w:type="auto"/>
            <w:noWrap/>
            <w:hideMark/>
          </w:tcPr>
          <w:p w14:paraId="33EE67C4" w14:textId="77777777" w:rsidR="00000000" w:rsidRDefault="006D3C81">
            <w:pPr>
              <w:jc w:val="both"/>
              <w:rPr>
                <w:rFonts w:eastAsia="Times New Roman"/>
                <w:sz w:val="20"/>
                <w:szCs w:val="20"/>
              </w:rPr>
            </w:pPr>
            <w:r>
              <w:rPr>
                <w:rFonts w:eastAsia="Times New Roman"/>
                <w:sz w:val="20"/>
                <w:szCs w:val="20"/>
              </w:rPr>
              <w:t>Leasehold Improvements</w:t>
            </w:r>
          </w:p>
        </w:tc>
        <w:tc>
          <w:tcPr>
            <w:tcW w:w="0" w:type="auto"/>
            <w:noWrap/>
            <w:hideMark/>
          </w:tcPr>
          <w:p w14:paraId="5C0F9BA6" w14:textId="77777777" w:rsidR="00000000" w:rsidRDefault="006D3C81">
            <w:pPr>
              <w:jc w:val="both"/>
              <w:rPr>
                <w:rFonts w:eastAsia="Times New Roman"/>
                <w:sz w:val="20"/>
                <w:szCs w:val="20"/>
              </w:rPr>
            </w:pPr>
            <w:r>
              <w:rPr>
                <w:rFonts w:eastAsia="Times New Roman"/>
                <w:sz w:val="20"/>
                <w:szCs w:val="20"/>
              </w:rPr>
              <w:t>The lesser of 10 years or the remaining life of the leas</w:t>
            </w:r>
            <w:r>
              <w:rPr>
                <w:rFonts w:eastAsia="Times New Roman"/>
                <w:sz w:val="20"/>
                <w:szCs w:val="20"/>
              </w:rPr>
              <w:t>e</w:t>
            </w:r>
          </w:p>
        </w:tc>
      </w:tr>
      <w:tr w:rsidR="00000000" w14:paraId="3C9B6F5A" w14:textId="77777777">
        <w:tc>
          <w:tcPr>
            <w:tcW w:w="0" w:type="auto"/>
            <w:noWrap/>
            <w:hideMark/>
          </w:tcPr>
          <w:p w14:paraId="069F24C3" w14:textId="77777777" w:rsidR="00000000" w:rsidRDefault="006D3C81">
            <w:pPr>
              <w:jc w:val="both"/>
              <w:rPr>
                <w:rFonts w:eastAsia="Times New Roman"/>
                <w:sz w:val="20"/>
                <w:szCs w:val="20"/>
              </w:rPr>
            </w:pPr>
            <w:r>
              <w:rPr>
                <w:rFonts w:eastAsia="Times New Roman"/>
                <w:sz w:val="20"/>
                <w:szCs w:val="20"/>
              </w:rPr>
              <w:t>Furniture and Fixtures</w:t>
            </w:r>
            <w:r>
              <w:rPr>
                <w:rFonts w:eastAsia="Times New Roman"/>
                <w:sz w:val="20"/>
                <w:szCs w:val="20"/>
              </w:rPr>
              <w:t xml:space="preserve"> </w:t>
            </w:r>
          </w:p>
        </w:tc>
        <w:tc>
          <w:tcPr>
            <w:tcW w:w="0" w:type="auto"/>
            <w:noWrap/>
            <w:hideMark/>
          </w:tcPr>
          <w:p w14:paraId="2251F11B" w14:textId="77777777" w:rsidR="00000000" w:rsidRDefault="006D3C81">
            <w:pPr>
              <w:jc w:val="both"/>
              <w:rPr>
                <w:rFonts w:eastAsia="Times New Roman"/>
                <w:sz w:val="20"/>
                <w:szCs w:val="20"/>
              </w:rPr>
            </w:pPr>
            <w:r>
              <w:rPr>
                <w:rFonts w:eastAsia="Times New Roman"/>
                <w:sz w:val="20"/>
                <w:szCs w:val="20"/>
              </w:rPr>
              <w:t>5 year</w:t>
            </w:r>
            <w:r>
              <w:rPr>
                <w:rFonts w:eastAsia="Times New Roman"/>
                <w:sz w:val="20"/>
                <w:szCs w:val="20"/>
              </w:rPr>
              <w:t>s</w:t>
            </w:r>
          </w:p>
        </w:tc>
      </w:tr>
      <w:tr w:rsidR="00000000" w14:paraId="2C7C5FEC" w14:textId="77777777">
        <w:tc>
          <w:tcPr>
            <w:tcW w:w="0" w:type="auto"/>
            <w:noWrap/>
            <w:hideMark/>
          </w:tcPr>
          <w:p w14:paraId="320BA1AB" w14:textId="77777777" w:rsidR="00000000" w:rsidRDefault="006D3C81">
            <w:pPr>
              <w:jc w:val="both"/>
              <w:rPr>
                <w:rFonts w:eastAsia="Times New Roman"/>
                <w:sz w:val="20"/>
                <w:szCs w:val="20"/>
              </w:rPr>
            </w:pPr>
            <w:r>
              <w:rPr>
                <w:rFonts w:eastAsia="Times New Roman"/>
                <w:sz w:val="20"/>
                <w:szCs w:val="20"/>
              </w:rPr>
              <w:t>Computers</w:t>
            </w:r>
          </w:p>
        </w:tc>
        <w:tc>
          <w:tcPr>
            <w:tcW w:w="0" w:type="auto"/>
            <w:noWrap/>
            <w:hideMark/>
          </w:tcPr>
          <w:p w14:paraId="0345EC06" w14:textId="77777777" w:rsidR="00000000" w:rsidRDefault="006D3C81">
            <w:pPr>
              <w:jc w:val="both"/>
              <w:rPr>
                <w:rFonts w:eastAsia="Times New Roman"/>
                <w:sz w:val="20"/>
                <w:szCs w:val="20"/>
              </w:rPr>
            </w:pPr>
            <w:r>
              <w:rPr>
                <w:rFonts w:eastAsia="Times New Roman"/>
                <w:sz w:val="20"/>
                <w:szCs w:val="20"/>
              </w:rPr>
              <w:t>3 year</w:t>
            </w:r>
            <w:r>
              <w:rPr>
                <w:rFonts w:eastAsia="Times New Roman"/>
                <w:sz w:val="20"/>
                <w:szCs w:val="20"/>
              </w:rPr>
              <w:t>s</w:t>
            </w:r>
          </w:p>
        </w:tc>
      </w:tr>
      <w:tr w:rsidR="00000000" w14:paraId="18478BF6" w14:textId="77777777">
        <w:tc>
          <w:tcPr>
            <w:tcW w:w="0" w:type="auto"/>
            <w:noWrap/>
            <w:hideMark/>
          </w:tcPr>
          <w:p w14:paraId="3A78ADFD" w14:textId="77777777" w:rsidR="00000000" w:rsidRDefault="006D3C81">
            <w:pPr>
              <w:jc w:val="both"/>
              <w:rPr>
                <w:rFonts w:eastAsia="Times New Roman"/>
                <w:sz w:val="20"/>
                <w:szCs w:val="20"/>
              </w:rPr>
            </w:pPr>
            <w:r>
              <w:rPr>
                <w:rFonts w:eastAsia="Times New Roman"/>
                <w:sz w:val="20"/>
                <w:szCs w:val="20"/>
              </w:rPr>
              <w:t>Vehicles</w:t>
            </w:r>
          </w:p>
        </w:tc>
        <w:tc>
          <w:tcPr>
            <w:tcW w:w="0" w:type="auto"/>
            <w:noWrap/>
            <w:hideMark/>
          </w:tcPr>
          <w:p w14:paraId="42B797CE" w14:textId="77777777" w:rsidR="00000000" w:rsidRDefault="006D3C81">
            <w:pPr>
              <w:jc w:val="both"/>
              <w:rPr>
                <w:rFonts w:eastAsia="Times New Roman"/>
                <w:sz w:val="20"/>
                <w:szCs w:val="20"/>
              </w:rPr>
            </w:pPr>
            <w:r>
              <w:rPr>
                <w:rFonts w:eastAsia="Times New Roman"/>
                <w:sz w:val="20"/>
                <w:szCs w:val="20"/>
              </w:rPr>
              <w:t>10 year</w:t>
            </w:r>
            <w:r>
              <w:rPr>
                <w:rFonts w:eastAsia="Times New Roman"/>
                <w:sz w:val="20"/>
                <w:szCs w:val="20"/>
              </w:rPr>
              <w:t>s</w:t>
            </w:r>
          </w:p>
        </w:tc>
      </w:tr>
    </w:tbl>
    <w:p w14:paraId="0BD112D8" w14:textId="77777777" w:rsidR="00000000" w:rsidRDefault="006D3C81">
      <w:pPr>
        <w:pStyle w:val="a3"/>
        <w:spacing w:before="0" w:beforeAutospacing="0" w:after="0" w:afterAutospacing="0"/>
        <w:jc w:val="both"/>
        <w:rPr>
          <w:sz w:val="20"/>
          <w:szCs w:val="20"/>
        </w:rPr>
      </w:pPr>
      <w:r>
        <w:rPr>
          <w:sz w:val="20"/>
          <w:szCs w:val="20"/>
        </w:rPr>
        <w:t> </w:t>
      </w:r>
    </w:p>
    <w:p w14:paraId="6ECC9DF7" w14:textId="77777777" w:rsidR="00000000" w:rsidRDefault="006D3C81">
      <w:pPr>
        <w:pStyle w:val="a3"/>
        <w:spacing w:before="0" w:beforeAutospacing="0" w:after="0" w:afterAutospacing="0"/>
        <w:jc w:val="both"/>
        <w:rPr>
          <w:sz w:val="20"/>
          <w:szCs w:val="20"/>
        </w:rPr>
      </w:pPr>
      <w:r>
        <w:rPr>
          <w:sz w:val="20"/>
          <w:szCs w:val="20"/>
          <w:u w:val="single"/>
        </w:rPr>
        <w:t>Real Estate Asset</w:t>
      </w:r>
      <w:r>
        <w:rPr>
          <w:sz w:val="20"/>
          <w:szCs w:val="20"/>
          <w:u w:val="single"/>
        </w:rPr>
        <w:t>s</w:t>
      </w:r>
    </w:p>
    <w:p w14:paraId="3AD50118" w14:textId="77777777" w:rsidR="00000000" w:rsidRDefault="006D3C81">
      <w:pPr>
        <w:pStyle w:val="a3"/>
        <w:spacing w:before="0" w:beforeAutospacing="0" w:after="0" w:afterAutospacing="0"/>
        <w:jc w:val="both"/>
        <w:rPr>
          <w:sz w:val="20"/>
          <w:szCs w:val="20"/>
        </w:rPr>
      </w:pPr>
      <w:r>
        <w:rPr>
          <w:sz w:val="20"/>
          <w:szCs w:val="20"/>
        </w:rPr>
        <w:t> </w:t>
      </w:r>
    </w:p>
    <w:p w14:paraId="1897D302" w14:textId="77777777" w:rsidR="00000000" w:rsidRDefault="006D3C81">
      <w:pPr>
        <w:pStyle w:val="a3"/>
        <w:spacing w:before="0" w:beforeAutospacing="0" w:after="0" w:afterAutospacing="0"/>
        <w:jc w:val="both"/>
        <w:rPr>
          <w:sz w:val="20"/>
          <w:szCs w:val="20"/>
        </w:rPr>
      </w:pPr>
      <w:r>
        <w:rPr>
          <w:sz w:val="20"/>
          <w:szCs w:val="20"/>
        </w:rPr>
        <w:t xml:space="preserve">Real </w:t>
      </w:r>
      <w:r>
        <w:rPr>
          <w:sz w:val="20"/>
          <w:szCs w:val="20"/>
        </w:rPr>
        <w:t>estate assets are recorded at cost, except when real estate assets are acquired that meet the definition of a business combination in accordance with FASB ASC 805, “Business Combinations,” where acquired assets are recorded at fair value. Interest, propert</w:t>
      </w:r>
      <w:r>
        <w:rPr>
          <w:sz w:val="20"/>
          <w:szCs w:val="20"/>
        </w:rPr>
        <w:t>y taxes, insurance and other incremental costs (including salaries) directly related to a project are capitalized during the construction period of major facilities and land improvements. The capitalization period begins when activities to develop the parc</w:t>
      </w:r>
      <w:r>
        <w:rPr>
          <w:sz w:val="20"/>
          <w:szCs w:val="20"/>
        </w:rPr>
        <w:t>el commence and ends when the asset constructed is completed. The capitalized costs are recorded as part of the asset to which they relate and are expensed when the underlying asset is sold.</w:t>
      </w:r>
    </w:p>
    <w:p w14:paraId="1386ACAD" w14:textId="77777777" w:rsidR="00000000" w:rsidRDefault="006D3C81">
      <w:pPr>
        <w:pStyle w:val="a3"/>
        <w:spacing w:before="0" w:beforeAutospacing="0" w:after="0" w:afterAutospacing="0"/>
        <w:jc w:val="both"/>
        <w:rPr>
          <w:sz w:val="20"/>
          <w:szCs w:val="20"/>
        </w:rPr>
      </w:pPr>
      <w:r>
        <w:rPr>
          <w:sz w:val="20"/>
          <w:szCs w:val="20"/>
        </w:rPr>
        <w:t> </w:t>
      </w:r>
    </w:p>
    <w:p w14:paraId="309B1E1F" w14:textId="77777777" w:rsidR="00000000" w:rsidRDefault="006D3C81">
      <w:pPr>
        <w:pStyle w:val="a3"/>
        <w:spacing w:before="0" w:beforeAutospacing="0" w:after="0" w:afterAutospacing="0"/>
        <w:jc w:val="both"/>
        <w:rPr>
          <w:sz w:val="20"/>
          <w:szCs w:val="20"/>
        </w:rPr>
      </w:pPr>
      <w:r>
        <w:rPr>
          <w:sz w:val="20"/>
          <w:szCs w:val="20"/>
        </w:rPr>
        <w:t xml:space="preserve">The Company capitalized interest from related party borrowings </w:t>
      </w:r>
      <w:r>
        <w:rPr>
          <w:sz w:val="20"/>
          <w:szCs w:val="20"/>
        </w:rPr>
        <w:t xml:space="preserve">of </w:t>
      </w:r>
      <w:r>
        <w:rPr>
          <w:sz w:val="20"/>
          <w:szCs w:val="20"/>
        </w:rPr>
        <w:t>$</w:t>
      </w:r>
      <w:r>
        <w:rPr>
          <w:sz w:val="20"/>
          <w:szCs w:val="20"/>
        </w:rPr>
        <w:t>152,80</w:t>
      </w:r>
      <w:r>
        <w:rPr>
          <w:sz w:val="20"/>
          <w:szCs w:val="20"/>
        </w:rPr>
        <w:t>0</w:t>
      </w:r>
      <w:r>
        <w:rPr>
          <w:sz w:val="20"/>
          <w:szCs w:val="20"/>
        </w:rPr>
        <w:t xml:space="preserve"> and </w:t>
      </w:r>
      <w:r>
        <w:rPr>
          <w:sz w:val="20"/>
          <w:szCs w:val="20"/>
        </w:rPr>
        <w:t>$</w:t>
      </w:r>
      <w:r>
        <w:rPr>
          <w:sz w:val="20"/>
          <w:szCs w:val="20"/>
        </w:rPr>
        <w:t>203,60</w:t>
      </w:r>
      <w:r>
        <w:rPr>
          <w:sz w:val="20"/>
          <w:szCs w:val="20"/>
        </w:rPr>
        <w:t>0</w:t>
      </w:r>
      <w:r>
        <w:rPr>
          <w:sz w:val="20"/>
          <w:szCs w:val="20"/>
        </w:rPr>
        <w:t xml:space="preserve"> for the three months ended September 30, 2021 and 2020, respectively. The Company capitalized interest from related party borrowings of </w:t>
      </w:r>
      <w:r>
        <w:rPr>
          <w:sz w:val="20"/>
          <w:szCs w:val="20"/>
        </w:rPr>
        <w:t>$</w:t>
      </w:r>
      <w:r>
        <w:rPr>
          <w:sz w:val="20"/>
          <w:szCs w:val="20"/>
        </w:rPr>
        <w:t>557,20</w:t>
      </w:r>
      <w:r>
        <w:rPr>
          <w:sz w:val="20"/>
          <w:szCs w:val="20"/>
        </w:rPr>
        <w:t>0</w:t>
      </w:r>
      <w:r>
        <w:rPr>
          <w:sz w:val="20"/>
          <w:szCs w:val="20"/>
        </w:rPr>
        <w:t xml:space="preserve"> and </w:t>
      </w:r>
      <w:r>
        <w:rPr>
          <w:sz w:val="20"/>
          <w:szCs w:val="20"/>
        </w:rPr>
        <w:t>$</w:t>
      </w:r>
      <w:r>
        <w:rPr>
          <w:sz w:val="20"/>
          <w:szCs w:val="20"/>
        </w:rPr>
        <w:t>840,00</w:t>
      </w:r>
      <w:r>
        <w:rPr>
          <w:sz w:val="20"/>
          <w:szCs w:val="20"/>
        </w:rPr>
        <w:t>0</w:t>
      </w:r>
      <w:r>
        <w:rPr>
          <w:sz w:val="20"/>
          <w:szCs w:val="20"/>
        </w:rPr>
        <w:t xml:space="preserve"> for the nine months ended September 30, 2021 and 2020, respectively. The </w:t>
      </w:r>
      <w:r>
        <w:rPr>
          <w:sz w:val="20"/>
          <w:szCs w:val="20"/>
        </w:rPr>
        <w:t xml:space="preserve">Company capitalized interest from third-party borrowings of </w:t>
      </w:r>
      <w:r>
        <w:rPr>
          <w:sz w:val="20"/>
          <w:szCs w:val="20"/>
        </w:rPr>
        <w:t>$</w:t>
      </w:r>
      <w:r>
        <w:rPr>
          <w:sz w:val="20"/>
          <w:szCs w:val="20"/>
        </w:rPr>
        <w:t>298,20</w:t>
      </w:r>
      <w:r>
        <w:rPr>
          <w:sz w:val="20"/>
          <w:szCs w:val="20"/>
        </w:rPr>
        <w:t>0</w:t>
      </w:r>
      <w:r>
        <w:rPr>
          <w:sz w:val="20"/>
          <w:szCs w:val="20"/>
        </w:rPr>
        <w:t xml:space="preserve"> and </w:t>
      </w:r>
      <w:r>
        <w:rPr>
          <w:sz w:val="20"/>
          <w:szCs w:val="20"/>
        </w:rPr>
        <w:t>$</w:t>
      </w:r>
      <w:r>
        <w:rPr>
          <w:sz w:val="20"/>
          <w:szCs w:val="20"/>
        </w:rPr>
        <w:t>783,10</w:t>
      </w:r>
      <w:r>
        <w:rPr>
          <w:sz w:val="20"/>
          <w:szCs w:val="20"/>
        </w:rPr>
        <w:t>0</w:t>
      </w:r>
      <w:r>
        <w:rPr>
          <w:sz w:val="20"/>
          <w:szCs w:val="20"/>
        </w:rPr>
        <w:t xml:space="preserve"> for the three months ended September 30, 2021 and 2020, respectively. The Company capitalized interest from third-party borrowings of </w:t>
      </w:r>
      <w:r>
        <w:rPr>
          <w:sz w:val="20"/>
          <w:szCs w:val="20"/>
        </w:rPr>
        <w:t>$</w:t>
      </w:r>
      <w:r>
        <w:rPr>
          <w:sz w:val="20"/>
          <w:szCs w:val="20"/>
        </w:rPr>
        <w:t>774,00</w:t>
      </w:r>
      <w:r>
        <w:rPr>
          <w:sz w:val="20"/>
          <w:szCs w:val="20"/>
        </w:rPr>
        <w:t>0</w:t>
      </w:r>
      <w:r>
        <w:rPr>
          <w:sz w:val="20"/>
          <w:szCs w:val="20"/>
        </w:rPr>
        <w:t xml:space="preserve"> and </w:t>
      </w:r>
      <w:r>
        <w:rPr>
          <w:sz w:val="20"/>
          <w:szCs w:val="20"/>
        </w:rPr>
        <w:t>$</w:t>
      </w:r>
      <w:r>
        <w:rPr>
          <w:sz w:val="20"/>
          <w:szCs w:val="20"/>
        </w:rPr>
        <w:t>1,834,00</w:t>
      </w:r>
      <w:r>
        <w:rPr>
          <w:sz w:val="20"/>
          <w:szCs w:val="20"/>
        </w:rPr>
        <w:t>0</w:t>
      </w:r>
      <w:r>
        <w:rPr>
          <w:sz w:val="20"/>
          <w:szCs w:val="20"/>
        </w:rPr>
        <w:t xml:space="preserve"> for the nine mon</w:t>
      </w:r>
      <w:r>
        <w:rPr>
          <w:sz w:val="20"/>
          <w:szCs w:val="20"/>
        </w:rPr>
        <w:t>ths ended September 30, 2021 and 2020, respectively.</w:t>
      </w:r>
    </w:p>
    <w:p w14:paraId="49DF6AB8" w14:textId="77777777" w:rsidR="00000000" w:rsidRDefault="006D3C81">
      <w:pPr>
        <w:pStyle w:val="a3"/>
        <w:spacing w:before="0" w:beforeAutospacing="0" w:after="0" w:afterAutospacing="0"/>
        <w:jc w:val="both"/>
        <w:rPr>
          <w:sz w:val="20"/>
          <w:szCs w:val="20"/>
        </w:rPr>
      </w:pPr>
      <w:r>
        <w:rPr>
          <w:sz w:val="20"/>
          <w:szCs w:val="20"/>
        </w:rPr>
        <w:t> </w:t>
      </w:r>
    </w:p>
    <w:p w14:paraId="1B0DFE6C" w14:textId="77777777" w:rsidR="00000000" w:rsidRDefault="006D3C81">
      <w:pPr>
        <w:pStyle w:val="a3"/>
        <w:spacing w:before="0" w:beforeAutospacing="0" w:after="0" w:afterAutospacing="0"/>
        <w:jc w:val="both"/>
        <w:rPr>
          <w:sz w:val="20"/>
          <w:szCs w:val="20"/>
        </w:rPr>
      </w:pPr>
      <w:r>
        <w:rPr>
          <w:sz w:val="20"/>
          <w:szCs w:val="20"/>
        </w:rPr>
        <w:t>A property is classified as “held for sale” when all the following criteria for a plan of sale have been met:</w:t>
      </w:r>
    </w:p>
    <w:p w14:paraId="02E62617" w14:textId="77777777" w:rsidR="00000000" w:rsidRDefault="006D3C81">
      <w:pPr>
        <w:pStyle w:val="a3"/>
        <w:spacing w:before="0" w:beforeAutospacing="0" w:after="0" w:afterAutospacing="0"/>
        <w:jc w:val="both"/>
        <w:rPr>
          <w:sz w:val="20"/>
          <w:szCs w:val="20"/>
        </w:rPr>
      </w:pPr>
      <w:r>
        <w:rPr>
          <w:sz w:val="20"/>
          <w:szCs w:val="20"/>
        </w:rPr>
        <w:t> </w:t>
      </w:r>
    </w:p>
    <w:p w14:paraId="52500451" w14:textId="77777777" w:rsidR="00000000" w:rsidRDefault="006D3C81">
      <w:pPr>
        <w:pStyle w:val="a3"/>
        <w:spacing w:before="0" w:beforeAutospacing="0" w:after="0" w:afterAutospacing="0"/>
        <w:jc w:val="both"/>
        <w:rPr>
          <w:sz w:val="20"/>
          <w:szCs w:val="20"/>
        </w:rPr>
      </w:pPr>
      <w:r>
        <w:rPr>
          <w:sz w:val="20"/>
          <w:szCs w:val="20"/>
        </w:rPr>
        <w:t>(1) Management, having the authority to approve the action, commits to a plan to sell the</w:t>
      </w:r>
      <w:r>
        <w:rPr>
          <w:sz w:val="20"/>
          <w:szCs w:val="20"/>
        </w:rPr>
        <w:t xml:space="preserve"> property;</w:t>
      </w:r>
    </w:p>
    <w:p w14:paraId="62C26799" w14:textId="77777777" w:rsidR="00000000" w:rsidRDefault="006D3C81">
      <w:pPr>
        <w:pStyle w:val="a3"/>
        <w:spacing w:before="0" w:beforeAutospacing="0" w:after="0" w:afterAutospacing="0"/>
        <w:jc w:val="both"/>
        <w:rPr>
          <w:sz w:val="20"/>
          <w:szCs w:val="20"/>
        </w:rPr>
      </w:pPr>
      <w:r>
        <w:rPr>
          <w:sz w:val="20"/>
          <w:szCs w:val="20"/>
        </w:rPr>
        <w:t> </w:t>
      </w:r>
    </w:p>
    <w:p w14:paraId="570D570F" w14:textId="77777777" w:rsidR="00000000" w:rsidRDefault="006D3C81">
      <w:pPr>
        <w:pStyle w:val="a3"/>
        <w:spacing w:before="0" w:beforeAutospacing="0" w:after="0" w:afterAutospacing="0"/>
        <w:jc w:val="both"/>
        <w:rPr>
          <w:sz w:val="20"/>
          <w:szCs w:val="20"/>
        </w:rPr>
      </w:pPr>
      <w:r>
        <w:rPr>
          <w:sz w:val="20"/>
          <w:szCs w:val="20"/>
        </w:rPr>
        <w:t>(2) The property is available for immediate sale in its present condition, subject only to terms that are usual and customary;</w:t>
      </w:r>
    </w:p>
    <w:p w14:paraId="35D1CBAB" w14:textId="77777777" w:rsidR="00000000" w:rsidRDefault="006D3C81">
      <w:pPr>
        <w:pStyle w:val="a3"/>
        <w:spacing w:before="0" w:beforeAutospacing="0" w:after="0" w:afterAutospacing="0"/>
        <w:jc w:val="both"/>
        <w:rPr>
          <w:sz w:val="20"/>
          <w:szCs w:val="20"/>
        </w:rPr>
      </w:pPr>
      <w:r>
        <w:rPr>
          <w:sz w:val="20"/>
          <w:szCs w:val="20"/>
        </w:rPr>
        <w:t> </w:t>
      </w:r>
    </w:p>
    <w:p w14:paraId="4C7F2434" w14:textId="77777777" w:rsidR="00000000" w:rsidRDefault="006D3C81">
      <w:pPr>
        <w:pStyle w:val="a3"/>
        <w:spacing w:before="0" w:beforeAutospacing="0" w:after="0" w:afterAutospacing="0"/>
        <w:jc w:val="both"/>
        <w:rPr>
          <w:sz w:val="20"/>
          <w:szCs w:val="20"/>
        </w:rPr>
      </w:pPr>
      <w:r>
        <w:rPr>
          <w:sz w:val="20"/>
          <w:szCs w:val="20"/>
        </w:rPr>
        <w:t>(3) An active program to locate a buyer and other actions required to complete the plan to sell, have been initiat</w:t>
      </w:r>
      <w:r>
        <w:rPr>
          <w:sz w:val="20"/>
          <w:szCs w:val="20"/>
        </w:rPr>
        <w:t>ed;</w:t>
      </w:r>
    </w:p>
    <w:p w14:paraId="449CCADD" w14:textId="77777777" w:rsidR="00000000" w:rsidRDefault="006D3C81">
      <w:pPr>
        <w:pStyle w:val="a3"/>
        <w:spacing w:before="0" w:beforeAutospacing="0" w:after="0" w:afterAutospacing="0"/>
        <w:jc w:val="both"/>
        <w:rPr>
          <w:sz w:val="20"/>
          <w:szCs w:val="20"/>
        </w:rPr>
      </w:pPr>
      <w:r>
        <w:rPr>
          <w:sz w:val="20"/>
          <w:szCs w:val="20"/>
        </w:rPr>
        <w:t> </w:t>
      </w:r>
    </w:p>
    <w:p w14:paraId="4E1F504F" w14:textId="77777777" w:rsidR="00000000" w:rsidRDefault="006D3C81">
      <w:pPr>
        <w:pStyle w:val="a3"/>
        <w:spacing w:before="0" w:beforeAutospacing="0" w:after="0" w:afterAutospacing="0"/>
        <w:jc w:val="both"/>
        <w:rPr>
          <w:sz w:val="20"/>
          <w:szCs w:val="20"/>
        </w:rPr>
      </w:pPr>
      <w:r>
        <w:rPr>
          <w:sz w:val="20"/>
          <w:szCs w:val="20"/>
        </w:rPr>
        <w:t>(4) The sale of the property is probable and is expected to be completed within one year of the contract date;</w:t>
      </w:r>
    </w:p>
    <w:p w14:paraId="2258C03E"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385F3A9" w14:textId="77777777">
        <w:trPr>
          <w:divId w:val="580063895"/>
        </w:trPr>
        <w:tc>
          <w:tcPr>
            <w:tcW w:w="5000" w:type="pct"/>
            <w:hideMark/>
          </w:tcPr>
          <w:p w14:paraId="41D3C052" w14:textId="77777777" w:rsidR="00000000" w:rsidRDefault="006D3C81">
            <w:pPr>
              <w:jc w:val="center"/>
              <w:rPr>
                <w:rFonts w:eastAsia="Times New Roman"/>
                <w:sz w:val="20"/>
                <w:szCs w:val="20"/>
              </w:rPr>
            </w:pPr>
            <w:r>
              <w:rPr>
                <w:rFonts w:eastAsia="Times New Roman"/>
                <w:sz w:val="20"/>
                <w:szCs w:val="20"/>
              </w:rPr>
              <w:t>1</w:t>
            </w:r>
            <w:r>
              <w:rPr>
                <w:rFonts w:eastAsia="Times New Roman"/>
                <w:sz w:val="20"/>
                <w:szCs w:val="20"/>
              </w:rPr>
              <w:t>1</w:t>
            </w:r>
          </w:p>
        </w:tc>
      </w:tr>
    </w:tbl>
    <w:p w14:paraId="74E18D7B" w14:textId="77777777" w:rsidR="00000000" w:rsidRDefault="006D3C81">
      <w:pPr>
        <w:pStyle w:val="a3"/>
        <w:spacing w:before="0" w:beforeAutospacing="0" w:after="0" w:afterAutospacing="0"/>
        <w:divId w:val="1260063104"/>
        <w:rPr>
          <w:sz w:val="20"/>
          <w:szCs w:val="20"/>
        </w:rPr>
      </w:pPr>
      <w:r>
        <w:rPr>
          <w:sz w:val="20"/>
          <w:szCs w:val="20"/>
        </w:rPr>
        <w:t> </w:t>
      </w:r>
    </w:p>
    <w:p w14:paraId="0BFDA7E4" w14:textId="77777777" w:rsidR="00000000" w:rsidRDefault="006D3C81">
      <w:pPr>
        <w:pStyle w:val="a3"/>
        <w:spacing w:before="0" w:beforeAutospacing="0" w:after="0" w:afterAutospacing="0"/>
        <w:rPr>
          <w:sz w:val="20"/>
          <w:szCs w:val="20"/>
        </w:rPr>
      </w:pPr>
      <w:r>
        <w:rPr>
          <w:sz w:val="20"/>
          <w:szCs w:val="20"/>
        </w:rPr>
        <w:t> </w:t>
      </w:r>
    </w:p>
    <w:p w14:paraId="1D1E8137" w14:textId="77777777" w:rsidR="00000000" w:rsidRDefault="006D3C81">
      <w:pPr>
        <w:pStyle w:val="a3"/>
        <w:spacing w:before="0" w:beforeAutospacing="0" w:after="0" w:afterAutospacing="0"/>
        <w:jc w:val="both"/>
        <w:rPr>
          <w:sz w:val="20"/>
          <w:szCs w:val="20"/>
        </w:rPr>
      </w:pPr>
      <w:r>
        <w:rPr>
          <w:sz w:val="20"/>
          <w:szCs w:val="20"/>
        </w:rPr>
        <w:t xml:space="preserve">(5) </w:t>
      </w:r>
      <w:r>
        <w:rPr>
          <w:sz w:val="20"/>
          <w:szCs w:val="20"/>
        </w:rPr>
        <w:t>The property is being actively marketed for sale at a price that is reasonable in relation to its current fair value; and</w:t>
      </w:r>
    </w:p>
    <w:p w14:paraId="364FD4FA" w14:textId="77777777" w:rsidR="00000000" w:rsidRDefault="006D3C81">
      <w:pPr>
        <w:pStyle w:val="a3"/>
        <w:spacing w:before="0" w:beforeAutospacing="0" w:after="0" w:afterAutospacing="0"/>
        <w:jc w:val="both"/>
        <w:rPr>
          <w:sz w:val="20"/>
          <w:szCs w:val="20"/>
        </w:rPr>
      </w:pPr>
      <w:r>
        <w:rPr>
          <w:sz w:val="20"/>
          <w:szCs w:val="20"/>
        </w:rPr>
        <w:t> </w:t>
      </w:r>
    </w:p>
    <w:p w14:paraId="2FAA44ED" w14:textId="77777777" w:rsidR="00000000" w:rsidRDefault="006D3C81">
      <w:pPr>
        <w:pStyle w:val="a3"/>
        <w:spacing w:before="0" w:beforeAutospacing="0" w:after="0" w:afterAutospacing="0"/>
        <w:jc w:val="both"/>
        <w:rPr>
          <w:sz w:val="20"/>
          <w:szCs w:val="20"/>
        </w:rPr>
      </w:pPr>
      <w:r>
        <w:rPr>
          <w:sz w:val="20"/>
          <w:szCs w:val="20"/>
        </w:rPr>
        <w:t>(6) Actions necessary to complete the plan of sale indicate that it is unlikely that significant changes to the plan will be made or</w:t>
      </w:r>
      <w:r>
        <w:rPr>
          <w:sz w:val="20"/>
          <w:szCs w:val="20"/>
        </w:rPr>
        <w:t xml:space="preserve"> that the plan will be withdrawn.</w:t>
      </w:r>
    </w:p>
    <w:p w14:paraId="3223043A" w14:textId="77777777" w:rsidR="00000000" w:rsidRDefault="006D3C81">
      <w:pPr>
        <w:pStyle w:val="a3"/>
        <w:spacing w:before="0" w:beforeAutospacing="0" w:after="0" w:afterAutospacing="0"/>
        <w:jc w:val="both"/>
        <w:rPr>
          <w:sz w:val="20"/>
          <w:szCs w:val="20"/>
        </w:rPr>
      </w:pPr>
      <w:r>
        <w:rPr>
          <w:sz w:val="20"/>
          <w:szCs w:val="20"/>
        </w:rPr>
        <w:t> </w:t>
      </w:r>
    </w:p>
    <w:p w14:paraId="0465ED88" w14:textId="77777777" w:rsidR="00000000" w:rsidRDefault="006D3C81">
      <w:pPr>
        <w:pStyle w:val="a3"/>
        <w:spacing w:before="0" w:beforeAutospacing="0" w:after="0" w:afterAutospacing="0"/>
        <w:jc w:val="both"/>
        <w:rPr>
          <w:sz w:val="20"/>
          <w:szCs w:val="20"/>
        </w:rPr>
      </w:pPr>
      <w:r>
        <w:rPr>
          <w:sz w:val="20"/>
          <w:szCs w:val="20"/>
        </w:rPr>
        <w:t>When all these criteria have been met, the property is classified as “held for sale.”</w:t>
      </w:r>
    </w:p>
    <w:p w14:paraId="55562052" w14:textId="77777777" w:rsidR="00000000" w:rsidRDefault="006D3C81">
      <w:pPr>
        <w:pStyle w:val="a3"/>
        <w:spacing w:before="0" w:beforeAutospacing="0" w:after="0" w:afterAutospacing="0"/>
        <w:jc w:val="both"/>
        <w:rPr>
          <w:sz w:val="20"/>
          <w:szCs w:val="20"/>
        </w:rPr>
      </w:pPr>
      <w:r>
        <w:rPr>
          <w:sz w:val="20"/>
          <w:szCs w:val="20"/>
        </w:rPr>
        <w:t> </w:t>
      </w:r>
    </w:p>
    <w:p w14:paraId="6422C02E" w14:textId="77777777" w:rsidR="00000000" w:rsidRDefault="006D3C81">
      <w:pPr>
        <w:pStyle w:val="a3"/>
        <w:spacing w:before="0" w:beforeAutospacing="0" w:after="0" w:afterAutospacing="0"/>
        <w:jc w:val="both"/>
        <w:rPr>
          <w:sz w:val="20"/>
          <w:szCs w:val="20"/>
        </w:rPr>
      </w:pPr>
      <w:r>
        <w:rPr>
          <w:sz w:val="20"/>
          <w:szCs w:val="20"/>
        </w:rPr>
        <w:t>In addition to the annual assessment of potential triggering events in accordance with ASC 360, the Company applies a fair value-bas</w:t>
      </w:r>
      <w:r>
        <w:rPr>
          <w:sz w:val="20"/>
          <w:szCs w:val="20"/>
        </w:rPr>
        <w:t>ed impairment test to the net book value assets on an annual basis and on an interim basis if certain events or circumstances indicate that an impairment loss may have occurred.</w:t>
      </w:r>
    </w:p>
    <w:p w14:paraId="24338F1C" w14:textId="77777777" w:rsidR="00000000" w:rsidRDefault="006D3C81">
      <w:pPr>
        <w:pStyle w:val="a3"/>
        <w:spacing w:before="0" w:beforeAutospacing="0" w:after="0" w:afterAutospacing="0"/>
        <w:jc w:val="both"/>
        <w:rPr>
          <w:sz w:val="20"/>
          <w:szCs w:val="20"/>
        </w:rPr>
      </w:pPr>
      <w:r>
        <w:rPr>
          <w:sz w:val="20"/>
          <w:szCs w:val="20"/>
        </w:rPr>
        <w:t> </w:t>
      </w:r>
    </w:p>
    <w:p w14:paraId="6905FC50" w14:textId="77777777" w:rsidR="00000000" w:rsidRDefault="006D3C81">
      <w:pPr>
        <w:pStyle w:val="a3"/>
        <w:spacing w:before="0" w:beforeAutospacing="0" w:after="0" w:afterAutospacing="0"/>
        <w:jc w:val="both"/>
        <w:rPr>
          <w:sz w:val="20"/>
          <w:szCs w:val="20"/>
        </w:rPr>
      </w:pPr>
      <w:r>
        <w:rPr>
          <w:sz w:val="20"/>
          <w:szCs w:val="20"/>
        </w:rPr>
        <w:t>As of September 30, 2021 and December 31, 2020, the Company did not have any</w:t>
      </w:r>
      <w:r>
        <w:rPr>
          <w:sz w:val="20"/>
          <w:szCs w:val="20"/>
        </w:rPr>
        <w:t xml:space="preserve"> projects that qualified for an impairment charge.</w:t>
      </w:r>
    </w:p>
    <w:p w14:paraId="25AD6C6B" w14:textId="77777777" w:rsidR="00000000" w:rsidRDefault="006D3C81">
      <w:pPr>
        <w:pStyle w:val="a3"/>
        <w:spacing w:before="0" w:beforeAutospacing="0" w:after="0" w:afterAutospacing="0"/>
        <w:jc w:val="both"/>
        <w:rPr>
          <w:sz w:val="20"/>
          <w:szCs w:val="20"/>
        </w:rPr>
      </w:pPr>
      <w:r>
        <w:rPr>
          <w:sz w:val="20"/>
          <w:szCs w:val="20"/>
        </w:rPr>
        <w:t> </w:t>
      </w:r>
    </w:p>
    <w:p w14:paraId="0925192B" w14:textId="77777777" w:rsidR="00000000" w:rsidRDefault="006D3C81">
      <w:pPr>
        <w:pStyle w:val="a3"/>
        <w:spacing w:before="0" w:beforeAutospacing="0" w:after="0" w:afterAutospacing="0"/>
        <w:jc w:val="both"/>
        <w:rPr>
          <w:sz w:val="20"/>
          <w:szCs w:val="20"/>
        </w:rPr>
      </w:pPr>
      <w:r>
        <w:rPr>
          <w:sz w:val="20"/>
          <w:szCs w:val="20"/>
          <w:u w:val="single"/>
        </w:rPr>
        <w:t>Revenue and Cost Recognitio</w:t>
      </w:r>
      <w:r>
        <w:rPr>
          <w:sz w:val="20"/>
          <w:szCs w:val="20"/>
          <w:u w:val="single"/>
        </w:rPr>
        <w:t>n</w:t>
      </w:r>
    </w:p>
    <w:p w14:paraId="6F43475B" w14:textId="77777777" w:rsidR="00000000" w:rsidRDefault="006D3C81">
      <w:pPr>
        <w:pStyle w:val="a3"/>
        <w:spacing w:before="0" w:beforeAutospacing="0" w:after="0" w:afterAutospacing="0"/>
        <w:jc w:val="both"/>
        <w:rPr>
          <w:sz w:val="20"/>
          <w:szCs w:val="20"/>
        </w:rPr>
      </w:pPr>
      <w:r>
        <w:rPr>
          <w:sz w:val="20"/>
          <w:szCs w:val="20"/>
        </w:rPr>
        <w:t> </w:t>
      </w:r>
    </w:p>
    <w:p w14:paraId="03156BDE" w14:textId="77777777" w:rsidR="00000000" w:rsidRDefault="006D3C81">
      <w:pPr>
        <w:pStyle w:val="a3"/>
        <w:spacing w:before="0" w:beforeAutospacing="0" w:after="0" w:afterAutospacing="0"/>
        <w:jc w:val="both"/>
        <w:rPr>
          <w:sz w:val="20"/>
          <w:szCs w:val="20"/>
        </w:rPr>
      </w:pPr>
      <w:r>
        <w:rPr>
          <w:sz w:val="20"/>
          <w:szCs w:val="20"/>
        </w:rPr>
        <w:t>ASC 606, Revenue from Contracts with Customers (“ASC 606”), establishes principles for reporting information about the nature, amount, timing and uncertainty of revenue and</w:t>
      </w:r>
      <w:r>
        <w:rPr>
          <w:sz w:val="20"/>
          <w:szCs w:val="20"/>
        </w:rPr>
        <w:t xml:space="preserve"> cash flows arising from the entity’s contract to provide goods or services to customers.</w:t>
      </w:r>
    </w:p>
    <w:p w14:paraId="67D7D639" w14:textId="77777777" w:rsidR="00000000" w:rsidRDefault="006D3C81">
      <w:pPr>
        <w:pStyle w:val="a3"/>
        <w:spacing w:before="0" w:beforeAutospacing="0" w:after="0" w:afterAutospacing="0"/>
        <w:jc w:val="both"/>
        <w:rPr>
          <w:sz w:val="20"/>
          <w:szCs w:val="20"/>
        </w:rPr>
      </w:pPr>
      <w:r>
        <w:rPr>
          <w:sz w:val="20"/>
          <w:szCs w:val="20"/>
        </w:rPr>
        <w:t> </w:t>
      </w:r>
    </w:p>
    <w:p w14:paraId="5E4239D9" w14:textId="77777777" w:rsidR="00000000" w:rsidRDefault="006D3C81">
      <w:pPr>
        <w:pStyle w:val="a3"/>
        <w:spacing w:before="0" w:beforeAutospacing="0" w:after="0" w:afterAutospacing="0"/>
        <w:jc w:val="both"/>
        <w:rPr>
          <w:sz w:val="20"/>
          <w:szCs w:val="20"/>
        </w:rPr>
      </w:pPr>
      <w:r>
        <w:rPr>
          <w:sz w:val="20"/>
          <w:szCs w:val="20"/>
        </w:rPr>
        <w:t>In accordance with ASC 606, revenue is recognized when a customer obtains control of the promised good or service. The amount of revenue recognized reflects the con</w:t>
      </w:r>
      <w:r>
        <w:rPr>
          <w:sz w:val="20"/>
          <w:szCs w:val="20"/>
        </w:rPr>
        <w:t>sideration to which the Company expects to be entitled to receive in exchange for these goods or services. The provision of ASC 606 includes a five-step process by which the Company determines revenue recognition, depicting the transfer of goods or service</w:t>
      </w:r>
      <w:r>
        <w:rPr>
          <w:sz w:val="20"/>
          <w:szCs w:val="20"/>
        </w:rPr>
        <w:t>s to customers in amounts reflecting the payment to which the Company expects to be entitled in exchange for those goods or services.</w:t>
      </w:r>
    </w:p>
    <w:p w14:paraId="2DB23551" w14:textId="77777777" w:rsidR="00000000" w:rsidRDefault="006D3C81">
      <w:pPr>
        <w:pStyle w:val="a3"/>
        <w:spacing w:before="0" w:beforeAutospacing="0" w:after="0" w:afterAutospacing="0"/>
        <w:jc w:val="both"/>
        <w:rPr>
          <w:sz w:val="20"/>
          <w:szCs w:val="20"/>
        </w:rPr>
      </w:pPr>
      <w:r>
        <w:rPr>
          <w:sz w:val="20"/>
          <w:szCs w:val="20"/>
        </w:rPr>
        <w:t> </w:t>
      </w:r>
    </w:p>
    <w:p w14:paraId="28B42517" w14:textId="77777777" w:rsidR="00000000" w:rsidRDefault="006D3C81">
      <w:pPr>
        <w:pStyle w:val="a3"/>
        <w:spacing w:before="0" w:beforeAutospacing="0" w:after="0" w:afterAutospacing="0"/>
        <w:jc w:val="both"/>
        <w:rPr>
          <w:sz w:val="20"/>
          <w:szCs w:val="20"/>
        </w:rPr>
      </w:pPr>
      <w:r>
        <w:rPr>
          <w:sz w:val="20"/>
          <w:szCs w:val="20"/>
        </w:rPr>
        <w:t>ASC 606 requires the Company to apply the following steps: (1) identify the contract with the customer; (2) identify the</w:t>
      </w:r>
      <w:r>
        <w:rPr>
          <w:sz w:val="20"/>
          <w:szCs w:val="20"/>
        </w:rPr>
        <w:t xml:space="preserve"> performance obligations in the contract; (3) determine the transaction price; (4) allocate the transaction price to the performance obligations in the contract; and (5) recognize revenue when, or as, performance obligations are satisfied.</w:t>
      </w:r>
    </w:p>
    <w:p w14:paraId="21FFB3D5"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03A4ECD" w14:textId="77777777">
        <w:trPr>
          <w:divId w:val="1919972028"/>
        </w:trPr>
        <w:tc>
          <w:tcPr>
            <w:tcW w:w="5000" w:type="pct"/>
            <w:hideMark/>
          </w:tcPr>
          <w:p w14:paraId="69A2A900" w14:textId="77777777" w:rsidR="00000000" w:rsidRDefault="006D3C81">
            <w:pPr>
              <w:jc w:val="center"/>
              <w:rPr>
                <w:rFonts w:eastAsia="Times New Roman"/>
                <w:sz w:val="20"/>
                <w:szCs w:val="20"/>
              </w:rPr>
            </w:pPr>
            <w:r>
              <w:rPr>
                <w:rFonts w:eastAsia="Times New Roman"/>
                <w:sz w:val="20"/>
                <w:szCs w:val="20"/>
              </w:rPr>
              <w:t>1</w:t>
            </w:r>
            <w:r>
              <w:rPr>
                <w:rFonts w:eastAsia="Times New Roman"/>
                <w:sz w:val="20"/>
                <w:szCs w:val="20"/>
              </w:rPr>
              <w:t>2</w:t>
            </w:r>
          </w:p>
        </w:tc>
      </w:tr>
    </w:tbl>
    <w:p w14:paraId="77EDD43A" w14:textId="77777777" w:rsidR="00000000" w:rsidRDefault="006D3C81">
      <w:pPr>
        <w:pStyle w:val="a3"/>
        <w:spacing w:before="0" w:beforeAutospacing="0" w:after="0" w:afterAutospacing="0"/>
        <w:divId w:val="1279949075"/>
        <w:rPr>
          <w:sz w:val="20"/>
          <w:szCs w:val="20"/>
        </w:rPr>
      </w:pPr>
      <w:r>
        <w:rPr>
          <w:sz w:val="20"/>
          <w:szCs w:val="20"/>
        </w:rPr>
        <w:t> </w:t>
      </w:r>
    </w:p>
    <w:p w14:paraId="79F3B964" w14:textId="77777777" w:rsidR="00000000" w:rsidRDefault="006D3C81">
      <w:pPr>
        <w:pStyle w:val="a3"/>
        <w:spacing w:before="0" w:beforeAutospacing="0" w:after="0" w:afterAutospacing="0"/>
        <w:rPr>
          <w:sz w:val="20"/>
          <w:szCs w:val="20"/>
        </w:rPr>
      </w:pPr>
      <w:r>
        <w:rPr>
          <w:sz w:val="20"/>
          <w:szCs w:val="20"/>
        </w:rPr>
        <w:t> </w:t>
      </w:r>
    </w:p>
    <w:p w14:paraId="161C2924" w14:textId="77777777" w:rsidR="00000000" w:rsidRDefault="006D3C81">
      <w:pPr>
        <w:pStyle w:val="a3"/>
        <w:spacing w:before="0" w:beforeAutospacing="0" w:after="0" w:afterAutospacing="0"/>
        <w:jc w:val="both"/>
        <w:rPr>
          <w:sz w:val="20"/>
          <w:szCs w:val="20"/>
        </w:rPr>
      </w:pPr>
      <w:r>
        <w:rPr>
          <w:sz w:val="20"/>
          <w:szCs w:val="20"/>
        </w:rPr>
        <w:t xml:space="preserve">A </w:t>
      </w:r>
      <w:r>
        <w:rPr>
          <w:sz w:val="20"/>
          <w:szCs w:val="20"/>
        </w:rPr>
        <w:t>detailed breakdown of the five-step process for the revenue recognition of Entitled Land Revenue is as follows:</w:t>
      </w:r>
    </w:p>
    <w:p w14:paraId="51630EA3" w14:textId="77777777" w:rsidR="00000000" w:rsidRDefault="006D3C81">
      <w:pPr>
        <w:pStyle w:val="a3"/>
        <w:spacing w:before="0" w:beforeAutospacing="0" w:after="0" w:afterAutospacing="0"/>
        <w:jc w:val="both"/>
        <w:rPr>
          <w:sz w:val="20"/>
          <w:szCs w:val="20"/>
        </w:rPr>
      </w:pPr>
      <w:r>
        <w:rPr>
          <w:sz w:val="20"/>
          <w:szCs w:val="20"/>
        </w:rPr>
        <w:t> </w:t>
      </w:r>
    </w:p>
    <w:p w14:paraId="603564C5" w14:textId="77777777" w:rsidR="00000000" w:rsidRDefault="006D3C81">
      <w:pPr>
        <w:pStyle w:val="a3"/>
        <w:spacing w:before="0" w:beforeAutospacing="0" w:after="0" w:afterAutospacing="0"/>
        <w:jc w:val="both"/>
        <w:rPr>
          <w:sz w:val="20"/>
          <w:szCs w:val="20"/>
        </w:rPr>
      </w:pPr>
      <w:r>
        <w:rPr>
          <w:i/>
          <w:iCs/>
          <w:sz w:val="20"/>
          <w:szCs w:val="20"/>
        </w:rPr>
        <w:t>1. Identify the contract with a customer.</w:t>
      </w:r>
    </w:p>
    <w:p w14:paraId="7B67C66F" w14:textId="77777777" w:rsidR="00000000" w:rsidRDefault="006D3C81">
      <w:pPr>
        <w:pStyle w:val="a3"/>
        <w:spacing w:before="0" w:beforeAutospacing="0" w:after="0" w:afterAutospacing="0"/>
        <w:jc w:val="both"/>
        <w:rPr>
          <w:sz w:val="20"/>
          <w:szCs w:val="20"/>
        </w:rPr>
      </w:pPr>
      <w:r>
        <w:rPr>
          <w:sz w:val="20"/>
          <w:szCs w:val="20"/>
        </w:rPr>
        <w:t> </w:t>
      </w:r>
    </w:p>
    <w:p w14:paraId="57348D9A" w14:textId="77777777" w:rsidR="00000000" w:rsidRDefault="006D3C81">
      <w:pPr>
        <w:pStyle w:val="a3"/>
        <w:spacing w:before="0" w:beforeAutospacing="0" w:after="0" w:afterAutospacing="0"/>
        <w:jc w:val="both"/>
        <w:rPr>
          <w:sz w:val="20"/>
          <w:szCs w:val="20"/>
        </w:rPr>
      </w:pPr>
      <w:r>
        <w:rPr>
          <w:sz w:val="20"/>
          <w:szCs w:val="20"/>
        </w:rPr>
        <w:t>The Company signs an agreement with a buyer to purchase the parcel of entitled land.</w:t>
      </w:r>
    </w:p>
    <w:p w14:paraId="162941C3" w14:textId="77777777" w:rsidR="00000000" w:rsidRDefault="006D3C81">
      <w:pPr>
        <w:pStyle w:val="a3"/>
        <w:spacing w:before="0" w:beforeAutospacing="0" w:after="0" w:afterAutospacing="0"/>
        <w:jc w:val="both"/>
        <w:rPr>
          <w:sz w:val="20"/>
          <w:szCs w:val="20"/>
        </w:rPr>
      </w:pPr>
      <w:r>
        <w:rPr>
          <w:sz w:val="20"/>
          <w:szCs w:val="20"/>
        </w:rPr>
        <w:t> </w:t>
      </w:r>
    </w:p>
    <w:p w14:paraId="47CC9022" w14:textId="77777777" w:rsidR="00000000" w:rsidRDefault="006D3C81">
      <w:pPr>
        <w:pStyle w:val="a3"/>
        <w:spacing w:before="0" w:beforeAutospacing="0" w:after="0" w:afterAutospacing="0"/>
        <w:jc w:val="both"/>
        <w:rPr>
          <w:sz w:val="20"/>
          <w:szCs w:val="20"/>
        </w:rPr>
      </w:pPr>
      <w:r>
        <w:rPr>
          <w:i/>
          <w:iCs/>
          <w:sz w:val="20"/>
          <w:szCs w:val="20"/>
        </w:rPr>
        <w:t>2. Identify</w:t>
      </w:r>
      <w:r>
        <w:rPr>
          <w:i/>
          <w:iCs/>
          <w:sz w:val="20"/>
          <w:szCs w:val="20"/>
        </w:rPr>
        <w:t xml:space="preserve"> the performance obligations in the contract.</w:t>
      </w:r>
    </w:p>
    <w:p w14:paraId="0DC24E55" w14:textId="77777777" w:rsidR="00000000" w:rsidRDefault="006D3C81">
      <w:pPr>
        <w:pStyle w:val="a3"/>
        <w:spacing w:before="0" w:beforeAutospacing="0" w:after="0" w:afterAutospacing="0"/>
        <w:jc w:val="both"/>
        <w:rPr>
          <w:sz w:val="20"/>
          <w:szCs w:val="20"/>
        </w:rPr>
      </w:pPr>
      <w:r>
        <w:rPr>
          <w:sz w:val="20"/>
          <w:szCs w:val="20"/>
        </w:rPr>
        <w:t> </w:t>
      </w:r>
    </w:p>
    <w:p w14:paraId="7243CE85" w14:textId="77777777" w:rsidR="00000000" w:rsidRDefault="006D3C81">
      <w:pPr>
        <w:pStyle w:val="a3"/>
        <w:spacing w:before="0" w:beforeAutospacing="0" w:after="0" w:afterAutospacing="0"/>
        <w:jc w:val="both"/>
        <w:rPr>
          <w:sz w:val="20"/>
          <w:szCs w:val="20"/>
        </w:rPr>
      </w:pPr>
      <w:r>
        <w:rPr>
          <w:sz w:val="20"/>
          <w:szCs w:val="20"/>
        </w:rPr>
        <w:t>Performance obligations of the Company include delivering entitled land to the customer, which are required to meet certain specifications outlined in the contract.</w:t>
      </w:r>
    </w:p>
    <w:p w14:paraId="2E56B4A3" w14:textId="77777777" w:rsidR="00000000" w:rsidRDefault="006D3C81">
      <w:pPr>
        <w:pStyle w:val="a3"/>
        <w:spacing w:before="0" w:beforeAutospacing="0" w:after="0" w:afterAutospacing="0"/>
        <w:jc w:val="both"/>
        <w:rPr>
          <w:sz w:val="20"/>
          <w:szCs w:val="20"/>
        </w:rPr>
      </w:pPr>
      <w:r>
        <w:rPr>
          <w:sz w:val="20"/>
          <w:szCs w:val="20"/>
        </w:rPr>
        <w:t> </w:t>
      </w:r>
    </w:p>
    <w:p w14:paraId="4F5C8F7B" w14:textId="77777777" w:rsidR="00000000" w:rsidRDefault="006D3C81">
      <w:pPr>
        <w:pStyle w:val="a3"/>
        <w:spacing w:before="0" w:beforeAutospacing="0" w:after="0" w:afterAutospacing="0"/>
        <w:jc w:val="both"/>
        <w:rPr>
          <w:sz w:val="20"/>
          <w:szCs w:val="20"/>
        </w:rPr>
      </w:pPr>
      <w:r>
        <w:rPr>
          <w:i/>
          <w:iCs/>
          <w:sz w:val="20"/>
          <w:szCs w:val="20"/>
        </w:rPr>
        <w:t>3. Determine the transaction price.</w:t>
      </w:r>
    </w:p>
    <w:p w14:paraId="2CF9395A" w14:textId="77777777" w:rsidR="00000000" w:rsidRDefault="006D3C81">
      <w:pPr>
        <w:pStyle w:val="a3"/>
        <w:spacing w:before="0" w:beforeAutospacing="0" w:after="0" w:afterAutospacing="0"/>
        <w:jc w:val="both"/>
        <w:rPr>
          <w:sz w:val="20"/>
          <w:szCs w:val="20"/>
        </w:rPr>
      </w:pPr>
      <w:r>
        <w:rPr>
          <w:sz w:val="20"/>
          <w:szCs w:val="20"/>
        </w:rPr>
        <w:t> </w:t>
      </w:r>
    </w:p>
    <w:p w14:paraId="7019F919" w14:textId="77777777" w:rsidR="00000000" w:rsidRDefault="006D3C81">
      <w:pPr>
        <w:pStyle w:val="a3"/>
        <w:spacing w:before="0" w:beforeAutospacing="0" w:after="0" w:afterAutospacing="0"/>
        <w:jc w:val="both"/>
        <w:rPr>
          <w:sz w:val="20"/>
          <w:szCs w:val="20"/>
        </w:rPr>
      </w:pPr>
      <w:r>
        <w:rPr>
          <w:sz w:val="20"/>
          <w:szCs w:val="20"/>
        </w:rPr>
        <w:t>The</w:t>
      </w:r>
      <w:r>
        <w:rPr>
          <w:sz w:val="20"/>
          <w:szCs w:val="20"/>
        </w:rPr>
        <w:t xml:space="preserve"> transaction price is fixed and specified in the contract. Any subsequent change orders or price changes are required to be approved by both parties.</w:t>
      </w:r>
    </w:p>
    <w:p w14:paraId="2F763842" w14:textId="77777777" w:rsidR="00000000" w:rsidRDefault="006D3C81">
      <w:pPr>
        <w:pStyle w:val="a3"/>
        <w:spacing w:before="0" w:beforeAutospacing="0" w:after="0" w:afterAutospacing="0"/>
        <w:jc w:val="both"/>
        <w:rPr>
          <w:sz w:val="20"/>
          <w:szCs w:val="20"/>
        </w:rPr>
      </w:pPr>
      <w:r>
        <w:rPr>
          <w:sz w:val="20"/>
          <w:szCs w:val="20"/>
        </w:rPr>
        <w:t> </w:t>
      </w:r>
    </w:p>
    <w:p w14:paraId="6558FF56" w14:textId="77777777" w:rsidR="00000000" w:rsidRDefault="006D3C81">
      <w:pPr>
        <w:pStyle w:val="a3"/>
        <w:spacing w:before="0" w:beforeAutospacing="0" w:after="0" w:afterAutospacing="0"/>
        <w:jc w:val="both"/>
        <w:rPr>
          <w:sz w:val="20"/>
          <w:szCs w:val="20"/>
        </w:rPr>
      </w:pPr>
      <w:r>
        <w:rPr>
          <w:i/>
          <w:iCs/>
          <w:sz w:val="20"/>
          <w:szCs w:val="20"/>
        </w:rPr>
        <w:t>4. Allocation of the transaction price to performance obligations in the contract.</w:t>
      </w:r>
    </w:p>
    <w:p w14:paraId="22486B66" w14:textId="77777777" w:rsidR="00000000" w:rsidRDefault="006D3C81">
      <w:pPr>
        <w:pStyle w:val="a3"/>
        <w:spacing w:before="0" w:beforeAutospacing="0" w:after="0" w:afterAutospacing="0"/>
        <w:jc w:val="both"/>
        <w:rPr>
          <w:sz w:val="20"/>
          <w:szCs w:val="20"/>
        </w:rPr>
      </w:pPr>
      <w:r>
        <w:rPr>
          <w:sz w:val="20"/>
          <w:szCs w:val="20"/>
        </w:rPr>
        <w:t> </w:t>
      </w:r>
    </w:p>
    <w:p w14:paraId="4F4CE3C6" w14:textId="77777777" w:rsidR="00000000" w:rsidRDefault="006D3C81">
      <w:pPr>
        <w:pStyle w:val="a3"/>
        <w:spacing w:before="0" w:beforeAutospacing="0" w:after="0" w:afterAutospacing="0"/>
        <w:jc w:val="both"/>
        <w:rPr>
          <w:sz w:val="20"/>
          <w:szCs w:val="20"/>
        </w:rPr>
      </w:pPr>
      <w:r>
        <w:rPr>
          <w:sz w:val="20"/>
          <w:szCs w:val="20"/>
        </w:rPr>
        <w:t>The parcel is a sep</w:t>
      </w:r>
      <w:r>
        <w:rPr>
          <w:sz w:val="20"/>
          <w:szCs w:val="20"/>
        </w:rPr>
        <w:t>arate performance obligation for which the specific price is in the contract.</w:t>
      </w:r>
    </w:p>
    <w:p w14:paraId="53CAF3DA" w14:textId="77777777" w:rsidR="00000000" w:rsidRDefault="006D3C81">
      <w:pPr>
        <w:pStyle w:val="a3"/>
        <w:spacing w:before="0" w:beforeAutospacing="0" w:after="0" w:afterAutospacing="0"/>
        <w:jc w:val="both"/>
        <w:rPr>
          <w:sz w:val="20"/>
          <w:szCs w:val="20"/>
        </w:rPr>
      </w:pPr>
      <w:r>
        <w:rPr>
          <w:sz w:val="20"/>
          <w:szCs w:val="20"/>
        </w:rPr>
        <w:t> </w:t>
      </w:r>
    </w:p>
    <w:p w14:paraId="2BF9D2A1" w14:textId="77777777" w:rsidR="00000000" w:rsidRDefault="006D3C81">
      <w:pPr>
        <w:pStyle w:val="a3"/>
        <w:spacing w:before="0" w:beforeAutospacing="0" w:after="0" w:afterAutospacing="0"/>
        <w:jc w:val="both"/>
        <w:rPr>
          <w:sz w:val="20"/>
          <w:szCs w:val="20"/>
        </w:rPr>
      </w:pPr>
      <w:r>
        <w:rPr>
          <w:i/>
          <w:iCs/>
          <w:sz w:val="20"/>
          <w:szCs w:val="20"/>
        </w:rPr>
        <w:t>5. Recognize revenue when (or as) the entity satisfies a performance obligation.</w:t>
      </w:r>
    </w:p>
    <w:p w14:paraId="2A123B90" w14:textId="77777777" w:rsidR="00000000" w:rsidRDefault="006D3C81">
      <w:pPr>
        <w:pStyle w:val="a3"/>
        <w:spacing w:before="0" w:beforeAutospacing="0" w:after="0" w:afterAutospacing="0"/>
        <w:jc w:val="both"/>
        <w:rPr>
          <w:sz w:val="20"/>
          <w:szCs w:val="20"/>
        </w:rPr>
      </w:pPr>
      <w:r>
        <w:rPr>
          <w:sz w:val="20"/>
          <w:szCs w:val="20"/>
        </w:rPr>
        <w:t> </w:t>
      </w:r>
    </w:p>
    <w:p w14:paraId="1883CB52" w14:textId="77777777" w:rsidR="00000000" w:rsidRDefault="006D3C81">
      <w:pPr>
        <w:pStyle w:val="a3"/>
        <w:spacing w:before="0" w:beforeAutospacing="0" w:after="0" w:afterAutospacing="0"/>
        <w:jc w:val="both"/>
        <w:rPr>
          <w:sz w:val="20"/>
          <w:szCs w:val="20"/>
        </w:rPr>
      </w:pPr>
      <w:r>
        <w:rPr>
          <w:sz w:val="20"/>
          <w:szCs w:val="20"/>
        </w:rPr>
        <w:t xml:space="preserve">The </w:t>
      </w:r>
      <w:r>
        <w:rPr>
          <w:sz w:val="20"/>
          <w:szCs w:val="20"/>
        </w:rPr>
        <w:t>Company recognizes revenue when title is transferred. The Company does not have any further performance obligations once title is transferred.</w:t>
      </w:r>
    </w:p>
    <w:p w14:paraId="131BD19F"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FB9751A" w14:textId="77777777">
        <w:trPr>
          <w:divId w:val="1241596580"/>
        </w:trPr>
        <w:tc>
          <w:tcPr>
            <w:tcW w:w="5000" w:type="pct"/>
            <w:hideMark/>
          </w:tcPr>
          <w:p w14:paraId="2D458985" w14:textId="77777777" w:rsidR="00000000" w:rsidRDefault="006D3C81">
            <w:pPr>
              <w:jc w:val="center"/>
              <w:rPr>
                <w:rFonts w:eastAsia="Times New Roman"/>
                <w:sz w:val="20"/>
                <w:szCs w:val="20"/>
              </w:rPr>
            </w:pPr>
            <w:r>
              <w:rPr>
                <w:rFonts w:eastAsia="Times New Roman"/>
                <w:sz w:val="20"/>
                <w:szCs w:val="20"/>
              </w:rPr>
              <w:t>1</w:t>
            </w:r>
            <w:r>
              <w:rPr>
                <w:rFonts w:eastAsia="Times New Roman"/>
                <w:sz w:val="20"/>
                <w:szCs w:val="20"/>
              </w:rPr>
              <w:t>3</w:t>
            </w:r>
          </w:p>
        </w:tc>
      </w:tr>
    </w:tbl>
    <w:p w14:paraId="68CE52B7" w14:textId="77777777" w:rsidR="00000000" w:rsidRDefault="006D3C81">
      <w:pPr>
        <w:pStyle w:val="a3"/>
        <w:spacing w:before="0" w:beforeAutospacing="0" w:after="0" w:afterAutospacing="0"/>
        <w:divId w:val="469593808"/>
        <w:rPr>
          <w:sz w:val="20"/>
          <w:szCs w:val="20"/>
        </w:rPr>
      </w:pPr>
      <w:r>
        <w:rPr>
          <w:sz w:val="20"/>
          <w:szCs w:val="20"/>
        </w:rPr>
        <w:t> </w:t>
      </w:r>
    </w:p>
    <w:p w14:paraId="4E482260" w14:textId="77777777" w:rsidR="00000000" w:rsidRDefault="006D3C81">
      <w:pPr>
        <w:pStyle w:val="a3"/>
        <w:spacing w:before="0" w:beforeAutospacing="0" w:after="0" w:afterAutospacing="0"/>
        <w:rPr>
          <w:sz w:val="20"/>
          <w:szCs w:val="20"/>
        </w:rPr>
      </w:pPr>
      <w:r>
        <w:rPr>
          <w:sz w:val="20"/>
          <w:szCs w:val="20"/>
        </w:rPr>
        <w:t> </w:t>
      </w:r>
    </w:p>
    <w:p w14:paraId="405BAC4B" w14:textId="77777777" w:rsidR="00000000" w:rsidRDefault="006D3C81">
      <w:pPr>
        <w:pStyle w:val="a3"/>
        <w:spacing w:before="0" w:beforeAutospacing="0" w:after="0" w:afterAutospacing="0"/>
        <w:jc w:val="both"/>
        <w:rPr>
          <w:sz w:val="20"/>
          <w:szCs w:val="20"/>
        </w:rPr>
      </w:pPr>
      <w:r>
        <w:rPr>
          <w:sz w:val="20"/>
          <w:szCs w:val="20"/>
        </w:rPr>
        <w:t xml:space="preserve">A detailed breakdown of the five-step process for the revenue recognition of Developed Lots Revenue is </w:t>
      </w:r>
      <w:r>
        <w:rPr>
          <w:sz w:val="20"/>
          <w:szCs w:val="20"/>
        </w:rPr>
        <w:t>as follows:</w:t>
      </w:r>
    </w:p>
    <w:p w14:paraId="17ED96E9" w14:textId="77777777" w:rsidR="00000000" w:rsidRDefault="006D3C81">
      <w:pPr>
        <w:pStyle w:val="a3"/>
        <w:spacing w:before="0" w:beforeAutospacing="0" w:after="0" w:afterAutospacing="0"/>
        <w:jc w:val="both"/>
        <w:rPr>
          <w:sz w:val="20"/>
          <w:szCs w:val="20"/>
        </w:rPr>
      </w:pPr>
      <w:r>
        <w:rPr>
          <w:sz w:val="20"/>
          <w:szCs w:val="20"/>
        </w:rPr>
        <w:t> </w:t>
      </w:r>
    </w:p>
    <w:p w14:paraId="10C31E12" w14:textId="77777777" w:rsidR="00000000" w:rsidRDefault="006D3C81">
      <w:pPr>
        <w:pStyle w:val="a3"/>
        <w:spacing w:before="0" w:beforeAutospacing="0" w:after="0" w:afterAutospacing="0"/>
        <w:jc w:val="both"/>
        <w:rPr>
          <w:sz w:val="20"/>
          <w:szCs w:val="20"/>
        </w:rPr>
      </w:pPr>
      <w:r>
        <w:rPr>
          <w:i/>
          <w:iCs/>
          <w:sz w:val="20"/>
          <w:szCs w:val="20"/>
        </w:rPr>
        <w:t>1. Identify the contract with a customer.</w:t>
      </w:r>
    </w:p>
    <w:p w14:paraId="28655F93" w14:textId="77777777" w:rsidR="00000000" w:rsidRDefault="006D3C81">
      <w:pPr>
        <w:pStyle w:val="a3"/>
        <w:spacing w:before="0" w:beforeAutospacing="0" w:after="0" w:afterAutospacing="0"/>
        <w:jc w:val="both"/>
        <w:rPr>
          <w:sz w:val="20"/>
          <w:szCs w:val="20"/>
        </w:rPr>
      </w:pPr>
      <w:r>
        <w:rPr>
          <w:sz w:val="20"/>
          <w:szCs w:val="20"/>
        </w:rPr>
        <w:t> </w:t>
      </w:r>
    </w:p>
    <w:p w14:paraId="5410455F" w14:textId="77777777" w:rsidR="00000000" w:rsidRDefault="006D3C81">
      <w:pPr>
        <w:pStyle w:val="a3"/>
        <w:spacing w:before="0" w:beforeAutospacing="0" w:after="0" w:afterAutospacing="0"/>
        <w:jc w:val="both"/>
        <w:rPr>
          <w:sz w:val="20"/>
          <w:szCs w:val="20"/>
        </w:rPr>
      </w:pPr>
      <w:r>
        <w:rPr>
          <w:sz w:val="20"/>
          <w:szCs w:val="20"/>
        </w:rPr>
        <w:t>The Company signs an agreement with the buyer to purchase lots that have completed infrastructure.</w:t>
      </w:r>
    </w:p>
    <w:p w14:paraId="0F42257B" w14:textId="77777777" w:rsidR="00000000" w:rsidRDefault="006D3C81">
      <w:pPr>
        <w:pStyle w:val="a3"/>
        <w:spacing w:before="0" w:beforeAutospacing="0" w:after="0" w:afterAutospacing="0"/>
        <w:jc w:val="both"/>
        <w:rPr>
          <w:sz w:val="20"/>
          <w:szCs w:val="20"/>
        </w:rPr>
      </w:pPr>
      <w:r>
        <w:rPr>
          <w:sz w:val="20"/>
          <w:szCs w:val="20"/>
        </w:rPr>
        <w:t> </w:t>
      </w:r>
    </w:p>
    <w:p w14:paraId="77A49C99" w14:textId="77777777" w:rsidR="00000000" w:rsidRDefault="006D3C81">
      <w:pPr>
        <w:pStyle w:val="a3"/>
        <w:spacing w:before="0" w:beforeAutospacing="0" w:after="0" w:afterAutospacing="0"/>
        <w:jc w:val="both"/>
        <w:rPr>
          <w:sz w:val="20"/>
          <w:szCs w:val="20"/>
        </w:rPr>
      </w:pPr>
      <w:r>
        <w:rPr>
          <w:i/>
          <w:iCs/>
          <w:sz w:val="20"/>
          <w:szCs w:val="20"/>
        </w:rPr>
        <w:t>2. Identify the performance obligations in the contract.</w:t>
      </w:r>
    </w:p>
    <w:p w14:paraId="01188D47" w14:textId="77777777" w:rsidR="00000000" w:rsidRDefault="006D3C81">
      <w:pPr>
        <w:pStyle w:val="a3"/>
        <w:spacing w:before="0" w:beforeAutospacing="0" w:after="0" w:afterAutospacing="0"/>
        <w:jc w:val="both"/>
        <w:rPr>
          <w:sz w:val="20"/>
          <w:szCs w:val="20"/>
        </w:rPr>
      </w:pPr>
      <w:r>
        <w:rPr>
          <w:sz w:val="20"/>
          <w:szCs w:val="20"/>
        </w:rPr>
        <w:t> </w:t>
      </w:r>
    </w:p>
    <w:p w14:paraId="25F07B4A" w14:textId="77777777" w:rsidR="00000000" w:rsidRDefault="006D3C81">
      <w:pPr>
        <w:pStyle w:val="a3"/>
        <w:spacing w:before="0" w:beforeAutospacing="0" w:after="0" w:afterAutospacing="0"/>
        <w:jc w:val="both"/>
        <w:rPr>
          <w:sz w:val="20"/>
          <w:szCs w:val="20"/>
        </w:rPr>
      </w:pPr>
      <w:r>
        <w:rPr>
          <w:sz w:val="20"/>
          <w:szCs w:val="20"/>
        </w:rPr>
        <w:t>Performance obligations of the Company</w:t>
      </w:r>
      <w:r>
        <w:rPr>
          <w:sz w:val="20"/>
          <w:szCs w:val="20"/>
        </w:rPr>
        <w:t xml:space="preserve"> include delivering developed lots to the customer, which are required to meet certain specifications that are outlined in the contract.</w:t>
      </w:r>
    </w:p>
    <w:p w14:paraId="15B69CF4" w14:textId="77777777" w:rsidR="00000000" w:rsidRDefault="006D3C81">
      <w:pPr>
        <w:pStyle w:val="a3"/>
        <w:spacing w:before="0" w:beforeAutospacing="0" w:after="0" w:afterAutospacing="0"/>
        <w:jc w:val="both"/>
        <w:rPr>
          <w:sz w:val="20"/>
          <w:szCs w:val="20"/>
        </w:rPr>
      </w:pPr>
      <w:r>
        <w:rPr>
          <w:sz w:val="20"/>
          <w:szCs w:val="20"/>
        </w:rPr>
        <w:t> </w:t>
      </w:r>
    </w:p>
    <w:p w14:paraId="19AFFE2B" w14:textId="77777777" w:rsidR="00000000" w:rsidRDefault="006D3C81">
      <w:pPr>
        <w:pStyle w:val="a3"/>
        <w:spacing w:before="0" w:beforeAutospacing="0" w:after="0" w:afterAutospacing="0"/>
        <w:jc w:val="both"/>
        <w:rPr>
          <w:sz w:val="20"/>
          <w:szCs w:val="20"/>
        </w:rPr>
      </w:pPr>
      <w:r>
        <w:rPr>
          <w:i/>
          <w:iCs/>
          <w:sz w:val="20"/>
          <w:szCs w:val="20"/>
        </w:rPr>
        <w:t>3. Determine the transaction price.</w:t>
      </w:r>
    </w:p>
    <w:p w14:paraId="0FB67853" w14:textId="77777777" w:rsidR="00000000" w:rsidRDefault="006D3C81">
      <w:pPr>
        <w:pStyle w:val="a3"/>
        <w:spacing w:before="0" w:beforeAutospacing="0" w:after="0" w:afterAutospacing="0"/>
        <w:jc w:val="both"/>
        <w:rPr>
          <w:sz w:val="20"/>
          <w:szCs w:val="20"/>
        </w:rPr>
      </w:pPr>
      <w:r>
        <w:rPr>
          <w:sz w:val="20"/>
          <w:szCs w:val="20"/>
        </w:rPr>
        <w:t> </w:t>
      </w:r>
    </w:p>
    <w:p w14:paraId="6632C8ED" w14:textId="77777777" w:rsidR="00000000" w:rsidRDefault="006D3C81">
      <w:pPr>
        <w:pStyle w:val="a3"/>
        <w:spacing w:before="0" w:beforeAutospacing="0" w:after="0" w:afterAutospacing="0"/>
        <w:jc w:val="both"/>
        <w:rPr>
          <w:sz w:val="20"/>
          <w:szCs w:val="20"/>
        </w:rPr>
      </w:pPr>
      <w:r>
        <w:rPr>
          <w:sz w:val="20"/>
          <w:szCs w:val="20"/>
        </w:rPr>
        <w:t>The transaction price is fixed and specified in the contract. Any subsequent ch</w:t>
      </w:r>
      <w:r>
        <w:rPr>
          <w:sz w:val="20"/>
          <w:szCs w:val="20"/>
        </w:rPr>
        <w:t>ange orders or price changes are required to be approved by both parties.</w:t>
      </w:r>
    </w:p>
    <w:p w14:paraId="45531A34" w14:textId="77777777" w:rsidR="00000000" w:rsidRDefault="006D3C81">
      <w:pPr>
        <w:pStyle w:val="a3"/>
        <w:spacing w:before="0" w:beforeAutospacing="0" w:after="0" w:afterAutospacing="0"/>
        <w:jc w:val="both"/>
        <w:rPr>
          <w:sz w:val="20"/>
          <w:szCs w:val="20"/>
        </w:rPr>
      </w:pPr>
      <w:r>
        <w:rPr>
          <w:sz w:val="20"/>
          <w:szCs w:val="20"/>
        </w:rPr>
        <w:t> </w:t>
      </w:r>
    </w:p>
    <w:p w14:paraId="202126D7" w14:textId="77777777" w:rsidR="00000000" w:rsidRDefault="006D3C81">
      <w:pPr>
        <w:pStyle w:val="a3"/>
        <w:spacing w:before="0" w:beforeAutospacing="0" w:after="0" w:afterAutospacing="0"/>
        <w:jc w:val="both"/>
        <w:rPr>
          <w:sz w:val="20"/>
          <w:szCs w:val="20"/>
        </w:rPr>
      </w:pPr>
      <w:r>
        <w:rPr>
          <w:i/>
          <w:iCs/>
          <w:sz w:val="20"/>
          <w:szCs w:val="20"/>
        </w:rPr>
        <w:t>4. Allocation of the transaction price to performance obligations in the contract.</w:t>
      </w:r>
    </w:p>
    <w:p w14:paraId="32DBD9CD" w14:textId="77777777" w:rsidR="00000000" w:rsidRDefault="006D3C81">
      <w:pPr>
        <w:pStyle w:val="a3"/>
        <w:spacing w:before="0" w:beforeAutospacing="0" w:after="0" w:afterAutospacing="0"/>
        <w:jc w:val="both"/>
        <w:rPr>
          <w:sz w:val="20"/>
          <w:szCs w:val="20"/>
        </w:rPr>
      </w:pPr>
      <w:r>
        <w:rPr>
          <w:sz w:val="20"/>
          <w:szCs w:val="20"/>
        </w:rPr>
        <w:t> </w:t>
      </w:r>
    </w:p>
    <w:p w14:paraId="373F6331" w14:textId="77777777" w:rsidR="00000000" w:rsidRDefault="006D3C81">
      <w:pPr>
        <w:pStyle w:val="a3"/>
        <w:spacing w:before="0" w:beforeAutospacing="0" w:after="0" w:afterAutospacing="0"/>
        <w:jc w:val="both"/>
        <w:rPr>
          <w:sz w:val="20"/>
          <w:szCs w:val="20"/>
        </w:rPr>
      </w:pPr>
      <w:r>
        <w:rPr>
          <w:sz w:val="20"/>
          <w:szCs w:val="20"/>
        </w:rPr>
        <w:t xml:space="preserve">All </w:t>
      </w:r>
      <w:r>
        <w:rPr>
          <w:sz w:val="20"/>
          <w:szCs w:val="20"/>
        </w:rPr>
        <w:t>lots are a single performance obligation for the specific price in the contract.</w:t>
      </w:r>
    </w:p>
    <w:p w14:paraId="15CD20DA" w14:textId="77777777" w:rsidR="00000000" w:rsidRDefault="006D3C81">
      <w:pPr>
        <w:pStyle w:val="a3"/>
        <w:spacing w:before="0" w:beforeAutospacing="0" w:after="0" w:afterAutospacing="0"/>
        <w:jc w:val="both"/>
        <w:rPr>
          <w:sz w:val="20"/>
          <w:szCs w:val="20"/>
        </w:rPr>
      </w:pPr>
      <w:r>
        <w:rPr>
          <w:sz w:val="20"/>
          <w:szCs w:val="20"/>
        </w:rPr>
        <w:t> </w:t>
      </w:r>
    </w:p>
    <w:p w14:paraId="7971FAB2" w14:textId="77777777" w:rsidR="00000000" w:rsidRDefault="006D3C81">
      <w:pPr>
        <w:pStyle w:val="a3"/>
        <w:spacing w:before="0" w:beforeAutospacing="0" w:after="0" w:afterAutospacing="0"/>
        <w:jc w:val="both"/>
        <w:rPr>
          <w:sz w:val="20"/>
          <w:szCs w:val="20"/>
        </w:rPr>
      </w:pPr>
      <w:r>
        <w:rPr>
          <w:i/>
          <w:iCs/>
          <w:sz w:val="20"/>
          <w:szCs w:val="20"/>
        </w:rPr>
        <w:t>5. Recognize revenue when (or as) the entity satisfies a performance obligation.</w:t>
      </w:r>
    </w:p>
    <w:p w14:paraId="24AB8503" w14:textId="77777777" w:rsidR="00000000" w:rsidRDefault="006D3C81">
      <w:pPr>
        <w:pStyle w:val="a3"/>
        <w:spacing w:before="0" w:beforeAutospacing="0" w:after="0" w:afterAutospacing="0"/>
        <w:jc w:val="both"/>
        <w:rPr>
          <w:sz w:val="20"/>
          <w:szCs w:val="20"/>
        </w:rPr>
      </w:pPr>
      <w:r>
        <w:rPr>
          <w:sz w:val="20"/>
          <w:szCs w:val="20"/>
        </w:rPr>
        <w:t> </w:t>
      </w:r>
    </w:p>
    <w:p w14:paraId="631A91CA" w14:textId="77777777" w:rsidR="00000000" w:rsidRDefault="006D3C81">
      <w:pPr>
        <w:pStyle w:val="a3"/>
        <w:spacing w:before="0" w:beforeAutospacing="0" w:after="0" w:afterAutospacing="0"/>
        <w:jc w:val="both"/>
        <w:rPr>
          <w:sz w:val="20"/>
          <w:szCs w:val="20"/>
        </w:rPr>
      </w:pPr>
      <w:r>
        <w:rPr>
          <w:sz w:val="20"/>
          <w:szCs w:val="20"/>
        </w:rPr>
        <w:t>The Company recognizes revenue when title is transferred. The Company does not have any fu</w:t>
      </w:r>
      <w:r>
        <w:rPr>
          <w:sz w:val="20"/>
          <w:szCs w:val="20"/>
        </w:rPr>
        <w:t>rther performance obligations once title is transferred.</w:t>
      </w:r>
    </w:p>
    <w:p w14:paraId="0D57DA16" w14:textId="77777777" w:rsidR="00000000" w:rsidRDefault="006D3C81">
      <w:pPr>
        <w:pStyle w:val="a3"/>
        <w:spacing w:before="0" w:beforeAutospacing="0" w:after="0" w:afterAutospacing="0"/>
        <w:jc w:val="both"/>
        <w:rPr>
          <w:sz w:val="20"/>
          <w:szCs w:val="20"/>
        </w:rPr>
      </w:pPr>
      <w:r>
        <w:rPr>
          <w:sz w:val="20"/>
          <w:szCs w:val="20"/>
        </w:rPr>
        <w:t> </w:t>
      </w:r>
    </w:p>
    <w:p w14:paraId="7E564073" w14:textId="77777777" w:rsidR="00000000" w:rsidRDefault="006D3C81">
      <w:pPr>
        <w:pStyle w:val="a3"/>
        <w:spacing w:before="0" w:beforeAutospacing="0" w:after="0" w:afterAutospacing="0"/>
        <w:jc w:val="both"/>
        <w:rPr>
          <w:sz w:val="20"/>
          <w:szCs w:val="20"/>
        </w:rPr>
      </w:pPr>
      <w:r>
        <w:rPr>
          <w:sz w:val="20"/>
          <w:szCs w:val="20"/>
        </w:rPr>
        <w:t>A detailed breakdown of the five-step process for the revenue recognition of Fee Build Revenue is as follows:</w:t>
      </w:r>
    </w:p>
    <w:p w14:paraId="4DF38066" w14:textId="77777777" w:rsidR="00000000" w:rsidRDefault="006D3C81">
      <w:pPr>
        <w:pStyle w:val="a3"/>
        <w:spacing w:before="0" w:beforeAutospacing="0" w:after="0" w:afterAutospacing="0"/>
        <w:jc w:val="both"/>
        <w:rPr>
          <w:sz w:val="20"/>
          <w:szCs w:val="20"/>
        </w:rPr>
      </w:pPr>
      <w:r>
        <w:rPr>
          <w:sz w:val="20"/>
          <w:szCs w:val="20"/>
        </w:rPr>
        <w:t> </w:t>
      </w:r>
    </w:p>
    <w:p w14:paraId="1191B661" w14:textId="77777777" w:rsidR="00000000" w:rsidRDefault="006D3C81">
      <w:pPr>
        <w:pStyle w:val="a3"/>
        <w:spacing w:before="0" w:beforeAutospacing="0" w:after="0" w:afterAutospacing="0"/>
        <w:jc w:val="both"/>
        <w:rPr>
          <w:sz w:val="20"/>
          <w:szCs w:val="20"/>
        </w:rPr>
      </w:pPr>
      <w:r>
        <w:rPr>
          <w:i/>
          <w:iCs/>
          <w:sz w:val="20"/>
          <w:szCs w:val="20"/>
        </w:rPr>
        <w:t>1. Identify the contract with a customer.</w:t>
      </w:r>
    </w:p>
    <w:p w14:paraId="1E0E5B3E" w14:textId="77777777" w:rsidR="00000000" w:rsidRDefault="006D3C81">
      <w:pPr>
        <w:pStyle w:val="a3"/>
        <w:spacing w:before="0" w:beforeAutospacing="0" w:after="0" w:afterAutospacing="0"/>
        <w:jc w:val="both"/>
        <w:rPr>
          <w:sz w:val="20"/>
          <w:szCs w:val="20"/>
        </w:rPr>
      </w:pPr>
      <w:r>
        <w:rPr>
          <w:sz w:val="20"/>
          <w:szCs w:val="20"/>
        </w:rPr>
        <w:t> </w:t>
      </w:r>
    </w:p>
    <w:p w14:paraId="27CF0F40" w14:textId="77777777" w:rsidR="00000000" w:rsidRDefault="006D3C81">
      <w:pPr>
        <w:pStyle w:val="a3"/>
        <w:spacing w:before="0" w:beforeAutospacing="0" w:after="0" w:afterAutospacing="0"/>
        <w:jc w:val="both"/>
        <w:rPr>
          <w:sz w:val="20"/>
          <w:szCs w:val="20"/>
        </w:rPr>
      </w:pPr>
      <w:r>
        <w:rPr>
          <w:sz w:val="20"/>
          <w:szCs w:val="20"/>
        </w:rPr>
        <w:t>The Company signs an agreement with a cus</w:t>
      </w:r>
      <w:r>
        <w:rPr>
          <w:sz w:val="20"/>
          <w:szCs w:val="20"/>
        </w:rPr>
        <w:t>tomer to construct the required infrastructure so that houses can be developed on the lots.</w:t>
      </w:r>
    </w:p>
    <w:p w14:paraId="4D88C6CB" w14:textId="77777777" w:rsidR="00000000" w:rsidRDefault="006D3C81">
      <w:pPr>
        <w:pStyle w:val="a3"/>
        <w:spacing w:before="0" w:beforeAutospacing="0" w:after="0" w:afterAutospacing="0"/>
        <w:jc w:val="both"/>
        <w:rPr>
          <w:sz w:val="20"/>
          <w:szCs w:val="20"/>
        </w:rPr>
      </w:pPr>
      <w:r>
        <w:rPr>
          <w:sz w:val="20"/>
          <w:szCs w:val="20"/>
        </w:rPr>
        <w:t> </w:t>
      </w:r>
    </w:p>
    <w:p w14:paraId="133F2A99" w14:textId="77777777" w:rsidR="00000000" w:rsidRDefault="006D3C81">
      <w:pPr>
        <w:pStyle w:val="a3"/>
        <w:spacing w:before="0" w:beforeAutospacing="0" w:after="0" w:afterAutospacing="0"/>
        <w:jc w:val="both"/>
        <w:rPr>
          <w:sz w:val="20"/>
          <w:szCs w:val="20"/>
        </w:rPr>
      </w:pPr>
      <w:r>
        <w:rPr>
          <w:i/>
          <w:iCs/>
          <w:sz w:val="20"/>
          <w:szCs w:val="20"/>
        </w:rPr>
        <w:t>2. Identify the performance obligations in the contract.</w:t>
      </w:r>
    </w:p>
    <w:p w14:paraId="7951E2AE" w14:textId="77777777" w:rsidR="00000000" w:rsidRDefault="006D3C81">
      <w:pPr>
        <w:pStyle w:val="a3"/>
        <w:spacing w:before="0" w:beforeAutospacing="0" w:after="0" w:afterAutospacing="0"/>
        <w:jc w:val="both"/>
        <w:rPr>
          <w:sz w:val="20"/>
          <w:szCs w:val="20"/>
        </w:rPr>
      </w:pPr>
      <w:r>
        <w:rPr>
          <w:sz w:val="20"/>
          <w:szCs w:val="20"/>
        </w:rPr>
        <w:t> </w:t>
      </w:r>
    </w:p>
    <w:p w14:paraId="557228C4" w14:textId="77777777" w:rsidR="00000000" w:rsidRDefault="006D3C81">
      <w:pPr>
        <w:pStyle w:val="a3"/>
        <w:spacing w:before="0" w:beforeAutospacing="0" w:after="0" w:afterAutospacing="0"/>
        <w:jc w:val="both"/>
        <w:rPr>
          <w:sz w:val="20"/>
          <w:szCs w:val="20"/>
        </w:rPr>
      </w:pPr>
      <w:r>
        <w:rPr>
          <w:sz w:val="20"/>
          <w:szCs w:val="20"/>
        </w:rPr>
        <w:t>Performance obligations of the Company include delivering developed lots which are required to meet cer</w:t>
      </w:r>
      <w:r>
        <w:rPr>
          <w:sz w:val="20"/>
          <w:szCs w:val="20"/>
        </w:rPr>
        <w:t>tain specifications that are outlined in the contract.</w:t>
      </w:r>
    </w:p>
    <w:p w14:paraId="1792D547" w14:textId="77777777" w:rsidR="00000000" w:rsidRDefault="006D3C81">
      <w:pPr>
        <w:pStyle w:val="a3"/>
        <w:spacing w:before="0" w:beforeAutospacing="0" w:after="0" w:afterAutospacing="0"/>
        <w:jc w:val="both"/>
        <w:rPr>
          <w:sz w:val="20"/>
          <w:szCs w:val="20"/>
        </w:rPr>
      </w:pPr>
      <w:r>
        <w:rPr>
          <w:sz w:val="20"/>
          <w:szCs w:val="20"/>
        </w:rPr>
        <w:t> </w:t>
      </w:r>
    </w:p>
    <w:p w14:paraId="770CB1BF" w14:textId="77777777" w:rsidR="00000000" w:rsidRDefault="006D3C81">
      <w:pPr>
        <w:pStyle w:val="a3"/>
        <w:spacing w:before="0" w:beforeAutospacing="0" w:after="0" w:afterAutospacing="0"/>
        <w:jc w:val="both"/>
        <w:rPr>
          <w:sz w:val="20"/>
          <w:szCs w:val="20"/>
        </w:rPr>
      </w:pPr>
      <w:r>
        <w:rPr>
          <w:i/>
          <w:iCs/>
          <w:sz w:val="20"/>
          <w:szCs w:val="20"/>
        </w:rPr>
        <w:t>3. Determine the transaction price.</w:t>
      </w:r>
    </w:p>
    <w:p w14:paraId="3D0BEBFD" w14:textId="77777777" w:rsidR="00000000" w:rsidRDefault="006D3C81">
      <w:pPr>
        <w:pStyle w:val="a3"/>
        <w:spacing w:before="0" w:beforeAutospacing="0" w:after="0" w:afterAutospacing="0"/>
        <w:jc w:val="both"/>
        <w:rPr>
          <w:sz w:val="20"/>
          <w:szCs w:val="20"/>
        </w:rPr>
      </w:pPr>
      <w:r>
        <w:rPr>
          <w:sz w:val="20"/>
          <w:szCs w:val="20"/>
        </w:rPr>
        <w:t> </w:t>
      </w:r>
    </w:p>
    <w:p w14:paraId="0D692FA4" w14:textId="77777777" w:rsidR="00000000" w:rsidRDefault="006D3C81">
      <w:pPr>
        <w:pStyle w:val="a3"/>
        <w:spacing w:before="0" w:beforeAutospacing="0" w:after="0" w:afterAutospacing="0"/>
        <w:jc w:val="both"/>
        <w:rPr>
          <w:sz w:val="20"/>
          <w:szCs w:val="20"/>
        </w:rPr>
      </w:pPr>
      <w:r>
        <w:rPr>
          <w:sz w:val="20"/>
          <w:szCs w:val="20"/>
        </w:rPr>
        <w:t>The transaction price is fixed and specified in the contract. Any subsequent change orders or price changes are required to be approved by both parties.</w:t>
      </w:r>
    </w:p>
    <w:p w14:paraId="17555B2E" w14:textId="77777777" w:rsidR="00000000" w:rsidRDefault="006D3C81">
      <w:pPr>
        <w:pStyle w:val="a3"/>
        <w:spacing w:before="0" w:beforeAutospacing="0" w:after="0" w:afterAutospacing="0"/>
        <w:jc w:val="both"/>
        <w:rPr>
          <w:sz w:val="20"/>
          <w:szCs w:val="20"/>
        </w:rPr>
      </w:pPr>
      <w:r>
        <w:rPr>
          <w:sz w:val="20"/>
          <w:szCs w:val="20"/>
        </w:rPr>
        <w:t> </w:t>
      </w:r>
    </w:p>
    <w:p w14:paraId="4097BAD1" w14:textId="77777777" w:rsidR="00000000" w:rsidRDefault="006D3C81">
      <w:pPr>
        <w:pStyle w:val="a3"/>
        <w:spacing w:before="0" w:beforeAutospacing="0" w:after="0" w:afterAutospacing="0"/>
        <w:jc w:val="both"/>
        <w:rPr>
          <w:sz w:val="20"/>
          <w:szCs w:val="20"/>
        </w:rPr>
      </w:pPr>
      <w:r>
        <w:rPr>
          <w:i/>
          <w:iCs/>
          <w:sz w:val="20"/>
          <w:szCs w:val="20"/>
        </w:rPr>
        <w:t>4. All</w:t>
      </w:r>
      <w:r>
        <w:rPr>
          <w:i/>
          <w:iCs/>
          <w:sz w:val="20"/>
          <w:szCs w:val="20"/>
        </w:rPr>
        <w:t>ocation of the transaction price to performance obligations in the contract.</w:t>
      </w:r>
    </w:p>
    <w:p w14:paraId="17E6CC3B" w14:textId="77777777" w:rsidR="00000000" w:rsidRDefault="006D3C81">
      <w:pPr>
        <w:pStyle w:val="a3"/>
        <w:spacing w:before="0" w:beforeAutospacing="0" w:after="0" w:afterAutospacing="0"/>
        <w:jc w:val="both"/>
        <w:rPr>
          <w:sz w:val="20"/>
          <w:szCs w:val="20"/>
        </w:rPr>
      </w:pPr>
      <w:r>
        <w:rPr>
          <w:sz w:val="20"/>
          <w:szCs w:val="20"/>
        </w:rPr>
        <w:t> </w:t>
      </w:r>
    </w:p>
    <w:p w14:paraId="0C35A0EB" w14:textId="77777777" w:rsidR="00000000" w:rsidRDefault="006D3C81">
      <w:pPr>
        <w:pStyle w:val="a3"/>
        <w:spacing w:before="0" w:beforeAutospacing="0" w:after="0" w:afterAutospacing="0"/>
        <w:jc w:val="both"/>
        <w:rPr>
          <w:sz w:val="20"/>
          <w:szCs w:val="20"/>
        </w:rPr>
      </w:pPr>
      <w:r>
        <w:rPr>
          <w:sz w:val="20"/>
          <w:szCs w:val="20"/>
        </w:rPr>
        <w:t>The nature of the industry involves a number of uncertainties that can affect the current state of the contract. Variable considerations are the estimates made due to a contract</w:t>
      </w:r>
      <w:r>
        <w:rPr>
          <w:sz w:val="20"/>
          <w:szCs w:val="20"/>
        </w:rPr>
        <w:t xml:space="preserve"> modification in the contractual service. Change orders, claims, extras, or back charges are common in contractual services activity as a form of variable consideration. If there is going to be a contract modification, judgment by management will need to b</w:t>
      </w:r>
      <w:r>
        <w:rPr>
          <w:sz w:val="20"/>
          <w:szCs w:val="20"/>
        </w:rPr>
        <w:t>e made to determine if the variable consideration is enforceable. The following factors are considered in determining if the variable consideration is enforceable:</w:t>
      </w:r>
    </w:p>
    <w:p w14:paraId="006B14AB"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EBCEA76" w14:textId="77777777">
        <w:tc>
          <w:tcPr>
            <w:tcW w:w="720" w:type="dxa"/>
            <w:hideMark/>
          </w:tcPr>
          <w:p w14:paraId="27048790" w14:textId="77777777" w:rsidR="00000000" w:rsidRDefault="006D3C81">
            <w:pPr>
              <w:jc w:val="both"/>
              <w:rPr>
                <w:rFonts w:eastAsia="Times New Roman"/>
                <w:sz w:val="20"/>
                <w:szCs w:val="20"/>
              </w:rPr>
            </w:pPr>
            <w:r>
              <w:rPr>
                <w:rFonts w:eastAsia="Times New Roman"/>
                <w:sz w:val="20"/>
                <w:szCs w:val="20"/>
              </w:rPr>
              <w:t> </w:t>
            </w:r>
          </w:p>
        </w:tc>
        <w:tc>
          <w:tcPr>
            <w:tcW w:w="360" w:type="dxa"/>
            <w:hideMark/>
          </w:tcPr>
          <w:p w14:paraId="73D175EE" w14:textId="77777777" w:rsidR="00000000" w:rsidRDefault="006D3C81">
            <w:pPr>
              <w:jc w:val="both"/>
              <w:rPr>
                <w:rFonts w:eastAsia="Times New Roman"/>
                <w:sz w:val="20"/>
                <w:szCs w:val="20"/>
              </w:rPr>
            </w:pPr>
            <w:r>
              <w:rPr>
                <w:rFonts w:eastAsia="Times New Roman"/>
                <w:sz w:val="20"/>
                <w:szCs w:val="20"/>
              </w:rPr>
              <w:t>1.</w:t>
            </w:r>
          </w:p>
        </w:tc>
        <w:tc>
          <w:tcPr>
            <w:tcW w:w="0" w:type="auto"/>
            <w:hideMark/>
          </w:tcPr>
          <w:p w14:paraId="45A60FE7" w14:textId="77777777" w:rsidR="00000000" w:rsidRDefault="006D3C81">
            <w:pPr>
              <w:jc w:val="both"/>
              <w:rPr>
                <w:rFonts w:eastAsia="Times New Roman"/>
                <w:sz w:val="20"/>
                <w:szCs w:val="20"/>
              </w:rPr>
            </w:pPr>
            <w:r>
              <w:rPr>
                <w:rFonts w:eastAsia="Times New Roman"/>
                <w:sz w:val="20"/>
                <w:szCs w:val="20"/>
              </w:rPr>
              <w:t>The customer’</w:t>
            </w:r>
            <w:r>
              <w:rPr>
                <w:rFonts w:eastAsia="Times New Roman"/>
                <w:sz w:val="20"/>
                <w:szCs w:val="20"/>
              </w:rPr>
              <w:t>s written approval of the scope of the change order;</w:t>
            </w:r>
          </w:p>
        </w:tc>
      </w:tr>
      <w:tr w:rsidR="00000000" w14:paraId="79C0B31A" w14:textId="77777777">
        <w:tc>
          <w:tcPr>
            <w:tcW w:w="0" w:type="auto"/>
            <w:hideMark/>
          </w:tcPr>
          <w:p w14:paraId="007B66AB"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191E71A2" w14:textId="77777777" w:rsidR="00000000" w:rsidRDefault="006D3C81">
            <w:pPr>
              <w:jc w:val="both"/>
              <w:rPr>
                <w:rFonts w:eastAsia="Times New Roman"/>
                <w:sz w:val="20"/>
                <w:szCs w:val="20"/>
              </w:rPr>
            </w:pPr>
            <w:r>
              <w:rPr>
                <w:rFonts w:eastAsia="Times New Roman"/>
                <w:sz w:val="20"/>
                <w:szCs w:val="20"/>
              </w:rPr>
              <w:t>2.</w:t>
            </w:r>
          </w:p>
        </w:tc>
        <w:tc>
          <w:tcPr>
            <w:tcW w:w="0" w:type="auto"/>
            <w:hideMark/>
          </w:tcPr>
          <w:p w14:paraId="3FFA2094" w14:textId="77777777" w:rsidR="00000000" w:rsidRDefault="006D3C81">
            <w:pPr>
              <w:jc w:val="both"/>
              <w:rPr>
                <w:rFonts w:eastAsia="Times New Roman"/>
                <w:sz w:val="20"/>
                <w:szCs w:val="20"/>
              </w:rPr>
            </w:pPr>
            <w:r>
              <w:rPr>
                <w:rFonts w:eastAsia="Times New Roman"/>
                <w:sz w:val="20"/>
                <w:szCs w:val="20"/>
              </w:rPr>
              <w:t>Current contract language that indicates clear and enforceable entitlement relating to the change order;</w:t>
            </w:r>
          </w:p>
        </w:tc>
      </w:tr>
      <w:tr w:rsidR="00000000" w14:paraId="6A938022" w14:textId="77777777">
        <w:tc>
          <w:tcPr>
            <w:tcW w:w="0" w:type="auto"/>
            <w:hideMark/>
          </w:tcPr>
          <w:p w14:paraId="70A3F32A"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5CB482E0" w14:textId="77777777" w:rsidR="00000000" w:rsidRDefault="006D3C81">
            <w:pPr>
              <w:jc w:val="both"/>
              <w:rPr>
                <w:rFonts w:eastAsia="Times New Roman"/>
                <w:sz w:val="20"/>
                <w:szCs w:val="20"/>
              </w:rPr>
            </w:pPr>
            <w:r>
              <w:rPr>
                <w:rFonts w:eastAsia="Times New Roman"/>
                <w:sz w:val="20"/>
                <w:szCs w:val="20"/>
              </w:rPr>
              <w:t>3.</w:t>
            </w:r>
          </w:p>
        </w:tc>
        <w:tc>
          <w:tcPr>
            <w:tcW w:w="0" w:type="auto"/>
            <w:hideMark/>
          </w:tcPr>
          <w:p w14:paraId="140DA584" w14:textId="77777777" w:rsidR="00000000" w:rsidRDefault="006D3C81">
            <w:pPr>
              <w:jc w:val="both"/>
              <w:rPr>
                <w:rFonts w:eastAsia="Times New Roman"/>
                <w:sz w:val="20"/>
                <w:szCs w:val="20"/>
              </w:rPr>
            </w:pPr>
            <w:r>
              <w:rPr>
                <w:rFonts w:eastAsia="Times New Roman"/>
                <w:sz w:val="20"/>
                <w:szCs w:val="20"/>
              </w:rPr>
              <w:t>Separate documentation for the change order costs that are identifiable and reasonable</w:t>
            </w:r>
            <w:r>
              <w:rPr>
                <w:rFonts w:eastAsia="Times New Roman"/>
                <w:sz w:val="20"/>
                <w:szCs w:val="20"/>
              </w:rPr>
              <w:t>; and</w:t>
            </w:r>
          </w:p>
        </w:tc>
      </w:tr>
      <w:tr w:rsidR="00000000" w14:paraId="574D588C" w14:textId="77777777">
        <w:tc>
          <w:tcPr>
            <w:tcW w:w="0" w:type="auto"/>
            <w:hideMark/>
          </w:tcPr>
          <w:p w14:paraId="37A7879F"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310AAE7D" w14:textId="77777777" w:rsidR="00000000" w:rsidRDefault="006D3C81">
            <w:pPr>
              <w:jc w:val="both"/>
              <w:rPr>
                <w:rFonts w:eastAsia="Times New Roman"/>
                <w:sz w:val="20"/>
                <w:szCs w:val="20"/>
              </w:rPr>
            </w:pPr>
            <w:r>
              <w:rPr>
                <w:rFonts w:eastAsia="Times New Roman"/>
                <w:sz w:val="20"/>
                <w:szCs w:val="20"/>
              </w:rPr>
              <w:t>4.</w:t>
            </w:r>
          </w:p>
        </w:tc>
        <w:tc>
          <w:tcPr>
            <w:tcW w:w="0" w:type="auto"/>
            <w:hideMark/>
          </w:tcPr>
          <w:p w14:paraId="01D4AF15" w14:textId="77777777" w:rsidR="00000000" w:rsidRDefault="006D3C81">
            <w:pPr>
              <w:jc w:val="both"/>
              <w:rPr>
                <w:rFonts w:eastAsia="Times New Roman"/>
                <w:sz w:val="20"/>
                <w:szCs w:val="20"/>
              </w:rPr>
            </w:pPr>
            <w:r>
              <w:rPr>
                <w:rFonts w:eastAsia="Times New Roman"/>
                <w:sz w:val="20"/>
                <w:szCs w:val="20"/>
              </w:rPr>
              <w:t>The Company’s experience in negotiating change orders, especially as it relates to the specific type of contract and change order being evaluated.</w:t>
            </w:r>
          </w:p>
        </w:tc>
      </w:tr>
    </w:tbl>
    <w:p w14:paraId="4D4ADB3D" w14:textId="77777777" w:rsidR="00000000" w:rsidRDefault="006D3C81">
      <w:pPr>
        <w:pStyle w:val="a3"/>
        <w:spacing w:before="0" w:beforeAutospacing="0" w:after="0" w:afterAutospacing="0"/>
        <w:ind w:left="720"/>
        <w:jc w:val="both"/>
        <w:rPr>
          <w:sz w:val="20"/>
          <w:szCs w:val="20"/>
        </w:rPr>
      </w:pPr>
      <w:r>
        <w:rPr>
          <w:sz w:val="20"/>
          <w:szCs w:val="20"/>
        </w:rPr>
        <w:t> </w:t>
      </w:r>
    </w:p>
    <w:p w14:paraId="4BC97E9D" w14:textId="77777777" w:rsidR="00000000" w:rsidRDefault="006D3C81">
      <w:pPr>
        <w:pStyle w:val="a3"/>
        <w:spacing w:before="0" w:beforeAutospacing="0" w:after="0" w:afterAutospacing="0"/>
        <w:jc w:val="both"/>
        <w:rPr>
          <w:sz w:val="20"/>
          <w:szCs w:val="20"/>
        </w:rPr>
      </w:pPr>
      <w:r>
        <w:rPr>
          <w:sz w:val="20"/>
          <w:szCs w:val="20"/>
        </w:rPr>
        <w:t>Once the Company receives a contract, it generates a budget of projected costs for the contrac</w:t>
      </w:r>
      <w:r>
        <w:rPr>
          <w:sz w:val="20"/>
          <w:szCs w:val="20"/>
        </w:rPr>
        <w:t>t based on the contract price. If the scope of the contract during the contractual period needs to be modified, the Company files a change order. The Company does not continue to perform services until the change modification is agreed upon with documentat</w:t>
      </w:r>
      <w:r>
        <w:rPr>
          <w:sz w:val="20"/>
          <w:szCs w:val="20"/>
        </w:rPr>
        <w:t>ion by both the Company and the customer. There are few times that claims, extras, or back charges are included in the contract.</w:t>
      </w:r>
    </w:p>
    <w:p w14:paraId="0C0B2382"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508D5AC" w14:textId="77777777">
        <w:trPr>
          <w:divId w:val="1862275206"/>
        </w:trPr>
        <w:tc>
          <w:tcPr>
            <w:tcW w:w="5000" w:type="pct"/>
            <w:hideMark/>
          </w:tcPr>
          <w:p w14:paraId="225DD6DE" w14:textId="77777777" w:rsidR="00000000" w:rsidRDefault="006D3C81">
            <w:pPr>
              <w:jc w:val="center"/>
              <w:rPr>
                <w:rFonts w:eastAsia="Times New Roman"/>
                <w:sz w:val="20"/>
                <w:szCs w:val="20"/>
              </w:rPr>
            </w:pPr>
            <w:r>
              <w:rPr>
                <w:rFonts w:eastAsia="Times New Roman"/>
                <w:sz w:val="20"/>
                <w:szCs w:val="20"/>
              </w:rPr>
              <w:t>1</w:t>
            </w:r>
            <w:r>
              <w:rPr>
                <w:rFonts w:eastAsia="Times New Roman"/>
                <w:sz w:val="20"/>
                <w:szCs w:val="20"/>
              </w:rPr>
              <w:t>4</w:t>
            </w:r>
          </w:p>
        </w:tc>
      </w:tr>
    </w:tbl>
    <w:p w14:paraId="3EF9E4DA" w14:textId="77777777" w:rsidR="00000000" w:rsidRDefault="006D3C81">
      <w:pPr>
        <w:pStyle w:val="a3"/>
        <w:spacing w:before="0" w:beforeAutospacing="0" w:after="0" w:afterAutospacing="0"/>
        <w:divId w:val="2120949554"/>
        <w:rPr>
          <w:sz w:val="20"/>
          <w:szCs w:val="20"/>
        </w:rPr>
      </w:pPr>
      <w:r>
        <w:rPr>
          <w:sz w:val="20"/>
          <w:szCs w:val="20"/>
        </w:rPr>
        <w:t> </w:t>
      </w:r>
    </w:p>
    <w:p w14:paraId="13CD4FF9" w14:textId="77777777" w:rsidR="00000000" w:rsidRDefault="006D3C81">
      <w:pPr>
        <w:pStyle w:val="a3"/>
        <w:spacing w:before="0" w:beforeAutospacing="0" w:after="0" w:afterAutospacing="0"/>
        <w:rPr>
          <w:sz w:val="20"/>
          <w:szCs w:val="20"/>
        </w:rPr>
      </w:pPr>
      <w:r>
        <w:rPr>
          <w:sz w:val="20"/>
          <w:szCs w:val="20"/>
        </w:rPr>
        <w:t> </w:t>
      </w:r>
    </w:p>
    <w:p w14:paraId="4681AF97" w14:textId="77777777" w:rsidR="00000000" w:rsidRDefault="006D3C81">
      <w:pPr>
        <w:pStyle w:val="a3"/>
        <w:spacing w:before="0" w:beforeAutospacing="0" w:after="0" w:afterAutospacing="0"/>
        <w:jc w:val="both"/>
        <w:rPr>
          <w:sz w:val="20"/>
          <w:szCs w:val="20"/>
        </w:rPr>
      </w:pPr>
      <w:r>
        <w:rPr>
          <w:sz w:val="20"/>
          <w:szCs w:val="20"/>
        </w:rPr>
        <w:t xml:space="preserve">If </w:t>
      </w:r>
      <w:r>
        <w:rPr>
          <w:sz w:val="20"/>
          <w:szCs w:val="20"/>
        </w:rPr>
        <w:t>there are multiple performance obligations to the contract, the costs must be allocated appropriately and consistently to each performance obligation. In the Company’s experience, usually only one performance obligation is stated per contract. If there are</w:t>
      </w:r>
      <w:r>
        <w:rPr>
          <w:sz w:val="20"/>
          <w:szCs w:val="20"/>
        </w:rPr>
        <w:t xml:space="preserve"> multiple services provided for one customer, the Company has a policy of splitting out the services over multiple contracts.</w:t>
      </w:r>
    </w:p>
    <w:p w14:paraId="783A0D2B" w14:textId="77777777" w:rsidR="00000000" w:rsidRDefault="006D3C81">
      <w:pPr>
        <w:pStyle w:val="a3"/>
        <w:spacing w:before="0" w:beforeAutospacing="0" w:after="0" w:afterAutospacing="0"/>
        <w:jc w:val="both"/>
        <w:rPr>
          <w:sz w:val="20"/>
          <w:szCs w:val="20"/>
        </w:rPr>
      </w:pPr>
      <w:r>
        <w:rPr>
          <w:sz w:val="20"/>
          <w:szCs w:val="20"/>
        </w:rPr>
        <w:t> </w:t>
      </w:r>
    </w:p>
    <w:p w14:paraId="6618183D" w14:textId="77777777" w:rsidR="00000000" w:rsidRDefault="006D3C81">
      <w:pPr>
        <w:pStyle w:val="a3"/>
        <w:spacing w:before="0" w:beforeAutospacing="0" w:after="0" w:afterAutospacing="0"/>
        <w:jc w:val="both"/>
        <w:rPr>
          <w:sz w:val="20"/>
          <w:szCs w:val="20"/>
        </w:rPr>
      </w:pPr>
      <w:r>
        <w:rPr>
          <w:i/>
          <w:iCs/>
          <w:sz w:val="20"/>
          <w:szCs w:val="20"/>
        </w:rPr>
        <w:t>5. Recognize revenue when (or as) the entity satisfies a performance obligation.</w:t>
      </w:r>
    </w:p>
    <w:p w14:paraId="4566D279" w14:textId="77777777" w:rsidR="00000000" w:rsidRDefault="006D3C81">
      <w:pPr>
        <w:pStyle w:val="a3"/>
        <w:spacing w:before="0" w:beforeAutospacing="0" w:after="0" w:afterAutospacing="0"/>
        <w:jc w:val="both"/>
        <w:rPr>
          <w:sz w:val="20"/>
          <w:szCs w:val="20"/>
        </w:rPr>
      </w:pPr>
      <w:r>
        <w:rPr>
          <w:sz w:val="20"/>
          <w:szCs w:val="20"/>
        </w:rPr>
        <w:t> </w:t>
      </w:r>
    </w:p>
    <w:p w14:paraId="14A53E88" w14:textId="77777777" w:rsidR="00000000" w:rsidRDefault="006D3C81">
      <w:pPr>
        <w:pStyle w:val="a3"/>
        <w:spacing w:before="0" w:beforeAutospacing="0" w:after="0" w:afterAutospacing="0"/>
        <w:jc w:val="both"/>
        <w:rPr>
          <w:sz w:val="20"/>
          <w:szCs w:val="20"/>
        </w:rPr>
      </w:pPr>
      <w:r>
        <w:rPr>
          <w:sz w:val="20"/>
          <w:szCs w:val="20"/>
        </w:rPr>
        <w:t xml:space="preserve">The Company uses the total costs incurred on </w:t>
      </w:r>
      <w:r>
        <w:rPr>
          <w:sz w:val="20"/>
          <w:szCs w:val="20"/>
        </w:rPr>
        <w:t>the project relative to the total expected costs to satisfy the performance obligation. The input method involves measuring the resources consumed, labor hours expended, costs incurred, time lapsed, or machine hours used relative to the total expected inpu</w:t>
      </w:r>
      <w:r>
        <w:rPr>
          <w:sz w:val="20"/>
          <w:szCs w:val="20"/>
        </w:rPr>
        <w:t>ts to the satisfaction of the performance obligation. Costs incurred prior to actual contract (i.e., design, engineering, procurement of material, etc.) should not be recognized as the Company does not have control of the good/service provided. When the es</w:t>
      </w:r>
      <w:r>
        <w:rPr>
          <w:sz w:val="20"/>
          <w:szCs w:val="20"/>
        </w:rPr>
        <w:t>timate on a contract indicates a loss or claims against costs incurred reduce the likelihood of recoverability of such costs, the Company records the entire estimated loss in the period the loss becomes known. Project contracts typically provide for a sche</w:t>
      </w:r>
      <w:r>
        <w:rPr>
          <w:sz w:val="20"/>
          <w:szCs w:val="20"/>
        </w:rPr>
        <w:t>dule of billings or invoices to the customer based on the Company’s job to date percentage of completion of specific tasks inherent in the fulfillment of its performance obligation(s). The schedules for such billings usually do not precisely match the sche</w:t>
      </w:r>
      <w:r>
        <w:rPr>
          <w:sz w:val="20"/>
          <w:szCs w:val="20"/>
        </w:rPr>
        <w:t xml:space="preserve">dule on which costs are incurred. As a result, contract revenue recognized in the statement of operations can and usually does differ from amounts that can be billed or invoiced to the customer at any point during the contract. Amounts by which cumulative </w:t>
      </w:r>
      <w:r>
        <w:rPr>
          <w:sz w:val="20"/>
          <w:szCs w:val="20"/>
        </w:rPr>
        <w:t xml:space="preserve">contract revenue recognized on a contract as of a given date exceed cumulative billings and unbilled receivables to the customer under the contract are reflected as a current asset in the Company’s balance sheet under the caption “Contract Asset” which is </w:t>
      </w:r>
      <w:r>
        <w:rPr>
          <w:sz w:val="20"/>
          <w:szCs w:val="20"/>
        </w:rPr>
        <w:t>further disclosed in Note 15. Amounts by which cumulative billings to the customer under a contract as of a given date exceed cumulative contract revenue recognized on the contract are reflected as a current liability in the Company’s balance sheet under t</w:t>
      </w:r>
      <w:r>
        <w:rPr>
          <w:sz w:val="20"/>
          <w:szCs w:val="20"/>
        </w:rPr>
        <w:t>he caption “Billings in excess of costs and estimated earnings.”</w:t>
      </w:r>
    </w:p>
    <w:p w14:paraId="225CA154" w14:textId="77777777" w:rsidR="00000000" w:rsidRDefault="006D3C81">
      <w:pPr>
        <w:pStyle w:val="a3"/>
        <w:spacing w:before="0" w:beforeAutospacing="0" w:after="0" w:afterAutospacing="0"/>
        <w:jc w:val="both"/>
        <w:rPr>
          <w:sz w:val="20"/>
          <w:szCs w:val="20"/>
        </w:rPr>
      </w:pPr>
      <w:r>
        <w:rPr>
          <w:sz w:val="20"/>
          <w:szCs w:val="20"/>
        </w:rPr>
        <w:t> </w:t>
      </w:r>
    </w:p>
    <w:p w14:paraId="56A5D6A6" w14:textId="77777777" w:rsidR="00000000" w:rsidRDefault="006D3C81">
      <w:pPr>
        <w:pStyle w:val="a3"/>
        <w:spacing w:before="0" w:beforeAutospacing="0" w:after="0" w:afterAutospacing="0"/>
        <w:jc w:val="both"/>
        <w:rPr>
          <w:sz w:val="20"/>
          <w:szCs w:val="20"/>
        </w:rPr>
      </w:pPr>
      <w:r>
        <w:rPr>
          <w:sz w:val="20"/>
          <w:szCs w:val="20"/>
        </w:rPr>
        <w:t>A detailed breakdown of the five-step process for the revenue recognition of Home Revenue is as follows:</w:t>
      </w:r>
    </w:p>
    <w:p w14:paraId="332894EB" w14:textId="77777777" w:rsidR="00000000" w:rsidRDefault="006D3C81">
      <w:pPr>
        <w:pStyle w:val="a3"/>
        <w:spacing w:before="0" w:beforeAutospacing="0" w:after="0" w:afterAutospacing="0"/>
        <w:jc w:val="both"/>
        <w:rPr>
          <w:sz w:val="20"/>
          <w:szCs w:val="20"/>
        </w:rPr>
      </w:pPr>
      <w:r>
        <w:rPr>
          <w:sz w:val="20"/>
          <w:szCs w:val="20"/>
        </w:rPr>
        <w:t> </w:t>
      </w:r>
    </w:p>
    <w:p w14:paraId="36E5C374" w14:textId="77777777" w:rsidR="00000000" w:rsidRDefault="006D3C81">
      <w:pPr>
        <w:pStyle w:val="a3"/>
        <w:spacing w:before="0" w:beforeAutospacing="0" w:after="0" w:afterAutospacing="0"/>
        <w:jc w:val="both"/>
        <w:rPr>
          <w:sz w:val="20"/>
          <w:szCs w:val="20"/>
        </w:rPr>
      </w:pPr>
      <w:r>
        <w:rPr>
          <w:i/>
          <w:iCs/>
          <w:sz w:val="20"/>
          <w:szCs w:val="20"/>
        </w:rPr>
        <w:t>1. Identify the contract with a customer.</w:t>
      </w:r>
    </w:p>
    <w:p w14:paraId="278808F1" w14:textId="77777777" w:rsidR="00000000" w:rsidRDefault="006D3C81">
      <w:pPr>
        <w:pStyle w:val="a3"/>
        <w:spacing w:before="0" w:beforeAutospacing="0" w:after="0" w:afterAutospacing="0"/>
        <w:jc w:val="both"/>
        <w:rPr>
          <w:sz w:val="20"/>
          <w:szCs w:val="20"/>
        </w:rPr>
      </w:pPr>
      <w:r>
        <w:rPr>
          <w:sz w:val="20"/>
          <w:szCs w:val="20"/>
        </w:rPr>
        <w:t> </w:t>
      </w:r>
    </w:p>
    <w:p w14:paraId="28CBCA30" w14:textId="77777777" w:rsidR="00000000" w:rsidRDefault="006D3C81">
      <w:pPr>
        <w:pStyle w:val="a3"/>
        <w:spacing w:before="0" w:beforeAutospacing="0" w:after="0" w:afterAutospacing="0"/>
        <w:jc w:val="both"/>
        <w:rPr>
          <w:sz w:val="20"/>
          <w:szCs w:val="20"/>
        </w:rPr>
      </w:pPr>
      <w:r>
        <w:rPr>
          <w:sz w:val="20"/>
          <w:szCs w:val="20"/>
        </w:rPr>
        <w:t xml:space="preserve">The Company signs an agreement with a </w:t>
      </w:r>
      <w:r>
        <w:rPr>
          <w:sz w:val="20"/>
          <w:szCs w:val="20"/>
        </w:rPr>
        <w:t>home buyer to purchase a lot with a completed house.</w:t>
      </w:r>
    </w:p>
    <w:p w14:paraId="2D18559A" w14:textId="77777777" w:rsidR="00000000" w:rsidRDefault="006D3C81">
      <w:pPr>
        <w:pStyle w:val="a3"/>
        <w:spacing w:before="0" w:beforeAutospacing="0" w:after="0" w:afterAutospacing="0"/>
        <w:jc w:val="both"/>
        <w:rPr>
          <w:sz w:val="20"/>
          <w:szCs w:val="20"/>
        </w:rPr>
      </w:pPr>
      <w:r>
        <w:rPr>
          <w:sz w:val="20"/>
          <w:szCs w:val="20"/>
        </w:rPr>
        <w:t> </w:t>
      </w:r>
    </w:p>
    <w:p w14:paraId="1998B756" w14:textId="77777777" w:rsidR="00000000" w:rsidRDefault="006D3C81">
      <w:pPr>
        <w:pStyle w:val="a3"/>
        <w:spacing w:before="0" w:beforeAutospacing="0" w:after="0" w:afterAutospacing="0"/>
        <w:jc w:val="both"/>
        <w:rPr>
          <w:sz w:val="20"/>
          <w:szCs w:val="20"/>
        </w:rPr>
      </w:pPr>
      <w:r>
        <w:rPr>
          <w:i/>
          <w:iCs/>
          <w:sz w:val="20"/>
          <w:szCs w:val="20"/>
        </w:rPr>
        <w:t>2. Identify the performance obligations in the contract.</w:t>
      </w:r>
    </w:p>
    <w:p w14:paraId="12BE0F2C" w14:textId="77777777" w:rsidR="00000000" w:rsidRDefault="006D3C81">
      <w:pPr>
        <w:pStyle w:val="a3"/>
        <w:spacing w:before="0" w:beforeAutospacing="0" w:after="0" w:afterAutospacing="0"/>
        <w:jc w:val="both"/>
        <w:rPr>
          <w:sz w:val="20"/>
          <w:szCs w:val="20"/>
        </w:rPr>
      </w:pPr>
      <w:r>
        <w:rPr>
          <w:sz w:val="20"/>
          <w:szCs w:val="20"/>
        </w:rPr>
        <w:t> </w:t>
      </w:r>
    </w:p>
    <w:p w14:paraId="2058D5EA" w14:textId="77777777" w:rsidR="00000000" w:rsidRDefault="006D3C81">
      <w:pPr>
        <w:pStyle w:val="a3"/>
        <w:spacing w:before="0" w:beforeAutospacing="0" w:after="0" w:afterAutospacing="0"/>
        <w:jc w:val="both"/>
        <w:rPr>
          <w:sz w:val="20"/>
          <w:szCs w:val="20"/>
        </w:rPr>
      </w:pPr>
      <w:r>
        <w:rPr>
          <w:sz w:val="20"/>
          <w:szCs w:val="20"/>
        </w:rPr>
        <w:t>Performance obligations of the Company include delivering a developed lot with a completed house to the customer, which is required to meet ce</w:t>
      </w:r>
      <w:r>
        <w:rPr>
          <w:sz w:val="20"/>
          <w:szCs w:val="20"/>
        </w:rPr>
        <w:t>rtain specifications that are outlined in the contract.</w:t>
      </w:r>
    </w:p>
    <w:p w14:paraId="0B133E10" w14:textId="77777777" w:rsidR="00000000" w:rsidRDefault="006D3C81">
      <w:pPr>
        <w:pStyle w:val="a3"/>
        <w:spacing w:before="0" w:beforeAutospacing="0" w:after="0" w:afterAutospacing="0"/>
        <w:jc w:val="both"/>
        <w:rPr>
          <w:sz w:val="20"/>
          <w:szCs w:val="20"/>
        </w:rPr>
      </w:pPr>
      <w:r>
        <w:rPr>
          <w:sz w:val="20"/>
          <w:szCs w:val="20"/>
        </w:rPr>
        <w:t> </w:t>
      </w:r>
    </w:p>
    <w:p w14:paraId="7C40AD4C" w14:textId="77777777" w:rsidR="00000000" w:rsidRDefault="006D3C81">
      <w:pPr>
        <w:pStyle w:val="a3"/>
        <w:spacing w:before="0" w:beforeAutospacing="0" w:after="0" w:afterAutospacing="0"/>
        <w:jc w:val="both"/>
        <w:rPr>
          <w:sz w:val="20"/>
          <w:szCs w:val="20"/>
        </w:rPr>
      </w:pPr>
      <w:r>
        <w:rPr>
          <w:i/>
          <w:iCs/>
          <w:sz w:val="20"/>
          <w:szCs w:val="20"/>
        </w:rPr>
        <w:t>3. Determine the transaction price.</w:t>
      </w:r>
    </w:p>
    <w:p w14:paraId="5845335F" w14:textId="77777777" w:rsidR="00000000" w:rsidRDefault="006D3C81">
      <w:pPr>
        <w:pStyle w:val="a3"/>
        <w:spacing w:before="0" w:beforeAutospacing="0" w:after="0" w:afterAutospacing="0"/>
        <w:jc w:val="both"/>
        <w:rPr>
          <w:sz w:val="20"/>
          <w:szCs w:val="20"/>
        </w:rPr>
      </w:pPr>
      <w:r>
        <w:rPr>
          <w:sz w:val="20"/>
          <w:szCs w:val="20"/>
        </w:rPr>
        <w:t> </w:t>
      </w:r>
    </w:p>
    <w:p w14:paraId="71D0999A" w14:textId="77777777" w:rsidR="00000000" w:rsidRDefault="006D3C81">
      <w:pPr>
        <w:pStyle w:val="a3"/>
        <w:spacing w:before="0" w:beforeAutospacing="0" w:after="0" w:afterAutospacing="0"/>
        <w:jc w:val="both"/>
        <w:rPr>
          <w:sz w:val="20"/>
          <w:szCs w:val="20"/>
        </w:rPr>
      </w:pPr>
      <w:r>
        <w:rPr>
          <w:sz w:val="20"/>
          <w:szCs w:val="20"/>
        </w:rPr>
        <w:t xml:space="preserve">The </w:t>
      </w:r>
      <w:r>
        <w:rPr>
          <w:sz w:val="20"/>
          <w:szCs w:val="20"/>
        </w:rPr>
        <w:t>transaction price is fixed and specified in the contract. Any subsequent change orders or price changes are required to be approved by both parties.</w:t>
      </w:r>
    </w:p>
    <w:p w14:paraId="6AA19DD5"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E74F438" w14:textId="77777777">
        <w:trPr>
          <w:divId w:val="2123768486"/>
        </w:trPr>
        <w:tc>
          <w:tcPr>
            <w:tcW w:w="5000" w:type="pct"/>
            <w:hideMark/>
          </w:tcPr>
          <w:p w14:paraId="5530DC01" w14:textId="77777777" w:rsidR="00000000" w:rsidRDefault="006D3C81">
            <w:pPr>
              <w:jc w:val="center"/>
              <w:rPr>
                <w:rFonts w:eastAsia="Times New Roman"/>
                <w:sz w:val="20"/>
                <w:szCs w:val="20"/>
              </w:rPr>
            </w:pPr>
            <w:r>
              <w:rPr>
                <w:rFonts w:eastAsia="Times New Roman"/>
                <w:sz w:val="20"/>
                <w:szCs w:val="20"/>
              </w:rPr>
              <w:t>1</w:t>
            </w:r>
            <w:r>
              <w:rPr>
                <w:rFonts w:eastAsia="Times New Roman"/>
                <w:sz w:val="20"/>
                <w:szCs w:val="20"/>
              </w:rPr>
              <w:t>5</w:t>
            </w:r>
          </w:p>
        </w:tc>
      </w:tr>
    </w:tbl>
    <w:p w14:paraId="77C9EAB9" w14:textId="77777777" w:rsidR="00000000" w:rsidRDefault="006D3C81">
      <w:pPr>
        <w:pStyle w:val="a3"/>
        <w:spacing w:before="0" w:beforeAutospacing="0" w:after="0" w:afterAutospacing="0"/>
        <w:divId w:val="1280575029"/>
        <w:rPr>
          <w:sz w:val="20"/>
          <w:szCs w:val="20"/>
        </w:rPr>
      </w:pPr>
      <w:r>
        <w:rPr>
          <w:sz w:val="20"/>
          <w:szCs w:val="20"/>
        </w:rPr>
        <w:t> </w:t>
      </w:r>
    </w:p>
    <w:p w14:paraId="183EA801" w14:textId="77777777" w:rsidR="00000000" w:rsidRDefault="006D3C81">
      <w:pPr>
        <w:pStyle w:val="a3"/>
        <w:spacing w:before="0" w:beforeAutospacing="0" w:after="0" w:afterAutospacing="0"/>
        <w:jc w:val="both"/>
        <w:rPr>
          <w:sz w:val="20"/>
          <w:szCs w:val="20"/>
        </w:rPr>
      </w:pPr>
      <w:r>
        <w:rPr>
          <w:sz w:val="20"/>
          <w:szCs w:val="20"/>
        </w:rPr>
        <w:t> </w:t>
      </w:r>
    </w:p>
    <w:p w14:paraId="36BFFE50" w14:textId="77777777" w:rsidR="00000000" w:rsidRDefault="006D3C81">
      <w:pPr>
        <w:pStyle w:val="a3"/>
        <w:spacing w:before="0" w:beforeAutospacing="0" w:after="0" w:afterAutospacing="0"/>
        <w:jc w:val="both"/>
        <w:rPr>
          <w:sz w:val="20"/>
          <w:szCs w:val="20"/>
        </w:rPr>
      </w:pPr>
      <w:r>
        <w:rPr>
          <w:i/>
          <w:iCs/>
          <w:sz w:val="20"/>
          <w:szCs w:val="20"/>
        </w:rPr>
        <w:t>4. Allocation of the transaction price to performance obligations in the contract.</w:t>
      </w:r>
    </w:p>
    <w:p w14:paraId="7E8C15A1" w14:textId="77777777" w:rsidR="00000000" w:rsidRDefault="006D3C81">
      <w:pPr>
        <w:pStyle w:val="a3"/>
        <w:spacing w:before="0" w:beforeAutospacing="0" w:after="0" w:afterAutospacing="0"/>
        <w:jc w:val="both"/>
        <w:rPr>
          <w:sz w:val="20"/>
          <w:szCs w:val="20"/>
        </w:rPr>
      </w:pPr>
      <w:r>
        <w:rPr>
          <w:i/>
          <w:iCs/>
          <w:sz w:val="20"/>
          <w:szCs w:val="20"/>
        </w:rPr>
        <w:t> </w:t>
      </w:r>
    </w:p>
    <w:p w14:paraId="5F26C822" w14:textId="77777777" w:rsidR="00000000" w:rsidRDefault="006D3C81">
      <w:pPr>
        <w:pStyle w:val="a3"/>
        <w:spacing w:before="0" w:beforeAutospacing="0" w:after="0" w:afterAutospacing="0"/>
        <w:jc w:val="both"/>
        <w:rPr>
          <w:sz w:val="20"/>
          <w:szCs w:val="20"/>
        </w:rPr>
      </w:pPr>
      <w:r>
        <w:rPr>
          <w:sz w:val="20"/>
          <w:szCs w:val="20"/>
        </w:rPr>
        <w:t>Each lot wit</w:t>
      </w:r>
      <w:r>
        <w:rPr>
          <w:sz w:val="20"/>
          <w:szCs w:val="20"/>
        </w:rPr>
        <w:t>h a completed house is a separate performance obligation, for which the specific price in the contract is allocated.</w:t>
      </w:r>
    </w:p>
    <w:p w14:paraId="6DD8A9EC" w14:textId="77777777" w:rsidR="00000000" w:rsidRDefault="006D3C81">
      <w:pPr>
        <w:pStyle w:val="a3"/>
        <w:spacing w:before="0" w:beforeAutospacing="0" w:after="0" w:afterAutospacing="0"/>
        <w:jc w:val="both"/>
        <w:rPr>
          <w:sz w:val="20"/>
          <w:szCs w:val="20"/>
        </w:rPr>
      </w:pPr>
      <w:r>
        <w:rPr>
          <w:sz w:val="20"/>
          <w:szCs w:val="20"/>
        </w:rPr>
        <w:t> </w:t>
      </w:r>
    </w:p>
    <w:p w14:paraId="2BFBC051" w14:textId="77777777" w:rsidR="00000000" w:rsidRDefault="006D3C81">
      <w:pPr>
        <w:pStyle w:val="a3"/>
        <w:spacing w:before="0" w:beforeAutospacing="0" w:after="0" w:afterAutospacing="0"/>
        <w:jc w:val="both"/>
        <w:rPr>
          <w:sz w:val="20"/>
          <w:szCs w:val="20"/>
        </w:rPr>
      </w:pPr>
      <w:r>
        <w:rPr>
          <w:i/>
          <w:iCs/>
          <w:sz w:val="20"/>
          <w:szCs w:val="20"/>
        </w:rPr>
        <w:t>5. Recognize revenue when (or as) the entity satisfies a performance obligation.</w:t>
      </w:r>
    </w:p>
    <w:p w14:paraId="740DA762" w14:textId="77777777" w:rsidR="00000000" w:rsidRDefault="006D3C81">
      <w:pPr>
        <w:pStyle w:val="a3"/>
        <w:spacing w:before="0" w:beforeAutospacing="0" w:after="0" w:afterAutospacing="0"/>
        <w:jc w:val="both"/>
        <w:rPr>
          <w:sz w:val="20"/>
          <w:szCs w:val="20"/>
        </w:rPr>
      </w:pPr>
      <w:r>
        <w:rPr>
          <w:i/>
          <w:iCs/>
          <w:sz w:val="20"/>
          <w:szCs w:val="20"/>
        </w:rPr>
        <w:t> </w:t>
      </w:r>
    </w:p>
    <w:p w14:paraId="4ADB5123" w14:textId="77777777" w:rsidR="00000000" w:rsidRDefault="006D3C81">
      <w:pPr>
        <w:pStyle w:val="a3"/>
        <w:spacing w:before="0" w:beforeAutospacing="0" w:after="0" w:afterAutospacing="0"/>
        <w:jc w:val="both"/>
        <w:rPr>
          <w:sz w:val="20"/>
          <w:szCs w:val="20"/>
        </w:rPr>
      </w:pPr>
      <w:r>
        <w:rPr>
          <w:sz w:val="20"/>
          <w:szCs w:val="20"/>
        </w:rPr>
        <w:t>The Company recognizes revenue when title is transferr</w:t>
      </w:r>
      <w:r>
        <w:rPr>
          <w:sz w:val="20"/>
          <w:szCs w:val="20"/>
        </w:rPr>
        <w:t>ed. The Company does not have any further performance obligations once title is transferred.</w:t>
      </w:r>
    </w:p>
    <w:p w14:paraId="5AC49357" w14:textId="77777777" w:rsidR="00000000" w:rsidRDefault="006D3C81">
      <w:pPr>
        <w:pStyle w:val="a3"/>
        <w:spacing w:before="0" w:beforeAutospacing="0" w:after="0" w:afterAutospacing="0"/>
        <w:ind w:left="720"/>
        <w:jc w:val="both"/>
        <w:rPr>
          <w:sz w:val="20"/>
          <w:szCs w:val="20"/>
        </w:rPr>
      </w:pPr>
      <w:r>
        <w:rPr>
          <w:sz w:val="20"/>
          <w:szCs w:val="20"/>
        </w:rPr>
        <w:t> </w:t>
      </w:r>
    </w:p>
    <w:p w14:paraId="42555276" w14:textId="77777777" w:rsidR="00000000" w:rsidRDefault="006D3C81">
      <w:pPr>
        <w:pStyle w:val="a3"/>
        <w:spacing w:before="0" w:beforeAutospacing="0" w:after="0" w:afterAutospacing="0"/>
        <w:jc w:val="both"/>
        <w:rPr>
          <w:sz w:val="20"/>
          <w:szCs w:val="20"/>
        </w:rPr>
      </w:pPr>
      <w:r>
        <w:rPr>
          <w:sz w:val="20"/>
          <w:szCs w:val="20"/>
        </w:rPr>
        <w:t>A detailed breakdown of the five-step process for the revenue recognition of Construction Materials sold to or received from contractors is as follows:</w:t>
      </w:r>
    </w:p>
    <w:p w14:paraId="5E495B3F" w14:textId="77777777" w:rsidR="00000000" w:rsidRDefault="006D3C81">
      <w:pPr>
        <w:pStyle w:val="a3"/>
        <w:spacing w:before="0" w:beforeAutospacing="0" w:after="0" w:afterAutospacing="0"/>
        <w:jc w:val="both"/>
        <w:rPr>
          <w:sz w:val="20"/>
          <w:szCs w:val="20"/>
        </w:rPr>
      </w:pPr>
      <w:r>
        <w:rPr>
          <w:sz w:val="20"/>
          <w:szCs w:val="20"/>
        </w:rPr>
        <w:t> </w:t>
      </w:r>
    </w:p>
    <w:p w14:paraId="3F3E6CAF" w14:textId="77777777" w:rsidR="00000000" w:rsidRDefault="006D3C81">
      <w:pPr>
        <w:pStyle w:val="a3"/>
        <w:spacing w:before="0" w:beforeAutospacing="0" w:after="0" w:afterAutospacing="0"/>
        <w:jc w:val="both"/>
        <w:rPr>
          <w:sz w:val="20"/>
          <w:szCs w:val="20"/>
        </w:rPr>
      </w:pPr>
      <w:r>
        <w:rPr>
          <w:i/>
          <w:iCs/>
          <w:sz w:val="20"/>
          <w:szCs w:val="20"/>
        </w:rPr>
        <w:t>1. Iden</w:t>
      </w:r>
      <w:r>
        <w:rPr>
          <w:i/>
          <w:iCs/>
          <w:sz w:val="20"/>
          <w:szCs w:val="20"/>
        </w:rPr>
        <w:t>tify the contract with a customer.</w:t>
      </w:r>
    </w:p>
    <w:p w14:paraId="58DC4586" w14:textId="77777777" w:rsidR="00000000" w:rsidRDefault="006D3C81">
      <w:pPr>
        <w:pStyle w:val="a3"/>
        <w:spacing w:before="0" w:beforeAutospacing="0" w:after="0" w:afterAutospacing="0"/>
        <w:jc w:val="both"/>
        <w:rPr>
          <w:sz w:val="20"/>
          <w:szCs w:val="20"/>
        </w:rPr>
      </w:pPr>
      <w:r>
        <w:rPr>
          <w:sz w:val="20"/>
          <w:szCs w:val="20"/>
        </w:rPr>
        <w:t> </w:t>
      </w:r>
    </w:p>
    <w:p w14:paraId="1563F841" w14:textId="77777777" w:rsidR="00000000" w:rsidRDefault="006D3C81">
      <w:pPr>
        <w:pStyle w:val="a3"/>
        <w:spacing w:before="0" w:beforeAutospacing="0" w:after="0" w:afterAutospacing="0"/>
        <w:jc w:val="both"/>
        <w:rPr>
          <w:sz w:val="20"/>
          <w:szCs w:val="20"/>
        </w:rPr>
      </w:pPr>
      <w:r>
        <w:rPr>
          <w:sz w:val="20"/>
          <w:szCs w:val="20"/>
        </w:rPr>
        <w:t>There are no signed contracts. Each transaction is verbally agreed to with the customer.</w:t>
      </w:r>
    </w:p>
    <w:p w14:paraId="37378F89" w14:textId="77777777" w:rsidR="00000000" w:rsidRDefault="006D3C81">
      <w:pPr>
        <w:pStyle w:val="a3"/>
        <w:spacing w:before="0" w:beforeAutospacing="0" w:after="0" w:afterAutospacing="0"/>
        <w:jc w:val="both"/>
        <w:rPr>
          <w:sz w:val="20"/>
          <w:szCs w:val="20"/>
        </w:rPr>
      </w:pPr>
      <w:r>
        <w:rPr>
          <w:sz w:val="20"/>
          <w:szCs w:val="20"/>
        </w:rPr>
        <w:t> </w:t>
      </w:r>
    </w:p>
    <w:p w14:paraId="698A3DE7" w14:textId="77777777" w:rsidR="00000000" w:rsidRDefault="006D3C81">
      <w:pPr>
        <w:pStyle w:val="a3"/>
        <w:spacing w:before="0" w:beforeAutospacing="0" w:after="0" w:afterAutospacing="0"/>
        <w:jc w:val="both"/>
        <w:rPr>
          <w:sz w:val="20"/>
          <w:szCs w:val="20"/>
        </w:rPr>
      </w:pPr>
      <w:r>
        <w:rPr>
          <w:i/>
          <w:iCs/>
          <w:sz w:val="20"/>
          <w:szCs w:val="20"/>
        </w:rPr>
        <w:t>2. Identify the performance obligations in the contract.</w:t>
      </w:r>
    </w:p>
    <w:p w14:paraId="7775BD87" w14:textId="77777777" w:rsidR="00000000" w:rsidRDefault="006D3C81">
      <w:pPr>
        <w:pStyle w:val="a3"/>
        <w:spacing w:before="0" w:beforeAutospacing="0" w:after="0" w:afterAutospacing="0"/>
        <w:jc w:val="both"/>
        <w:rPr>
          <w:sz w:val="20"/>
          <w:szCs w:val="20"/>
        </w:rPr>
      </w:pPr>
      <w:r>
        <w:rPr>
          <w:sz w:val="20"/>
          <w:szCs w:val="20"/>
        </w:rPr>
        <w:t> </w:t>
      </w:r>
    </w:p>
    <w:p w14:paraId="7AF4D27C" w14:textId="77777777" w:rsidR="00000000" w:rsidRDefault="006D3C81">
      <w:pPr>
        <w:pStyle w:val="a3"/>
        <w:spacing w:before="0" w:beforeAutospacing="0" w:after="0" w:afterAutospacing="0"/>
        <w:jc w:val="both"/>
        <w:rPr>
          <w:sz w:val="20"/>
          <w:szCs w:val="20"/>
        </w:rPr>
      </w:pPr>
      <w:r>
        <w:rPr>
          <w:sz w:val="20"/>
          <w:szCs w:val="20"/>
        </w:rPr>
        <w:t xml:space="preserve">The </w:t>
      </w:r>
      <w:r>
        <w:rPr>
          <w:sz w:val="20"/>
          <w:szCs w:val="20"/>
        </w:rPr>
        <w:t>Company delivers or receives materials from customers based on the verbal agreement reached.</w:t>
      </w:r>
    </w:p>
    <w:p w14:paraId="1D3BD55C" w14:textId="77777777" w:rsidR="00000000" w:rsidRDefault="006D3C81">
      <w:pPr>
        <w:pStyle w:val="a3"/>
        <w:spacing w:before="0" w:beforeAutospacing="0" w:after="0" w:afterAutospacing="0"/>
        <w:jc w:val="both"/>
        <w:rPr>
          <w:sz w:val="20"/>
          <w:szCs w:val="20"/>
        </w:rPr>
      </w:pPr>
      <w:r>
        <w:rPr>
          <w:sz w:val="20"/>
          <w:szCs w:val="20"/>
        </w:rPr>
        <w:t> </w:t>
      </w:r>
    </w:p>
    <w:p w14:paraId="1B74FD12" w14:textId="77777777" w:rsidR="00000000" w:rsidRDefault="006D3C81">
      <w:pPr>
        <w:pStyle w:val="a3"/>
        <w:spacing w:before="0" w:beforeAutospacing="0" w:after="0" w:afterAutospacing="0"/>
        <w:jc w:val="both"/>
        <w:rPr>
          <w:sz w:val="20"/>
          <w:szCs w:val="20"/>
        </w:rPr>
      </w:pPr>
      <w:r>
        <w:rPr>
          <w:i/>
          <w:iCs/>
          <w:sz w:val="20"/>
          <w:szCs w:val="20"/>
        </w:rPr>
        <w:t>3. Determine the transaction price.</w:t>
      </w:r>
    </w:p>
    <w:p w14:paraId="721D5C6D" w14:textId="77777777" w:rsidR="00000000" w:rsidRDefault="006D3C81">
      <w:pPr>
        <w:pStyle w:val="a3"/>
        <w:spacing w:before="0" w:beforeAutospacing="0" w:after="0" w:afterAutospacing="0"/>
        <w:jc w:val="both"/>
        <w:rPr>
          <w:sz w:val="20"/>
          <w:szCs w:val="20"/>
        </w:rPr>
      </w:pPr>
      <w:r>
        <w:rPr>
          <w:sz w:val="20"/>
          <w:szCs w:val="20"/>
        </w:rPr>
        <w:t> </w:t>
      </w:r>
    </w:p>
    <w:p w14:paraId="6B6FA6F9" w14:textId="77777777" w:rsidR="00000000" w:rsidRDefault="006D3C81">
      <w:pPr>
        <w:pStyle w:val="a3"/>
        <w:spacing w:before="0" w:beforeAutospacing="0" w:after="0" w:afterAutospacing="0"/>
        <w:jc w:val="both"/>
        <w:rPr>
          <w:sz w:val="20"/>
          <w:szCs w:val="20"/>
        </w:rPr>
      </w:pPr>
      <w:r>
        <w:rPr>
          <w:sz w:val="20"/>
          <w:szCs w:val="20"/>
        </w:rPr>
        <w:t xml:space="preserve">The Company has a set price list for receiving approved fill materials to recycle or provides customers with a combination </w:t>
      </w:r>
      <w:r>
        <w:rPr>
          <w:sz w:val="20"/>
          <w:szCs w:val="20"/>
        </w:rPr>
        <w:t>of said materials.</w:t>
      </w:r>
    </w:p>
    <w:p w14:paraId="35659585" w14:textId="77777777" w:rsidR="00000000" w:rsidRDefault="006D3C81">
      <w:pPr>
        <w:pStyle w:val="a3"/>
        <w:spacing w:before="0" w:beforeAutospacing="0" w:after="0" w:afterAutospacing="0"/>
        <w:jc w:val="both"/>
        <w:rPr>
          <w:sz w:val="20"/>
          <w:szCs w:val="20"/>
        </w:rPr>
      </w:pPr>
      <w:r>
        <w:rPr>
          <w:sz w:val="20"/>
          <w:szCs w:val="20"/>
        </w:rPr>
        <w:t> </w:t>
      </w:r>
    </w:p>
    <w:p w14:paraId="1525DAEC" w14:textId="77777777" w:rsidR="00000000" w:rsidRDefault="006D3C81">
      <w:pPr>
        <w:pStyle w:val="a3"/>
        <w:spacing w:before="0" w:beforeAutospacing="0" w:after="0" w:afterAutospacing="0"/>
        <w:jc w:val="both"/>
        <w:rPr>
          <w:sz w:val="20"/>
          <w:szCs w:val="20"/>
        </w:rPr>
      </w:pPr>
      <w:r>
        <w:rPr>
          <w:i/>
          <w:iCs/>
          <w:sz w:val="20"/>
          <w:szCs w:val="20"/>
        </w:rPr>
        <w:t>4. Allocation of the transaction price to performance obligations in the contract.</w:t>
      </w:r>
    </w:p>
    <w:p w14:paraId="684C4DC6" w14:textId="77777777" w:rsidR="00000000" w:rsidRDefault="006D3C81">
      <w:pPr>
        <w:pStyle w:val="a3"/>
        <w:spacing w:before="0" w:beforeAutospacing="0" w:after="0" w:afterAutospacing="0"/>
        <w:jc w:val="both"/>
        <w:rPr>
          <w:sz w:val="20"/>
          <w:szCs w:val="20"/>
        </w:rPr>
      </w:pPr>
      <w:r>
        <w:rPr>
          <w:sz w:val="20"/>
          <w:szCs w:val="20"/>
        </w:rPr>
        <w:t> </w:t>
      </w:r>
    </w:p>
    <w:p w14:paraId="52508E0E" w14:textId="77777777" w:rsidR="00000000" w:rsidRDefault="006D3C81">
      <w:pPr>
        <w:pStyle w:val="a3"/>
        <w:spacing w:before="0" w:beforeAutospacing="0" w:after="0" w:afterAutospacing="0"/>
        <w:jc w:val="both"/>
        <w:rPr>
          <w:sz w:val="20"/>
          <w:szCs w:val="20"/>
        </w:rPr>
      </w:pPr>
      <w:r>
        <w:rPr>
          <w:sz w:val="20"/>
          <w:szCs w:val="20"/>
        </w:rPr>
        <w:t>There is only one performance obligation, which is to pick up or deliver the materials. The entire transaction price is therefore allocated to the per</w:t>
      </w:r>
      <w:r>
        <w:rPr>
          <w:sz w:val="20"/>
          <w:szCs w:val="20"/>
        </w:rPr>
        <w:t>formance obligation.</w:t>
      </w:r>
    </w:p>
    <w:p w14:paraId="776682DA" w14:textId="77777777" w:rsidR="00000000" w:rsidRDefault="006D3C81">
      <w:pPr>
        <w:pStyle w:val="a3"/>
        <w:spacing w:before="0" w:beforeAutospacing="0" w:after="0" w:afterAutospacing="0"/>
        <w:jc w:val="both"/>
        <w:rPr>
          <w:sz w:val="20"/>
          <w:szCs w:val="20"/>
        </w:rPr>
      </w:pPr>
      <w:r>
        <w:rPr>
          <w:sz w:val="20"/>
          <w:szCs w:val="20"/>
        </w:rPr>
        <w:t> </w:t>
      </w:r>
    </w:p>
    <w:p w14:paraId="32B6E83F" w14:textId="77777777" w:rsidR="00000000" w:rsidRDefault="006D3C81">
      <w:pPr>
        <w:pStyle w:val="a3"/>
        <w:spacing w:before="0" w:beforeAutospacing="0" w:after="0" w:afterAutospacing="0"/>
        <w:jc w:val="both"/>
        <w:rPr>
          <w:sz w:val="20"/>
          <w:szCs w:val="20"/>
        </w:rPr>
      </w:pPr>
      <w:r>
        <w:rPr>
          <w:i/>
          <w:iCs/>
          <w:sz w:val="20"/>
          <w:szCs w:val="20"/>
        </w:rPr>
        <w:t>5. Recognize revenue when (or as) the entity satisfies a performance obligation.</w:t>
      </w:r>
    </w:p>
    <w:p w14:paraId="2DF886E3" w14:textId="77777777" w:rsidR="00000000" w:rsidRDefault="006D3C81">
      <w:pPr>
        <w:pStyle w:val="a3"/>
        <w:spacing w:before="0" w:beforeAutospacing="0" w:after="0" w:afterAutospacing="0"/>
        <w:jc w:val="both"/>
        <w:rPr>
          <w:sz w:val="20"/>
          <w:szCs w:val="20"/>
        </w:rPr>
      </w:pPr>
      <w:r>
        <w:rPr>
          <w:sz w:val="20"/>
          <w:szCs w:val="20"/>
        </w:rPr>
        <w:t> </w:t>
      </w:r>
    </w:p>
    <w:p w14:paraId="325B8FAD" w14:textId="77777777" w:rsidR="00000000" w:rsidRDefault="006D3C81">
      <w:pPr>
        <w:pStyle w:val="a3"/>
        <w:spacing w:before="0" w:beforeAutospacing="0" w:after="0" w:afterAutospacing="0"/>
        <w:jc w:val="both"/>
        <w:rPr>
          <w:sz w:val="20"/>
          <w:szCs w:val="20"/>
        </w:rPr>
      </w:pPr>
      <w:r>
        <w:rPr>
          <w:sz w:val="20"/>
          <w:szCs w:val="20"/>
        </w:rPr>
        <w:t>The performance obligation is fulfilled, and revenue is recognized when the materials have been received or delivered by the Company.</w:t>
      </w:r>
    </w:p>
    <w:p w14:paraId="7DA3B82F"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8480266" w14:textId="77777777">
        <w:trPr>
          <w:divId w:val="2000380137"/>
        </w:trPr>
        <w:tc>
          <w:tcPr>
            <w:tcW w:w="5000" w:type="pct"/>
            <w:hideMark/>
          </w:tcPr>
          <w:p w14:paraId="0CDDE933" w14:textId="77777777" w:rsidR="00000000" w:rsidRDefault="006D3C81">
            <w:pPr>
              <w:jc w:val="center"/>
              <w:rPr>
                <w:rFonts w:eastAsia="Times New Roman"/>
                <w:sz w:val="20"/>
                <w:szCs w:val="20"/>
              </w:rPr>
            </w:pPr>
            <w:r>
              <w:rPr>
                <w:rFonts w:eastAsia="Times New Roman"/>
                <w:sz w:val="20"/>
                <w:szCs w:val="20"/>
              </w:rPr>
              <w:t>1</w:t>
            </w:r>
            <w:r>
              <w:rPr>
                <w:rFonts w:eastAsia="Times New Roman"/>
                <w:sz w:val="20"/>
                <w:szCs w:val="20"/>
              </w:rPr>
              <w:t>6</w:t>
            </w:r>
          </w:p>
        </w:tc>
      </w:tr>
    </w:tbl>
    <w:p w14:paraId="3D90D7B9" w14:textId="77777777" w:rsidR="00000000" w:rsidRDefault="006D3C81">
      <w:pPr>
        <w:pStyle w:val="a3"/>
        <w:spacing w:before="0" w:beforeAutospacing="0" w:after="0" w:afterAutospacing="0"/>
        <w:divId w:val="1859270733"/>
        <w:rPr>
          <w:sz w:val="20"/>
          <w:szCs w:val="20"/>
        </w:rPr>
      </w:pPr>
      <w:r>
        <w:rPr>
          <w:sz w:val="20"/>
          <w:szCs w:val="20"/>
        </w:rPr>
        <w:t> </w:t>
      </w:r>
    </w:p>
    <w:p w14:paraId="78B0B7C9" w14:textId="77777777" w:rsidR="00000000" w:rsidRDefault="006D3C81">
      <w:pPr>
        <w:pStyle w:val="a3"/>
        <w:spacing w:before="0" w:beforeAutospacing="0" w:after="0" w:afterAutospacing="0"/>
        <w:rPr>
          <w:sz w:val="20"/>
          <w:szCs w:val="20"/>
        </w:rPr>
      </w:pPr>
      <w:r>
        <w:rPr>
          <w:sz w:val="20"/>
          <w:szCs w:val="20"/>
        </w:rPr>
        <w:t> </w:t>
      </w:r>
    </w:p>
    <w:p w14:paraId="2E878338" w14:textId="77777777" w:rsidR="00000000" w:rsidRDefault="006D3C81">
      <w:pPr>
        <w:pStyle w:val="a3"/>
        <w:spacing w:before="0" w:beforeAutospacing="0" w:after="0" w:afterAutospacing="0"/>
        <w:jc w:val="both"/>
        <w:rPr>
          <w:sz w:val="20"/>
          <w:szCs w:val="20"/>
        </w:rPr>
      </w:pPr>
      <w:r>
        <w:rPr>
          <w:sz w:val="20"/>
          <w:szCs w:val="20"/>
        </w:rPr>
        <w:t>Revenues from contracts with customers are summarized by category as follows for the three and nine months ended September 30:</w:t>
      </w:r>
    </w:p>
    <w:p w14:paraId="1FC1D616" w14:textId="77777777" w:rsidR="00000000" w:rsidRDefault="006D3C81">
      <w:pPr>
        <w:pStyle w:val="a3"/>
        <w:spacing w:before="0" w:beforeAutospacing="0" w:after="160" w:afterAutospacing="0" w:line="256" w:lineRule="auto"/>
        <w:rPr>
          <w:rFonts w:ascii="Calibri" w:hAnsi="Calibri" w:cs="Calibri"/>
          <w:sz w:val="22"/>
          <w:szCs w:val="22"/>
        </w:rPr>
      </w:pPr>
      <w:r>
        <w:rPr>
          <w:vanish/>
          <w:sz w:val="20"/>
          <w:szCs w:val="20"/>
        </w:rPr>
        <w:t>SCHEDULE OF REVENUES FROM CONTRACTS WITH CUSTOMER</w:t>
      </w:r>
      <w:r>
        <w:rPr>
          <w:vanish/>
          <w:sz w:val="20"/>
          <w:szCs w:val="20"/>
        </w:rPr>
        <w:t>S</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14:paraId="38C53085" w14:textId="77777777">
        <w:trPr>
          <w:hidden/>
        </w:trPr>
        <w:tc>
          <w:tcPr>
            <w:tcW w:w="0" w:type="auto"/>
            <w:vAlign w:val="bottom"/>
            <w:hideMark/>
          </w:tcPr>
          <w:p w14:paraId="6A3EBC31" w14:textId="77777777" w:rsidR="00000000" w:rsidRDefault="006D3C81">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03C69878"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74D3DFF3" w14:textId="77777777" w:rsidR="00000000" w:rsidRDefault="006D3C81">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14:paraId="7F435B7E"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5619F878"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3D5DEBA3" w14:textId="77777777" w:rsidR="00000000" w:rsidRDefault="006D3C81">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14:paraId="57259019"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5715FEA6"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01D711E8" w14:textId="77777777" w:rsidR="00000000" w:rsidRDefault="006D3C81">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14:paraId="32D69E77"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6E8A0303"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3FA27B62" w14:textId="77777777" w:rsidR="00000000" w:rsidRDefault="006D3C81">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14:paraId="57642AA7" w14:textId="77777777" w:rsidR="00000000" w:rsidRDefault="006D3C81">
            <w:pPr>
              <w:rPr>
                <w:rFonts w:eastAsia="Times New Roman"/>
                <w:b/>
                <w:bCs/>
                <w:vanish/>
                <w:sz w:val="20"/>
                <w:szCs w:val="20"/>
              </w:rPr>
            </w:pPr>
            <w:r>
              <w:rPr>
                <w:rFonts w:eastAsia="Times New Roman"/>
                <w:b/>
                <w:bCs/>
                <w:vanish/>
                <w:sz w:val="20"/>
                <w:szCs w:val="20"/>
              </w:rPr>
              <w:t> </w:t>
            </w:r>
          </w:p>
        </w:tc>
      </w:tr>
      <w:tr w:rsidR="00000000" w14:paraId="00310461" w14:textId="77777777">
        <w:tc>
          <w:tcPr>
            <w:tcW w:w="0" w:type="auto"/>
            <w:vAlign w:val="bottom"/>
            <w:hideMark/>
          </w:tcPr>
          <w:p w14:paraId="7FE32EB6"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4983F87F" w14:textId="77777777" w:rsidR="00000000" w:rsidRDefault="006D3C81">
            <w:pPr>
              <w:rPr>
                <w:rFonts w:eastAsia="Times New Roman"/>
                <w:sz w:val="20"/>
                <w:szCs w:val="20"/>
              </w:rPr>
            </w:pPr>
            <w:r>
              <w:rPr>
                <w:rFonts w:eastAsia="Times New Roman"/>
                <w:sz w:val="20"/>
                <w:szCs w:val="20"/>
              </w:rPr>
              <w:t> </w:t>
            </w:r>
          </w:p>
        </w:tc>
        <w:tc>
          <w:tcPr>
            <w:tcW w:w="0" w:type="auto"/>
            <w:gridSpan w:val="6"/>
            <w:vAlign w:val="bottom"/>
            <w:hideMark/>
          </w:tcPr>
          <w:p w14:paraId="66E10E0E" w14:textId="77777777" w:rsidR="00000000" w:rsidRDefault="006D3C81">
            <w:pPr>
              <w:jc w:val="center"/>
              <w:rPr>
                <w:rFonts w:eastAsia="Times New Roman"/>
                <w:sz w:val="20"/>
                <w:szCs w:val="20"/>
              </w:rPr>
            </w:pPr>
            <w:r>
              <w:rPr>
                <w:rFonts w:eastAsia="Times New Roman"/>
                <w:sz w:val="20"/>
                <w:szCs w:val="20"/>
              </w:rPr>
              <w:t>For the Three Months Ended</w:t>
            </w:r>
          </w:p>
        </w:tc>
        <w:tc>
          <w:tcPr>
            <w:tcW w:w="0" w:type="auto"/>
            <w:vAlign w:val="bottom"/>
            <w:hideMark/>
          </w:tcPr>
          <w:p w14:paraId="62E51AD5"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0A433EDD" w14:textId="77777777" w:rsidR="00000000" w:rsidRDefault="006D3C81">
            <w:pPr>
              <w:rPr>
                <w:rFonts w:eastAsia="Times New Roman"/>
                <w:sz w:val="20"/>
                <w:szCs w:val="20"/>
              </w:rPr>
            </w:pPr>
            <w:r>
              <w:rPr>
                <w:rFonts w:eastAsia="Times New Roman"/>
                <w:sz w:val="20"/>
                <w:szCs w:val="20"/>
              </w:rPr>
              <w:t> </w:t>
            </w:r>
          </w:p>
        </w:tc>
        <w:tc>
          <w:tcPr>
            <w:tcW w:w="0" w:type="auto"/>
            <w:gridSpan w:val="6"/>
            <w:vAlign w:val="bottom"/>
            <w:hideMark/>
          </w:tcPr>
          <w:p w14:paraId="50CF63D3" w14:textId="77777777" w:rsidR="00000000" w:rsidRDefault="006D3C81">
            <w:pPr>
              <w:jc w:val="center"/>
              <w:rPr>
                <w:rFonts w:eastAsia="Times New Roman"/>
                <w:sz w:val="20"/>
                <w:szCs w:val="20"/>
              </w:rPr>
            </w:pPr>
            <w:r>
              <w:rPr>
                <w:rFonts w:eastAsia="Times New Roman"/>
                <w:sz w:val="20"/>
                <w:szCs w:val="20"/>
              </w:rPr>
              <w:t>For the Nine Months Ended</w:t>
            </w:r>
          </w:p>
        </w:tc>
        <w:tc>
          <w:tcPr>
            <w:tcW w:w="0" w:type="auto"/>
            <w:vAlign w:val="bottom"/>
            <w:hideMark/>
          </w:tcPr>
          <w:p w14:paraId="3F3570B1" w14:textId="77777777" w:rsidR="00000000" w:rsidRDefault="006D3C81">
            <w:pPr>
              <w:rPr>
                <w:rFonts w:eastAsia="Times New Roman"/>
                <w:sz w:val="20"/>
                <w:szCs w:val="20"/>
              </w:rPr>
            </w:pPr>
            <w:r>
              <w:rPr>
                <w:rFonts w:eastAsia="Times New Roman"/>
                <w:sz w:val="20"/>
                <w:szCs w:val="20"/>
              </w:rPr>
              <w:t> </w:t>
            </w:r>
          </w:p>
        </w:tc>
      </w:tr>
      <w:tr w:rsidR="00000000" w14:paraId="350AD49B" w14:textId="77777777">
        <w:tc>
          <w:tcPr>
            <w:tcW w:w="0" w:type="auto"/>
            <w:vAlign w:val="bottom"/>
            <w:hideMark/>
          </w:tcPr>
          <w:p w14:paraId="7381BB0D"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2F1DC4E" w14:textId="77777777" w:rsidR="00000000" w:rsidRDefault="006D3C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239D8ADB" w14:textId="77777777" w:rsidR="00000000" w:rsidRDefault="006D3C8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14:paraId="6DE4CA53"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D32B907" w14:textId="77777777" w:rsidR="00000000" w:rsidRDefault="006D3C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1DF12A85" w14:textId="77777777" w:rsidR="00000000" w:rsidRDefault="006D3C8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14:paraId="47F8F639" w14:textId="77777777" w:rsidR="00000000" w:rsidRDefault="006D3C81">
            <w:pPr>
              <w:rPr>
                <w:rFonts w:eastAsia="Times New Roman"/>
                <w:sz w:val="20"/>
                <w:szCs w:val="20"/>
              </w:rPr>
            </w:pPr>
            <w:r>
              <w:rPr>
                <w:rFonts w:eastAsia="Times New Roman"/>
                <w:sz w:val="20"/>
                <w:szCs w:val="20"/>
              </w:rPr>
              <w:t> </w:t>
            </w:r>
          </w:p>
        </w:tc>
      </w:tr>
      <w:tr w:rsidR="00000000" w14:paraId="319444D0" w14:textId="77777777">
        <w:tc>
          <w:tcPr>
            <w:tcW w:w="0" w:type="auto"/>
            <w:vAlign w:val="bottom"/>
            <w:hideMark/>
          </w:tcPr>
          <w:p w14:paraId="7B8B075C"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FA65873"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B9BE95A"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3753F6AA"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B2AB0D9"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FCF4D8D"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6EDED018"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4E2198F"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0FB7212"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6953DE66"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187E24B"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5013F05"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7BDB929B" w14:textId="77777777" w:rsidR="00000000" w:rsidRDefault="006D3C81">
            <w:pPr>
              <w:rPr>
                <w:rFonts w:eastAsia="Times New Roman"/>
                <w:b/>
                <w:bCs/>
                <w:sz w:val="20"/>
                <w:szCs w:val="20"/>
              </w:rPr>
            </w:pPr>
            <w:r>
              <w:rPr>
                <w:rFonts w:eastAsia="Times New Roman"/>
                <w:b/>
                <w:bCs/>
                <w:sz w:val="20"/>
                <w:szCs w:val="20"/>
              </w:rPr>
              <w:t> </w:t>
            </w:r>
          </w:p>
        </w:tc>
      </w:tr>
      <w:tr w:rsidR="00000000" w14:paraId="49184AF0" w14:textId="77777777">
        <w:tc>
          <w:tcPr>
            <w:tcW w:w="1800" w:type="pct"/>
            <w:shd w:val="clear" w:color="auto" w:fill="CCEEFF"/>
            <w:vAlign w:val="bottom"/>
            <w:hideMark/>
          </w:tcPr>
          <w:p w14:paraId="2020A6D2" w14:textId="77777777" w:rsidR="00000000" w:rsidRDefault="006D3C81">
            <w:pPr>
              <w:rPr>
                <w:rFonts w:eastAsia="Times New Roman"/>
                <w:sz w:val="20"/>
                <w:szCs w:val="20"/>
              </w:rPr>
            </w:pPr>
            <w:r>
              <w:rPr>
                <w:rFonts w:eastAsia="Times New Roman"/>
                <w:sz w:val="20"/>
                <w:szCs w:val="20"/>
              </w:rPr>
              <w:t>Entitled Land</w:t>
            </w:r>
          </w:p>
        </w:tc>
        <w:tc>
          <w:tcPr>
            <w:tcW w:w="100" w:type="pct"/>
            <w:shd w:val="clear" w:color="auto" w:fill="CCEEFF"/>
            <w:vAlign w:val="bottom"/>
            <w:hideMark/>
          </w:tcPr>
          <w:p w14:paraId="1FAC962A"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0994DC"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79A0A053" w14:textId="77777777" w:rsidR="00000000" w:rsidRDefault="006D3C81">
            <w:pPr>
              <w:jc w:val="right"/>
              <w:rPr>
                <w:rFonts w:eastAsia="Times New Roman"/>
                <w:sz w:val="20"/>
                <w:szCs w:val="20"/>
              </w:rPr>
            </w:pPr>
            <w:r>
              <w:rPr>
                <w:rFonts w:eastAsia="Times New Roman"/>
                <w:sz w:val="20"/>
                <w:szCs w:val="20"/>
              </w:rPr>
              <w:t>10,440,000</w:t>
            </w:r>
          </w:p>
        </w:tc>
        <w:tc>
          <w:tcPr>
            <w:tcW w:w="50" w:type="pct"/>
            <w:shd w:val="clear" w:color="auto" w:fill="CCEEFF"/>
            <w:vAlign w:val="bottom"/>
            <w:hideMark/>
          </w:tcPr>
          <w:p w14:paraId="22337947"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BC06CA4"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148CDF"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7F6D10D0" w14:textId="77777777" w:rsidR="00000000" w:rsidRDefault="006D3C8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62AF88C"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98DC571"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DC2478"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7E6FCDB5" w14:textId="77777777" w:rsidR="00000000" w:rsidRDefault="006D3C81">
            <w:pPr>
              <w:jc w:val="right"/>
              <w:rPr>
                <w:rFonts w:eastAsia="Times New Roman"/>
                <w:sz w:val="20"/>
                <w:szCs w:val="20"/>
              </w:rPr>
            </w:pPr>
            <w:r>
              <w:rPr>
                <w:rFonts w:eastAsia="Times New Roman"/>
                <w:sz w:val="20"/>
                <w:szCs w:val="20"/>
              </w:rPr>
              <w:t>19,750,000</w:t>
            </w:r>
          </w:p>
        </w:tc>
        <w:tc>
          <w:tcPr>
            <w:tcW w:w="50" w:type="pct"/>
            <w:shd w:val="clear" w:color="auto" w:fill="CCEEFF"/>
            <w:vAlign w:val="bottom"/>
            <w:hideMark/>
          </w:tcPr>
          <w:p w14:paraId="223388D9"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E15BC7B"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EC97BF"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198644CB" w14:textId="77777777" w:rsidR="00000000" w:rsidRDefault="006D3C8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F09E162" w14:textId="77777777" w:rsidR="00000000" w:rsidRDefault="006D3C81">
            <w:pPr>
              <w:rPr>
                <w:rFonts w:eastAsia="Times New Roman"/>
                <w:sz w:val="20"/>
                <w:szCs w:val="20"/>
              </w:rPr>
            </w:pPr>
            <w:r>
              <w:rPr>
                <w:rFonts w:eastAsia="Times New Roman"/>
                <w:sz w:val="20"/>
                <w:szCs w:val="20"/>
              </w:rPr>
              <w:t> </w:t>
            </w:r>
          </w:p>
        </w:tc>
      </w:tr>
      <w:tr w:rsidR="00000000" w14:paraId="24CCD572" w14:textId="77777777">
        <w:tc>
          <w:tcPr>
            <w:tcW w:w="0" w:type="auto"/>
            <w:shd w:val="clear" w:color="auto" w:fill="FFFFFF"/>
            <w:vAlign w:val="bottom"/>
            <w:hideMark/>
          </w:tcPr>
          <w:p w14:paraId="43FFA6F7" w14:textId="77777777" w:rsidR="00000000" w:rsidRDefault="006D3C81">
            <w:pPr>
              <w:rPr>
                <w:rFonts w:eastAsia="Times New Roman"/>
                <w:sz w:val="20"/>
                <w:szCs w:val="20"/>
              </w:rPr>
            </w:pPr>
            <w:r>
              <w:rPr>
                <w:rFonts w:eastAsia="Times New Roman"/>
                <w:sz w:val="20"/>
                <w:szCs w:val="20"/>
              </w:rPr>
              <w:t>Developed Lots</w:t>
            </w:r>
          </w:p>
        </w:tc>
        <w:tc>
          <w:tcPr>
            <w:tcW w:w="0" w:type="auto"/>
            <w:shd w:val="clear" w:color="auto" w:fill="FFFFFF"/>
            <w:vAlign w:val="bottom"/>
            <w:hideMark/>
          </w:tcPr>
          <w:p w14:paraId="41B51A0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B4AFF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CFC218" w14:textId="77777777" w:rsidR="00000000" w:rsidRDefault="006D3C81">
            <w:pPr>
              <w:jc w:val="right"/>
              <w:rPr>
                <w:rFonts w:eastAsia="Times New Roman"/>
                <w:sz w:val="20"/>
                <w:szCs w:val="20"/>
              </w:rPr>
            </w:pPr>
            <w:r>
              <w:rPr>
                <w:rFonts w:eastAsia="Times New Roman"/>
                <w:sz w:val="20"/>
                <w:szCs w:val="20"/>
              </w:rPr>
              <w:t>770,000</w:t>
            </w:r>
          </w:p>
        </w:tc>
        <w:tc>
          <w:tcPr>
            <w:tcW w:w="0" w:type="auto"/>
            <w:shd w:val="clear" w:color="auto" w:fill="FFFFFF"/>
            <w:vAlign w:val="bottom"/>
            <w:hideMark/>
          </w:tcPr>
          <w:p w14:paraId="6655D60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FFC28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D75B1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CD455C"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4EABE6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964E8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5063B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0E6449" w14:textId="77777777" w:rsidR="00000000" w:rsidRDefault="006D3C81">
            <w:pPr>
              <w:jc w:val="right"/>
              <w:rPr>
                <w:rFonts w:eastAsia="Times New Roman"/>
                <w:sz w:val="20"/>
                <w:szCs w:val="20"/>
              </w:rPr>
            </w:pPr>
            <w:r>
              <w:rPr>
                <w:rFonts w:eastAsia="Times New Roman"/>
                <w:sz w:val="20"/>
                <w:szCs w:val="20"/>
              </w:rPr>
              <w:t>7,770,000</w:t>
            </w:r>
          </w:p>
        </w:tc>
        <w:tc>
          <w:tcPr>
            <w:tcW w:w="0" w:type="auto"/>
            <w:shd w:val="clear" w:color="auto" w:fill="FFFFFF"/>
            <w:vAlign w:val="bottom"/>
            <w:hideMark/>
          </w:tcPr>
          <w:p w14:paraId="332A013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D536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F567A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5D486"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F06D957" w14:textId="77777777" w:rsidR="00000000" w:rsidRDefault="006D3C81">
            <w:pPr>
              <w:rPr>
                <w:rFonts w:eastAsia="Times New Roman"/>
                <w:sz w:val="20"/>
                <w:szCs w:val="20"/>
              </w:rPr>
            </w:pPr>
            <w:r>
              <w:rPr>
                <w:rFonts w:eastAsia="Times New Roman"/>
                <w:sz w:val="20"/>
                <w:szCs w:val="20"/>
              </w:rPr>
              <w:t> </w:t>
            </w:r>
          </w:p>
        </w:tc>
      </w:tr>
      <w:tr w:rsidR="00000000" w14:paraId="3F7FE1CF" w14:textId="77777777">
        <w:tc>
          <w:tcPr>
            <w:tcW w:w="0" w:type="auto"/>
            <w:shd w:val="clear" w:color="auto" w:fill="CCEEFF"/>
            <w:vAlign w:val="bottom"/>
            <w:hideMark/>
          </w:tcPr>
          <w:p w14:paraId="61252D09" w14:textId="77777777" w:rsidR="00000000" w:rsidRDefault="006D3C81">
            <w:pPr>
              <w:rPr>
                <w:rFonts w:eastAsia="Times New Roman"/>
                <w:sz w:val="20"/>
                <w:szCs w:val="20"/>
              </w:rPr>
            </w:pPr>
            <w:r>
              <w:rPr>
                <w:rFonts w:eastAsia="Times New Roman"/>
                <w:sz w:val="20"/>
                <w:szCs w:val="20"/>
              </w:rPr>
              <w:t>Fee Build</w:t>
            </w:r>
          </w:p>
        </w:tc>
        <w:tc>
          <w:tcPr>
            <w:tcW w:w="0" w:type="auto"/>
            <w:shd w:val="clear" w:color="auto" w:fill="CCEEFF"/>
            <w:vAlign w:val="bottom"/>
            <w:hideMark/>
          </w:tcPr>
          <w:p w14:paraId="6A3D9C1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99244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125593" w14:textId="77777777" w:rsidR="00000000" w:rsidRDefault="006D3C81">
            <w:pPr>
              <w:jc w:val="right"/>
              <w:rPr>
                <w:rFonts w:eastAsia="Times New Roman"/>
                <w:sz w:val="20"/>
                <w:szCs w:val="20"/>
              </w:rPr>
            </w:pPr>
            <w:r>
              <w:rPr>
                <w:rFonts w:eastAsia="Times New Roman"/>
                <w:sz w:val="20"/>
                <w:szCs w:val="20"/>
              </w:rPr>
              <w:t>2,871,300</w:t>
            </w:r>
          </w:p>
        </w:tc>
        <w:tc>
          <w:tcPr>
            <w:tcW w:w="0" w:type="auto"/>
            <w:shd w:val="clear" w:color="auto" w:fill="CCEEFF"/>
            <w:vAlign w:val="bottom"/>
            <w:hideMark/>
          </w:tcPr>
          <w:p w14:paraId="086993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46272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58E5F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7C57E2"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D44307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474B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FE536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D20509" w14:textId="77777777" w:rsidR="00000000" w:rsidRDefault="006D3C81">
            <w:pPr>
              <w:jc w:val="right"/>
              <w:rPr>
                <w:rFonts w:eastAsia="Times New Roman"/>
                <w:sz w:val="20"/>
                <w:szCs w:val="20"/>
              </w:rPr>
            </w:pPr>
            <w:r>
              <w:rPr>
                <w:rFonts w:eastAsia="Times New Roman"/>
                <w:sz w:val="20"/>
                <w:szCs w:val="20"/>
              </w:rPr>
              <w:t>4,219,500</w:t>
            </w:r>
          </w:p>
        </w:tc>
        <w:tc>
          <w:tcPr>
            <w:tcW w:w="0" w:type="auto"/>
            <w:shd w:val="clear" w:color="auto" w:fill="CCEEFF"/>
            <w:vAlign w:val="bottom"/>
            <w:hideMark/>
          </w:tcPr>
          <w:p w14:paraId="7817FEB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93812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EAAE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7E614A"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6672EED" w14:textId="77777777" w:rsidR="00000000" w:rsidRDefault="006D3C81">
            <w:pPr>
              <w:rPr>
                <w:rFonts w:eastAsia="Times New Roman"/>
                <w:sz w:val="20"/>
                <w:szCs w:val="20"/>
              </w:rPr>
            </w:pPr>
            <w:r>
              <w:rPr>
                <w:rFonts w:eastAsia="Times New Roman"/>
                <w:sz w:val="20"/>
                <w:szCs w:val="20"/>
              </w:rPr>
              <w:t> </w:t>
            </w:r>
          </w:p>
        </w:tc>
      </w:tr>
      <w:tr w:rsidR="00000000" w14:paraId="65FB6185" w14:textId="77777777">
        <w:tc>
          <w:tcPr>
            <w:tcW w:w="0" w:type="auto"/>
            <w:shd w:val="clear" w:color="auto" w:fill="FFFFFF"/>
            <w:vAlign w:val="bottom"/>
            <w:hideMark/>
          </w:tcPr>
          <w:p w14:paraId="2806A661" w14:textId="77777777" w:rsidR="00000000" w:rsidRDefault="006D3C81">
            <w:pPr>
              <w:rPr>
                <w:rFonts w:eastAsia="Times New Roman"/>
                <w:sz w:val="20"/>
                <w:szCs w:val="20"/>
              </w:rPr>
            </w:pPr>
            <w:r>
              <w:rPr>
                <w:rFonts w:eastAsia="Times New Roman"/>
                <w:sz w:val="20"/>
                <w:szCs w:val="20"/>
              </w:rPr>
              <w:t>Homes</w:t>
            </w:r>
          </w:p>
        </w:tc>
        <w:tc>
          <w:tcPr>
            <w:tcW w:w="0" w:type="auto"/>
            <w:shd w:val="clear" w:color="auto" w:fill="FFFFFF"/>
            <w:vAlign w:val="bottom"/>
            <w:hideMark/>
          </w:tcPr>
          <w:p w14:paraId="2229AB7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A387A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9753C7" w14:textId="77777777" w:rsidR="00000000" w:rsidRDefault="006D3C81">
            <w:pPr>
              <w:jc w:val="right"/>
              <w:rPr>
                <w:rFonts w:eastAsia="Times New Roman"/>
                <w:sz w:val="20"/>
                <w:szCs w:val="20"/>
              </w:rPr>
            </w:pPr>
            <w:r>
              <w:rPr>
                <w:rFonts w:eastAsia="Times New Roman"/>
                <w:sz w:val="20"/>
                <w:szCs w:val="20"/>
              </w:rPr>
              <w:t>3,762,000</w:t>
            </w:r>
          </w:p>
        </w:tc>
        <w:tc>
          <w:tcPr>
            <w:tcW w:w="0" w:type="auto"/>
            <w:shd w:val="clear" w:color="auto" w:fill="FFFFFF"/>
            <w:vAlign w:val="bottom"/>
            <w:hideMark/>
          </w:tcPr>
          <w:p w14:paraId="7F75D1C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FDD35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A1FA8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15479D" w14:textId="77777777" w:rsidR="00000000" w:rsidRDefault="006D3C81">
            <w:pPr>
              <w:jc w:val="right"/>
              <w:rPr>
                <w:rFonts w:eastAsia="Times New Roman"/>
                <w:sz w:val="20"/>
                <w:szCs w:val="20"/>
              </w:rPr>
            </w:pPr>
            <w:r>
              <w:rPr>
                <w:rFonts w:eastAsia="Times New Roman"/>
                <w:sz w:val="20"/>
                <w:szCs w:val="20"/>
              </w:rPr>
              <w:t>7,704,300</w:t>
            </w:r>
          </w:p>
        </w:tc>
        <w:tc>
          <w:tcPr>
            <w:tcW w:w="0" w:type="auto"/>
            <w:shd w:val="clear" w:color="auto" w:fill="FFFFFF"/>
            <w:vAlign w:val="bottom"/>
            <w:hideMark/>
          </w:tcPr>
          <w:p w14:paraId="456936D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68AF2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14C3C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A7D4A7" w14:textId="77777777" w:rsidR="00000000" w:rsidRDefault="006D3C81">
            <w:pPr>
              <w:jc w:val="right"/>
              <w:rPr>
                <w:rFonts w:eastAsia="Times New Roman"/>
                <w:sz w:val="20"/>
                <w:szCs w:val="20"/>
              </w:rPr>
            </w:pPr>
            <w:r>
              <w:rPr>
                <w:rFonts w:eastAsia="Times New Roman"/>
                <w:sz w:val="20"/>
                <w:szCs w:val="20"/>
              </w:rPr>
              <w:t>13,947,900</w:t>
            </w:r>
          </w:p>
        </w:tc>
        <w:tc>
          <w:tcPr>
            <w:tcW w:w="0" w:type="auto"/>
            <w:shd w:val="clear" w:color="auto" w:fill="FFFFFF"/>
            <w:vAlign w:val="bottom"/>
            <w:hideMark/>
          </w:tcPr>
          <w:p w14:paraId="4F95F46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CD857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86A1C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F8AD21" w14:textId="77777777" w:rsidR="00000000" w:rsidRDefault="006D3C81">
            <w:pPr>
              <w:jc w:val="right"/>
              <w:rPr>
                <w:rFonts w:eastAsia="Times New Roman"/>
                <w:sz w:val="20"/>
                <w:szCs w:val="20"/>
              </w:rPr>
            </w:pPr>
            <w:r>
              <w:rPr>
                <w:rFonts w:eastAsia="Times New Roman"/>
                <w:sz w:val="20"/>
                <w:szCs w:val="20"/>
              </w:rPr>
              <w:t>25,625,300</w:t>
            </w:r>
          </w:p>
        </w:tc>
        <w:tc>
          <w:tcPr>
            <w:tcW w:w="0" w:type="auto"/>
            <w:shd w:val="clear" w:color="auto" w:fill="FFFFFF"/>
            <w:vAlign w:val="bottom"/>
            <w:hideMark/>
          </w:tcPr>
          <w:p w14:paraId="6716850E" w14:textId="77777777" w:rsidR="00000000" w:rsidRDefault="006D3C81">
            <w:pPr>
              <w:rPr>
                <w:rFonts w:eastAsia="Times New Roman"/>
                <w:sz w:val="20"/>
                <w:szCs w:val="20"/>
              </w:rPr>
            </w:pPr>
            <w:r>
              <w:rPr>
                <w:rFonts w:eastAsia="Times New Roman"/>
                <w:sz w:val="20"/>
                <w:szCs w:val="20"/>
              </w:rPr>
              <w:t> </w:t>
            </w:r>
          </w:p>
        </w:tc>
      </w:tr>
      <w:tr w:rsidR="00000000" w14:paraId="73C711C8" w14:textId="77777777">
        <w:tc>
          <w:tcPr>
            <w:tcW w:w="0" w:type="auto"/>
            <w:shd w:val="clear" w:color="auto" w:fill="CCEEFF"/>
            <w:tcMar>
              <w:top w:w="0" w:type="dxa"/>
              <w:left w:w="0" w:type="dxa"/>
              <w:bottom w:w="30" w:type="dxa"/>
              <w:right w:w="0" w:type="dxa"/>
            </w:tcMar>
            <w:vAlign w:val="bottom"/>
            <w:hideMark/>
          </w:tcPr>
          <w:p w14:paraId="77D919AF" w14:textId="77777777" w:rsidR="00000000" w:rsidRDefault="006D3C81">
            <w:pPr>
              <w:rPr>
                <w:rFonts w:eastAsia="Times New Roman"/>
                <w:sz w:val="20"/>
                <w:szCs w:val="20"/>
              </w:rPr>
            </w:pPr>
            <w:r>
              <w:rPr>
                <w:rFonts w:eastAsia="Times New Roman"/>
                <w:sz w:val="20"/>
                <w:szCs w:val="20"/>
              </w:rPr>
              <w:t>Construction Materials</w:t>
            </w:r>
          </w:p>
        </w:tc>
        <w:tc>
          <w:tcPr>
            <w:tcW w:w="0" w:type="auto"/>
            <w:shd w:val="clear" w:color="auto" w:fill="CCEEFF"/>
            <w:tcMar>
              <w:top w:w="0" w:type="dxa"/>
              <w:left w:w="0" w:type="dxa"/>
              <w:bottom w:w="30" w:type="dxa"/>
              <w:right w:w="0" w:type="dxa"/>
            </w:tcMar>
            <w:vAlign w:val="bottom"/>
            <w:hideMark/>
          </w:tcPr>
          <w:p w14:paraId="5EBB3DC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3D775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176CF0" w14:textId="77777777" w:rsidR="00000000" w:rsidRDefault="006D3C81">
            <w:pPr>
              <w:jc w:val="right"/>
              <w:rPr>
                <w:rFonts w:eastAsia="Times New Roman"/>
                <w:sz w:val="20"/>
                <w:szCs w:val="20"/>
              </w:rPr>
            </w:pPr>
            <w:r>
              <w:rPr>
                <w:rFonts w:eastAsia="Times New Roman"/>
                <w:sz w:val="20"/>
                <w:szCs w:val="20"/>
              </w:rPr>
              <w:t>167,300</w:t>
            </w:r>
          </w:p>
        </w:tc>
        <w:tc>
          <w:tcPr>
            <w:tcW w:w="0" w:type="auto"/>
            <w:shd w:val="clear" w:color="auto" w:fill="CCEEFF"/>
            <w:tcMar>
              <w:top w:w="0" w:type="dxa"/>
              <w:left w:w="0" w:type="dxa"/>
              <w:bottom w:w="30" w:type="dxa"/>
              <w:right w:w="0" w:type="dxa"/>
            </w:tcMar>
            <w:vAlign w:val="bottom"/>
            <w:hideMark/>
          </w:tcPr>
          <w:p w14:paraId="5ABB1F7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7B2B76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32B37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1C069D" w14:textId="77777777" w:rsidR="00000000" w:rsidRDefault="006D3C81">
            <w:pPr>
              <w:jc w:val="right"/>
              <w:rPr>
                <w:rFonts w:eastAsia="Times New Roman"/>
                <w:sz w:val="20"/>
                <w:szCs w:val="20"/>
              </w:rPr>
            </w:pPr>
            <w:r>
              <w:rPr>
                <w:rFonts w:eastAsia="Times New Roman"/>
                <w:sz w:val="20"/>
                <w:szCs w:val="20"/>
              </w:rPr>
              <w:t>102,200</w:t>
            </w:r>
          </w:p>
        </w:tc>
        <w:tc>
          <w:tcPr>
            <w:tcW w:w="0" w:type="auto"/>
            <w:shd w:val="clear" w:color="auto" w:fill="CCEEFF"/>
            <w:tcMar>
              <w:top w:w="0" w:type="dxa"/>
              <w:left w:w="0" w:type="dxa"/>
              <w:bottom w:w="30" w:type="dxa"/>
              <w:right w:w="0" w:type="dxa"/>
            </w:tcMar>
            <w:vAlign w:val="bottom"/>
            <w:hideMark/>
          </w:tcPr>
          <w:p w14:paraId="2036B75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E24334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D0579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BC9D83" w14:textId="77777777" w:rsidR="00000000" w:rsidRDefault="006D3C81">
            <w:pPr>
              <w:jc w:val="right"/>
              <w:rPr>
                <w:rFonts w:eastAsia="Times New Roman"/>
                <w:sz w:val="20"/>
                <w:szCs w:val="20"/>
              </w:rPr>
            </w:pPr>
            <w:r>
              <w:rPr>
                <w:rFonts w:eastAsia="Times New Roman"/>
                <w:sz w:val="20"/>
                <w:szCs w:val="20"/>
              </w:rPr>
              <w:t>329,800</w:t>
            </w:r>
          </w:p>
        </w:tc>
        <w:tc>
          <w:tcPr>
            <w:tcW w:w="0" w:type="auto"/>
            <w:shd w:val="clear" w:color="auto" w:fill="CCEEFF"/>
            <w:tcMar>
              <w:top w:w="0" w:type="dxa"/>
              <w:left w:w="0" w:type="dxa"/>
              <w:bottom w:w="30" w:type="dxa"/>
              <w:right w:w="0" w:type="dxa"/>
            </w:tcMar>
            <w:vAlign w:val="bottom"/>
            <w:hideMark/>
          </w:tcPr>
          <w:p w14:paraId="2AF36ED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7F066E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A79CB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34875B" w14:textId="77777777" w:rsidR="00000000" w:rsidRDefault="006D3C81">
            <w:pPr>
              <w:jc w:val="right"/>
              <w:rPr>
                <w:rFonts w:eastAsia="Times New Roman"/>
                <w:sz w:val="20"/>
                <w:szCs w:val="20"/>
              </w:rPr>
            </w:pPr>
            <w:r>
              <w:rPr>
                <w:rFonts w:eastAsia="Times New Roman"/>
                <w:sz w:val="20"/>
                <w:szCs w:val="20"/>
              </w:rPr>
              <w:t>452,000</w:t>
            </w:r>
          </w:p>
        </w:tc>
        <w:tc>
          <w:tcPr>
            <w:tcW w:w="0" w:type="auto"/>
            <w:shd w:val="clear" w:color="auto" w:fill="CCEEFF"/>
            <w:tcMar>
              <w:top w:w="0" w:type="dxa"/>
              <w:left w:w="0" w:type="dxa"/>
              <w:bottom w:w="30" w:type="dxa"/>
              <w:right w:w="0" w:type="dxa"/>
            </w:tcMar>
            <w:vAlign w:val="bottom"/>
            <w:hideMark/>
          </w:tcPr>
          <w:p w14:paraId="4B39643B" w14:textId="77777777" w:rsidR="00000000" w:rsidRDefault="006D3C81">
            <w:pPr>
              <w:rPr>
                <w:rFonts w:eastAsia="Times New Roman"/>
                <w:sz w:val="20"/>
                <w:szCs w:val="20"/>
              </w:rPr>
            </w:pPr>
            <w:r>
              <w:rPr>
                <w:rFonts w:eastAsia="Times New Roman"/>
                <w:sz w:val="20"/>
                <w:szCs w:val="20"/>
              </w:rPr>
              <w:t> </w:t>
            </w:r>
          </w:p>
        </w:tc>
      </w:tr>
      <w:tr w:rsidR="00000000" w14:paraId="2A605AB7" w14:textId="77777777">
        <w:tc>
          <w:tcPr>
            <w:tcW w:w="0" w:type="auto"/>
            <w:shd w:val="clear" w:color="auto" w:fill="FFFFFF"/>
            <w:tcMar>
              <w:top w:w="0" w:type="dxa"/>
              <w:left w:w="0" w:type="dxa"/>
              <w:bottom w:w="50" w:type="dxa"/>
              <w:right w:w="0" w:type="dxa"/>
            </w:tcMar>
            <w:vAlign w:val="bottom"/>
            <w:hideMark/>
          </w:tcPr>
          <w:p w14:paraId="37022A81" w14:textId="77777777" w:rsidR="00000000" w:rsidRDefault="006D3C81">
            <w:pPr>
              <w:rPr>
                <w:rFonts w:eastAsia="Times New Roman"/>
                <w:sz w:val="20"/>
                <w:szCs w:val="20"/>
              </w:rPr>
            </w:pPr>
            <w:r>
              <w:rPr>
                <w:rFonts w:eastAsia="Times New Roman"/>
                <w:sz w:val="20"/>
                <w:szCs w:val="20"/>
              </w:rPr>
              <w:t>Total Revenue</w:t>
            </w:r>
          </w:p>
        </w:tc>
        <w:tc>
          <w:tcPr>
            <w:tcW w:w="0" w:type="auto"/>
            <w:shd w:val="clear" w:color="auto" w:fill="FFFFFF"/>
            <w:tcMar>
              <w:top w:w="0" w:type="dxa"/>
              <w:left w:w="0" w:type="dxa"/>
              <w:bottom w:w="50" w:type="dxa"/>
              <w:right w:w="0" w:type="dxa"/>
            </w:tcMar>
            <w:vAlign w:val="bottom"/>
            <w:hideMark/>
          </w:tcPr>
          <w:p w14:paraId="692572A6"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CAC37B3"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5E1AF5C" w14:textId="77777777" w:rsidR="00000000" w:rsidRDefault="006D3C81">
            <w:pPr>
              <w:jc w:val="right"/>
              <w:rPr>
                <w:rFonts w:eastAsia="Times New Roman"/>
                <w:sz w:val="20"/>
                <w:szCs w:val="20"/>
              </w:rPr>
            </w:pPr>
            <w:r>
              <w:rPr>
                <w:rFonts w:eastAsia="Times New Roman"/>
                <w:sz w:val="20"/>
                <w:szCs w:val="20"/>
              </w:rPr>
              <w:t>18,010,600</w:t>
            </w:r>
          </w:p>
        </w:tc>
        <w:tc>
          <w:tcPr>
            <w:tcW w:w="0" w:type="auto"/>
            <w:shd w:val="clear" w:color="auto" w:fill="FFFFFF"/>
            <w:tcMar>
              <w:top w:w="0" w:type="dxa"/>
              <w:left w:w="0" w:type="dxa"/>
              <w:bottom w:w="50" w:type="dxa"/>
              <w:right w:w="0" w:type="dxa"/>
            </w:tcMar>
            <w:vAlign w:val="bottom"/>
            <w:hideMark/>
          </w:tcPr>
          <w:p w14:paraId="4E11346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5139D40"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C844736"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9ACCDD7" w14:textId="77777777" w:rsidR="00000000" w:rsidRDefault="006D3C81">
            <w:pPr>
              <w:jc w:val="right"/>
              <w:rPr>
                <w:rFonts w:eastAsia="Times New Roman"/>
                <w:sz w:val="20"/>
                <w:szCs w:val="20"/>
              </w:rPr>
            </w:pPr>
            <w:r>
              <w:rPr>
                <w:rFonts w:eastAsia="Times New Roman"/>
                <w:sz w:val="20"/>
                <w:szCs w:val="20"/>
              </w:rPr>
              <w:t>7,806,500</w:t>
            </w:r>
          </w:p>
        </w:tc>
        <w:tc>
          <w:tcPr>
            <w:tcW w:w="0" w:type="auto"/>
            <w:shd w:val="clear" w:color="auto" w:fill="FFFFFF"/>
            <w:tcMar>
              <w:top w:w="0" w:type="dxa"/>
              <w:left w:w="0" w:type="dxa"/>
              <w:bottom w:w="50" w:type="dxa"/>
              <w:right w:w="0" w:type="dxa"/>
            </w:tcMar>
            <w:vAlign w:val="bottom"/>
            <w:hideMark/>
          </w:tcPr>
          <w:p w14:paraId="5561882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9B1DC60"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76000ED"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9106AD4" w14:textId="77777777" w:rsidR="00000000" w:rsidRDefault="006D3C81">
            <w:pPr>
              <w:jc w:val="right"/>
              <w:rPr>
                <w:rFonts w:eastAsia="Times New Roman"/>
                <w:sz w:val="20"/>
                <w:szCs w:val="20"/>
              </w:rPr>
            </w:pPr>
            <w:r>
              <w:rPr>
                <w:rFonts w:eastAsia="Times New Roman"/>
                <w:sz w:val="20"/>
                <w:szCs w:val="20"/>
              </w:rPr>
              <w:t>46,017,200</w:t>
            </w:r>
          </w:p>
        </w:tc>
        <w:tc>
          <w:tcPr>
            <w:tcW w:w="0" w:type="auto"/>
            <w:shd w:val="clear" w:color="auto" w:fill="FFFFFF"/>
            <w:tcMar>
              <w:top w:w="0" w:type="dxa"/>
              <w:left w:w="0" w:type="dxa"/>
              <w:bottom w:w="50" w:type="dxa"/>
              <w:right w:w="0" w:type="dxa"/>
            </w:tcMar>
            <w:vAlign w:val="bottom"/>
            <w:hideMark/>
          </w:tcPr>
          <w:p w14:paraId="25DEFB9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667A381"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0F8742B"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68D431A" w14:textId="77777777" w:rsidR="00000000" w:rsidRDefault="006D3C81">
            <w:pPr>
              <w:jc w:val="right"/>
              <w:rPr>
                <w:rFonts w:eastAsia="Times New Roman"/>
                <w:sz w:val="20"/>
                <w:szCs w:val="20"/>
              </w:rPr>
            </w:pPr>
            <w:r>
              <w:rPr>
                <w:rFonts w:eastAsia="Times New Roman"/>
                <w:sz w:val="20"/>
                <w:szCs w:val="20"/>
              </w:rPr>
              <w:t>26,077,300</w:t>
            </w:r>
          </w:p>
        </w:tc>
        <w:tc>
          <w:tcPr>
            <w:tcW w:w="0" w:type="auto"/>
            <w:shd w:val="clear" w:color="auto" w:fill="FFFFFF"/>
            <w:tcMar>
              <w:top w:w="0" w:type="dxa"/>
              <w:left w:w="0" w:type="dxa"/>
              <w:bottom w:w="50" w:type="dxa"/>
              <w:right w:w="0" w:type="dxa"/>
            </w:tcMar>
            <w:vAlign w:val="bottom"/>
            <w:hideMark/>
          </w:tcPr>
          <w:p w14:paraId="0454201B" w14:textId="77777777" w:rsidR="00000000" w:rsidRDefault="006D3C81">
            <w:pPr>
              <w:rPr>
                <w:rFonts w:eastAsia="Times New Roman"/>
                <w:sz w:val="20"/>
                <w:szCs w:val="20"/>
              </w:rPr>
            </w:pPr>
            <w:r>
              <w:rPr>
                <w:rFonts w:eastAsia="Times New Roman"/>
                <w:sz w:val="20"/>
                <w:szCs w:val="20"/>
              </w:rPr>
              <w:t> </w:t>
            </w:r>
          </w:p>
        </w:tc>
      </w:tr>
    </w:tbl>
    <w:p w14:paraId="4D84ED14" w14:textId="77777777" w:rsidR="00000000" w:rsidRDefault="006D3C81">
      <w:pPr>
        <w:pStyle w:val="a3"/>
        <w:spacing w:before="0" w:beforeAutospacing="0" w:after="0" w:afterAutospacing="0"/>
        <w:jc w:val="both"/>
        <w:rPr>
          <w:sz w:val="20"/>
          <w:szCs w:val="20"/>
        </w:rPr>
      </w:pPr>
      <w:r>
        <w:rPr>
          <w:sz w:val="20"/>
          <w:szCs w:val="20"/>
        </w:rPr>
        <w:t> </w:t>
      </w:r>
    </w:p>
    <w:p w14:paraId="7F8806DB" w14:textId="77777777" w:rsidR="00000000" w:rsidRDefault="006D3C81">
      <w:pPr>
        <w:pStyle w:val="a3"/>
        <w:spacing w:before="0" w:beforeAutospacing="0" w:after="0" w:afterAutospacing="0"/>
        <w:jc w:val="both"/>
        <w:rPr>
          <w:sz w:val="20"/>
          <w:szCs w:val="20"/>
        </w:rPr>
      </w:pPr>
      <w:r>
        <w:rPr>
          <w:sz w:val="20"/>
          <w:szCs w:val="20"/>
        </w:rPr>
        <w:t>Disaggregation of Revenue from Contracts with Customer</w:t>
      </w:r>
      <w:r>
        <w:rPr>
          <w:sz w:val="20"/>
          <w:szCs w:val="20"/>
        </w:rPr>
        <w:t>s</w:t>
      </w:r>
    </w:p>
    <w:p w14:paraId="207C03A9" w14:textId="77777777" w:rsidR="00000000" w:rsidRDefault="006D3C81">
      <w:pPr>
        <w:pStyle w:val="a3"/>
        <w:spacing w:before="0" w:beforeAutospacing="0" w:after="0" w:afterAutospacing="0"/>
        <w:jc w:val="both"/>
        <w:rPr>
          <w:sz w:val="20"/>
          <w:szCs w:val="20"/>
        </w:rPr>
      </w:pPr>
      <w:r>
        <w:rPr>
          <w:sz w:val="20"/>
          <w:szCs w:val="20"/>
        </w:rPr>
        <w:t> </w:t>
      </w:r>
    </w:p>
    <w:p w14:paraId="50A526DC" w14:textId="77777777" w:rsidR="00000000" w:rsidRDefault="006D3C81">
      <w:pPr>
        <w:pStyle w:val="a3"/>
        <w:spacing w:before="0" w:beforeAutospacing="0" w:after="0" w:afterAutospacing="0"/>
        <w:jc w:val="both"/>
        <w:rPr>
          <w:sz w:val="20"/>
          <w:szCs w:val="20"/>
        </w:rPr>
      </w:pPr>
      <w:r>
        <w:rPr>
          <w:sz w:val="20"/>
          <w:szCs w:val="20"/>
        </w:rPr>
        <w:t>The following table disaggregates the Company’</w:t>
      </w:r>
      <w:r>
        <w:rPr>
          <w:sz w:val="20"/>
          <w:szCs w:val="20"/>
        </w:rPr>
        <w:t>s revenue based on the type of sale or service and the timing of satisfaction of performance obligations for the three and nine months ended September 30, 2021 and 2020:</w:t>
      </w:r>
    </w:p>
    <w:p w14:paraId="6AD0B62A" w14:textId="77777777" w:rsidR="00000000" w:rsidRDefault="006D3C81">
      <w:pPr>
        <w:pStyle w:val="a3"/>
        <w:spacing w:before="0" w:beforeAutospacing="0" w:after="0" w:afterAutospacing="0"/>
        <w:jc w:val="both"/>
        <w:rPr>
          <w:sz w:val="20"/>
          <w:szCs w:val="20"/>
        </w:rPr>
      </w:pPr>
      <w:r>
        <w:rPr>
          <w:sz w:val="20"/>
          <w:szCs w:val="20"/>
        </w:rPr>
        <w:t> </w:t>
      </w:r>
      <w:r>
        <w:rPr>
          <w:vanish/>
          <w:sz w:val="20"/>
          <w:szCs w:val="20"/>
        </w:rPr>
        <w:t>DISAGGREGATION OF REVENUE FROM CONTRACTS WITH CUSTOMER</w:t>
      </w:r>
      <w:r>
        <w:rPr>
          <w:vanish/>
          <w:sz w:val="20"/>
          <w:szCs w:val="20"/>
        </w:rPr>
        <w:t>S</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14:paraId="5225C100" w14:textId="77777777">
        <w:trPr>
          <w:hidden/>
        </w:trPr>
        <w:tc>
          <w:tcPr>
            <w:tcW w:w="0" w:type="auto"/>
            <w:vAlign w:val="bottom"/>
            <w:hideMark/>
          </w:tcPr>
          <w:p w14:paraId="63E946D7" w14:textId="77777777" w:rsidR="00000000" w:rsidRDefault="006D3C81">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14:paraId="074FA15E"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14EE3EE9" w14:textId="77777777" w:rsidR="00000000" w:rsidRDefault="006D3C81">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14:paraId="12F0271F"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221985C3"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482D57D7" w14:textId="77777777" w:rsidR="00000000" w:rsidRDefault="006D3C81">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14:paraId="0E8FB052"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396BEBC4"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7C409DF5" w14:textId="77777777" w:rsidR="00000000" w:rsidRDefault="006D3C81">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14:paraId="55F8C573"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14:paraId="43BBB9F3"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14:paraId="13D96BB5" w14:textId="77777777" w:rsidR="00000000" w:rsidRDefault="006D3C81">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14:paraId="1705BCB9" w14:textId="77777777" w:rsidR="00000000" w:rsidRDefault="006D3C81">
            <w:pPr>
              <w:rPr>
                <w:rFonts w:eastAsia="Times New Roman"/>
                <w:b/>
                <w:bCs/>
                <w:vanish/>
                <w:sz w:val="20"/>
                <w:szCs w:val="20"/>
              </w:rPr>
            </w:pPr>
            <w:r>
              <w:rPr>
                <w:rFonts w:eastAsia="Times New Roman"/>
                <w:b/>
                <w:bCs/>
                <w:vanish/>
                <w:sz w:val="20"/>
                <w:szCs w:val="20"/>
              </w:rPr>
              <w:t> </w:t>
            </w:r>
          </w:p>
        </w:tc>
      </w:tr>
      <w:tr w:rsidR="00000000" w14:paraId="61B6360A" w14:textId="77777777">
        <w:tc>
          <w:tcPr>
            <w:tcW w:w="0" w:type="auto"/>
            <w:vAlign w:val="bottom"/>
            <w:hideMark/>
          </w:tcPr>
          <w:p w14:paraId="0D69F4E5"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34E4AB24" w14:textId="77777777" w:rsidR="00000000" w:rsidRDefault="006D3C81">
            <w:pPr>
              <w:rPr>
                <w:rFonts w:eastAsia="Times New Roman"/>
                <w:sz w:val="20"/>
                <w:szCs w:val="20"/>
              </w:rPr>
            </w:pPr>
            <w:r>
              <w:rPr>
                <w:rFonts w:eastAsia="Times New Roman"/>
                <w:sz w:val="20"/>
                <w:szCs w:val="20"/>
              </w:rPr>
              <w:t> </w:t>
            </w:r>
          </w:p>
        </w:tc>
        <w:tc>
          <w:tcPr>
            <w:tcW w:w="0" w:type="auto"/>
            <w:gridSpan w:val="6"/>
            <w:vAlign w:val="bottom"/>
            <w:hideMark/>
          </w:tcPr>
          <w:p w14:paraId="43865586" w14:textId="77777777" w:rsidR="00000000" w:rsidRDefault="006D3C81">
            <w:pPr>
              <w:jc w:val="center"/>
              <w:rPr>
                <w:rFonts w:eastAsia="Times New Roman"/>
                <w:sz w:val="20"/>
                <w:szCs w:val="20"/>
              </w:rPr>
            </w:pPr>
            <w:r>
              <w:rPr>
                <w:rFonts w:eastAsia="Times New Roman"/>
                <w:sz w:val="20"/>
                <w:szCs w:val="20"/>
              </w:rPr>
              <w:t>For the Three Months Ended</w:t>
            </w:r>
          </w:p>
        </w:tc>
        <w:tc>
          <w:tcPr>
            <w:tcW w:w="0" w:type="auto"/>
            <w:vAlign w:val="bottom"/>
            <w:hideMark/>
          </w:tcPr>
          <w:p w14:paraId="138BE088"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783175A1" w14:textId="77777777" w:rsidR="00000000" w:rsidRDefault="006D3C81">
            <w:pPr>
              <w:rPr>
                <w:rFonts w:eastAsia="Times New Roman"/>
                <w:sz w:val="20"/>
                <w:szCs w:val="20"/>
              </w:rPr>
            </w:pPr>
            <w:r>
              <w:rPr>
                <w:rFonts w:eastAsia="Times New Roman"/>
                <w:sz w:val="20"/>
                <w:szCs w:val="20"/>
              </w:rPr>
              <w:t> </w:t>
            </w:r>
          </w:p>
        </w:tc>
        <w:tc>
          <w:tcPr>
            <w:tcW w:w="0" w:type="auto"/>
            <w:gridSpan w:val="6"/>
            <w:vAlign w:val="bottom"/>
            <w:hideMark/>
          </w:tcPr>
          <w:p w14:paraId="1C7A927C" w14:textId="77777777" w:rsidR="00000000" w:rsidRDefault="006D3C81">
            <w:pPr>
              <w:jc w:val="center"/>
              <w:rPr>
                <w:rFonts w:eastAsia="Times New Roman"/>
                <w:sz w:val="20"/>
                <w:szCs w:val="20"/>
              </w:rPr>
            </w:pPr>
            <w:r>
              <w:rPr>
                <w:rFonts w:eastAsia="Times New Roman"/>
                <w:sz w:val="20"/>
                <w:szCs w:val="20"/>
              </w:rPr>
              <w:t>For the Nine Months Ended</w:t>
            </w:r>
          </w:p>
        </w:tc>
        <w:tc>
          <w:tcPr>
            <w:tcW w:w="0" w:type="auto"/>
            <w:vAlign w:val="bottom"/>
            <w:hideMark/>
          </w:tcPr>
          <w:p w14:paraId="25524F3A" w14:textId="77777777" w:rsidR="00000000" w:rsidRDefault="006D3C81">
            <w:pPr>
              <w:rPr>
                <w:rFonts w:eastAsia="Times New Roman"/>
                <w:sz w:val="20"/>
                <w:szCs w:val="20"/>
              </w:rPr>
            </w:pPr>
            <w:r>
              <w:rPr>
                <w:rFonts w:eastAsia="Times New Roman"/>
                <w:sz w:val="20"/>
                <w:szCs w:val="20"/>
              </w:rPr>
              <w:t> </w:t>
            </w:r>
          </w:p>
        </w:tc>
      </w:tr>
      <w:tr w:rsidR="00000000" w14:paraId="64CB0B2F" w14:textId="77777777">
        <w:tc>
          <w:tcPr>
            <w:tcW w:w="0" w:type="auto"/>
            <w:vAlign w:val="bottom"/>
            <w:hideMark/>
          </w:tcPr>
          <w:p w14:paraId="264412E6"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C95BF4C" w14:textId="77777777" w:rsidR="00000000" w:rsidRDefault="006D3C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37D893DC" w14:textId="77777777" w:rsidR="00000000" w:rsidRDefault="006D3C8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14:paraId="0AAD432E"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3F6F089" w14:textId="77777777" w:rsidR="00000000" w:rsidRDefault="006D3C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237693C9" w14:textId="77777777" w:rsidR="00000000" w:rsidRDefault="006D3C8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14:paraId="17103B99" w14:textId="77777777" w:rsidR="00000000" w:rsidRDefault="006D3C81">
            <w:pPr>
              <w:rPr>
                <w:rFonts w:eastAsia="Times New Roman"/>
                <w:sz w:val="20"/>
                <w:szCs w:val="20"/>
              </w:rPr>
            </w:pPr>
            <w:r>
              <w:rPr>
                <w:rFonts w:eastAsia="Times New Roman"/>
                <w:sz w:val="20"/>
                <w:szCs w:val="20"/>
              </w:rPr>
              <w:t> </w:t>
            </w:r>
          </w:p>
        </w:tc>
      </w:tr>
      <w:tr w:rsidR="00000000" w14:paraId="7D290736" w14:textId="77777777">
        <w:tc>
          <w:tcPr>
            <w:tcW w:w="0" w:type="auto"/>
            <w:vAlign w:val="bottom"/>
            <w:hideMark/>
          </w:tcPr>
          <w:p w14:paraId="5C790987"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A6F58C2"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CACE6B7"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601BC4F5"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45FD9FA"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C39FFAD"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81237A3"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DED2CFF"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EE42919"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2098497"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2306CE6"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6CE7771"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09C8F343" w14:textId="77777777" w:rsidR="00000000" w:rsidRDefault="006D3C81">
            <w:pPr>
              <w:rPr>
                <w:rFonts w:eastAsia="Times New Roman"/>
                <w:b/>
                <w:bCs/>
                <w:sz w:val="20"/>
                <w:szCs w:val="20"/>
              </w:rPr>
            </w:pPr>
            <w:r>
              <w:rPr>
                <w:rFonts w:eastAsia="Times New Roman"/>
                <w:b/>
                <w:bCs/>
                <w:sz w:val="20"/>
                <w:szCs w:val="20"/>
              </w:rPr>
              <w:t> </w:t>
            </w:r>
          </w:p>
        </w:tc>
      </w:tr>
      <w:tr w:rsidR="00000000" w14:paraId="29A4EA73" w14:textId="77777777">
        <w:tc>
          <w:tcPr>
            <w:tcW w:w="1800" w:type="pct"/>
            <w:shd w:val="clear" w:color="auto" w:fill="CCEEFF"/>
            <w:vAlign w:val="bottom"/>
            <w:hideMark/>
          </w:tcPr>
          <w:p w14:paraId="2A069376" w14:textId="77777777" w:rsidR="00000000" w:rsidRDefault="006D3C81">
            <w:pPr>
              <w:rPr>
                <w:rFonts w:eastAsia="Times New Roman"/>
                <w:sz w:val="20"/>
                <w:szCs w:val="20"/>
              </w:rPr>
            </w:pPr>
            <w:r>
              <w:rPr>
                <w:rFonts w:eastAsia="Times New Roman"/>
                <w:sz w:val="20"/>
                <w:szCs w:val="20"/>
              </w:rPr>
              <w:t>Performance obligations satisfied at a point in time</w:t>
            </w:r>
          </w:p>
        </w:tc>
        <w:tc>
          <w:tcPr>
            <w:tcW w:w="100" w:type="pct"/>
            <w:shd w:val="clear" w:color="auto" w:fill="CCEEFF"/>
            <w:vAlign w:val="bottom"/>
            <w:hideMark/>
          </w:tcPr>
          <w:p w14:paraId="5953DE9F"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9061EB"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1B0913EB" w14:textId="77777777" w:rsidR="00000000" w:rsidRDefault="006D3C81">
            <w:pPr>
              <w:jc w:val="right"/>
              <w:rPr>
                <w:rFonts w:eastAsia="Times New Roman"/>
                <w:sz w:val="20"/>
                <w:szCs w:val="20"/>
              </w:rPr>
            </w:pPr>
            <w:r>
              <w:rPr>
                <w:rFonts w:eastAsia="Times New Roman"/>
                <w:sz w:val="20"/>
                <w:szCs w:val="20"/>
              </w:rPr>
              <w:t>15,139,300</w:t>
            </w:r>
          </w:p>
        </w:tc>
        <w:tc>
          <w:tcPr>
            <w:tcW w:w="50" w:type="pct"/>
            <w:shd w:val="clear" w:color="auto" w:fill="CCEEFF"/>
            <w:vAlign w:val="bottom"/>
            <w:hideMark/>
          </w:tcPr>
          <w:p w14:paraId="464DE3E8"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52D0FD7"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C57117"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5D904BDB" w14:textId="77777777" w:rsidR="00000000" w:rsidRDefault="006D3C81">
            <w:pPr>
              <w:jc w:val="right"/>
              <w:rPr>
                <w:rFonts w:eastAsia="Times New Roman"/>
                <w:sz w:val="20"/>
                <w:szCs w:val="20"/>
              </w:rPr>
            </w:pPr>
            <w:r>
              <w:rPr>
                <w:rFonts w:eastAsia="Times New Roman"/>
                <w:sz w:val="20"/>
                <w:szCs w:val="20"/>
              </w:rPr>
              <w:t>7,806,500</w:t>
            </w:r>
          </w:p>
        </w:tc>
        <w:tc>
          <w:tcPr>
            <w:tcW w:w="50" w:type="pct"/>
            <w:shd w:val="clear" w:color="auto" w:fill="CCEEFF"/>
            <w:vAlign w:val="bottom"/>
            <w:hideMark/>
          </w:tcPr>
          <w:p w14:paraId="03BAFBDC"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75CDE98"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D4457D"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6A7A7ED6" w14:textId="77777777" w:rsidR="00000000" w:rsidRDefault="006D3C81">
            <w:pPr>
              <w:jc w:val="right"/>
              <w:rPr>
                <w:rFonts w:eastAsia="Times New Roman"/>
                <w:sz w:val="20"/>
                <w:szCs w:val="20"/>
              </w:rPr>
            </w:pPr>
            <w:r>
              <w:rPr>
                <w:rFonts w:eastAsia="Times New Roman"/>
                <w:sz w:val="20"/>
                <w:szCs w:val="20"/>
              </w:rPr>
              <w:t>41,797,700</w:t>
            </w:r>
          </w:p>
        </w:tc>
        <w:tc>
          <w:tcPr>
            <w:tcW w:w="50" w:type="pct"/>
            <w:shd w:val="clear" w:color="auto" w:fill="CCEEFF"/>
            <w:vAlign w:val="bottom"/>
            <w:hideMark/>
          </w:tcPr>
          <w:p w14:paraId="7860BAF2"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1F0CE1A"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1F7C68" w14:textId="77777777" w:rsidR="00000000" w:rsidRDefault="006D3C81">
            <w:pPr>
              <w:rPr>
                <w:rFonts w:eastAsia="Times New Roman"/>
                <w:sz w:val="20"/>
                <w:szCs w:val="20"/>
              </w:rPr>
            </w:pPr>
            <w:r>
              <w:rPr>
                <w:rFonts w:eastAsia="Times New Roman"/>
                <w:sz w:val="20"/>
                <w:szCs w:val="20"/>
              </w:rPr>
              <w:t>$</w:t>
            </w:r>
          </w:p>
        </w:tc>
        <w:tc>
          <w:tcPr>
            <w:tcW w:w="600" w:type="pct"/>
            <w:shd w:val="clear" w:color="auto" w:fill="CCEEFF"/>
            <w:vAlign w:val="bottom"/>
            <w:hideMark/>
          </w:tcPr>
          <w:p w14:paraId="18F48E21" w14:textId="77777777" w:rsidR="00000000" w:rsidRDefault="006D3C81">
            <w:pPr>
              <w:jc w:val="right"/>
              <w:rPr>
                <w:rFonts w:eastAsia="Times New Roman"/>
                <w:sz w:val="20"/>
                <w:szCs w:val="20"/>
              </w:rPr>
            </w:pPr>
            <w:r>
              <w:rPr>
                <w:rFonts w:eastAsia="Times New Roman"/>
                <w:sz w:val="20"/>
                <w:szCs w:val="20"/>
              </w:rPr>
              <w:t>26,077,300</w:t>
            </w:r>
          </w:p>
        </w:tc>
        <w:tc>
          <w:tcPr>
            <w:tcW w:w="50" w:type="pct"/>
            <w:shd w:val="clear" w:color="auto" w:fill="CCEEFF"/>
            <w:vAlign w:val="bottom"/>
            <w:hideMark/>
          </w:tcPr>
          <w:p w14:paraId="78FD54A3" w14:textId="77777777" w:rsidR="00000000" w:rsidRDefault="006D3C81">
            <w:pPr>
              <w:rPr>
                <w:rFonts w:eastAsia="Times New Roman"/>
                <w:sz w:val="20"/>
                <w:szCs w:val="20"/>
              </w:rPr>
            </w:pPr>
            <w:r>
              <w:rPr>
                <w:rFonts w:eastAsia="Times New Roman"/>
                <w:sz w:val="20"/>
                <w:szCs w:val="20"/>
              </w:rPr>
              <w:t> </w:t>
            </w:r>
          </w:p>
        </w:tc>
      </w:tr>
      <w:tr w:rsidR="00000000" w14:paraId="35DFBE72" w14:textId="77777777">
        <w:tc>
          <w:tcPr>
            <w:tcW w:w="0" w:type="auto"/>
            <w:shd w:val="clear" w:color="auto" w:fill="FFFFFF"/>
            <w:tcMar>
              <w:top w:w="0" w:type="dxa"/>
              <w:left w:w="0" w:type="dxa"/>
              <w:bottom w:w="30" w:type="dxa"/>
              <w:right w:w="0" w:type="dxa"/>
            </w:tcMar>
            <w:vAlign w:val="bottom"/>
            <w:hideMark/>
          </w:tcPr>
          <w:p w14:paraId="36C313B9" w14:textId="77777777" w:rsidR="00000000" w:rsidRDefault="006D3C81">
            <w:pPr>
              <w:rPr>
                <w:rFonts w:eastAsia="Times New Roman"/>
                <w:sz w:val="20"/>
                <w:szCs w:val="20"/>
              </w:rPr>
            </w:pPr>
            <w:r>
              <w:rPr>
                <w:rFonts w:eastAsia="Times New Roman"/>
                <w:sz w:val="20"/>
                <w:szCs w:val="20"/>
              </w:rPr>
              <w:t>Performance obligations satisfied over time</w:t>
            </w:r>
          </w:p>
        </w:tc>
        <w:tc>
          <w:tcPr>
            <w:tcW w:w="0" w:type="auto"/>
            <w:shd w:val="clear" w:color="auto" w:fill="FFFFFF"/>
            <w:tcMar>
              <w:top w:w="0" w:type="dxa"/>
              <w:left w:w="0" w:type="dxa"/>
              <w:bottom w:w="30" w:type="dxa"/>
              <w:right w:w="0" w:type="dxa"/>
            </w:tcMar>
            <w:vAlign w:val="bottom"/>
            <w:hideMark/>
          </w:tcPr>
          <w:p w14:paraId="74D860C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063B9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29D739" w14:textId="77777777" w:rsidR="00000000" w:rsidRDefault="006D3C81">
            <w:pPr>
              <w:jc w:val="right"/>
              <w:rPr>
                <w:rFonts w:eastAsia="Times New Roman"/>
                <w:sz w:val="20"/>
                <w:szCs w:val="20"/>
              </w:rPr>
            </w:pPr>
            <w:r>
              <w:rPr>
                <w:rFonts w:eastAsia="Times New Roman"/>
                <w:sz w:val="20"/>
                <w:szCs w:val="20"/>
              </w:rPr>
              <w:t>2,871,300</w:t>
            </w:r>
          </w:p>
        </w:tc>
        <w:tc>
          <w:tcPr>
            <w:tcW w:w="0" w:type="auto"/>
            <w:shd w:val="clear" w:color="auto" w:fill="FFFFFF"/>
            <w:tcMar>
              <w:top w:w="0" w:type="dxa"/>
              <w:left w:w="0" w:type="dxa"/>
              <w:bottom w:w="30" w:type="dxa"/>
              <w:right w:w="0" w:type="dxa"/>
            </w:tcMar>
            <w:vAlign w:val="bottom"/>
            <w:hideMark/>
          </w:tcPr>
          <w:p w14:paraId="0E3249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A35AD0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3BFED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AC96BB"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81F843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C1FE44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848D3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2B787C" w14:textId="77777777" w:rsidR="00000000" w:rsidRDefault="006D3C81">
            <w:pPr>
              <w:jc w:val="right"/>
              <w:rPr>
                <w:rFonts w:eastAsia="Times New Roman"/>
                <w:sz w:val="20"/>
                <w:szCs w:val="20"/>
              </w:rPr>
            </w:pPr>
            <w:r>
              <w:rPr>
                <w:rFonts w:eastAsia="Times New Roman"/>
                <w:sz w:val="20"/>
                <w:szCs w:val="20"/>
              </w:rPr>
              <w:t>4,219,500</w:t>
            </w:r>
          </w:p>
        </w:tc>
        <w:tc>
          <w:tcPr>
            <w:tcW w:w="0" w:type="auto"/>
            <w:shd w:val="clear" w:color="auto" w:fill="FFFFFF"/>
            <w:tcMar>
              <w:top w:w="0" w:type="dxa"/>
              <w:left w:w="0" w:type="dxa"/>
              <w:bottom w:w="30" w:type="dxa"/>
              <w:right w:w="0" w:type="dxa"/>
            </w:tcMar>
            <w:vAlign w:val="bottom"/>
            <w:hideMark/>
          </w:tcPr>
          <w:p w14:paraId="74BA1BA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2C3405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871FE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5DF5E12"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528B61F" w14:textId="77777777" w:rsidR="00000000" w:rsidRDefault="006D3C81">
            <w:pPr>
              <w:rPr>
                <w:rFonts w:eastAsia="Times New Roman"/>
                <w:sz w:val="20"/>
                <w:szCs w:val="20"/>
              </w:rPr>
            </w:pPr>
            <w:r>
              <w:rPr>
                <w:rFonts w:eastAsia="Times New Roman"/>
                <w:sz w:val="20"/>
                <w:szCs w:val="20"/>
              </w:rPr>
              <w:t> </w:t>
            </w:r>
          </w:p>
        </w:tc>
      </w:tr>
      <w:tr w:rsidR="00000000" w14:paraId="65B861DC" w14:textId="77777777">
        <w:tc>
          <w:tcPr>
            <w:tcW w:w="0" w:type="auto"/>
            <w:shd w:val="clear" w:color="auto" w:fill="CCEEFF"/>
            <w:tcMar>
              <w:top w:w="0" w:type="dxa"/>
              <w:left w:w="0" w:type="dxa"/>
              <w:bottom w:w="50" w:type="dxa"/>
              <w:right w:w="0" w:type="dxa"/>
            </w:tcMar>
            <w:vAlign w:val="bottom"/>
            <w:hideMark/>
          </w:tcPr>
          <w:p w14:paraId="6399E691" w14:textId="77777777" w:rsidR="00000000" w:rsidRDefault="006D3C81">
            <w:pPr>
              <w:rPr>
                <w:rFonts w:eastAsia="Times New Roman"/>
                <w:sz w:val="20"/>
                <w:szCs w:val="20"/>
              </w:rPr>
            </w:pPr>
            <w:r>
              <w:rPr>
                <w:rFonts w:eastAsia="Times New Roman"/>
                <w:sz w:val="20"/>
                <w:szCs w:val="20"/>
              </w:rPr>
              <w:t>Total Revenue</w:t>
            </w:r>
          </w:p>
        </w:tc>
        <w:tc>
          <w:tcPr>
            <w:tcW w:w="0" w:type="auto"/>
            <w:shd w:val="clear" w:color="auto" w:fill="CCEEFF"/>
            <w:tcMar>
              <w:top w:w="0" w:type="dxa"/>
              <w:left w:w="0" w:type="dxa"/>
              <w:bottom w:w="50" w:type="dxa"/>
              <w:right w:w="0" w:type="dxa"/>
            </w:tcMar>
            <w:vAlign w:val="bottom"/>
            <w:hideMark/>
          </w:tcPr>
          <w:p w14:paraId="222F29A3"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65D0758"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9EF6621" w14:textId="77777777" w:rsidR="00000000" w:rsidRDefault="006D3C81">
            <w:pPr>
              <w:jc w:val="right"/>
              <w:rPr>
                <w:rFonts w:eastAsia="Times New Roman"/>
                <w:sz w:val="20"/>
                <w:szCs w:val="20"/>
              </w:rPr>
            </w:pPr>
            <w:r>
              <w:rPr>
                <w:rFonts w:eastAsia="Times New Roman"/>
                <w:sz w:val="20"/>
                <w:szCs w:val="20"/>
              </w:rPr>
              <w:t>18,010,600</w:t>
            </w:r>
          </w:p>
        </w:tc>
        <w:tc>
          <w:tcPr>
            <w:tcW w:w="0" w:type="auto"/>
            <w:shd w:val="clear" w:color="auto" w:fill="CCEEFF"/>
            <w:tcMar>
              <w:top w:w="0" w:type="dxa"/>
              <w:left w:w="0" w:type="dxa"/>
              <w:bottom w:w="50" w:type="dxa"/>
              <w:right w:w="0" w:type="dxa"/>
            </w:tcMar>
            <w:vAlign w:val="bottom"/>
            <w:hideMark/>
          </w:tcPr>
          <w:p w14:paraId="302DCB7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7E28484"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802AD51"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9BFF5D0" w14:textId="77777777" w:rsidR="00000000" w:rsidRDefault="006D3C81">
            <w:pPr>
              <w:jc w:val="right"/>
              <w:rPr>
                <w:rFonts w:eastAsia="Times New Roman"/>
                <w:sz w:val="20"/>
                <w:szCs w:val="20"/>
              </w:rPr>
            </w:pPr>
            <w:r>
              <w:rPr>
                <w:rFonts w:eastAsia="Times New Roman"/>
                <w:sz w:val="20"/>
                <w:szCs w:val="20"/>
              </w:rPr>
              <w:t>7,806,500</w:t>
            </w:r>
          </w:p>
        </w:tc>
        <w:tc>
          <w:tcPr>
            <w:tcW w:w="0" w:type="auto"/>
            <w:shd w:val="clear" w:color="auto" w:fill="CCEEFF"/>
            <w:tcMar>
              <w:top w:w="0" w:type="dxa"/>
              <w:left w:w="0" w:type="dxa"/>
              <w:bottom w:w="50" w:type="dxa"/>
              <w:right w:w="0" w:type="dxa"/>
            </w:tcMar>
            <w:vAlign w:val="bottom"/>
            <w:hideMark/>
          </w:tcPr>
          <w:p w14:paraId="7445E9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92C203C"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CDD7071"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62F864E" w14:textId="77777777" w:rsidR="00000000" w:rsidRDefault="006D3C81">
            <w:pPr>
              <w:jc w:val="right"/>
              <w:rPr>
                <w:rFonts w:eastAsia="Times New Roman"/>
                <w:sz w:val="20"/>
                <w:szCs w:val="20"/>
              </w:rPr>
            </w:pPr>
            <w:r>
              <w:rPr>
                <w:rFonts w:eastAsia="Times New Roman"/>
                <w:sz w:val="20"/>
                <w:szCs w:val="20"/>
              </w:rPr>
              <w:t>46,017,200</w:t>
            </w:r>
          </w:p>
        </w:tc>
        <w:tc>
          <w:tcPr>
            <w:tcW w:w="0" w:type="auto"/>
            <w:shd w:val="clear" w:color="auto" w:fill="CCEEFF"/>
            <w:tcMar>
              <w:top w:w="0" w:type="dxa"/>
              <w:left w:w="0" w:type="dxa"/>
              <w:bottom w:w="50" w:type="dxa"/>
              <w:right w:w="0" w:type="dxa"/>
            </w:tcMar>
            <w:vAlign w:val="bottom"/>
            <w:hideMark/>
          </w:tcPr>
          <w:p w14:paraId="68401D8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EB8960E"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A61A022"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E48F45E" w14:textId="77777777" w:rsidR="00000000" w:rsidRDefault="006D3C81">
            <w:pPr>
              <w:jc w:val="right"/>
              <w:rPr>
                <w:rFonts w:eastAsia="Times New Roman"/>
                <w:sz w:val="20"/>
                <w:szCs w:val="20"/>
              </w:rPr>
            </w:pPr>
            <w:r>
              <w:rPr>
                <w:rFonts w:eastAsia="Times New Roman"/>
                <w:sz w:val="20"/>
                <w:szCs w:val="20"/>
              </w:rPr>
              <w:t>26,077,300</w:t>
            </w:r>
          </w:p>
        </w:tc>
        <w:tc>
          <w:tcPr>
            <w:tcW w:w="0" w:type="auto"/>
            <w:shd w:val="clear" w:color="auto" w:fill="CCEEFF"/>
            <w:tcMar>
              <w:top w:w="0" w:type="dxa"/>
              <w:left w:w="0" w:type="dxa"/>
              <w:bottom w:w="50" w:type="dxa"/>
              <w:right w:w="0" w:type="dxa"/>
            </w:tcMar>
            <w:vAlign w:val="bottom"/>
            <w:hideMark/>
          </w:tcPr>
          <w:p w14:paraId="2FD3A6F2" w14:textId="77777777" w:rsidR="00000000" w:rsidRDefault="006D3C81">
            <w:pPr>
              <w:rPr>
                <w:rFonts w:eastAsia="Times New Roman"/>
                <w:sz w:val="20"/>
                <w:szCs w:val="20"/>
              </w:rPr>
            </w:pPr>
            <w:r>
              <w:rPr>
                <w:rFonts w:eastAsia="Times New Roman"/>
                <w:sz w:val="20"/>
                <w:szCs w:val="20"/>
              </w:rPr>
              <w:t> </w:t>
            </w:r>
          </w:p>
        </w:tc>
      </w:tr>
    </w:tbl>
    <w:p w14:paraId="6D8F2DDB"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FAFC3AF" w14:textId="77777777">
        <w:trPr>
          <w:divId w:val="1839230122"/>
        </w:trPr>
        <w:tc>
          <w:tcPr>
            <w:tcW w:w="5000" w:type="pct"/>
            <w:hideMark/>
          </w:tcPr>
          <w:p w14:paraId="28DF0AD8" w14:textId="77777777" w:rsidR="00000000" w:rsidRDefault="006D3C81">
            <w:pPr>
              <w:jc w:val="center"/>
              <w:rPr>
                <w:rFonts w:eastAsia="Times New Roman"/>
                <w:sz w:val="20"/>
                <w:szCs w:val="20"/>
              </w:rPr>
            </w:pPr>
            <w:r>
              <w:rPr>
                <w:rFonts w:eastAsia="Times New Roman"/>
                <w:sz w:val="20"/>
                <w:szCs w:val="20"/>
              </w:rPr>
              <w:t>1</w:t>
            </w:r>
            <w:r>
              <w:rPr>
                <w:rFonts w:eastAsia="Times New Roman"/>
                <w:sz w:val="20"/>
                <w:szCs w:val="20"/>
              </w:rPr>
              <w:t>7</w:t>
            </w:r>
          </w:p>
        </w:tc>
      </w:tr>
    </w:tbl>
    <w:p w14:paraId="64F2C16D" w14:textId="77777777" w:rsidR="00000000" w:rsidRDefault="006D3C81">
      <w:pPr>
        <w:pStyle w:val="a3"/>
        <w:spacing w:before="0" w:beforeAutospacing="0" w:after="0" w:afterAutospacing="0"/>
        <w:divId w:val="1693385086"/>
        <w:rPr>
          <w:sz w:val="20"/>
          <w:szCs w:val="20"/>
        </w:rPr>
      </w:pPr>
      <w:r>
        <w:rPr>
          <w:sz w:val="20"/>
          <w:szCs w:val="20"/>
        </w:rPr>
        <w:t> </w:t>
      </w:r>
    </w:p>
    <w:p w14:paraId="4FF35CEC" w14:textId="77777777" w:rsidR="00000000" w:rsidRDefault="006D3C81">
      <w:pPr>
        <w:pStyle w:val="a3"/>
        <w:spacing w:before="0" w:beforeAutospacing="0" w:after="0" w:afterAutospacing="0"/>
        <w:rPr>
          <w:sz w:val="20"/>
          <w:szCs w:val="20"/>
        </w:rPr>
      </w:pPr>
      <w:r>
        <w:rPr>
          <w:sz w:val="20"/>
          <w:szCs w:val="20"/>
        </w:rPr>
        <w:t> </w:t>
      </w:r>
    </w:p>
    <w:p w14:paraId="464099E8" w14:textId="77777777" w:rsidR="00000000" w:rsidRDefault="006D3C81">
      <w:pPr>
        <w:pStyle w:val="a3"/>
        <w:spacing w:before="0" w:beforeAutospacing="0" w:after="0" w:afterAutospacing="0"/>
        <w:jc w:val="both"/>
        <w:rPr>
          <w:sz w:val="20"/>
          <w:szCs w:val="20"/>
        </w:rPr>
      </w:pPr>
      <w:r>
        <w:rPr>
          <w:sz w:val="20"/>
          <w:szCs w:val="20"/>
          <w:u w:val="single"/>
        </w:rPr>
        <w:t>Cost of Sale</w:t>
      </w:r>
      <w:r>
        <w:rPr>
          <w:sz w:val="20"/>
          <w:szCs w:val="20"/>
          <w:u w:val="single"/>
        </w:rPr>
        <w:t>s</w:t>
      </w:r>
    </w:p>
    <w:p w14:paraId="375D40C2" w14:textId="77777777" w:rsidR="00000000" w:rsidRDefault="006D3C81">
      <w:pPr>
        <w:pStyle w:val="a3"/>
        <w:spacing w:before="0" w:beforeAutospacing="0" w:after="0" w:afterAutospacing="0"/>
        <w:jc w:val="both"/>
        <w:rPr>
          <w:sz w:val="20"/>
          <w:szCs w:val="20"/>
        </w:rPr>
      </w:pPr>
      <w:r>
        <w:rPr>
          <w:sz w:val="20"/>
          <w:szCs w:val="20"/>
        </w:rPr>
        <w:t> </w:t>
      </w:r>
    </w:p>
    <w:p w14:paraId="0F8A2666" w14:textId="77777777" w:rsidR="00000000" w:rsidRDefault="006D3C81">
      <w:pPr>
        <w:pStyle w:val="a3"/>
        <w:spacing w:before="0" w:beforeAutospacing="0" w:after="0" w:afterAutospacing="0"/>
        <w:jc w:val="both"/>
        <w:rPr>
          <w:sz w:val="20"/>
          <w:szCs w:val="20"/>
        </w:rPr>
      </w:pPr>
      <w:r>
        <w:rPr>
          <w:sz w:val="20"/>
          <w:szCs w:val="20"/>
        </w:rPr>
        <w:t>Land acquisition costs are allocated to each lot based on the size of the lot in relation to the size of the total project. Development cost and capitalized interest are allocated to lots sold based on the same criteria.</w:t>
      </w:r>
    </w:p>
    <w:p w14:paraId="41EFDB51" w14:textId="77777777" w:rsidR="00000000" w:rsidRDefault="006D3C81">
      <w:pPr>
        <w:pStyle w:val="a3"/>
        <w:spacing w:before="0" w:beforeAutospacing="0" w:after="0" w:afterAutospacing="0"/>
        <w:jc w:val="both"/>
        <w:rPr>
          <w:sz w:val="20"/>
          <w:szCs w:val="20"/>
        </w:rPr>
      </w:pPr>
      <w:r>
        <w:rPr>
          <w:sz w:val="20"/>
          <w:szCs w:val="20"/>
        </w:rPr>
        <w:t> </w:t>
      </w:r>
    </w:p>
    <w:p w14:paraId="29BD781C" w14:textId="77777777" w:rsidR="00000000" w:rsidRDefault="006D3C81">
      <w:pPr>
        <w:pStyle w:val="a3"/>
        <w:spacing w:before="0" w:beforeAutospacing="0" w:after="0" w:afterAutospacing="0"/>
        <w:jc w:val="both"/>
        <w:rPr>
          <w:sz w:val="20"/>
          <w:szCs w:val="20"/>
        </w:rPr>
      </w:pPr>
      <w:r>
        <w:rPr>
          <w:sz w:val="20"/>
          <w:szCs w:val="20"/>
        </w:rPr>
        <w:t>Costs relating to</w:t>
      </w:r>
      <w:r>
        <w:rPr>
          <w:sz w:val="20"/>
          <w:szCs w:val="20"/>
        </w:rPr>
        <w:t xml:space="preserve"> the handling of recycled construction materials and converting items into usable construction materials for resale are charged to cost of sales as incurred.</w:t>
      </w:r>
    </w:p>
    <w:p w14:paraId="64B5A129" w14:textId="77777777" w:rsidR="00000000" w:rsidRDefault="006D3C81">
      <w:pPr>
        <w:pStyle w:val="a3"/>
        <w:spacing w:before="0" w:beforeAutospacing="0" w:after="0" w:afterAutospacing="0"/>
        <w:jc w:val="both"/>
        <w:rPr>
          <w:sz w:val="20"/>
          <w:szCs w:val="20"/>
        </w:rPr>
      </w:pPr>
      <w:r>
        <w:rPr>
          <w:sz w:val="20"/>
          <w:szCs w:val="20"/>
        </w:rPr>
        <w:t> </w:t>
      </w:r>
    </w:p>
    <w:p w14:paraId="26F49DAE" w14:textId="77777777" w:rsidR="00000000" w:rsidRDefault="006D3C81">
      <w:pPr>
        <w:pStyle w:val="a3"/>
        <w:spacing w:before="0" w:beforeAutospacing="0" w:after="0" w:afterAutospacing="0"/>
        <w:jc w:val="both"/>
        <w:rPr>
          <w:sz w:val="20"/>
          <w:szCs w:val="20"/>
        </w:rPr>
      </w:pPr>
      <w:r>
        <w:rPr>
          <w:sz w:val="20"/>
          <w:szCs w:val="20"/>
          <w:u w:val="single"/>
        </w:rPr>
        <w:t>Advertisin</w:t>
      </w:r>
      <w:r>
        <w:rPr>
          <w:sz w:val="20"/>
          <w:szCs w:val="20"/>
          <w:u w:val="single"/>
        </w:rPr>
        <w:t>g</w:t>
      </w:r>
    </w:p>
    <w:p w14:paraId="1151D263" w14:textId="77777777" w:rsidR="00000000" w:rsidRDefault="006D3C81">
      <w:pPr>
        <w:pStyle w:val="a3"/>
        <w:spacing w:before="0" w:beforeAutospacing="0" w:after="0" w:afterAutospacing="0"/>
        <w:jc w:val="both"/>
        <w:rPr>
          <w:sz w:val="20"/>
          <w:szCs w:val="20"/>
        </w:rPr>
      </w:pPr>
      <w:r>
        <w:rPr>
          <w:sz w:val="20"/>
          <w:szCs w:val="20"/>
        </w:rPr>
        <w:t> </w:t>
      </w:r>
    </w:p>
    <w:p w14:paraId="0B00DFF5" w14:textId="77777777" w:rsidR="00000000" w:rsidRDefault="006D3C81">
      <w:pPr>
        <w:pStyle w:val="a3"/>
        <w:spacing w:before="0" w:beforeAutospacing="0" w:after="0" w:afterAutospacing="0"/>
        <w:jc w:val="both"/>
        <w:rPr>
          <w:sz w:val="20"/>
          <w:szCs w:val="20"/>
        </w:rPr>
      </w:pPr>
      <w:r>
        <w:rPr>
          <w:sz w:val="20"/>
          <w:szCs w:val="20"/>
        </w:rPr>
        <w:t>Costs for designing, producing and communicating advertising are expensed as incur</w:t>
      </w:r>
      <w:r>
        <w:rPr>
          <w:sz w:val="20"/>
          <w:szCs w:val="20"/>
        </w:rPr>
        <w:t xml:space="preserve">red. Advertising expense for the three months ended September 30, 2021 and 2020 was </w:t>
      </w:r>
      <w:r>
        <w:rPr>
          <w:sz w:val="20"/>
          <w:szCs w:val="20"/>
        </w:rPr>
        <w:t>$</w:t>
      </w:r>
      <w:r>
        <w:rPr>
          <w:sz w:val="20"/>
          <w:szCs w:val="20"/>
        </w:rPr>
        <w:t>15,60</w:t>
      </w:r>
      <w:r>
        <w:rPr>
          <w:sz w:val="20"/>
          <w:szCs w:val="20"/>
        </w:rPr>
        <w:t>0</w:t>
      </w:r>
      <w:r>
        <w:rPr>
          <w:sz w:val="20"/>
          <w:szCs w:val="20"/>
        </w:rPr>
        <w:t xml:space="preserve"> and </w:t>
      </w:r>
      <w:r>
        <w:rPr>
          <w:sz w:val="20"/>
          <w:szCs w:val="20"/>
        </w:rPr>
        <w:t>$</w:t>
      </w:r>
      <w:r>
        <w:rPr>
          <w:sz w:val="20"/>
          <w:szCs w:val="20"/>
        </w:rPr>
        <w:t>0</w:t>
      </w:r>
      <w:r>
        <w:rPr>
          <w:sz w:val="20"/>
          <w:szCs w:val="20"/>
        </w:rPr>
        <w:t>, respectively.</w:t>
      </w:r>
    </w:p>
    <w:p w14:paraId="3B9C7220" w14:textId="77777777" w:rsidR="00000000" w:rsidRDefault="006D3C81">
      <w:pPr>
        <w:pStyle w:val="a3"/>
        <w:spacing w:before="0" w:beforeAutospacing="0" w:after="0" w:afterAutospacing="0"/>
        <w:jc w:val="both"/>
        <w:rPr>
          <w:sz w:val="20"/>
          <w:szCs w:val="20"/>
        </w:rPr>
      </w:pPr>
      <w:r>
        <w:rPr>
          <w:sz w:val="20"/>
          <w:szCs w:val="20"/>
        </w:rPr>
        <w:t> </w:t>
      </w:r>
    </w:p>
    <w:p w14:paraId="7BD31155" w14:textId="77777777" w:rsidR="00000000" w:rsidRDefault="006D3C81">
      <w:pPr>
        <w:pStyle w:val="a3"/>
        <w:spacing w:before="0" w:beforeAutospacing="0" w:after="0" w:afterAutospacing="0"/>
        <w:jc w:val="both"/>
        <w:rPr>
          <w:sz w:val="20"/>
          <w:szCs w:val="20"/>
        </w:rPr>
      </w:pPr>
      <w:r>
        <w:rPr>
          <w:sz w:val="20"/>
          <w:szCs w:val="20"/>
        </w:rPr>
        <w:t xml:space="preserve">Advertising expense for the nine months ended September 30, 2021 and 2020 was </w:t>
      </w:r>
      <w:r>
        <w:rPr>
          <w:sz w:val="20"/>
          <w:szCs w:val="20"/>
        </w:rPr>
        <w:t>$</w:t>
      </w:r>
      <w:r>
        <w:rPr>
          <w:sz w:val="20"/>
          <w:szCs w:val="20"/>
        </w:rPr>
        <w:t>27,60</w:t>
      </w:r>
      <w:r>
        <w:rPr>
          <w:sz w:val="20"/>
          <w:szCs w:val="20"/>
        </w:rPr>
        <w:t>0</w:t>
      </w:r>
      <w:r>
        <w:rPr>
          <w:sz w:val="20"/>
          <w:szCs w:val="20"/>
        </w:rPr>
        <w:t xml:space="preserve"> and </w:t>
      </w:r>
      <w:r>
        <w:rPr>
          <w:sz w:val="20"/>
          <w:szCs w:val="20"/>
        </w:rPr>
        <w:t>$</w:t>
      </w:r>
      <w:r>
        <w:rPr>
          <w:sz w:val="20"/>
          <w:szCs w:val="20"/>
        </w:rPr>
        <w:t>8,50</w:t>
      </w:r>
      <w:r>
        <w:rPr>
          <w:sz w:val="20"/>
          <w:szCs w:val="20"/>
        </w:rPr>
        <w:t>0</w:t>
      </w:r>
      <w:r>
        <w:rPr>
          <w:sz w:val="20"/>
          <w:szCs w:val="20"/>
        </w:rPr>
        <w:t>, respectively.</w:t>
      </w:r>
    </w:p>
    <w:p w14:paraId="6B4CF6AB" w14:textId="77777777" w:rsidR="00000000" w:rsidRDefault="006D3C81">
      <w:pPr>
        <w:pStyle w:val="a3"/>
        <w:spacing w:before="0" w:beforeAutospacing="0" w:after="0" w:afterAutospacing="0"/>
        <w:jc w:val="both"/>
        <w:rPr>
          <w:sz w:val="20"/>
          <w:szCs w:val="20"/>
        </w:rPr>
      </w:pPr>
      <w:r>
        <w:rPr>
          <w:sz w:val="20"/>
          <w:szCs w:val="20"/>
        </w:rPr>
        <w:t> </w:t>
      </w:r>
    </w:p>
    <w:p w14:paraId="029FE3A7" w14:textId="77777777" w:rsidR="00000000" w:rsidRDefault="006D3C81">
      <w:pPr>
        <w:pStyle w:val="a3"/>
        <w:spacing w:before="0" w:beforeAutospacing="0" w:after="0" w:afterAutospacing="0"/>
        <w:jc w:val="both"/>
        <w:rPr>
          <w:sz w:val="20"/>
          <w:szCs w:val="20"/>
        </w:rPr>
      </w:pPr>
      <w:r>
        <w:rPr>
          <w:sz w:val="20"/>
          <w:szCs w:val="20"/>
          <w:u w:val="single"/>
        </w:rPr>
        <w:t>Lease</w:t>
      </w:r>
      <w:r>
        <w:rPr>
          <w:sz w:val="20"/>
          <w:szCs w:val="20"/>
          <w:u w:val="single"/>
        </w:rPr>
        <w:t>s</w:t>
      </w:r>
    </w:p>
    <w:p w14:paraId="4AED35F0" w14:textId="77777777" w:rsidR="00000000" w:rsidRDefault="006D3C81">
      <w:pPr>
        <w:pStyle w:val="a3"/>
        <w:spacing w:before="0" w:beforeAutospacing="0" w:after="0" w:afterAutospacing="0"/>
        <w:jc w:val="both"/>
        <w:rPr>
          <w:sz w:val="20"/>
          <w:szCs w:val="20"/>
        </w:rPr>
      </w:pPr>
      <w:r>
        <w:rPr>
          <w:sz w:val="20"/>
          <w:szCs w:val="20"/>
        </w:rPr>
        <w:t> </w:t>
      </w:r>
    </w:p>
    <w:p w14:paraId="093B21D8" w14:textId="77777777" w:rsidR="00000000" w:rsidRDefault="006D3C81">
      <w:pPr>
        <w:pStyle w:val="a3"/>
        <w:spacing w:before="0" w:beforeAutospacing="0" w:after="0" w:afterAutospacing="0"/>
        <w:jc w:val="both"/>
        <w:rPr>
          <w:sz w:val="20"/>
          <w:szCs w:val="20"/>
        </w:rPr>
      </w:pPr>
      <w:r>
        <w:rPr>
          <w:sz w:val="20"/>
          <w:szCs w:val="20"/>
        </w:rPr>
        <w:t>On January 1, 201</w:t>
      </w:r>
      <w:r>
        <w:rPr>
          <w:sz w:val="20"/>
          <w:szCs w:val="20"/>
        </w:rPr>
        <w:t>9, the Company adopted ASU 2016-02 “</w:t>
      </w:r>
      <w:r>
        <w:rPr>
          <w:i/>
          <w:iCs/>
          <w:sz w:val="20"/>
          <w:szCs w:val="20"/>
        </w:rPr>
        <w:t>Leases”</w:t>
      </w:r>
      <w:r>
        <w:rPr>
          <w:sz w:val="20"/>
          <w:szCs w:val="20"/>
        </w:rPr>
        <w:t xml:space="preserve"> (Topic 842) which amended guidance for lease arrangements to increase transparency and comparability by providing additional information to users of financial statements regarding an entity’s leasing activities.</w:t>
      </w:r>
    </w:p>
    <w:p w14:paraId="3C8E03EE" w14:textId="77777777" w:rsidR="00000000" w:rsidRDefault="006D3C81">
      <w:pPr>
        <w:pStyle w:val="a3"/>
        <w:spacing w:before="0" w:beforeAutospacing="0" w:after="0" w:afterAutospacing="0"/>
        <w:jc w:val="both"/>
        <w:rPr>
          <w:sz w:val="20"/>
          <w:szCs w:val="20"/>
        </w:rPr>
      </w:pPr>
      <w:r>
        <w:rPr>
          <w:sz w:val="20"/>
          <w:szCs w:val="20"/>
        </w:rPr>
        <w:t> </w:t>
      </w:r>
    </w:p>
    <w:p w14:paraId="2F399E99" w14:textId="77777777" w:rsidR="00000000" w:rsidRDefault="006D3C81">
      <w:pPr>
        <w:pStyle w:val="a3"/>
        <w:spacing w:before="0" w:beforeAutospacing="0" w:after="0" w:afterAutospacing="0"/>
        <w:jc w:val="both"/>
        <w:rPr>
          <w:sz w:val="20"/>
          <w:szCs w:val="20"/>
        </w:rPr>
      </w:pPr>
      <w:r>
        <w:rPr>
          <w:sz w:val="20"/>
          <w:szCs w:val="20"/>
        </w:rPr>
        <w:t>As part of the adoption the Company elected the practical expedients permitted under the transition guidance within the new standard, which among other things, allowed the Company to:</w:t>
      </w:r>
    </w:p>
    <w:p w14:paraId="508624F4"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70A6C73F" w14:textId="77777777">
        <w:tc>
          <w:tcPr>
            <w:tcW w:w="360" w:type="dxa"/>
            <w:hideMark/>
          </w:tcPr>
          <w:p w14:paraId="45448885" w14:textId="77777777" w:rsidR="00000000" w:rsidRDefault="006D3C81">
            <w:pPr>
              <w:jc w:val="both"/>
              <w:rPr>
                <w:rFonts w:eastAsia="Times New Roman"/>
                <w:sz w:val="20"/>
                <w:szCs w:val="20"/>
              </w:rPr>
            </w:pPr>
            <w:r>
              <w:rPr>
                <w:rFonts w:eastAsia="Times New Roman"/>
                <w:sz w:val="20"/>
                <w:szCs w:val="20"/>
              </w:rPr>
              <w:t> </w:t>
            </w:r>
          </w:p>
        </w:tc>
        <w:tc>
          <w:tcPr>
            <w:tcW w:w="360" w:type="dxa"/>
            <w:hideMark/>
          </w:tcPr>
          <w:p w14:paraId="71363506" w14:textId="77777777" w:rsidR="00000000" w:rsidRDefault="006D3C81">
            <w:pPr>
              <w:jc w:val="both"/>
              <w:rPr>
                <w:rFonts w:eastAsia="Times New Roman"/>
                <w:sz w:val="20"/>
                <w:szCs w:val="20"/>
              </w:rPr>
            </w:pPr>
            <w:r>
              <w:rPr>
                <w:rFonts w:eastAsia="Times New Roman"/>
                <w:sz w:val="20"/>
                <w:szCs w:val="20"/>
              </w:rPr>
              <w:t>1.</w:t>
            </w:r>
          </w:p>
        </w:tc>
        <w:tc>
          <w:tcPr>
            <w:tcW w:w="0" w:type="auto"/>
            <w:hideMark/>
          </w:tcPr>
          <w:p w14:paraId="479D17CC" w14:textId="77777777" w:rsidR="00000000" w:rsidRDefault="006D3C81">
            <w:pPr>
              <w:jc w:val="both"/>
              <w:rPr>
                <w:rFonts w:eastAsia="Times New Roman"/>
                <w:sz w:val="20"/>
                <w:szCs w:val="20"/>
              </w:rPr>
            </w:pPr>
            <w:r>
              <w:rPr>
                <w:rFonts w:eastAsia="Times New Roman"/>
                <w:sz w:val="20"/>
                <w:szCs w:val="20"/>
              </w:rPr>
              <w:t>Not separate non-lease components from lease components and ins</w:t>
            </w:r>
            <w:r>
              <w:rPr>
                <w:rFonts w:eastAsia="Times New Roman"/>
                <w:sz w:val="20"/>
                <w:szCs w:val="20"/>
              </w:rPr>
              <w:t>tead to account for each separate lease component and the non-lease components associated with that lease component as a single lease;</w:t>
            </w:r>
          </w:p>
        </w:tc>
      </w:tr>
      <w:tr w:rsidR="00000000" w14:paraId="4978B157" w14:textId="77777777">
        <w:tc>
          <w:tcPr>
            <w:tcW w:w="0" w:type="auto"/>
            <w:hideMark/>
          </w:tcPr>
          <w:p w14:paraId="4936A96F"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510ED061"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405CF6E6" w14:textId="77777777" w:rsidR="00000000" w:rsidRDefault="006D3C81">
            <w:pPr>
              <w:jc w:val="both"/>
              <w:rPr>
                <w:rFonts w:eastAsia="Times New Roman"/>
                <w:sz w:val="20"/>
                <w:szCs w:val="20"/>
              </w:rPr>
            </w:pPr>
            <w:r>
              <w:rPr>
                <w:rFonts w:eastAsia="Times New Roman"/>
                <w:sz w:val="20"/>
                <w:szCs w:val="20"/>
              </w:rPr>
              <w:t> </w:t>
            </w:r>
          </w:p>
        </w:tc>
      </w:tr>
      <w:tr w:rsidR="00000000" w14:paraId="6DE302BF" w14:textId="77777777">
        <w:tc>
          <w:tcPr>
            <w:tcW w:w="0" w:type="auto"/>
            <w:hideMark/>
          </w:tcPr>
          <w:p w14:paraId="36384400"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27959555" w14:textId="77777777" w:rsidR="00000000" w:rsidRDefault="006D3C81">
            <w:pPr>
              <w:jc w:val="both"/>
              <w:rPr>
                <w:rFonts w:eastAsia="Times New Roman"/>
                <w:sz w:val="20"/>
                <w:szCs w:val="20"/>
              </w:rPr>
            </w:pPr>
            <w:r>
              <w:rPr>
                <w:rFonts w:eastAsia="Times New Roman"/>
                <w:sz w:val="20"/>
                <w:szCs w:val="20"/>
              </w:rPr>
              <w:t>2.</w:t>
            </w:r>
          </w:p>
        </w:tc>
        <w:tc>
          <w:tcPr>
            <w:tcW w:w="0" w:type="auto"/>
            <w:hideMark/>
          </w:tcPr>
          <w:p w14:paraId="308EB5D9" w14:textId="77777777" w:rsidR="00000000" w:rsidRDefault="006D3C81">
            <w:pPr>
              <w:jc w:val="both"/>
              <w:rPr>
                <w:rFonts w:eastAsia="Times New Roman"/>
                <w:sz w:val="20"/>
                <w:szCs w:val="20"/>
              </w:rPr>
            </w:pPr>
            <w:r>
              <w:rPr>
                <w:rFonts w:eastAsia="Times New Roman"/>
                <w:sz w:val="20"/>
                <w:szCs w:val="20"/>
              </w:rPr>
              <w:t xml:space="preserve">Not </w:t>
            </w:r>
            <w:r>
              <w:rPr>
                <w:rFonts w:eastAsia="Times New Roman"/>
                <w:sz w:val="20"/>
                <w:szCs w:val="20"/>
              </w:rPr>
              <w:t>to apply the recognition requirements in ASC 842 to short-term leases; and</w:t>
            </w:r>
          </w:p>
        </w:tc>
      </w:tr>
      <w:tr w:rsidR="00000000" w14:paraId="257AA1B1" w14:textId="77777777">
        <w:tc>
          <w:tcPr>
            <w:tcW w:w="0" w:type="auto"/>
            <w:hideMark/>
          </w:tcPr>
          <w:p w14:paraId="38ED4D14"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02B2BD21"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1E0E4BB2" w14:textId="77777777" w:rsidR="00000000" w:rsidRDefault="006D3C81">
            <w:pPr>
              <w:jc w:val="both"/>
              <w:rPr>
                <w:rFonts w:eastAsia="Times New Roman"/>
                <w:sz w:val="20"/>
                <w:szCs w:val="20"/>
              </w:rPr>
            </w:pPr>
            <w:r>
              <w:rPr>
                <w:rFonts w:eastAsia="Times New Roman"/>
                <w:sz w:val="20"/>
                <w:szCs w:val="20"/>
              </w:rPr>
              <w:t> </w:t>
            </w:r>
          </w:p>
        </w:tc>
      </w:tr>
      <w:tr w:rsidR="00000000" w14:paraId="3BDE3FA0" w14:textId="77777777">
        <w:tc>
          <w:tcPr>
            <w:tcW w:w="0" w:type="auto"/>
            <w:hideMark/>
          </w:tcPr>
          <w:p w14:paraId="6C99CC5A"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63419CB8" w14:textId="77777777" w:rsidR="00000000" w:rsidRDefault="006D3C81">
            <w:pPr>
              <w:jc w:val="both"/>
              <w:rPr>
                <w:rFonts w:eastAsia="Times New Roman"/>
                <w:sz w:val="20"/>
                <w:szCs w:val="20"/>
              </w:rPr>
            </w:pPr>
            <w:r>
              <w:rPr>
                <w:rFonts w:eastAsia="Times New Roman"/>
                <w:sz w:val="20"/>
                <w:szCs w:val="20"/>
              </w:rPr>
              <w:t>3.</w:t>
            </w:r>
          </w:p>
        </w:tc>
        <w:tc>
          <w:tcPr>
            <w:tcW w:w="0" w:type="auto"/>
            <w:hideMark/>
          </w:tcPr>
          <w:p w14:paraId="67261AC7" w14:textId="77777777" w:rsidR="00000000" w:rsidRDefault="006D3C81">
            <w:pPr>
              <w:jc w:val="both"/>
              <w:rPr>
                <w:rFonts w:eastAsia="Times New Roman"/>
                <w:sz w:val="20"/>
                <w:szCs w:val="20"/>
              </w:rPr>
            </w:pPr>
            <w:r>
              <w:rPr>
                <w:rFonts w:eastAsia="Times New Roman"/>
                <w:sz w:val="20"/>
                <w:szCs w:val="20"/>
              </w:rPr>
              <w:t>Not record a right of use asset or right of use liability for leases with an asset or liability balance that would be considered immaterial.</w:t>
            </w:r>
          </w:p>
        </w:tc>
      </w:tr>
    </w:tbl>
    <w:p w14:paraId="583BB637"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9546CE7" w14:textId="77777777">
        <w:trPr>
          <w:divId w:val="1202599049"/>
        </w:trPr>
        <w:tc>
          <w:tcPr>
            <w:tcW w:w="5000" w:type="pct"/>
            <w:hideMark/>
          </w:tcPr>
          <w:p w14:paraId="05CA34B3" w14:textId="77777777" w:rsidR="00000000" w:rsidRDefault="006D3C81">
            <w:pPr>
              <w:jc w:val="center"/>
              <w:rPr>
                <w:rFonts w:eastAsia="Times New Roman"/>
                <w:sz w:val="20"/>
                <w:szCs w:val="20"/>
              </w:rPr>
            </w:pPr>
            <w:r>
              <w:rPr>
                <w:rFonts w:eastAsia="Times New Roman"/>
                <w:sz w:val="20"/>
                <w:szCs w:val="20"/>
              </w:rPr>
              <w:t>1</w:t>
            </w:r>
            <w:r>
              <w:rPr>
                <w:rFonts w:eastAsia="Times New Roman"/>
                <w:sz w:val="20"/>
                <w:szCs w:val="20"/>
              </w:rPr>
              <w:t>8</w:t>
            </w:r>
          </w:p>
        </w:tc>
      </w:tr>
    </w:tbl>
    <w:p w14:paraId="76E2A465" w14:textId="77777777" w:rsidR="00000000" w:rsidRDefault="006D3C81">
      <w:pPr>
        <w:pStyle w:val="a3"/>
        <w:spacing w:before="0" w:beforeAutospacing="0" w:after="0" w:afterAutospacing="0"/>
        <w:divId w:val="172963918"/>
        <w:rPr>
          <w:sz w:val="20"/>
          <w:szCs w:val="20"/>
        </w:rPr>
      </w:pPr>
      <w:r>
        <w:rPr>
          <w:sz w:val="20"/>
          <w:szCs w:val="20"/>
        </w:rPr>
        <w:t> </w:t>
      </w:r>
    </w:p>
    <w:p w14:paraId="6FC9A5A8" w14:textId="77777777" w:rsidR="00000000" w:rsidRDefault="006D3C81">
      <w:pPr>
        <w:pStyle w:val="a3"/>
        <w:spacing w:before="0" w:beforeAutospacing="0" w:after="0" w:afterAutospacing="0"/>
        <w:rPr>
          <w:sz w:val="20"/>
          <w:szCs w:val="20"/>
        </w:rPr>
      </w:pPr>
      <w:r>
        <w:rPr>
          <w:sz w:val="20"/>
          <w:szCs w:val="20"/>
        </w:rPr>
        <w:t> </w:t>
      </w:r>
    </w:p>
    <w:p w14:paraId="25E51EAF" w14:textId="77777777" w:rsidR="00000000" w:rsidRDefault="006D3C81">
      <w:pPr>
        <w:pStyle w:val="a3"/>
        <w:spacing w:before="0" w:beforeAutospacing="0" w:after="0" w:afterAutospacing="0"/>
        <w:jc w:val="both"/>
        <w:rPr>
          <w:sz w:val="20"/>
          <w:szCs w:val="20"/>
        </w:rPr>
      </w:pPr>
      <w:r>
        <w:rPr>
          <w:sz w:val="20"/>
          <w:szCs w:val="20"/>
          <w:u w:val="single"/>
        </w:rPr>
        <w:t xml:space="preserve">Income </w:t>
      </w:r>
      <w:r>
        <w:rPr>
          <w:sz w:val="20"/>
          <w:szCs w:val="20"/>
          <w:u w:val="single"/>
        </w:rPr>
        <w:t>Taxe</w:t>
      </w:r>
      <w:r>
        <w:rPr>
          <w:sz w:val="20"/>
          <w:szCs w:val="20"/>
          <w:u w:val="single"/>
        </w:rPr>
        <w:t>s</w:t>
      </w:r>
    </w:p>
    <w:p w14:paraId="61D6F4C4" w14:textId="77777777" w:rsidR="00000000" w:rsidRDefault="006D3C81">
      <w:pPr>
        <w:pStyle w:val="a3"/>
        <w:spacing w:before="0" w:beforeAutospacing="0" w:after="0" w:afterAutospacing="0"/>
        <w:jc w:val="both"/>
        <w:rPr>
          <w:sz w:val="20"/>
          <w:szCs w:val="20"/>
        </w:rPr>
      </w:pPr>
      <w:r>
        <w:rPr>
          <w:sz w:val="20"/>
          <w:szCs w:val="20"/>
        </w:rPr>
        <w:t> </w:t>
      </w:r>
    </w:p>
    <w:p w14:paraId="0E78F134" w14:textId="77777777" w:rsidR="00000000" w:rsidRDefault="006D3C81">
      <w:pPr>
        <w:pStyle w:val="a3"/>
        <w:spacing w:before="0" w:beforeAutospacing="0" w:after="0" w:afterAutospacing="0"/>
        <w:jc w:val="both"/>
        <w:rPr>
          <w:sz w:val="20"/>
          <w:szCs w:val="20"/>
        </w:rPr>
      </w:pPr>
      <w:r>
        <w:rPr>
          <w:sz w:val="20"/>
          <w:szCs w:val="20"/>
          <w:shd w:val="clear" w:color="auto" w:fill="FFFFFF"/>
        </w:rPr>
        <w:t>Deferred income tax assets and liabilities are determined based on the estimated future tax effects of net operating loss, credit carryforwards and temporary differences between the tax basis of assets and liabilities and their respective financial</w:t>
      </w:r>
      <w:r>
        <w:rPr>
          <w:sz w:val="20"/>
          <w:szCs w:val="20"/>
          <w:shd w:val="clear" w:color="auto" w:fill="FFFFFF"/>
        </w:rPr>
        <w:t xml:space="preserve"> reporting amounts measured at the current enacted tax rates. Management applies the criteria established in the </w:t>
      </w:r>
      <w:r>
        <w:rPr>
          <w:sz w:val="20"/>
          <w:szCs w:val="20"/>
        </w:rPr>
        <w:t xml:space="preserve">FASB released Accounting Standards Update No. 2019-12, Income taxes (Topic 740) (the Update) </w:t>
      </w:r>
      <w:r>
        <w:rPr>
          <w:sz w:val="20"/>
          <w:szCs w:val="20"/>
          <w:shd w:val="clear" w:color="auto" w:fill="FFFFFF"/>
        </w:rPr>
        <w:t>to determine if any valuation allowances are neede</w:t>
      </w:r>
      <w:r>
        <w:rPr>
          <w:sz w:val="20"/>
          <w:szCs w:val="20"/>
          <w:shd w:val="clear" w:color="auto" w:fill="FFFFFF"/>
        </w:rPr>
        <w:t>d each year.</w:t>
      </w:r>
    </w:p>
    <w:p w14:paraId="50C9FDE1" w14:textId="77777777" w:rsidR="00000000" w:rsidRDefault="006D3C81">
      <w:pPr>
        <w:pStyle w:val="a3"/>
        <w:spacing w:before="0" w:beforeAutospacing="0" w:after="0" w:afterAutospacing="0"/>
        <w:jc w:val="both"/>
        <w:rPr>
          <w:sz w:val="20"/>
          <w:szCs w:val="20"/>
        </w:rPr>
      </w:pPr>
      <w:r>
        <w:rPr>
          <w:sz w:val="20"/>
          <w:szCs w:val="20"/>
        </w:rPr>
        <w:t> </w:t>
      </w:r>
    </w:p>
    <w:p w14:paraId="701D7E19" w14:textId="77777777" w:rsidR="00000000" w:rsidRDefault="006D3C81">
      <w:pPr>
        <w:pStyle w:val="a3"/>
        <w:spacing w:before="0" w:beforeAutospacing="0" w:after="0" w:afterAutospacing="0"/>
        <w:rPr>
          <w:sz w:val="20"/>
          <w:szCs w:val="20"/>
        </w:rPr>
      </w:pPr>
      <w:r>
        <w:rPr>
          <w:sz w:val="20"/>
          <w:szCs w:val="20"/>
          <w:shd w:val="clear" w:color="auto" w:fill="FFFFFF"/>
        </w:rPr>
        <w:t>The Company recognizes a tax benefit for an uncertain tax position only if it is more likely than not that the tax position will be sustained on examination by taxing authorities, based on the technical merits of the position. There are no u</w:t>
      </w:r>
      <w:r>
        <w:rPr>
          <w:sz w:val="20"/>
          <w:szCs w:val="20"/>
          <w:shd w:val="clear" w:color="auto" w:fill="FFFFFF"/>
        </w:rPr>
        <w:t>ncertain tax positions as of September 30, 2021 and December 31, 2020.</w:t>
      </w:r>
    </w:p>
    <w:p w14:paraId="367B6B5C" w14:textId="77777777" w:rsidR="00000000" w:rsidRDefault="006D3C81">
      <w:pPr>
        <w:pStyle w:val="a3"/>
        <w:spacing w:before="0" w:beforeAutospacing="0" w:after="0" w:afterAutospacing="0"/>
        <w:jc w:val="both"/>
        <w:rPr>
          <w:sz w:val="20"/>
          <w:szCs w:val="20"/>
        </w:rPr>
      </w:pPr>
      <w:r>
        <w:rPr>
          <w:sz w:val="20"/>
          <w:szCs w:val="20"/>
        </w:rPr>
        <w:t> </w:t>
      </w:r>
    </w:p>
    <w:p w14:paraId="37D28004" w14:textId="77777777" w:rsidR="00000000" w:rsidRDefault="006D3C81">
      <w:pPr>
        <w:pStyle w:val="a3"/>
        <w:spacing w:before="0" w:beforeAutospacing="0" w:after="0" w:afterAutospacing="0"/>
        <w:jc w:val="both"/>
        <w:rPr>
          <w:sz w:val="20"/>
          <w:szCs w:val="20"/>
        </w:rPr>
      </w:pPr>
      <w:r>
        <w:rPr>
          <w:sz w:val="20"/>
          <w:szCs w:val="20"/>
          <w:u w:val="single"/>
        </w:rPr>
        <w:t>Recent Accounting Pronouncement</w:t>
      </w:r>
      <w:r>
        <w:rPr>
          <w:sz w:val="20"/>
          <w:szCs w:val="20"/>
          <w:u w:val="single"/>
        </w:rPr>
        <w:t>s</w:t>
      </w:r>
    </w:p>
    <w:p w14:paraId="2185D9E5" w14:textId="77777777" w:rsidR="00000000" w:rsidRDefault="006D3C81">
      <w:pPr>
        <w:pStyle w:val="a3"/>
        <w:spacing w:before="0" w:beforeAutospacing="0" w:after="0" w:afterAutospacing="0"/>
        <w:jc w:val="both"/>
        <w:rPr>
          <w:sz w:val="20"/>
          <w:szCs w:val="20"/>
        </w:rPr>
      </w:pPr>
      <w:r>
        <w:rPr>
          <w:sz w:val="20"/>
          <w:szCs w:val="20"/>
        </w:rPr>
        <w:t> </w:t>
      </w:r>
    </w:p>
    <w:p w14:paraId="2704E1C3" w14:textId="77777777" w:rsidR="00000000" w:rsidRDefault="006D3C81">
      <w:pPr>
        <w:pStyle w:val="a3"/>
        <w:spacing w:before="0" w:beforeAutospacing="0" w:after="0" w:afterAutospacing="0"/>
        <w:jc w:val="both"/>
        <w:rPr>
          <w:sz w:val="20"/>
          <w:szCs w:val="20"/>
        </w:rPr>
      </w:pPr>
      <w:r>
        <w:rPr>
          <w:sz w:val="20"/>
          <w:szCs w:val="20"/>
        </w:rPr>
        <w:t>On December 18, 2019, the FASB released Accounting Standards Update No. 2019-12, Income taxes (Topic 740) (the Update). The Board issued this update</w:t>
      </w:r>
      <w:r>
        <w:rPr>
          <w:sz w:val="20"/>
          <w:szCs w:val="20"/>
        </w:rPr>
        <w:t xml:space="preserve"> as part of its initiative to reduce complexity in accounting standards. The Standard is effective for fiscal years beginning after December 15, 2020. The adoption did not have a material impact on the Company.</w:t>
      </w:r>
    </w:p>
    <w:p w14:paraId="0155B8D4" w14:textId="77777777" w:rsidR="00000000" w:rsidRDefault="006D3C81">
      <w:pPr>
        <w:pStyle w:val="a3"/>
        <w:spacing w:before="0" w:beforeAutospacing="0" w:after="0" w:afterAutospacing="0"/>
        <w:jc w:val="both"/>
        <w:rPr>
          <w:sz w:val="20"/>
          <w:szCs w:val="20"/>
        </w:rPr>
      </w:pPr>
      <w:r>
        <w:rPr>
          <w:sz w:val="20"/>
          <w:szCs w:val="20"/>
        </w:rPr>
        <w:t> </w:t>
      </w:r>
    </w:p>
    <w:p w14:paraId="50A05F54" w14:textId="77777777" w:rsidR="00000000" w:rsidRDefault="006D3C81">
      <w:pPr>
        <w:pStyle w:val="a3"/>
        <w:spacing w:before="0" w:beforeAutospacing="0" w:after="0" w:afterAutospacing="0"/>
        <w:jc w:val="both"/>
        <w:rPr>
          <w:sz w:val="20"/>
          <w:szCs w:val="20"/>
        </w:rPr>
      </w:pPr>
      <w:r>
        <w:rPr>
          <w:sz w:val="20"/>
          <w:szCs w:val="20"/>
        </w:rPr>
        <w:t xml:space="preserve">In August 2020, the FASB issued Accounting </w:t>
      </w:r>
      <w:r>
        <w:rPr>
          <w:sz w:val="20"/>
          <w:szCs w:val="20"/>
        </w:rPr>
        <w:t>Standards Update 2020-06, Debt — Debt with Conversion and Other Options (Subtopic 470-20) and Derivatives and Hedging — Contracts in Entity’s Own Equity (Subtopic 815-40) (“ASU 2020-06”) to simplify accounting for certain financial instruments. ASU 2020-06</w:t>
      </w:r>
      <w:r>
        <w:rPr>
          <w:sz w:val="20"/>
          <w:szCs w:val="20"/>
        </w:rPr>
        <w:t xml:space="preserve"> eliminates the current models that require separation of beneficial conversion and cash conversion features from convertible instruments and simplifies the derivative scope exception guidance pertaining to equity classification of contracts in an entity’s</w:t>
      </w:r>
      <w:r>
        <w:rPr>
          <w:sz w:val="20"/>
          <w:szCs w:val="20"/>
        </w:rPr>
        <w:t xml:space="preserve"> own equity. The new standard also introduces additional disclosures for convertible debt and freestanding instruments that are indexed to and settled in an entity’s own equity. ASU 2020-06 amends the diluted earnings per share guidance, including the requ</w:t>
      </w:r>
      <w:r>
        <w:rPr>
          <w:sz w:val="20"/>
          <w:szCs w:val="20"/>
        </w:rPr>
        <w:t>irement to use the if-converted method for all convertible instruments. ASU 2020-06 is effective January 1, 2022 and should be applied on a full or modified retrospective basis, with early adoption permitted beginning on January 1, 2021. The Company adopte</w:t>
      </w:r>
      <w:r>
        <w:rPr>
          <w:sz w:val="20"/>
          <w:szCs w:val="20"/>
        </w:rPr>
        <w:t>d ASU 2020-06 on January 1, 2021. The adoption of ASU 2020-06 did not have an impact on the Company.</w:t>
      </w:r>
    </w:p>
    <w:p w14:paraId="3375E9D7" w14:textId="77777777" w:rsidR="00000000" w:rsidRDefault="006D3C81">
      <w:pPr>
        <w:pStyle w:val="a3"/>
        <w:spacing w:before="0" w:beforeAutospacing="0" w:after="0" w:afterAutospacing="0"/>
        <w:jc w:val="both"/>
        <w:rPr>
          <w:sz w:val="20"/>
          <w:szCs w:val="20"/>
        </w:rPr>
      </w:pPr>
      <w:r>
        <w:rPr>
          <w:sz w:val="20"/>
          <w:szCs w:val="20"/>
        </w:rPr>
        <w:t> </w:t>
      </w:r>
    </w:p>
    <w:p w14:paraId="4D98B79E" w14:textId="77777777" w:rsidR="00000000" w:rsidRDefault="006D3C81">
      <w:pPr>
        <w:pStyle w:val="a3"/>
        <w:spacing w:before="0" w:beforeAutospacing="0" w:after="0" w:afterAutospacing="0"/>
        <w:jc w:val="both"/>
        <w:rPr>
          <w:sz w:val="20"/>
          <w:szCs w:val="20"/>
        </w:rPr>
      </w:pPr>
      <w:r>
        <w:rPr>
          <w:sz w:val="20"/>
          <w:szCs w:val="20"/>
        </w:rPr>
        <w:t>On May 3, 2021, the FASB released Accounting Standards Update No. 2021-04, Compensation – Earning Per Share (Topic 260), Debt - Modifications and Extingu</w:t>
      </w:r>
      <w:r>
        <w:rPr>
          <w:sz w:val="20"/>
          <w:szCs w:val="20"/>
        </w:rPr>
        <w:t>ishments (subtopic 470-50), Compensation - Stock compensation (Topic 718), Contracts in Entity’s Own Equity (Subtopic 815-40) Issuer’s Accounting for Certain Modifications or Exchanges of Freestanding Equity-Classified Written Call Options. FASB issued thi</w:t>
      </w:r>
      <w:r>
        <w:rPr>
          <w:sz w:val="20"/>
          <w:szCs w:val="20"/>
        </w:rPr>
        <w:t>s update to clarify and reduce diversity in an issuer’s accounting for modifications or exchanges of freestanding equity-classified written call options (for example warrants) that remain equity classified after modification or exchange. The Standard is ef</w:t>
      </w:r>
      <w:r>
        <w:rPr>
          <w:sz w:val="20"/>
          <w:szCs w:val="20"/>
        </w:rPr>
        <w:t>fective for fiscal years beginning after December 15, 2021. The Company does not believe the adoption will have a material impact on the Company.</w:t>
      </w:r>
    </w:p>
    <w:p w14:paraId="76C9126B"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83AB04D" w14:textId="77777777">
        <w:trPr>
          <w:divId w:val="2123841193"/>
        </w:trPr>
        <w:tc>
          <w:tcPr>
            <w:tcW w:w="5000" w:type="pct"/>
            <w:hideMark/>
          </w:tcPr>
          <w:p w14:paraId="1AD493E6" w14:textId="77777777" w:rsidR="00000000" w:rsidRDefault="006D3C81">
            <w:pPr>
              <w:jc w:val="center"/>
              <w:rPr>
                <w:rFonts w:eastAsia="Times New Roman"/>
                <w:sz w:val="20"/>
                <w:szCs w:val="20"/>
              </w:rPr>
            </w:pPr>
            <w:r>
              <w:rPr>
                <w:rFonts w:eastAsia="Times New Roman"/>
                <w:sz w:val="20"/>
                <w:szCs w:val="20"/>
              </w:rPr>
              <w:t>1</w:t>
            </w:r>
            <w:r>
              <w:rPr>
                <w:rFonts w:eastAsia="Times New Roman"/>
                <w:sz w:val="20"/>
                <w:szCs w:val="20"/>
              </w:rPr>
              <w:t>9</w:t>
            </w:r>
          </w:p>
        </w:tc>
      </w:tr>
    </w:tbl>
    <w:p w14:paraId="2E8A5A55" w14:textId="77777777" w:rsidR="00000000" w:rsidRDefault="006D3C81">
      <w:pPr>
        <w:pStyle w:val="a3"/>
        <w:spacing w:before="0" w:beforeAutospacing="0" w:after="0" w:afterAutospacing="0"/>
        <w:divId w:val="2112240430"/>
        <w:rPr>
          <w:sz w:val="20"/>
          <w:szCs w:val="20"/>
        </w:rPr>
      </w:pPr>
      <w:r>
        <w:rPr>
          <w:sz w:val="20"/>
          <w:szCs w:val="20"/>
        </w:rPr>
        <w:t> </w:t>
      </w:r>
    </w:p>
    <w:p w14:paraId="0CB838FD" w14:textId="77777777" w:rsidR="00000000" w:rsidRDefault="006D3C81">
      <w:pPr>
        <w:pStyle w:val="a3"/>
        <w:spacing w:before="0" w:beforeAutospacing="0" w:after="0" w:afterAutospacing="0"/>
        <w:rPr>
          <w:sz w:val="20"/>
          <w:szCs w:val="20"/>
        </w:rPr>
      </w:pPr>
      <w:r>
        <w:rPr>
          <w:sz w:val="20"/>
          <w:szCs w:val="20"/>
        </w:rPr>
        <w:t> </w:t>
      </w:r>
    </w:p>
    <w:p w14:paraId="126EE7AD" w14:textId="77777777" w:rsidR="00000000" w:rsidRDefault="006D3C81">
      <w:pPr>
        <w:pStyle w:val="a3"/>
        <w:spacing w:before="0" w:beforeAutospacing="0" w:after="0" w:afterAutospacing="0"/>
        <w:jc w:val="both"/>
        <w:rPr>
          <w:sz w:val="20"/>
          <w:szCs w:val="20"/>
        </w:rPr>
      </w:pPr>
      <w:r>
        <w:rPr>
          <w:sz w:val="20"/>
          <w:szCs w:val="20"/>
          <w:u w:val="single"/>
        </w:rPr>
        <w:t>Impairment of Long-Lived Asset</w:t>
      </w:r>
      <w:r>
        <w:rPr>
          <w:sz w:val="20"/>
          <w:szCs w:val="20"/>
          <w:u w:val="single"/>
        </w:rPr>
        <w:t>s</w:t>
      </w:r>
    </w:p>
    <w:p w14:paraId="43BAA04E" w14:textId="77777777" w:rsidR="00000000" w:rsidRDefault="006D3C81">
      <w:pPr>
        <w:pStyle w:val="a3"/>
        <w:spacing w:before="0" w:beforeAutospacing="0" w:after="0" w:afterAutospacing="0"/>
        <w:jc w:val="both"/>
        <w:rPr>
          <w:sz w:val="20"/>
          <w:szCs w:val="20"/>
        </w:rPr>
      </w:pPr>
      <w:r>
        <w:rPr>
          <w:sz w:val="20"/>
          <w:szCs w:val="20"/>
        </w:rPr>
        <w:t> </w:t>
      </w:r>
    </w:p>
    <w:p w14:paraId="69A49C9C" w14:textId="77777777" w:rsidR="00000000" w:rsidRDefault="006D3C81">
      <w:pPr>
        <w:pStyle w:val="a3"/>
        <w:spacing w:before="0" w:beforeAutospacing="0" w:after="0" w:afterAutospacing="0"/>
        <w:jc w:val="both"/>
        <w:rPr>
          <w:sz w:val="20"/>
          <w:szCs w:val="20"/>
        </w:rPr>
      </w:pPr>
      <w:r>
        <w:rPr>
          <w:sz w:val="20"/>
          <w:szCs w:val="20"/>
        </w:rPr>
        <w:t xml:space="preserve">The </w:t>
      </w:r>
      <w:r>
        <w:rPr>
          <w:sz w:val="20"/>
          <w:szCs w:val="20"/>
        </w:rPr>
        <w:t>Company reviews long-lived assets for impairment whenever events or circumstances indicate that the carrying value of such assets may not be fully recoverable. Impairment is present when the sum of estimated undiscounted future cash flow expected to result</w:t>
      </w:r>
      <w:r>
        <w:rPr>
          <w:sz w:val="20"/>
          <w:szCs w:val="20"/>
        </w:rPr>
        <w:t xml:space="preserve"> from use of the assets is less than carrying value. If impairment is present, the carrying value of the impaired asset is reduced to its fair value. Fair value is determined based on discounted cash flow or appraised values, depending on the nature of the</w:t>
      </w:r>
      <w:r>
        <w:rPr>
          <w:sz w:val="20"/>
          <w:szCs w:val="20"/>
        </w:rPr>
        <w:t xml:space="preserve"> assets. As of September 30, 2021 and December 31, 2020, there were no impairment losses recognized for long-lived assets.</w:t>
      </w:r>
    </w:p>
    <w:p w14:paraId="6B19096D" w14:textId="77777777" w:rsidR="00000000" w:rsidRDefault="006D3C81">
      <w:pPr>
        <w:pStyle w:val="a3"/>
        <w:spacing w:before="0" w:beforeAutospacing="0" w:after="0" w:afterAutospacing="0"/>
        <w:jc w:val="both"/>
        <w:rPr>
          <w:sz w:val="20"/>
          <w:szCs w:val="20"/>
        </w:rPr>
      </w:pPr>
      <w:r>
        <w:rPr>
          <w:sz w:val="20"/>
          <w:szCs w:val="20"/>
        </w:rPr>
        <w:t> </w:t>
      </w:r>
    </w:p>
    <w:p w14:paraId="3A8B84FF" w14:textId="77777777" w:rsidR="00000000" w:rsidRDefault="006D3C81">
      <w:pPr>
        <w:pStyle w:val="a3"/>
        <w:spacing w:before="0" w:beforeAutospacing="0" w:after="0" w:afterAutospacing="0"/>
        <w:rPr>
          <w:sz w:val="20"/>
          <w:szCs w:val="20"/>
        </w:rPr>
      </w:pPr>
      <w:r>
        <w:rPr>
          <w:sz w:val="20"/>
          <w:szCs w:val="20"/>
          <w:u w:val="single"/>
        </w:rPr>
        <w:t>Offering Costs Associated with a Public Offerin</w:t>
      </w:r>
      <w:r>
        <w:rPr>
          <w:sz w:val="20"/>
          <w:szCs w:val="20"/>
          <w:u w:val="single"/>
        </w:rPr>
        <w:t>g</w:t>
      </w:r>
    </w:p>
    <w:p w14:paraId="157A01C8" w14:textId="77777777" w:rsidR="00000000" w:rsidRDefault="006D3C81">
      <w:pPr>
        <w:pStyle w:val="a3"/>
        <w:spacing w:before="0" w:beforeAutospacing="0" w:after="0" w:afterAutospacing="0"/>
        <w:rPr>
          <w:sz w:val="20"/>
          <w:szCs w:val="20"/>
        </w:rPr>
      </w:pPr>
      <w:r>
        <w:rPr>
          <w:sz w:val="20"/>
          <w:szCs w:val="20"/>
        </w:rPr>
        <w:t> </w:t>
      </w:r>
    </w:p>
    <w:p w14:paraId="04A312A7" w14:textId="77777777" w:rsidR="00000000" w:rsidRDefault="006D3C81">
      <w:pPr>
        <w:pStyle w:val="a3"/>
        <w:spacing w:before="0" w:beforeAutospacing="0" w:after="0" w:afterAutospacing="0"/>
        <w:jc w:val="both"/>
        <w:rPr>
          <w:sz w:val="20"/>
          <w:szCs w:val="20"/>
        </w:rPr>
      </w:pPr>
      <w:r>
        <w:rPr>
          <w:sz w:val="20"/>
          <w:szCs w:val="20"/>
        </w:rPr>
        <w:t>The Company complies with the requirements of FASB ASC 340-10-S99-1 and SEC Staf</w:t>
      </w:r>
      <w:r>
        <w:rPr>
          <w:sz w:val="20"/>
          <w:szCs w:val="20"/>
        </w:rPr>
        <w:t>f Accounting Bulletin (“SAB”) Topic 5A — “</w:t>
      </w:r>
      <w:r>
        <w:rPr>
          <w:i/>
          <w:iCs/>
          <w:sz w:val="20"/>
          <w:szCs w:val="20"/>
        </w:rPr>
        <w:t>Expenses of Offering.”</w:t>
      </w:r>
    </w:p>
    <w:p w14:paraId="7F0F3E98" w14:textId="77777777" w:rsidR="00000000" w:rsidRDefault="006D3C81">
      <w:pPr>
        <w:pStyle w:val="a3"/>
        <w:spacing w:before="0" w:beforeAutospacing="0" w:after="0" w:afterAutospacing="0"/>
        <w:jc w:val="both"/>
        <w:rPr>
          <w:sz w:val="20"/>
          <w:szCs w:val="20"/>
        </w:rPr>
      </w:pPr>
      <w:r>
        <w:rPr>
          <w:sz w:val="20"/>
          <w:szCs w:val="20"/>
        </w:rPr>
        <w:t> </w:t>
      </w:r>
    </w:p>
    <w:p w14:paraId="06E15AB0" w14:textId="77777777" w:rsidR="00000000" w:rsidRDefault="006D3C81">
      <w:pPr>
        <w:pStyle w:val="a3"/>
        <w:spacing w:before="0" w:beforeAutospacing="0" w:after="0" w:afterAutospacing="0"/>
        <w:jc w:val="both"/>
        <w:rPr>
          <w:sz w:val="20"/>
          <w:szCs w:val="20"/>
        </w:rPr>
      </w:pPr>
      <w:r>
        <w:rPr>
          <w:sz w:val="20"/>
          <w:szCs w:val="20"/>
        </w:rPr>
        <w:t xml:space="preserve">On January 15 and 20, 2021, the Company closed on a follow-on public offering and over-allotment option, respectively, of common stock. During 2020, the Company incurred approximately </w:t>
      </w:r>
      <w:r>
        <w:rPr>
          <w:sz w:val="20"/>
          <w:szCs w:val="20"/>
        </w:rPr>
        <w:t>$</w:t>
      </w:r>
      <w:r>
        <w:rPr>
          <w:sz w:val="20"/>
          <w:szCs w:val="20"/>
        </w:rPr>
        <w:t>65,1</w:t>
      </w:r>
      <w:r>
        <w:rPr>
          <w:sz w:val="20"/>
          <w:szCs w:val="20"/>
        </w:rPr>
        <w:t>0</w:t>
      </w:r>
      <w:r>
        <w:rPr>
          <w:sz w:val="20"/>
          <w:szCs w:val="20"/>
        </w:rPr>
        <w:t>0</w:t>
      </w:r>
      <w:r>
        <w:rPr>
          <w:sz w:val="20"/>
          <w:szCs w:val="20"/>
        </w:rPr>
        <w:t xml:space="preserve"> of capitalizable costs associated with the follow-on public offering, which were netted against the proceeds received in 2021. These costs were capitalized as of December 31, 2020 and are shown on the Balance Sheet as Deferred Offering Costs.</w:t>
      </w:r>
    </w:p>
    <w:p w14:paraId="0E60C305" w14:textId="77777777" w:rsidR="00000000" w:rsidRDefault="006D3C81">
      <w:pPr>
        <w:pStyle w:val="a3"/>
        <w:spacing w:before="0" w:beforeAutospacing="0" w:after="0" w:afterAutospacing="0"/>
        <w:jc w:val="both"/>
        <w:rPr>
          <w:sz w:val="20"/>
          <w:szCs w:val="20"/>
        </w:rPr>
      </w:pPr>
      <w:r>
        <w:rPr>
          <w:sz w:val="20"/>
          <w:szCs w:val="20"/>
        </w:rPr>
        <w:t> </w:t>
      </w:r>
    </w:p>
    <w:p w14:paraId="31264952" w14:textId="77777777" w:rsidR="00000000" w:rsidRDefault="006D3C81">
      <w:pPr>
        <w:pStyle w:val="a3"/>
        <w:spacing w:before="0" w:beforeAutospacing="0" w:after="0" w:afterAutospacing="0"/>
        <w:jc w:val="both"/>
        <w:rPr>
          <w:sz w:val="20"/>
          <w:szCs w:val="20"/>
        </w:rPr>
      </w:pPr>
      <w:r>
        <w:rPr>
          <w:sz w:val="20"/>
          <w:szCs w:val="20"/>
        </w:rPr>
        <w:t>As of Se</w:t>
      </w:r>
      <w:r>
        <w:rPr>
          <w:sz w:val="20"/>
          <w:szCs w:val="20"/>
        </w:rPr>
        <w:t xml:space="preserve">ptember 30, 2021, the Company incurred approximately </w:t>
      </w:r>
      <w:r>
        <w:rPr>
          <w:sz w:val="20"/>
          <w:szCs w:val="20"/>
        </w:rPr>
        <w:t>$</w:t>
      </w:r>
      <w:r>
        <w:rPr>
          <w:sz w:val="20"/>
          <w:szCs w:val="20"/>
        </w:rPr>
        <w:t>133,40</w:t>
      </w:r>
      <w:r>
        <w:rPr>
          <w:sz w:val="20"/>
          <w:szCs w:val="20"/>
        </w:rPr>
        <w:t>0</w:t>
      </w:r>
      <w:r>
        <w:rPr>
          <w:sz w:val="20"/>
          <w:szCs w:val="20"/>
        </w:rPr>
        <w:t xml:space="preserve"> of capitalizable costs associated with a preferred stock offering which will be netted against proceeds of the offering and is discussed in footnote 16 subsequent events.</w:t>
      </w:r>
    </w:p>
    <w:p w14:paraId="24D7929A" w14:textId="77777777" w:rsidR="00000000" w:rsidRDefault="006D3C81">
      <w:pPr>
        <w:pStyle w:val="a3"/>
        <w:spacing w:before="0" w:beforeAutospacing="0" w:after="0" w:afterAutospacing="0"/>
        <w:jc w:val="both"/>
        <w:rPr>
          <w:sz w:val="20"/>
          <w:szCs w:val="20"/>
        </w:rPr>
      </w:pPr>
      <w:r>
        <w:rPr>
          <w:sz w:val="20"/>
          <w:szCs w:val="20"/>
        </w:rPr>
        <w:t> </w:t>
      </w:r>
    </w:p>
    <w:p w14:paraId="7D1FE02E" w14:textId="77777777" w:rsidR="00000000" w:rsidRDefault="006D3C81">
      <w:pPr>
        <w:pStyle w:val="a3"/>
        <w:spacing w:before="0" w:beforeAutospacing="0" w:after="0" w:afterAutospacing="0"/>
        <w:jc w:val="both"/>
        <w:rPr>
          <w:sz w:val="20"/>
          <w:szCs w:val="20"/>
        </w:rPr>
      </w:pPr>
      <w:r>
        <w:rPr>
          <w:b/>
          <w:bCs/>
          <w:sz w:val="20"/>
          <w:szCs w:val="20"/>
        </w:rPr>
        <w:t>2.</w:t>
      </w:r>
      <w:r>
        <w:rPr>
          <w:b/>
          <w:bCs/>
          <w:sz w:val="20"/>
          <w:szCs w:val="20"/>
        </w:rPr>
        <w:t xml:space="preserve"> </w:t>
      </w:r>
      <w:r>
        <w:rPr>
          <w:b/>
          <w:bCs/>
          <w:sz w:val="20"/>
          <w:szCs w:val="20"/>
        </w:rPr>
        <w:t>CONCENTRATION, RIS</w:t>
      </w:r>
      <w:r>
        <w:rPr>
          <w:b/>
          <w:bCs/>
          <w:sz w:val="20"/>
          <w:szCs w:val="20"/>
        </w:rPr>
        <w:t>KS, AND UNCERTAINTIE</w:t>
      </w:r>
      <w:r>
        <w:rPr>
          <w:b/>
          <w:bCs/>
          <w:sz w:val="20"/>
          <w:szCs w:val="20"/>
        </w:rPr>
        <w:t>S</w:t>
      </w:r>
    </w:p>
    <w:p w14:paraId="4AE8346E" w14:textId="77777777" w:rsidR="00000000" w:rsidRDefault="006D3C81">
      <w:pPr>
        <w:pStyle w:val="a3"/>
        <w:spacing w:before="0" w:beforeAutospacing="0" w:after="0" w:afterAutospacing="0"/>
        <w:rPr>
          <w:sz w:val="20"/>
          <w:szCs w:val="20"/>
        </w:rPr>
      </w:pPr>
      <w:r>
        <w:rPr>
          <w:sz w:val="20"/>
          <w:szCs w:val="20"/>
        </w:rPr>
        <w:t> </w:t>
      </w:r>
    </w:p>
    <w:p w14:paraId="49303335" w14:textId="77777777" w:rsidR="00000000" w:rsidRDefault="006D3C81">
      <w:pPr>
        <w:pStyle w:val="a3"/>
        <w:spacing w:before="0" w:beforeAutospacing="0" w:after="0" w:afterAutospacing="0"/>
        <w:jc w:val="both"/>
        <w:rPr>
          <w:sz w:val="20"/>
          <w:szCs w:val="20"/>
        </w:rPr>
      </w:pPr>
      <w:r>
        <w:rPr>
          <w:sz w:val="20"/>
          <w:szCs w:val="20"/>
          <w:u w:val="single"/>
        </w:rPr>
        <w:t>Cash Concentrations</w:t>
      </w:r>
    </w:p>
    <w:p w14:paraId="59294A86" w14:textId="77777777" w:rsidR="00000000" w:rsidRDefault="006D3C81">
      <w:pPr>
        <w:pStyle w:val="a3"/>
        <w:spacing w:before="0" w:beforeAutospacing="0" w:after="0" w:afterAutospacing="0"/>
        <w:jc w:val="both"/>
        <w:rPr>
          <w:sz w:val="20"/>
          <w:szCs w:val="20"/>
        </w:rPr>
      </w:pPr>
      <w:r>
        <w:rPr>
          <w:sz w:val="20"/>
          <w:szCs w:val="20"/>
        </w:rPr>
        <w:t> </w:t>
      </w:r>
    </w:p>
    <w:p w14:paraId="201CE174" w14:textId="77777777" w:rsidR="00000000" w:rsidRDefault="006D3C81">
      <w:pPr>
        <w:pStyle w:val="a3"/>
        <w:spacing w:before="0" w:beforeAutospacing="0" w:after="0" w:afterAutospacing="0"/>
        <w:jc w:val="both"/>
        <w:rPr>
          <w:sz w:val="20"/>
          <w:szCs w:val="20"/>
        </w:rPr>
      </w:pPr>
      <w:r>
        <w:rPr>
          <w:sz w:val="20"/>
          <w:szCs w:val="20"/>
        </w:rPr>
        <w:t xml:space="preserve">The </w:t>
      </w:r>
      <w:r>
        <w:rPr>
          <w:sz w:val="20"/>
          <w:szCs w:val="20"/>
        </w:rPr>
        <w:t xml:space="preserve">Company maintains cash balances at various financial institutions. These balances are secured by the Federal Deposit Insurance Corporation. These balances generally exceed the federal insurance limits. Uninsured cash balances were </w:t>
      </w:r>
      <w:r>
        <w:rPr>
          <w:sz w:val="20"/>
          <w:szCs w:val="20"/>
        </w:rPr>
        <w:t>$</w:t>
      </w:r>
      <w:r>
        <w:rPr>
          <w:sz w:val="20"/>
          <w:szCs w:val="20"/>
        </w:rPr>
        <w:t>4,264,40</w:t>
      </w:r>
      <w:r>
        <w:rPr>
          <w:sz w:val="20"/>
          <w:szCs w:val="20"/>
        </w:rPr>
        <w:t>0</w:t>
      </w:r>
      <w:r>
        <w:rPr>
          <w:sz w:val="20"/>
          <w:szCs w:val="20"/>
        </w:rPr>
        <w:t xml:space="preserve"> and </w:t>
      </w:r>
      <w:r>
        <w:rPr>
          <w:sz w:val="20"/>
          <w:szCs w:val="20"/>
        </w:rPr>
        <w:t>$</w:t>
      </w:r>
      <w:r>
        <w:rPr>
          <w:sz w:val="20"/>
          <w:szCs w:val="20"/>
        </w:rPr>
        <w:t>2,146,00</w:t>
      </w:r>
      <w:r>
        <w:rPr>
          <w:sz w:val="20"/>
          <w:szCs w:val="20"/>
        </w:rPr>
        <w:t>0</w:t>
      </w:r>
      <w:r>
        <w:rPr>
          <w:sz w:val="20"/>
          <w:szCs w:val="20"/>
        </w:rPr>
        <w:t xml:space="preserve"> as of September 30, 2021 and December 31, 2020, respectively.</w:t>
      </w:r>
    </w:p>
    <w:p w14:paraId="0F01F2C4"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CA30405" w14:textId="77777777">
        <w:trPr>
          <w:divId w:val="852450196"/>
        </w:trPr>
        <w:tc>
          <w:tcPr>
            <w:tcW w:w="5000" w:type="pct"/>
            <w:hideMark/>
          </w:tcPr>
          <w:p w14:paraId="58CAF197" w14:textId="77777777" w:rsidR="00000000" w:rsidRDefault="006D3C81">
            <w:pPr>
              <w:jc w:val="center"/>
              <w:rPr>
                <w:rFonts w:eastAsia="Times New Roman"/>
                <w:sz w:val="20"/>
                <w:szCs w:val="20"/>
              </w:rPr>
            </w:pPr>
            <w:r>
              <w:rPr>
                <w:rFonts w:eastAsia="Times New Roman"/>
                <w:sz w:val="20"/>
                <w:szCs w:val="20"/>
              </w:rPr>
              <w:t>2</w:t>
            </w:r>
            <w:r>
              <w:rPr>
                <w:rFonts w:eastAsia="Times New Roman"/>
                <w:sz w:val="20"/>
                <w:szCs w:val="20"/>
              </w:rPr>
              <w:t>0</w:t>
            </w:r>
          </w:p>
        </w:tc>
      </w:tr>
    </w:tbl>
    <w:p w14:paraId="14DE2FAD" w14:textId="77777777" w:rsidR="00000000" w:rsidRDefault="006D3C81">
      <w:pPr>
        <w:pStyle w:val="a3"/>
        <w:spacing w:before="0" w:beforeAutospacing="0" w:after="0" w:afterAutospacing="0"/>
        <w:divId w:val="1556428739"/>
        <w:rPr>
          <w:sz w:val="20"/>
          <w:szCs w:val="20"/>
        </w:rPr>
      </w:pPr>
      <w:r>
        <w:rPr>
          <w:sz w:val="20"/>
          <w:szCs w:val="20"/>
        </w:rPr>
        <w:t> </w:t>
      </w:r>
    </w:p>
    <w:p w14:paraId="2AD7BD11" w14:textId="77777777" w:rsidR="00000000" w:rsidRDefault="006D3C81">
      <w:pPr>
        <w:pStyle w:val="a3"/>
        <w:spacing w:before="0" w:beforeAutospacing="0" w:after="0" w:afterAutospacing="0"/>
        <w:rPr>
          <w:sz w:val="20"/>
          <w:szCs w:val="20"/>
        </w:rPr>
      </w:pPr>
      <w:r>
        <w:rPr>
          <w:sz w:val="20"/>
          <w:szCs w:val="20"/>
        </w:rPr>
        <w:t> </w:t>
      </w:r>
    </w:p>
    <w:p w14:paraId="317CF803" w14:textId="77777777" w:rsidR="00000000" w:rsidRDefault="006D3C81">
      <w:pPr>
        <w:pStyle w:val="a3"/>
        <w:spacing w:before="0" w:beforeAutospacing="0" w:after="0" w:afterAutospacing="0"/>
        <w:jc w:val="both"/>
        <w:rPr>
          <w:sz w:val="20"/>
          <w:szCs w:val="20"/>
        </w:rPr>
      </w:pPr>
      <w:r>
        <w:rPr>
          <w:sz w:val="20"/>
          <w:szCs w:val="20"/>
          <w:u w:val="single"/>
        </w:rPr>
        <w:t>Revenue Concentrations</w:t>
      </w:r>
    </w:p>
    <w:p w14:paraId="224365D5" w14:textId="77777777" w:rsidR="00000000" w:rsidRDefault="006D3C81">
      <w:pPr>
        <w:pStyle w:val="a3"/>
        <w:spacing w:before="0" w:beforeAutospacing="0" w:after="0" w:afterAutospacing="0"/>
        <w:jc w:val="both"/>
        <w:rPr>
          <w:sz w:val="20"/>
          <w:szCs w:val="20"/>
        </w:rPr>
      </w:pPr>
      <w:r>
        <w:rPr>
          <w:sz w:val="20"/>
          <w:szCs w:val="20"/>
        </w:rPr>
        <w:t> </w:t>
      </w:r>
    </w:p>
    <w:p w14:paraId="0EA64E96" w14:textId="77777777" w:rsidR="00000000" w:rsidRDefault="006D3C81">
      <w:pPr>
        <w:pStyle w:val="a3"/>
        <w:spacing w:before="0" w:beforeAutospacing="0" w:after="0" w:afterAutospacing="0"/>
        <w:jc w:val="both"/>
        <w:rPr>
          <w:sz w:val="20"/>
          <w:szCs w:val="20"/>
        </w:rPr>
      </w:pPr>
      <w:r>
        <w:rPr>
          <w:sz w:val="20"/>
          <w:szCs w:val="20"/>
          <w:u w:val="single"/>
        </w:rPr>
        <w:t>Homes</w:t>
      </w:r>
    </w:p>
    <w:p w14:paraId="1D21786E" w14:textId="77777777" w:rsidR="00000000" w:rsidRDefault="006D3C81">
      <w:pPr>
        <w:pStyle w:val="a3"/>
        <w:spacing w:before="0" w:beforeAutospacing="0" w:after="0" w:afterAutospacing="0"/>
        <w:jc w:val="both"/>
        <w:rPr>
          <w:sz w:val="20"/>
          <w:szCs w:val="20"/>
        </w:rPr>
      </w:pPr>
      <w:r>
        <w:rPr>
          <w:sz w:val="20"/>
          <w:szCs w:val="20"/>
        </w:rPr>
        <w:t> </w:t>
      </w:r>
    </w:p>
    <w:p w14:paraId="2815E6AF" w14:textId="77777777" w:rsidR="00000000" w:rsidRDefault="006D3C81">
      <w:pPr>
        <w:pStyle w:val="a3"/>
        <w:spacing w:before="0" w:beforeAutospacing="0" w:after="0" w:afterAutospacing="0"/>
        <w:jc w:val="both"/>
        <w:rPr>
          <w:sz w:val="20"/>
          <w:szCs w:val="20"/>
        </w:rPr>
      </w:pPr>
      <w:r>
        <w:rPr>
          <w:sz w:val="20"/>
          <w:szCs w:val="20"/>
        </w:rPr>
        <w:t xml:space="preserve">For </w:t>
      </w:r>
      <w:r>
        <w:rPr>
          <w:sz w:val="20"/>
          <w:szCs w:val="20"/>
        </w:rPr>
        <w:t>the three months ended September 30, 2021, five customers each represented</w:t>
      </w:r>
      <w:r>
        <w:rPr>
          <w:sz w:val="20"/>
          <w:szCs w:val="20"/>
        </w:rPr>
        <w:t xml:space="preserve"> </w:t>
      </w:r>
      <w:r>
        <w:rPr>
          <w:sz w:val="20"/>
          <w:szCs w:val="20"/>
        </w:rPr>
        <w:t>1</w:t>
      </w:r>
      <w:r>
        <w:rPr>
          <w:sz w:val="20"/>
          <w:szCs w:val="20"/>
        </w:rPr>
        <w:t>9</w:t>
      </w:r>
      <w:r>
        <w:rPr>
          <w:sz w:val="20"/>
          <w:szCs w:val="20"/>
        </w:rPr>
        <w:t>% of homes revenue. For the nine months ended September 30, 2021, there were no concentrations in relation to the homes revenue segment. For the three and nine months ended Septem</w:t>
      </w:r>
      <w:r>
        <w:rPr>
          <w:sz w:val="20"/>
          <w:szCs w:val="20"/>
        </w:rPr>
        <w:t>ber 30, 2020, there were no concentrations in relation to the homes revenue segment.</w:t>
      </w:r>
    </w:p>
    <w:p w14:paraId="6B3F8F6E" w14:textId="77777777" w:rsidR="00000000" w:rsidRDefault="006D3C81">
      <w:pPr>
        <w:pStyle w:val="a3"/>
        <w:spacing w:before="0" w:beforeAutospacing="0" w:after="0" w:afterAutospacing="0"/>
        <w:jc w:val="both"/>
        <w:rPr>
          <w:sz w:val="20"/>
          <w:szCs w:val="20"/>
        </w:rPr>
      </w:pPr>
      <w:r>
        <w:rPr>
          <w:sz w:val="20"/>
          <w:szCs w:val="20"/>
        </w:rPr>
        <w:t> </w:t>
      </w:r>
    </w:p>
    <w:p w14:paraId="006E5039" w14:textId="77777777" w:rsidR="00000000" w:rsidRDefault="006D3C81">
      <w:pPr>
        <w:pStyle w:val="a3"/>
        <w:spacing w:before="0" w:beforeAutospacing="0" w:after="0" w:afterAutospacing="0"/>
        <w:jc w:val="both"/>
        <w:rPr>
          <w:sz w:val="20"/>
          <w:szCs w:val="20"/>
        </w:rPr>
      </w:pPr>
      <w:r>
        <w:rPr>
          <w:sz w:val="20"/>
          <w:szCs w:val="20"/>
          <w:u w:val="single"/>
        </w:rPr>
        <w:t>Completed Lots</w:t>
      </w:r>
    </w:p>
    <w:p w14:paraId="2308457E" w14:textId="77777777" w:rsidR="00000000" w:rsidRDefault="006D3C81">
      <w:pPr>
        <w:pStyle w:val="a3"/>
        <w:spacing w:before="0" w:beforeAutospacing="0" w:after="0" w:afterAutospacing="0"/>
        <w:jc w:val="both"/>
        <w:rPr>
          <w:sz w:val="20"/>
          <w:szCs w:val="20"/>
        </w:rPr>
      </w:pPr>
      <w:r>
        <w:rPr>
          <w:sz w:val="20"/>
          <w:szCs w:val="20"/>
        </w:rPr>
        <w:t> </w:t>
      </w:r>
    </w:p>
    <w:p w14:paraId="0F5EC1C1" w14:textId="77777777" w:rsidR="00000000" w:rsidRDefault="006D3C81">
      <w:pPr>
        <w:pStyle w:val="a3"/>
        <w:spacing w:before="0" w:beforeAutospacing="0" w:after="0" w:afterAutospacing="0"/>
        <w:jc w:val="both"/>
        <w:rPr>
          <w:sz w:val="20"/>
          <w:szCs w:val="20"/>
        </w:rPr>
      </w:pPr>
      <w:r>
        <w:rPr>
          <w:sz w:val="20"/>
          <w:szCs w:val="20"/>
        </w:rPr>
        <w:t>For the three months ended September 30, 2021, three customers represented</w:t>
      </w:r>
      <w:r>
        <w:rPr>
          <w:sz w:val="20"/>
          <w:szCs w:val="20"/>
        </w:rPr>
        <w:t xml:space="preserve"> </w:t>
      </w:r>
      <w:r>
        <w:rPr>
          <w:sz w:val="20"/>
          <w:szCs w:val="20"/>
        </w:rPr>
        <w:t>3</w:t>
      </w:r>
      <w:r>
        <w:rPr>
          <w:sz w:val="20"/>
          <w:szCs w:val="20"/>
        </w:rPr>
        <w:t>8</w:t>
      </w:r>
      <w:r>
        <w:rPr>
          <w:sz w:val="20"/>
          <w:szCs w:val="20"/>
        </w:rPr>
        <w:t>%,</w:t>
      </w:r>
      <w:r>
        <w:rPr>
          <w:sz w:val="20"/>
          <w:szCs w:val="20"/>
        </w:rPr>
        <w:t xml:space="preserve"> </w:t>
      </w:r>
      <w:r>
        <w:rPr>
          <w:sz w:val="20"/>
          <w:szCs w:val="20"/>
        </w:rPr>
        <w:t>3</w:t>
      </w:r>
      <w:r>
        <w:rPr>
          <w:sz w:val="20"/>
          <w:szCs w:val="20"/>
        </w:rPr>
        <w:t>8</w:t>
      </w:r>
      <w:r>
        <w:rPr>
          <w:sz w:val="20"/>
          <w:szCs w:val="20"/>
        </w:rPr>
        <w:t>%, and</w:t>
      </w:r>
      <w:r>
        <w:rPr>
          <w:sz w:val="20"/>
          <w:szCs w:val="20"/>
        </w:rPr>
        <w:t xml:space="preserve"> </w:t>
      </w:r>
      <w:r>
        <w:rPr>
          <w:sz w:val="20"/>
          <w:szCs w:val="20"/>
        </w:rPr>
        <w:t>2</w:t>
      </w:r>
      <w:r>
        <w:rPr>
          <w:sz w:val="20"/>
          <w:szCs w:val="20"/>
        </w:rPr>
        <w:t>4</w:t>
      </w:r>
      <w:r>
        <w:rPr>
          <w:sz w:val="20"/>
          <w:szCs w:val="20"/>
        </w:rPr>
        <w:t>% of completed lots revenue, respectively. For the three mont</w:t>
      </w:r>
      <w:r>
        <w:rPr>
          <w:sz w:val="20"/>
          <w:szCs w:val="20"/>
        </w:rPr>
        <w:t>hs ended September 30, 2020, there were</w:t>
      </w:r>
      <w:r>
        <w:rPr>
          <w:sz w:val="20"/>
          <w:szCs w:val="20"/>
        </w:rPr>
        <w:t xml:space="preserve"> </w:t>
      </w:r>
      <w:r>
        <w:rPr>
          <w:sz w:val="20"/>
          <w:szCs w:val="20"/>
        </w:rPr>
        <w:t>no</w:t>
      </w:r>
      <w:r>
        <w:rPr>
          <w:sz w:val="20"/>
          <w:szCs w:val="20"/>
        </w:rPr>
        <w:t xml:space="preserve"> </w:t>
      </w:r>
      <w:r>
        <w:rPr>
          <w:sz w:val="20"/>
          <w:szCs w:val="20"/>
        </w:rPr>
        <w:t>concentrations in relation to the completed lots revenue segment. For the nine months ended September 30, 2021 and 2020, Lennar Northwest, Inc. (“Lennar”) represented</w:t>
      </w:r>
      <w:r>
        <w:rPr>
          <w:sz w:val="20"/>
          <w:szCs w:val="20"/>
        </w:rPr>
        <w:t xml:space="preserve"> </w:t>
      </w:r>
      <w:r>
        <w:rPr>
          <w:sz w:val="20"/>
          <w:szCs w:val="20"/>
        </w:rPr>
        <w:t>9</w:t>
      </w:r>
      <w:r>
        <w:rPr>
          <w:sz w:val="20"/>
          <w:szCs w:val="20"/>
        </w:rPr>
        <w:t>0</w:t>
      </w:r>
      <w:r>
        <w:rPr>
          <w:sz w:val="20"/>
          <w:szCs w:val="20"/>
        </w:rPr>
        <w:t>% and</w:t>
      </w:r>
      <w:r>
        <w:rPr>
          <w:sz w:val="20"/>
          <w:szCs w:val="20"/>
        </w:rPr>
        <w:t xml:space="preserve"> </w:t>
      </w:r>
      <w:r>
        <w:rPr>
          <w:sz w:val="20"/>
          <w:szCs w:val="20"/>
        </w:rPr>
        <w:t>0</w:t>
      </w:r>
      <w:r>
        <w:rPr>
          <w:sz w:val="20"/>
          <w:szCs w:val="20"/>
        </w:rPr>
        <w:t>% of the completed lots revenue, resp</w:t>
      </w:r>
      <w:r>
        <w:rPr>
          <w:sz w:val="20"/>
          <w:szCs w:val="20"/>
        </w:rPr>
        <w:t>ectively.</w:t>
      </w:r>
    </w:p>
    <w:p w14:paraId="413BB2F6" w14:textId="77777777" w:rsidR="00000000" w:rsidRDefault="006D3C81">
      <w:pPr>
        <w:pStyle w:val="a3"/>
        <w:spacing w:before="0" w:beforeAutospacing="0" w:after="0" w:afterAutospacing="0"/>
        <w:jc w:val="both"/>
        <w:rPr>
          <w:sz w:val="20"/>
          <w:szCs w:val="20"/>
        </w:rPr>
      </w:pPr>
      <w:r>
        <w:rPr>
          <w:sz w:val="20"/>
          <w:szCs w:val="20"/>
        </w:rPr>
        <w:t> </w:t>
      </w:r>
    </w:p>
    <w:p w14:paraId="2A4D5F26" w14:textId="77777777" w:rsidR="00000000" w:rsidRDefault="006D3C81">
      <w:pPr>
        <w:pStyle w:val="a3"/>
        <w:spacing w:before="0" w:beforeAutospacing="0" w:after="0" w:afterAutospacing="0"/>
        <w:jc w:val="both"/>
        <w:rPr>
          <w:sz w:val="20"/>
          <w:szCs w:val="20"/>
        </w:rPr>
      </w:pPr>
      <w:r>
        <w:rPr>
          <w:sz w:val="20"/>
          <w:szCs w:val="20"/>
          <w:u w:val="single"/>
        </w:rPr>
        <w:t>Entitled Land</w:t>
      </w:r>
    </w:p>
    <w:p w14:paraId="7547F371" w14:textId="77777777" w:rsidR="00000000" w:rsidRDefault="006D3C81">
      <w:pPr>
        <w:pStyle w:val="a3"/>
        <w:spacing w:before="0" w:beforeAutospacing="0" w:after="0" w:afterAutospacing="0"/>
        <w:jc w:val="both"/>
        <w:rPr>
          <w:sz w:val="20"/>
          <w:szCs w:val="20"/>
        </w:rPr>
      </w:pPr>
      <w:r>
        <w:rPr>
          <w:sz w:val="20"/>
          <w:szCs w:val="20"/>
        </w:rPr>
        <w:t> </w:t>
      </w:r>
    </w:p>
    <w:p w14:paraId="6453308F" w14:textId="77777777" w:rsidR="00000000" w:rsidRDefault="006D3C81">
      <w:pPr>
        <w:pStyle w:val="a3"/>
        <w:spacing w:before="0" w:beforeAutospacing="0" w:after="0" w:afterAutospacing="0"/>
        <w:jc w:val="both"/>
        <w:rPr>
          <w:sz w:val="20"/>
          <w:szCs w:val="20"/>
        </w:rPr>
      </w:pPr>
      <w:r>
        <w:rPr>
          <w:sz w:val="20"/>
          <w:szCs w:val="20"/>
        </w:rPr>
        <w:t>For the three months ended September 30, 2021 and 2020, Lennar represented</w:t>
      </w:r>
      <w:r>
        <w:rPr>
          <w:sz w:val="20"/>
          <w:szCs w:val="20"/>
        </w:rPr>
        <w:t xml:space="preserve"> </w:t>
      </w:r>
      <w:r>
        <w:rPr>
          <w:sz w:val="20"/>
          <w:szCs w:val="20"/>
        </w:rPr>
        <w:t>10</w:t>
      </w:r>
      <w:r>
        <w:rPr>
          <w:sz w:val="20"/>
          <w:szCs w:val="20"/>
        </w:rPr>
        <w:t>0</w:t>
      </w:r>
      <w:r>
        <w:rPr>
          <w:sz w:val="20"/>
          <w:szCs w:val="20"/>
        </w:rPr>
        <w:t>% and</w:t>
      </w:r>
      <w:r>
        <w:rPr>
          <w:sz w:val="20"/>
          <w:szCs w:val="20"/>
        </w:rPr>
        <w:t xml:space="preserve"> </w:t>
      </w:r>
      <w:r>
        <w:rPr>
          <w:sz w:val="20"/>
          <w:szCs w:val="20"/>
        </w:rPr>
        <w:t>0</w:t>
      </w:r>
      <w:r>
        <w:rPr>
          <w:sz w:val="20"/>
          <w:szCs w:val="20"/>
        </w:rPr>
        <w:t>% of entitled land revenue, respectively. For the nine months ended September 30, 2021 and 2020, Lennar represented</w:t>
      </w:r>
      <w:r>
        <w:rPr>
          <w:sz w:val="20"/>
          <w:szCs w:val="20"/>
        </w:rPr>
        <w:t xml:space="preserve"> </w:t>
      </w:r>
      <w:r>
        <w:rPr>
          <w:sz w:val="20"/>
          <w:szCs w:val="20"/>
        </w:rPr>
        <w:t>10</w:t>
      </w:r>
      <w:r>
        <w:rPr>
          <w:sz w:val="20"/>
          <w:szCs w:val="20"/>
        </w:rPr>
        <w:t>0</w:t>
      </w:r>
      <w:r>
        <w:rPr>
          <w:sz w:val="20"/>
          <w:szCs w:val="20"/>
        </w:rPr>
        <w:t>% and</w:t>
      </w:r>
      <w:r>
        <w:rPr>
          <w:sz w:val="20"/>
          <w:szCs w:val="20"/>
        </w:rPr>
        <w:t xml:space="preserve"> </w:t>
      </w:r>
      <w:r>
        <w:rPr>
          <w:sz w:val="20"/>
          <w:szCs w:val="20"/>
        </w:rPr>
        <w:t>0</w:t>
      </w:r>
      <w:r>
        <w:rPr>
          <w:sz w:val="20"/>
          <w:szCs w:val="20"/>
        </w:rPr>
        <w:t>% of entitled lan</w:t>
      </w:r>
      <w:r>
        <w:rPr>
          <w:sz w:val="20"/>
          <w:szCs w:val="20"/>
        </w:rPr>
        <w:t>d revenue, respectively.</w:t>
      </w:r>
    </w:p>
    <w:p w14:paraId="667AB730" w14:textId="77777777" w:rsidR="00000000" w:rsidRDefault="006D3C81">
      <w:pPr>
        <w:pStyle w:val="a3"/>
        <w:spacing w:before="0" w:beforeAutospacing="0" w:after="0" w:afterAutospacing="0"/>
        <w:jc w:val="both"/>
        <w:rPr>
          <w:sz w:val="20"/>
          <w:szCs w:val="20"/>
        </w:rPr>
      </w:pPr>
      <w:r>
        <w:rPr>
          <w:sz w:val="20"/>
          <w:szCs w:val="20"/>
        </w:rPr>
        <w:t> </w:t>
      </w:r>
    </w:p>
    <w:p w14:paraId="0CD29318" w14:textId="77777777" w:rsidR="00000000" w:rsidRDefault="006D3C81">
      <w:pPr>
        <w:pStyle w:val="a3"/>
        <w:spacing w:before="0" w:beforeAutospacing="0" w:after="0" w:afterAutospacing="0"/>
        <w:jc w:val="both"/>
        <w:rPr>
          <w:sz w:val="20"/>
          <w:szCs w:val="20"/>
        </w:rPr>
      </w:pPr>
      <w:r>
        <w:rPr>
          <w:sz w:val="20"/>
          <w:szCs w:val="20"/>
          <w:u w:val="single"/>
        </w:rPr>
        <w:t>Fee Build</w:t>
      </w:r>
    </w:p>
    <w:p w14:paraId="0561AD5B" w14:textId="77777777" w:rsidR="00000000" w:rsidRDefault="006D3C81">
      <w:pPr>
        <w:pStyle w:val="a3"/>
        <w:spacing w:before="0" w:beforeAutospacing="0" w:after="0" w:afterAutospacing="0"/>
        <w:jc w:val="both"/>
        <w:rPr>
          <w:sz w:val="20"/>
          <w:szCs w:val="20"/>
        </w:rPr>
      </w:pPr>
      <w:r>
        <w:rPr>
          <w:sz w:val="20"/>
          <w:szCs w:val="20"/>
        </w:rPr>
        <w:t> </w:t>
      </w:r>
    </w:p>
    <w:p w14:paraId="0F4420ED" w14:textId="77777777" w:rsidR="00000000" w:rsidRDefault="006D3C81">
      <w:pPr>
        <w:pStyle w:val="a3"/>
        <w:spacing w:before="0" w:beforeAutospacing="0" w:after="0" w:afterAutospacing="0"/>
        <w:jc w:val="both"/>
        <w:rPr>
          <w:sz w:val="20"/>
          <w:szCs w:val="20"/>
        </w:rPr>
      </w:pPr>
      <w:r>
        <w:rPr>
          <w:sz w:val="20"/>
          <w:szCs w:val="20"/>
        </w:rPr>
        <w:t>For the three months ended September 30, 2021 and 2020, Lennar represented</w:t>
      </w:r>
      <w:r>
        <w:rPr>
          <w:sz w:val="20"/>
          <w:szCs w:val="20"/>
        </w:rPr>
        <w:t xml:space="preserve"> </w:t>
      </w:r>
      <w:r>
        <w:rPr>
          <w:sz w:val="20"/>
          <w:szCs w:val="20"/>
        </w:rPr>
        <w:t>10</w:t>
      </w:r>
      <w:r>
        <w:rPr>
          <w:sz w:val="20"/>
          <w:szCs w:val="20"/>
        </w:rPr>
        <w:t>0</w:t>
      </w:r>
      <w:r>
        <w:rPr>
          <w:sz w:val="20"/>
          <w:szCs w:val="20"/>
        </w:rPr>
        <w:t>% and</w:t>
      </w:r>
      <w:r>
        <w:rPr>
          <w:sz w:val="20"/>
          <w:szCs w:val="20"/>
        </w:rPr>
        <w:t xml:space="preserve"> </w:t>
      </w:r>
      <w:r>
        <w:rPr>
          <w:sz w:val="20"/>
          <w:szCs w:val="20"/>
        </w:rPr>
        <w:t>0</w:t>
      </w:r>
      <w:r>
        <w:rPr>
          <w:sz w:val="20"/>
          <w:szCs w:val="20"/>
        </w:rPr>
        <w:t>% of fee build revenue, respectively. For the nine months ended September 30, 2021 and 2020, Lennar represented</w:t>
      </w:r>
      <w:r>
        <w:rPr>
          <w:sz w:val="20"/>
          <w:szCs w:val="20"/>
        </w:rPr>
        <w:t xml:space="preserve"> </w:t>
      </w:r>
      <w:r>
        <w:rPr>
          <w:sz w:val="20"/>
          <w:szCs w:val="20"/>
        </w:rPr>
        <w:t>10</w:t>
      </w:r>
      <w:r>
        <w:rPr>
          <w:sz w:val="20"/>
          <w:szCs w:val="20"/>
        </w:rPr>
        <w:t>0</w:t>
      </w:r>
      <w:r>
        <w:rPr>
          <w:sz w:val="20"/>
          <w:szCs w:val="20"/>
        </w:rPr>
        <w:t>% and</w:t>
      </w:r>
      <w:r>
        <w:rPr>
          <w:sz w:val="20"/>
          <w:szCs w:val="20"/>
        </w:rPr>
        <w:t xml:space="preserve"> </w:t>
      </w:r>
      <w:r>
        <w:rPr>
          <w:sz w:val="20"/>
          <w:szCs w:val="20"/>
        </w:rPr>
        <w:t>0</w:t>
      </w:r>
      <w:r>
        <w:rPr>
          <w:sz w:val="20"/>
          <w:szCs w:val="20"/>
        </w:rPr>
        <w:t>% of fee b</w:t>
      </w:r>
      <w:r>
        <w:rPr>
          <w:sz w:val="20"/>
          <w:szCs w:val="20"/>
        </w:rPr>
        <w:t>uild revenue, respectively.</w:t>
      </w:r>
    </w:p>
    <w:p w14:paraId="43AFE5A9" w14:textId="77777777" w:rsidR="00000000" w:rsidRDefault="006D3C81">
      <w:pPr>
        <w:pStyle w:val="a3"/>
        <w:spacing w:before="0" w:beforeAutospacing="0" w:after="0" w:afterAutospacing="0"/>
        <w:jc w:val="both"/>
        <w:rPr>
          <w:sz w:val="20"/>
          <w:szCs w:val="20"/>
        </w:rPr>
      </w:pPr>
      <w:r>
        <w:rPr>
          <w:sz w:val="20"/>
          <w:szCs w:val="20"/>
        </w:rPr>
        <w:t> </w:t>
      </w:r>
    </w:p>
    <w:p w14:paraId="4E0A5BC3" w14:textId="77777777" w:rsidR="00000000" w:rsidRDefault="006D3C81">
      <w:pPr>
        <w:pStyle w:val="a3"/>
        <w:spacing w:before="0" w:beforeAutospacing="0" w:after="0" w:afterAutospacing="0"/>
        <w:jc w:val="both"/>
        <w:rPr>
          <w:sz w:val="20"/>
          <w:szCs w:val="20"/>
        </w:rPr>
      </w:pPr>
      <w:r>
        <w:rPr>
          <w:sz w:val="20"/>
          <w:szCs w:val="20"/>
          <w:u w:val="single"/>
        </w:rPr>
        <w:t>COVID-19</w:t>
      </w:r>
    </w:p>
    <w:p w14:paraId="7E6F19BC" w14:textId="77777777" w:rsidR="00000000" w:rsidRDefault="006D3C81">
      <w:pPr>
        <w:pStyle w:val="a3"/>
        <w:spacing w:before="0" w:beforeAutospacing="0" w:after="0" w:afterAutospacing="0"/>
        <w:jc w:val="both"/>
        <w:rPr>
          <w:sz w:val="20"/>
          <w:szCs w:val="20"/>
        </w:rPr>
      </w:pPr>
      <w:r>
        <w:rPr>
          <w:sz w:val="20"/>
          <w:szCs w:val="20"/>
        </w:rPr>
        <w:t> </w:t>
      </w:r>
    </w:p>
    <w:p w14:paraId="073B2F98" w14:textId="77777777" w:rsidR="00000000" w:rsidRDefault="006D3C81">
      <w:pPr>
        <w:pStyle w:val="a3"/>
        <w:spacing w:before="0" w:beforeAutospacing="0" w:after="0" w:afterAutospacing="0"/>
        <w:jc w:val="both"/>
        <w:rPr>
          <w:sz w:val="20"/>
          <w:szCs w:val="20"/>
        </w:rPr>
      </w:pPr>
      <w:r>
        <w:rPr>
          <w:sz w:val="20"/>
          <w:szCs w:val="20"/>
        </w:rPr>
        <w:t>In March 2020, the World Health Organization declared the outbreak of a novel coronavirus (“</w:t>
      </w:r>
      <w:r>
        <w:rPr>
          <w:i/>
          <w:iCs/>
          <w:sz w:val="20"/>
          <w:szCs w:val="20"/>
        </w:rPr>
        <w:t>COVID-19</w:t>
      </w:r>
      <w:r>
        <w:rPr>
          <w:sz w:val="20"/>
          <w:szCs w:val="20"/>
        </w:rPr>
        <w:t>”) as a pandemic which continues to spread throughout the United States and the world. The Company is monitoring th</w:t>
      </w:r>
      <w:r>
        <w:rPr>
          <w:sz w:val="20"/>
          <w:szCs w:val="20"/>
        </w:rPr>
        <w:t>e outbreak of COVID-19 and the related business and travel restrictions and changes to behavior intended to reduce its spread, in addition to the impact on its employees. Due to the rapid development and fluidity of this situation, the magnitude and durati</w:t>
      </w:r>
      <w:r>
        <w:rPr>
          <w:sz w:val="20"/>
          <w:szCs w:val="20"/>
        </w:rPr>
        <w:t>on of the pandemic and its impact on the Company’s operations and liquidity are uncertain as of the date of this report.</w:t>
      </w:r>
    </w:p>
    <w:p w14:paraId="049D9C16" w14:textId="77777777" w:rsidR="00000000" w:rsidRDefault="006D3C81">
      <w:pPr>
        <w:pStyle w:val="a3"/>
        <w:spacing w:before="0" w:beforeAutospacing="0" w:after="0" w:afterAutospacing="0"/>
        <w:jc w:val="both"/>
        <w:rPr>
          <w:sz w:val="20"/>
          <w:szCs w:val="20"/>
        </w:rPr>
      </w:pPr>
      <w:r>
        <w:rPr>
          <w:sz w:val="20"/>
          <w:szCs w:val="20"/>
        </w:rPr>
        <w:t> </w:t>
      </w:r>
    </w:p>
    <w:p w14:paraId="2D799E82" w14:textId="77777777" w:rsidR="00000000" w:rsidRDefault="006D3C81">
      <w:pPr>
        <w:pStyle w:val="a3"/>
        <w:spacing w:before="0" w:beforeAutospacing="0" w:after="0" w:afterAutospacing="0"/>
        <w:jc w:val="both"/>
        <w:rPr>
          <w:sz w:val="20"/>
          <w:szCs w:val="20"/>
        </w:rPr>
      </w:pPr>
      <w:r>
        <w:rPr>
          <w:sz w:val="20"/>
          <w:szCs w:val="20"/>
        </w:rPr>
        <w:t>The COVID-19 Pandemic has had the following effect on the Company’s business:</w:t>
      </w:r>
    </w:p>
    <w:p w14:paraId="2DC2A2A4"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24F508D5" w14:textId="77777777">
        <w:tc>
          <w:tcPr>
            <w:tcW w:w="360" w:type="dxa"/>
            <w:hideMark/>
          </w:tcPr>
          <w:p w14:paraId="1EE63703" w14:textId="77777777" w:rsidR="00000000" w:rsidRDefault="006D3C81">
            <w:pPr>
              <w:jc w:val="both"/>
              <w:rPr>
                <w:rFonts w:eastAsia="Times New Roman"/>
                <w:sz w:val="20"/>
                <w:szCs w:val="20"/>
              </w:rPr>
            </w:pPr>
            <w:r>
              <w:rPr>
                <w:rFonts w:eastAsia="Times New Roman"/>
                <w:sz w:val="20"/>
                <w:szCs w:val="20"/>
              </w:rPr>
              <w:t>1.</w:t>
            </w:r>
          </w:p>
        </w:tc>
        <w:tc>
          <w:tcPr>
            <w:tcW w:w="0" w:type="auto"/>
            <w:hideMark/>
          </w:tcPr>
          <w:p w14:paraId="00D921DF" w14:textId="77777777" w:rsidR="00000000" w:rsidRDefault="006D3C81">
            <w:pPr>
              <w:jc w:val="both"/>
              <w:rPr>
                <w:rFonts w:eastAsia="Times New Roman"/>
                <w:sz w:val="20"/>
                <w:szCs w:val="20"/>
              </w:rPr>
            </w:pPr>
            <w:r>
              <w:rPr>
                <w:rFonts w:eastAsia="Times New Roman"/>
                <w:sz w:val="20"/>
                <w:szCs w:val="20"/>
              </w:rPr>
              <w:t xml:space="preserve">Construction </w:t>
            </w:r>
            <w:r>
              <w:rPr>
                <w:rFonts w:eastAsia="Times New Roman"/>
                <w:sz w:val="20"/>
                <w:szCs w:val="20"/>
              </w:rPr>
              <w:t>not related to safety, spoliation, or critical infrastructure was halted by Washington State Governor Inslee (the “Governor”) on March 23, 2020. Some operations could continue based on the aforementioned exceptions to the shutdown order, but the Company di</w:t>
            </w:r>
            <w:r>
              <w:rPr>
                <w:rFonts w:eastAsia="Times New Roman"/>
                <w:sz w:val="20"/>
                <w:szCs w:val="20"/>
              </w:rPr>
              <w:t>d experience a significant operational slowdown.</w:t>
            </w:r>
          </w:p>
        </w:tc>
      </w:tr>
      <w:tr w:rsidR="00000000" w14:paraId="5CF6A6AA" w14:textId="77777777">
        <w:tc>
          <w:tcPr>
            <w:tcW w:w="0" w:type="auto"/>
            <w:hideMark/>
          </w:tcPr>
          <w:p w14:paraId="67609C49" w14:textId="77777777" w:rsidR="00000000" w:rsidRDefault="006D3C81">
            <w:pPr>
              <w:jc w:val="both"/>
              <w:rPr>
                <w:rFonts w:eastAsia="Times New Roman"/>
                <w:sz w:val="20"/>
                <w:szCs w:val="20"/>
              </w:rPr>
            </w:pPr>
            <w:r>
              <w:rPr>
                <w:rFonts w:eastAsia="Times New Roman"/>
                <w:sz w:val="20"/>
                <w:szCs w:val="20"/>
              </w:rPr>
              <w:t>2.</w:t>
            </w:r>
          </w:p>
        </w:tc>
        <w:tc>
          <w:tcPr>
            <w:tcW w:w="0" w:type="auto"/>
            <w:hideMark/>
          </w:tcPr>
          <w:p w14:paraId="005877C0" w14:textId="77777777" w:rsidR="00000000" w:rsidRDefault="006D3C81">
            <w:pPr>
              <w:jc w:val="both"/>
              <w:rPr>
                <w:rFonts w:eastAsia="Times New Roman"/>
                <w:sz w:val="20"/>
                <w:szCs w:val="20"/>
              </w:rPr>
            </w:pPr>
            <w:r>
              <w:rPr>
                <w:rFonts w:eastAsia="Times New Roman"/>
                <w:sz w:val="20"/>
                <w:szCs w:val="20"/>
              </w:rPr>
              <w:t xml:space="preserve">Soundview Estates (a large Harbor Custom Development, Inc. site) continued selective activities that yielded rock byproduct, considered an essential material, needed for critical infrastructure projects </w:t>
            </w:r>
            <w:r>
              <w:rPr>
                <w:rFonts w:eastAsia="Times New Roman"/>
                <w:sz w:val="20"/>
                <w:szCs w:val="20"/>
              </w:rPr>
              <w:t>for an Amazon distribution center and a local hospital.</w:t>
            </w:r>
          </w:p>
        </w:tc>
      </w:tr>
      <w:tr w:rsidR="00000000" w14:paraId="54CD4333" w14:textId="77777777">
        <w:tc>
          <w:tcPr>
            <w:tcW w:w="0" w:type="auto"/>
            <w:hideMark/>
          </w:tcPr>
          <w:p w14:paraId="7D649E26" w14:textId="77777777" w:rsidR="00000000" w:rsidRDefault="006D3C81">
            <w:pPr>
              <w:jc w:val="both"/>
              <w:rPr>
                <w:rFonts w:eastAsia="Times New Roman"/>
                <w:sz w:val="20"/>
                <w:szCs w:val="20"/>
              </w:rPr>
            </w:pPr>
            <w:r>
              <w:rPr>
                <w:rFonts w:eastAsia="Times New Roman"/>
                <w:sz w:val="20"/>
                <w:szCs w:val="20"/>
              </w:rPr>
              <w:t>3.</w:t>
            </w:r>
          </w:p>
        </w:tc>
        <w:tc>
          <w:tcPr>
            <w:tcW w:w="0" w:type="auto"/>
            <w:hideMark/>
          </w:tcPr>
          <w:p w14:paraId="18141098" w14:textId="77777777" w:rsidR="00000000" w:rsidRDefault="006D3C81">
            <w:pPr>
              <w:jc w:val="both"/>
              <w:rPr>
                <w:rFonts w:eastAsia="Times New Roman"/>
                <w:sz w:val="20"/>
                <w:szCs w:val="20"/>
              </w:rPr>
            </w:pPr>
            <w:r>
              <w:rPr>
                <w:rFonts w:eastAsia="Times New Roman"/>
                <w:sz w:val="20"/>
                <w:szCs w:val="20"/>
              </w:rPr>
              <w:t>On April 24, 2020, the Governor approved the restart of most residential housing projects, deeming them essential, as long as they adhered to certain safety measures. Under this order, most existi</w:t>
            </w:r>
            <w:r>
              <w:rPr>
                <w:rFonts w:eastAsia="Times New Roman"/>
                <w:sz w:val="20"/>
                <w:szCs w:val="20"/>
              </w:rPr>
              <w:t>ng permitted residential homes or projects were considered essential. The order allowed the Company to resume near full construction activities on all permitted lots.</w:t>
            </w:r>
          </w:p>
        </w:tc>
      </w:tr>
      <w:tr w:rsidR="00000000" w14:paraId="7F716CCC" w14:textId="77777777">
        <w:tc>
          <w:tcPr>
            <w:tcW w:w="0" w:type="auto"/>
            <w:hideMark/>
          </w:tcPr>
          <w:p w14:paraId="6197ED44" w14:textId="77777777" w:rsidR="00000000" w:rsidRDefault="006D3C81">
            <w:pPr>
              <w:jc w:val="both"/>
              <w:rPr>
                <w:rFonts w:eastAsia="Times New Roman"/>
                <w:sz w:val="20"/>
                <w:szCs w:val="20"/>
              </w:rPr>
            </w:pPr>
            <w:r>
              <w:rPr>
                <w:rFonts w:eastAsia="Times New Roman"/>
                <w:sz w:val="20"/>
                <w:szCs w:val="20"/>
              </w:rPr>
              <w:t>4.</w:t>
            </w:r>
          </w:p>
        </w:tc>
        <w:tc>
          <w:tcPr>
            <w:tcW w:w="0" w:type="auto"/>
            <w:hideMark/>
          </w:tcPr>
          <w:p w14:paraId="1C763F91" w14:textId="77777777" w:rsidR="00000000" w:rsidRDefault="006D3C81">
            <w:pPr>
              <w:jc w:val="both"/>
              <w:rPr>
                <w:rFonts w:eastAsia="Times New Roman"/>
                <w:sz w:val="20"/>
                <w:szCs w:val="20"/>
              </w:rPr>
            </w:pPr>
            <w:r>
              <w:rPr>
                <w:rFonts w:eastAsia="Times New Roman"/>
                <w:sz w:val="20"/>
                <w:szCs w:val="20"/>
              </w:rPr>
              <w:t xml:space="preserve">On May 1, 2020, the Governor established a four-phase plan for Washington businesses </w:t>
            </w:r>
            <w:r>
              <w:rPr>
                <w:rFonts w:eastAsia="Times New Roman"/>
                <w:sz w:val="20"/>
                <w:szCs w:val="20"/>
              </w:rPr>
              <w:t>to follow. All Harbor Custom Development, Inc. development sites were in Phase 3 of the plan where construction was able to continue, and new construction was allowed, as long as the Company created a safety plan adhering to certain safety practices, which</w:t>
            </w:r>
            <w:r>
              <w:rPr>
                <w:rFonts w:eastAsia="Times New Roman"/>
                <w:sz w:val="20"/>
                <w:szCs w:val="20"/>
              </w:rPr>
              <w:t xml:space="preserve"> the Company had done.</w:t>
            </w:r>
          </w:p>
        </w:tc>
      </w:tr>
      <w:tr w:rsidR="00000000" w14:paraId="52F1C40D" w14:textId="77777777">
        <w:tc>
          <w:tcPr>
            <w:tcW w:w="0" w:type="auto"/>
            <w:hideMark/>
          </w:tcPr>
          <w:p w14:paraId="3D67C71E" w14:textId="77777777" w:rsidR="00000000" w:rsidRDefault="006D3C81">
            <w:pPr>
              <w:jc w:val="both"/>
              <w:rPr>
                <w:rFonts w:eastAsia="Times New Roman"/>
                <w:sz w:val="20"/>
                <w:szCs w:val="20"/>
              </w:rPr>
            </w:pPr>
            <w:r>
              <w:rPr>
                <w:rFonts w:eastAsia="Times New Roman"/>
                <w:sz w:val="20"/>
                <w:szCs w:val="20"/>
              </w:rPr>
              <w:t>5.</w:t>
            </w:r>
          </w:p>
        </w:tc>
        <w:tc>
          <w:tcPr>
            <w:tcW w:w="0" w:type="auto"/>
            <w:hideMark/>
          </w:tcPr>
          <w:p w14:paraId="514EB139" w14:textId="77777777" w:rsidR="00000000" w:rsidRDefault="006D3C81">
            <w:pPr>
              <w:jc w:val="both"/>
              <w:rPr>
                <w:rFonts w:eastAsia="Times New Roman"/>
                <w:sz w:val="20"/>
                <w:szCs w:val="20"/>
              </w:rPr>
            </w:pPr>
            <w:r>
              <w:rPr>
                <w:rFonts w:eastAsia="Times New Roman"/>
                <w:sz w:val="20"/>
                <w:szCs w:val="20"/>
              </w:rPr>
              <w:t>As of June 30, 2021, Washington State reopened the state under the Washington Ready plan. All industry sectors previously covered by the Roadmap to Recovery or the Safe Start Plan (which included all Harbor Custom Development, In</w:t>
            </w:r>
            <w:r>
              <w:rPr>
                <w:rFonts w:eastAsia="Times New Roman"/>
                <w:sz w:val="20"/>
                <w:szCs w:val="20"/>
              </w:rPr>
              <w:t>c. operational activities) returned to usual capacity and operations.</w:t>
            </w:r>
          </w:p>
        </w:tc>
      </w:tr>
    </w:tbl>
    <w:p w14:paraId="1FFB1997"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CA0756B" w14:textId="77777777">
        <w:trPr>
          <w:divId w:val="620040580"/>
        </w:trPr>
        <w:tc>
          <w:tcPr>
            <w:tcW w:w="5000" w:type="pct"/>
            <w:hideMark/>
          </w:tcPr>
          <w:p w14:paraId="7F117AC9" w14:textId="77777777" w:rsidR="00000000" w:rsidRDefault="006D3C81">
            <w:pPr>
              <w:jc w:val="center"/>
              <w:rPr>
                <w:rFonts w:eastAsia="Times New Roman"/>
                <w:sz w:val="20"/>
                <w:szCs w:val="20"/>
              </w:rPr>
            </w:pPr>
            <w:r>
              <w:rPr>
                <w:rFonts w:eastAsia="Times New Roman"/>
                <w:sz w:val="20"/>
                <w:szCs w:val="20"/>
              </w:rPr>
              <w:t>2</w:t>
            </w:r>
            <w:r>
              <w:rPr>
                <w:rFonts w:eastAsia="Times New Roman"/>
                <w:sz w:val="20"/>
                <w:szCs w:val="20"/>
              </w:rPr>
              <w:t>1</w:t>
            </w:r>
          </w:p>
        </w:tc>
      </w:tr>
    </w:tbl>
    <w:p w14:paraId="12C56237" w14:textId="77777777" w:rsidR="00000000" w:rsidRDefault="006D3C81">
      <w:pPr>
        <w:pStyle w:val="a3"/>
        <w:spacing w:before="0" w:beforeAutospacing="0" w:after="0" w:afterAutospacing="0"/>
        <w:divId w:val="2083797025"/>
        <w:rPr>
          <w:sz w:val="20"/>
          <w:szCs w:val="20"/>
        </w:rPr>
      </w:pPr>
      <w:r>
        <w:rPr>
          <w:sz w:val="20"/>
          <w:szCs w:val="20"/>
        </w:rPr>
        <w:t> </w:t>
      </w:r>
    </w:p>
    <w:p w14:paraId="39559160" w14:textId="77777777" w:rsidR="00000000" w:rsidRDefault="006D3C81">
      <w:pPr>
        <w:pStyle w:val="a3"/>
        <w:spacing w:before="0" w:beforeAutospacing="0" w:after="0" w:afterAutospacing="0"/>
        <w:rPr>
          <w:sz w:val="20"/>
          <w:szCs w:val="20"/>
        </w:rPr>
      </w:pPr>
      <w:r>
        <w:rPr>
          <w:sz w:val="20"/>
          <w:szCs w:val="20"/>
        </w:rPr>
        <w:t> </w:t>
      </w:r>
    </w:p>
    <w:p w14:paraId="22B6EEF6" w14:textId="77777777" w:rsidR="00000000" w:rsidRDefault="006D3C81">
      <w:pPr>
        <w:pStyle w:val="a3"/>
        <w:spacing w:before="0" w:beforeAutospacing="0" w:after="0" w:afterAutospacing="0"/>
        <w:jc w:val="both"/>
        <w:rPr>
          <w:sz w:val="20"/>
          <w:szCs w:val="20"/>
        </w:rPr>
      </w:pPr>
      <w:r>
        <w:rPr>
          <w:sz w:val="20"/>
          <w:szCs w:val="20"/>
        </w:rPr>
        <w:t xml:space="preserve">The </w:t>
      </w:r>
      <w:r>
        <w:rPr>
          <w:sz w:val="20"/>
          <w:szCs w:val="20"/>
        </w:rPr>
        <w:t>Company has not, at this time, experienced any cancelled sales contracts. The Company has experienced some supply-chain issues with both cabinetry and appliances related to COVID-19. As of the date of this report, the Company’s projects are on-schedule and</w:t>
      </w:r>
      <w:r>
        <w:rPr>
          <w:sz w:val="20"/>
          <w:szCs w:val="20"/>
        </w:rPr>
        <w:t xml:space="preserve"> operations are not being materially impacted by the COVID-19 pandemic. While there could ultimately be a material impact on operations and liquidity of the Company, at the time of issuance of this report, the ultimate impact could not be determined.</w:t>
      </w:r>
    </w:p>
    <w:p w14:paraId="5EFA1A19" w14:textId="77777777" w:rsidR="00000000" w:rsidRDefault="006D3C81">
      <w:pPr>
        <w:pStyle w:val="a3"/>
        <w:spacing w:before="0" w:beforeAutospacing="0" w:after="0" w:afterAutospacing="0"/>
        <w:jc w:val="both"/>
        <w:rPr>
          <w:sz w:val="20"/>
          <w:szCs w:val="20"/>
        </w:rPr>
      </w:pPr>
      <w:r>
        <w:rPr>
          <w:sz w:val="20"/>
          <w:szCs w:val="20"/>
        </w:rPr>
        <w:t> </w:t>
      </w:r>
    </w:p>
    <w:p w14:paraId="3BC81CE8" w14:textId="77777777" w:rsidR="00000000" w:rsidRDefault="006D3C81">
      <w:pPr>
        <w:pStyle w:val="a3"/>
        <w:spacing w:before="0" w:beforeAutospacing="0" w:after="0" w:afterAutospacing="0"/>
        <w:jc w:val="both"/>
        <w:rPr>
          <w:sz w:val="20"/>
          <w:szCs w:val="20"/>
        </w:rPr>
      </w:pPr>
      <w:r>
        <w:rPr>
          <w:b/>
          <w:bCs/>
          <w:sz w:val="20"/>
          <w:szCs w:val="20"/>
        </w:rPr>
        <w:t>3.</w:t>
      </w:r>
      <w:r>
        <w:rPr>
          <w:b/>
          <w:bCs/>
          <w:sz w:val="20"/>
          <w:szCs w:val="20"/>
        </w:rPr>
        <w:t xml:space="preserve"> </w:t>
      </w:r>
      <w:r>
        <w:rPr>
          <w:b/>
          <w:bCs/>
          <w:sz w:val="20"/>
          <w:szCs w:val="20"/>
        </w:rPr>
        <w:t>PROPERTY AND EQUIPMEN</w:t>
      </w:r>
      <w:r>
        <w:rPr>
          <w:b/>
          <w:bCs/>
          <w:sz w:val="20"/>
          <w:szCs w:val="20"/>
        </w:rPr>
        <w:t>T</w:t>
      </w:r>
    </w:p>
    <w:p w14:paraId="0709B25F" w14:textId="77777777" w:rsidR="00000000" w:rsidRDefault="006D3C81">
      <w:pPr>
        <w:pStyle w:val="a3"/>
        <w:spacing w:before="0" w:beforeAutospacing="0" w:after="0" w:afterAutospacing="0"/>
        <w:rPr>
          <w:sz w:val="20"/>
          <w:szCs w:val="20"/>
        </w:rPr>
      </w:pPr>
      <w:r>
        <w:rPr>
          <w:sz w:val="20"/>
          <w:szCs w:val="20"/>
        </w:rPr>
        <w:t> </w:t>
      </w:r>
    </w:p>
    <w:p w14:paraId="1A0CA1EF" w14:textId="77777777" w:rsidR="00000000" w:rsidRDefault="006D3C81">
      <w:pPr>
        <w:pStyle w:val="a3"/>
        <w:spacing w:before="0" w:beforeAutospacing="0" w:after="0" w:afterAutospacing="0"/>
        <w:jc w:val="both"/>
        <w:rPr>
          <w:sz w:val="20"/>
          <w:szCs w:val="20"/>
        </w:rPr>
      </w:pPr>
      <w:r>
        <w:rPr>
          <w:sz w:val="20"/>
          <w:szCs w:val="20"/>
        </w:rPr>
        <w:t>Property and equipment stated at cost, less accumulated depreciation and amortization, consisted of the following:</w:t>
      </w:r>
    </w:p>
    <w:p w14:paraId="71AD02DF" w14:textId="77777777" w:rsidR="00000000" w:rsidRDefault="006D3C81">
      <w:pPr>
        <w:pStyle w:val="a3"/>
        <w:spacing w:before="0" w:beforeAutospacing="0" w:after="0" w:afterAutospacing="0"/>
        <w:jc w:val="both"/>
        <w:rPr>
          <w:sz w:val="20"/>
          <w:szCs w:val="20"/>
        </w:rPr>
      </w:pPr>
      <w:r>
        <w:rPr>
          <w:vanish/>
          <w:sz w:val="20"/>
          <w:szCs w:val="20"/>
        </w:rPr>
        <w:t>SCHEDULE OF PROPERTY AND EQUIPMEN</w:t>
      </w:r>
      <w:r>
        <w:rPr>
          <w:vanish/>
          <w:sz w:val="20"/>
          <w:szCs w:val="20"/>
        </w:rPr>
        <w:t>T</w:t>
      </w:r>
      <w:r>
        <w:rPr>
          <w:sz w:val="20"/>
          <w:szCs w:val="20"/>
        </w:rPr>
        <w:t> </w:t>
      </w:r>
    </w:p>
    <w:tbl>
      <w:tblPr>
        <w:tblW w:w="4000" w:type="pct"/>
        <w:tblCellMar>
          <w:left w:w="0" w:type="dxa"/>
          <w:right w:w="0" w:type="dxa"/>
        </w:tblCellMar>
        <w:tblLook w:val="04A0" w:firstRow="1" w:lastRow="0" w:firstColumn="1" w:lastColumn="0" w:noHBand="0" w:noVBand="1"/>
      </w:tblPr>
      <w:tblGrid>
        <w:gridCol w:w="3973"/>
        <w:gridCol w:w="119"/>
        <w:gridCol w:w="100"/>
        <w:gridCol w:w="1049"/>
        <w:gridCol w:w="67"/>
        <w:gridCol w:w="120"/>
        <w:gridCol w:w="100"/>
        <w:gridCol w:w="1050"/>
        <w:gridCol w:w="67"/>
      </w:tblGrid>
      <w:tr w:rsidR="00000000" w14:paraId="266A27E9" w14:textId="77777777">
        <w:tc>
          <w:tcPr>
            <w:tcW w:w="0" w:type="auto"/>
            <w:vAlign w:val="bottom"/>
            <w:hideMark/>
          </w:tcPr>
          <w:p w14:paraId="155415EE"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5DA1B1C"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B4EDE3C" w14:textId="77777777" w:rsidR="00000000" w:rsidRDefault="006D3C81">
            <w:pPr>
              <w:jc w:val="center"/>
              <w:rPr>
                <w:rFonts w:eastAsia="Times New Roman"/>
                <w:b/>
                <w:bCs/>
                <w:sz w:val="20"/>
                <w:szCs w:val="20"/>
              </w:rPr>
            </w:pPr>
            <w:r>
              <w:rPr>
                <w:rFonts w:eastAsia="Times New Roman"/>
                <w:b/>
                <w:bCs/>
                <w:sz w:val="20"/>
                <w:szCs w:val="20"/>
              </w:rPr>
              <w:t>September 30, 2021</w:t>
            </w:r>
          </w:p>
        </w:tc>
        <w:tc>
          <w:tcPr>
            <w:tcW w:w="0" w:type="auto"/>
            <w:tcMar>
              <w:top w:w="0" w:type="dxa"/>
              <w:left w:w="0" w:type="dxa"/>
              <w:bottom w:w="30" w:type="dxa"/>
              <w:right w:w="0" w:type="dxa"/>
            </w:tcMar>
            <w:vAlign w:val="bottom"/>
            <w:hideMark/>
          </w:tcPr>
          <w:p w14:paraId="0BB06E34"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A808288"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F1C5360" w14:textId="77777777" w:rsidR="00000000" w:rsidRDefault="006D3C81">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7CB77E03" w14:textId="77777777" w:rsidR="00000000" w:rsidRDefault="006D3C81">
            <w:pPr>
              <w:rPr>
                <w:rFonts w:eastAsia="Times New Roman"/>
                <w:b/>
                <w:bCs/>
                <w:sz w:val="20"/>
                <w:szCs w:val="20"/>
              </w:rPr>
            </w:pPr>
            <w:r>
              <w:rPr>
                <w:rFonts w:eastAsia="Times New Roman"/>
                <w:b/>
                <w:bCs/>
                <w:sz w:val="20"/>
                <w:szCs w:val="20"/>
              </w:rPr>
              <w:t> </w:t>
            </w:r>
          </w:p>
        </w:tc>
      </w:tr>
      <w:tr w:rsidR="00000000" w14:paraId="6E22806B" w14:textId="77777777">
        <w:tc>
          <w:tcPr>
            <w:tcW w:w="0" w:type="auto"/>
            <w:vAlign w:val="bottom"/>
            <w:hideMark/>
          </w:tcPr>
          <w:p w14:paraId="5189E1FF" w14:textId="77777777" w:rsidR="00000000" w:rsidRDefault="006D3C81">
            <w:pPr>
              <w:jc w:val="both"/>
              <w:rPr>
                <w:rFonts w:eastAsia="Times New Roman"/>
                <w:sz w:val="20"/>
                <w:szCs w:val="20"/>
              </w:rPr>
            </w:pPr>
            <w:r>
              <w:rPr>
                <w:rFonts w:eastAsia="Times New Roman"/>
                <w:sz w:val="20"/>
                <w:szCs w:val="20"/>
              </w:rPr>
              <w:t> </w:t>
            </w:r>
          </w:p>
        </w:tc>
        <w:tc>
          <w:tcPr>
            <w:tcW w:w="0" w:type="auto"/>
            <w:vAlign w:val="bottom"/>
            <w:hideMark/>
          </w:tcPr>
          <w:p w14:paraId="31AFD100"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40F1ACEA" w14:textId="77777777" w:rsidR="00000000" w:rsidRDefault="006D3C81">
            <w:pPr>
              <w:jc w:val="right"/>
              <w:rPr>
                <w:rFonts w:eastAsia="Times New Roman"/>
                <w:sz w:val="20"/>
                <w:szCs w:val="20"/>
              </w:rPr>
            </w:pPr>
            <w:r>
              <w:rPr>
                <w:rFonts w:eastAsia="Times New Roman"/>
                <w:sz w:val="20"/>
                <w:szCs w:val="20"/>
              </w:rPr>
              <w:t> </w:t>
            </w:r>
          </w:p>
        </w:tc>
        <w:tc>
          <w:tcPr>
            <w:tcW w:w="0" w:type="auto"/>
            <w:vAlign w:val="bottom"/>
            <w:hideMark/>
          </w:tcPr>
          <w:p w14:paraId="12836487"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55B44883"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004EAFA5" w14:textId="77777777" w:rsidR="00000000" w:rsidRDefault="006D3C81">
            <w:pPr>
              <w:jc w:val="right"/>
              <w:rPr>
                <w:rFonts w:eastAsia="Times New Roman"/>
                <w:sz w:val="20"/>
                <w:szCs w:val="20"/>
              </w:rPr>
            </w:pPr>
            <w:r>
              <w:rPr>
                <w:rFonts w:eastAsia="Times New Roman"/>
                <w:sz w:val="20"/>
                <w:szCs w:val="20"/>
              </w:rPr>
              <w:t> </w:t>
            </w:r>
          </w:p>
        </w:tc>
        <w:tc>
          <w:tcPr>
            <w:tcW w:w="0" w:type="auto"/>
            <w:vAlign w:val="bottom"/>
            <w:hideMark/>
          </w:tcPr>
          <w:p w14:paraId="65B50F8D" w14:textId="77777777" w:rsidR="00000000" w:rsidRDefault="006D3C81">
            <w:pPr>
              <w:rPr>
                <w:rFonts w:eastAsia="Times New Roman"/>
                <w:sz w:val="20"/>
                <w:szCs w:val="20"/>
              </w:rPr>
            </w:pPr>
            <w:r>
              <w:rPr>
                <w:rFonts w:eastAsia="Times New Roman"/>
                <w:sz w:val="20"/>
                <w:szCs w:val="20"/>
              </w:rPr>
              <w:t> </w:t>
            </w:r>
          </w:p>
        </w:tc>
      </w:tr>
      <w:tr w:rsidR="00000000" w14:paraId="5EA2E2C3" w14:textId="77777777">
        <w:tc>
          <w:tcPr>
            <w:tcW w:w="3000" w:type="pct"/>
            <w:shd w:val="clear" w:color="auto" w:fill="CCEEFF"/>
            <w:vAlign w:val="bottom"/>
            <w:hideMark/>
          </w:tcPr>
          <w:p w14:paraId="3CA57C30" w14:textId="77777777" w:rsidR="00000000" w:rsidRDefault="006D3C81">
            <w:pPr>
              <w:jc w:val="both"/>
              <w:rPr>
                <w:rFonts w:eastAsia="Times New Roman"/>
                <w:sz w:val="20"/>
                <w:szCs w:val="20"/>
              </w:rPr>
            </w:pPr>
            <w:r>
              <w:rPr>
                <w:rFonts w:eastAsia="Times New Roman"/>
                <w:sz w:val="20"/>
                <w:szCs w:val="20"/>
              </w:rPr>
              <w:t>Machinery and Equipment</w:t>
            </w:r>
          </w:p>
        </w:tc>
        <w:tc>
          <w:tcPr>
            <w:tcW w:w="100" w:type="pct"/>
            <w:shd w:val="clear" w:color="auto" w:fill="CCEEFF"/>
            <w:vAlign w:val="bottom"/>
            <w:hideMark/>
          </w:tcPr>
          <w:p w14:paraId="339A05E5"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E0EE78"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6E2947FC" w14:textId="77777777" w:rsidR="00000000" w:rsidRDefault="006D3C81">
            <w:pPr>
              <w:jc w:val="right"/>
              <w:rPr>
                <w:rFonts w:eastAsia="Times New Roman"/>
                <w:sz w:val="20"/>
                <w:szCs w:val="20"/>
              </w:rPr>
            </w:pPr>
            <w:r>
              <w:rPr>
                <w:rFonts w:eastAsia="Times New Roman"/>
                <w:sz w:val="20"/>
                <w:szCs w:val="20"/>
              </w:rPr>
              <w:t>10,557,100</w:t>
            </w:r>
          </w:p>
        </w:tc>
        <w:tc>
          <w:tcPr>
            <w:tcW w:w="50" w:type="pct"/>
            <w:shd w:val="clear" w:color="auto" w:fill="CCEEFF"/>
            <w:vAlign w:val="bottom"/>
            <w:hideMark/>
          </w:tcPr>
          <w:p w14:paraId="40BB78F2"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31BB30E"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B10372"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09DDDA80" w14:textId="77777777" w:rsidR="00000000" w:rsidRDefault="006D3C81">
            <w:pPr>
              <w:jc w:val="right"/>
              <w:rPr>
                <w:rFonts w:eastAsia="Times New Roman"/>
                <w:sz w:val="20"/>
                <w:szCs w:val="20"/>
              </w:rPr>
            </w:pPr>
            <w:r>
              <w:rPr>
                <w:rFonts w:eastAsia="Times New Roman"/>
                <w:sz w:val="20"/>
                <w:szCs w:val="20"/>
              </w:rPr>
              <w:t>8,908,000</w:t>
            </w:r>
          </w:p>
        </w:tc>
        <w:tc>
          <w:tcPr>
            <w:tcW w:w="50" w:type="pct"/>
            <w:shd w:val="clear" w:color="auto" w:fill="CCEEFF"/>
            <w:vAlign w:val="bottom"/>
            <w:hideMark/>
          </w:tcPr>
          <w:p w14:paraId="1F1408D0" w14:textId="77777777" w:rsidR="00000000" w:rsidRDefault="006D3C81">
            <w:pPr>
              <w:rPr>
                <w:rFonts w:eastAsia="Times New Roman"/>
                <w:sz w:val="20"/>
                <w:szCs w:val="20"/>
              </w:rPr>
            </w:pPr>
            <w:r>
              <w:rPr>
                <w:rFonts w:eastAsia="Times New Roman"/>
                <w:sz w:val="20"/>
                <w:szCs w:val="20"/>
              </w:rPr>
              <w:t> </w:t>
            </w:r>
          </w:p>
        </w:tc>
      </w:tr>
      <w:tr w:rsidR="00000000" w14:paraId="1E11AA2D" w14:textId="77777777">
        <w:tc>
          <w:tcPr>
            <w:tcW w:w="0" w:type="auto"/>
            <w:shd w:val="clear" w:color="auto" w:fill="FFFFFF"/>
            <w:vAlign w:val="bottom"/>
            <w:hideMark/>
          </w:tcPr>
          <w:p w14:paraId="29E22C75" w14:textId="77777777" w:rsidR="00000000" w:rsidRDefault="006D3C81">
            <w:pPr>
              <w:jc w:val="both"/>
              <w:rPr>
                <w:rFonts w:eastAsia="Times New Roman"/>
                <w:sz w:val="20"/>
                <w:szCs w:val="20"/>
              </w:rPr>
            </w:pPr>
            <w:r>
              <w:rPr>
                <w:rFonts w:eastAsia="Times New Roman"/>
                <w:sz w:val="20"/>
                <w:szCs w:val="20"/>
              </w:rPr>
              <w:t>Vehicles</w:t>
            </w:r>
          </w:p>
        </w:tc>
        <w:tc>
          <w:tcPr>
            <w:tcW w:w="0" w:type="auto"/>
            <w:shd w:val="clear" w:color="auto" w:fill="FFFFFF"/>
            <w:vAlign w:val="bottom"/>
            <w:hideMark/>
          </w:tcPr>
          <w:p w14:paraId="64D0414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64D9D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051A64" w14:textId="77777777" w:rsidR="00000000" w:rsidRDefault="006D3C81">
            <w:pPr>
              <w:jc w:val="right"/>
              <w:rPr>
                <w:rFonts w:eastAsia="Times New Roman"/>
                <w:sz w:val="20"/>
                <w:szCs w:val="20"/>
              </w:rPr>
            </w:pPr>
            <w:r>
              <w:rPr>
                <w:rFonts w:eastAsia="Times New Roman"/>
                <w:sz w:val="20"/>
                <w:szCs w:val="20"/>
              </w:rPr>
              <w:t>71,800</w:t>
            </w:r>
          </w:p>
        </w:tc>
        <w:tc>
          <w:tcPr>
            <w:tcW w:w="0" w:type="auto"/>
            <w:shd w:val="clear" w:color="auto" w:fill="FFFFFF"/>
            <w:vAlign w:val="bottom"/>
            <w:hideMark/>
          </w:tcPr>
          <w:p w14:paraId="7AD244A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A0515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5E84D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1B62DA" w14:textId="77777777" w:rsidR="00000000" w:rsidRDefault="006D3C81">
            <w:pPr>
              <w:jc w:val="right"/>
              <w:rPr>
                <w:rFonts w:eastAsia="Times New Roman"/>
                <w:sz w:val="20"/>
                <w:szCs w:val="20"/>
              </w:rPr>
            </w:pPr>
            <w:r>
              <w:rPr>
                <w:rFonts w:eastAsia="Times New Roman"/>
                <w:sz w:val="20"/>
                <w:szCs w:val="20"/>
              </w:rPr>
              <w:t>73,500</w:t>
            </w:r>
          </w:p>
        </w:tc>
        <w:tc>
          <w:tcPr>
            <w:tcW w:w="0" w:type="auto"/>
            <w:shd w:val="clear" w:color="auto" w:fill="FFFFFF"/>
            <w:vAlign w:val="bottom"/>
            <w:hideMark/>
          </w:tcPr>
          <w:p w14:paraId="5AAC464C" w14:textId="77777777" w:rsidR="00000000" w:rsidRDefault="006D3C81">
            <w:pPr>
              <w:rPr>
                <w:rFonts w:eastAsia="Times New Roman"/>
                <w:sz w:val="20"/>
                <w:szCs w:val="20"/>
              </w:rPr>
            </w:pPr>
            <w:r>
              <w:rPr>
                <w:rFonts w:eastAsia="Times New Roman"/>
                <w:sz w:val="20"/>
                <w:szCs w:val="20"/>
              </w:rPr>
              <w:t> </w:t>
            </w:r>
          </w:p>
        </w:tc>
      </w:tr>
      <w:tr w:rsidR="00000000" w14:paraId="603A88FB" w14:textId="77777777">
        <w:tc>
          <w:tcPr>
            <w:tcW w:w="0" w:type="auto"/>
            <w:shd w:val="clear" w:color="auto" w:fill="CCEEFF"/>
            <w:vAlign w:val="bottom"/>
            <w:hideMark/>
          </w:tcPr>
          <w:p w14:paraId="26BA4EA6" w14:textId="77777777" w:rsidR="00000000" w:rsidRDefault="006D3C81">
            <w:pPr>
              <w:jc w:val="both"/>
              <w:rPr>
                <w:rFonts w:eastAsia="Times New Roman"/>
                <w:sz w:val="20"/>
                <w:szCs w:val="20"/>
              </w:rPr>
            </w:pPr>
            <w:r>
              <w:rPr>
                <w:rFonts w:eastAsia="Times New Roman"/>
                <w:sz w:val="20"/>
                <w:szCs w:val="20"/>
              </w:rPr>
              <w:t>Furniture and Fixtures</w:t>
            </w:r>
          </w:p>
        </w:tc>
        <w:tc>
          <w:tcPr>
            <w:tcW w:w="0" w:type="auto"/>
            <w:shd w:val="clear" w:color="auto" w:fill="CCEEFF"/>
            <w:vAlign w:val="bottom"/>
            <w:hideMark/>
          </w:tcPr>
          <w:p w14:paraId="5468090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2F196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EE3F50" w14:textId="77777777" w:rsidR="00000000" w:rsidRDefault="006D3C81">
            <w:pPr>
              <w:jc w:val="right"/>
              <w:rPr>
                <w:rFonts w:eastAsia="Times New Roman"/>
                <w:sz w:val="20"/>
                <w:szCs w:val="20"/>
              </w:rPr>
            </w:pPr>
            <w:r>
              <w:rPr>
                <w:rFonts w:eastAsia="Times New Roman"/>
                <w:sz w:val="20"/>
                <w:szCs w:val="20"/>
              </w:rPr>
              <w:t>147,500</w:t>
            </w:r>
          </w:p>
        </w:tc>
        <w:tc>
          <w:tcPr>
            <w:tcW w:w="0" w:type="auto"/>
            <w:shd w:val="clear" w:color="auto" w:fill="CCEEFF"/>
            <w:vAlign w:val="bottom"/>
            <w:hideMark/>
          </w:tcPr>
          <w:p w14:paraId="19FFB11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3873D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C13F2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A05D30" w14:textId="77777777" w:rsidR="00000000" w:rsidRDefault="006D3C81">
            <w:pPr>
              <w:jc w:val="right"/>
              <w:rPr>
                <w:rFonts w:eastAsia="Times New Roman"/>
                <w:sz w:val="20"/>
                <w:szCs w:val="20"/>
              </w:rPr>
            </w:pPr>
            <w:r>
              <w:rPr>
                <w:rFonts w:eastAsia="Times New Roman"/>
                <w:sz w:val="20"/>
                <w:szCs w:val="20"/>
              </w:rPr>
              <w:t>136,300</w:t>
            </w:r>
          </w:p>
        </w:tc>
        <w:tc>
          <w:tcPr>
            <w:tcW w:w="0" w:type="auto"/>
            <w:shd w:val="clear" w:color="auto" w:fill="CCEEFF"/>
            <w:vAlign w:val="bottom"/>
            <w:hideMark/>
          </w:tcPr>
          <w:p w14:paraId="0823CB4A" w14:textId="77777777" w:rsidR="00000000" w:rsidRDefault="006D3C81">
            <w:pPr>
              <w:rPr>
                <w:rFonts w:eastAsia="Times New Roman"/>
                <w:sz w:val="20"/>
                <w:szCs w:val="20"/>
              </w:rPr>
            </w:pPr>
            <w:r>
              <w:rPr>
                <w:rFonts w:eastAsia="Times New Roman"/>
                <w:sz w:val="20"/>
                <w:szCs w:val="20"/>
              </w:rPr>
              <w:t> </w:t>
            </w:r>
          </w:p>
        </w:tc>
      </w:tr>
      <w:tr w:rsidR="00000000" w14:paraId="73A7388A" w14:textId="77777777">
        <w:tc>
          <w:tcPr>
            <w:tcW w:w="0" w:type="auto"/>
            <w:shd w:val="clear" w:color="auto" w:fill="FFFFFF"/>
            <w:tcMar>
              <w:top w:w="0" w:type="dxa"/>
              <w:left w:w="0" w:type="dxa"/>
              <w:bottom w:w="30" w:type="dxa"/>
              <w:right w:w="0" w:type="dxa"/>
            </w:tcMar>
            <w:vAlign w:val="bottom"/>
            <w:hideMark/>
          </w:tcPr>
          <w:p w14:paraId="40A600BE" w14:textId="77777777" w:rsidR="00000000" w:rsidRDefault="006D3C81">
            <w:pPr>
              <w:jc w:val="both"/>
              <w:rPr>
                <w:rFonts w:eastAsia="Times New Roman"/>
                <w:sz w:val="20"/>
                <w:szCs w:val="20"/>
              </w:rPr>
            </w:pPr>
            <w:r>
              <w:rPr>
                <w:rFonts w:eastAsia="Times New Roman"/>
                <w:sz w:val="20"/>
                <w:szCs w:val="20"/>
              </w:rPr>
              <w:t>Leasehold Improvements</w:t>
            </w:r>
          </w:p>
        </w:tc>
        <w:tc>
          <w:tcPr>
            <w:tcW w:w="0" w:type="auto"/>
            <w:shd w:val="clear" w:color="auto" w:fill="FFFFFF"/>
            <w:tcMar>
              <w:top w:w="0" w:type="dxa"/>
              <w:left w:w="0" w:type="dxa"/>
              <w:bottom w:w="30" w:type="dxa"/>
              <w:right w:w="0" w:type="dxa"/>
            </w:tcMar>
            <w:vAlign w:val="bottom"/>
            <w:hideMark/>
          </w:tcPr>
          <w:p w14:paraId="3B7740A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F8396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5BE41F7" w14:textId="77777777" w:rsidR="00000000" w:rsidRDefault="006D3C81">
            <w:pPr>
              <w:jc w:val="right"/>
              <w:rPr>
                <w:rFonts w:eastAsia="Times New Roman"/>
                <w:sz w:val="20"/>
                <w:szCs w:val="20"/>
              </w:rPr>
            </w:pPr>
            <w:r>
              <w:rPr>
                <w:rFonts w:eastAsia="Times New Roman"/>
                <w:sz w:val="20"/>
                <w:szCs w:val="20"/>
              </w:rPr>
              <w:t>7,000</w:t>
            </w:r>
          </w:p>
        </w:tc>
        <w:tc>
          <w:tcPr>
            <w:tcW w:w="0" w:type="auto"/>
            <w:shd w:val="clear" w:color="auto" w:fill="FFFFFF"/>
            <w:tcMar>
              <w:top w:w="0" w:type="dxa"/>
              <w:left w:w="0" w:type="dxa"/>
              <w:bottom w:w="30" w:type="dxa"/>
              <w:right w:w="0" w:type="dxa"/>
            </w:tcMar>
            <w:vAlign w:val="bottom"/>
            <w:hideMark/>
          </w:tcPr>
          <w:p w14:paraId="3EF560A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689717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D2755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EC4A4B" w14:textId="77777777" w:rsidR="00000000" w:rsidRDefault="006D3C81">
            <w:pPr>
              <w:jc w:val="right"/>
              <w:rPr>
                <w:rFonts w:eastAsia="Times New Roman"/>
                <w:sz w:val="20"/>
                <w:szCs w:val="20"/>
              </w:rPr>
            </w:pPr>
            <w:r>
              <w:rPr>
                <w:rFonts w:eastAsia="Times New Roman"/>
                <w:sz w:val="20"/>
                <w:szCs w:val="20"/>
              </w:rPr>
              <w:t>7,000</w:t>
            </w:r>
          </w:p>
        </w:tc>
        <w:tc>
          <w:tcPr>
            <w:tcW w:w="0" w:type="auto"/>
            <w:shd w:val="clear" w:color="auto" w:fill="FFFFFF"/>
            <w:tcMar>
              <w:top w:w="0" w:type="dxa"/>
              <w:left w:w="0" w:type="dxa"/>
              <w:bottom w:w="30" w:type="dxa"/>
              <w:right w:w="0" w:type="dxa"/>
            </w:tcMar>
            <w:vAlign w:val="bottom"/>
            <w:hideMark/>
          </w:tcPr>
          <w:p w14:paraId="20EB0839" w14:textId="77777777" w:rsidR="00000000" w:rsidRDefault="006D3C81">
            <w:pPr>
              <w:rPr>
                <w:rFonts w:eastAsia="Times New Roman"/>
                <w:sz w:val="20"/>
                <w:szCs w:val="20"/>
              </w:rPr>
            </w:pPr>
            <w:r>
              <w:rPr>
                <w:rFonts w:eastAsia="Times New Roman"/>
                <w:sz w:val="20"/>
                <w:szCs w:val="20"/>
              </w:rPr>
              <w:t> </w:t>
            </w:r>
          </w:p>
        </w:tc>
      </w:tr>
      <w:tr w:rsidR="00000000" w14:paraId="0FE058C8" w14:textId="77777777">
        <w:tc>
          <w:tcPr>
            <w:tcW w:w="0" w:type="auto"/>
            <w:shd w:val="clear" w:color="auto" w:fill="CCEEFF"/>
            <w:vAlign w:val="bottom"/>
            <w:hideMark/>
          </w:tcPr>
          <w:p w14:paraId="7130EB0F" w14:textId="77777777" w:rsidR="00000000" w:rsidRDefault="006D3C81">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7CB6920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0E542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BECB4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D8A748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A6812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B5313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2D335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167055" w14:textId="77777777" w:rsidR="00000000" w:rsidRDefault="006D3C81">
            <w:pPr>
              <w:rPr>
                <w:rFonts w:eastAsia="Times New Roman"/>
                <w:sz w:val="20"/>
                <w:szCs w:val="20"/>
              </w:rPr>
            </w:pPr>
            <w:r>
              <w:rPr>
                <w:rFonts w:eastAsia="Times New Roman"/>
                <w:sz w:val="20"/>
                <w:szCs w:val="20"/>
              </w:rPr>
              <w:t> </w:t>
            </w:r>
          </w:p>
        </w:tc>
      </w:tr>
      <w:tr w:rsidR="00000000" w14:paraId="5A6D7873" w14:textId="77777777">
        <w:tc>
          <w:tcPr>
            <w:tcW w:w="0" w:type="auto"/>
            <w:shd w:val="clear" w:color="auto" w:fill="FFFFFF"/>
            <w:vAlign w:val="bottom"/>
            <w:hideMark/>
          </w:tcPr>
          <w:p w14:paraId="2CBAAA6D" w14:textId="77777777" w:rsidR="00000000" w:rsidRDefault="006D3C81">
            <w:pPr>
              <w:jc w:val="both"/>
              <w:rPr>
                <w:rFonts w:eastAsia="Times New Roman"/>
                <w:sz w:val="20"/>
                <w:szCs w:val="20"/>
              </w:rPr>
            </w:pPr>
            <w:r>
              <w:rPr>
                <w:rFonts w:eastAsia="Times New Roman"/>
                <w:sz w:val="20"/>
                <w:szCs w:val="20"/>
              </w:rPr>
              <w:t>Total Fixed Assets</w:t>
            </w:r>
          </w:p>
        </w:tc>
        <w:tc>
          <w:tcPr>
            <w:tcW w:w="0" w:type="auto"/>
            <w:shd w:val="clear" w:color="auto" w:fill="FFFFFF"/>
            <w:vAlign w:val="bottom"/>
            <w:hideMark/>
          </w:tcPr>
          <w:p w14:paraId="1028F32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05446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1D514B" w14:textId="77777777" w:rsidR="00000000" w:rsidRDefault="006D3C81">
            <w:pPr>
              <w:jc w:val="right"/>
              <w:rPr>
                <w:rFonts w:eastAsia="Times New Roman"/>
                <w:sz w:val="20"/>
                <w:szCs w:val="20"/>
              </w:rPr>
            </w:pPr>
            <w:r>
              <w:rPr>
                <w:rFonts w:eastAsia="Times New Roman"/>
                <w:sz w:val="20"/>
                <w:szCs w:val="20"/>
              </w:rPr>
              <w:t>10,783,400</w:t>
            </w:r>
          </w:p>
        </w:tc>
        <w:tc>
          <w:tcPr>
            <w:tcW w:w="0" w:type="auto"/>
            <w:shd w:val="clear" w:color="auto" w:fill="FFFFFF"/>
            <w:vAlign w:val="bottom"/>
            <w:hideMark/>
          </w:tcPr>
          <w:p w14:paraId="2EC4A77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8D4B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E49C6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5149A1" w14:textId="77777777" w:rsidR="00000000" w:rsidRDefault="006D3C81">
            <w:pPr>
              <w:jc w:val="right"/>
              <w:rPr>
                <w:rFonts w:eastAsia="Times New Roman"/>
                <w:sz w:val="20"/>
                <w:szCs w:val="20"/>
              </w:rPr>
            </w:pPr>
            <w:r>
              <w:rPr>
                <w:rFonts w:eastAsia="Times New Roman"/>
                <w:sz w:val="20"/>
                <w:szCs w:val="20"/>
              </w:rPr>
              <w:t>9,124,800</w:t>
            </w:r>
          </w:p>
        </w:tc>
        <w:tc>
          <w:tcPr>
            <w:tcW w:w="0" w:type="auto"/>
            <w:shd w:val="clear" w:color="auto" w:fill="FFFFFF"/>
            <w:vAlign w:val="bottom"/>
            <w:hideMark/>
          </w:tcPr>
          <w:p w14:paraId="3982651A" w14:textId="77777777" w:rsidR="00000000" w:rsidRDefault="006D3C81">
            <w:pPr>
              <w:rPr>
                <w:rFonts w:eastAsia="Times New Roman"/>
                <w:sz w:val="20"/>
                <w:szCs w:val="20"/>
              </w:rPr>
            </w:pPr>
            <w:r>
              <w:rPr>
                <w:rFonts w:eastAsia="Times New Roman"/>
                <w:sz w:val="20"/>
                <w:szCs w:val="20"/>
              </w:rPr>
              <w:t> </w:t>
            </w:r>
          </w:p>
        </w:tc>
      </w:tr>
      <w:tr w:rsidR="00000000" w14:paraId="60508972" w14:textId="77777777">
        <w:tc>
          <w:tcPr>
            <w:tcW w:w="0" w:type="auto"/>
            <w:shd w:val="clear" w:color="auto" w:fill="CCEEFF"/>
            <w:vAlign w:val="bottom"/>
            <w:hideMark/>
          </w:tcPr>
          <w:p w14:paraId="34B2C41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9B14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B29B2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F60C8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4B016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1203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BD8B0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8AD24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FB29023" w14:textId="77777777" w:rsidR="00000000" w:rsidRDefault="006D3C81">
            <w:pPr>
              <w:rPr>
                <w:rFonts w:eastAsia="Times New Roman"/>
                <w:sz w:val="20"/>
                <w:szCs w:val="20"/>
              </w:rPr>
            </w:pPr>
            <w:r>
              <w:rPr>
                <w:rFonts w:eastAsia="Times New Roman"/>
                <w:sz w:val="20"/>
                <w:szCs w:val="20"/>
              </w:rPr>
              <w:t> </w:t>
            </w:r>
          </w:p>
        </w:tc>
      </w:tr>
      <w:tr w:rsidR="00000000" w14:paraId="6E8102AA" w14:textId="77777777">
        <w:tc>
          <w:tcPr>
            <w:tcW w:w="0" w:type="auto"/>
            <w:shd w:val="clear" w:color="auto" w:fill="FFFFFF"/>
            <w:tcMar>
              <w:top w:w="0" w:type="dxa"/>
              <w:left w:w="0" w:type="dxa"/>
              <w:bottom w:w="30" w:type="dxa"/>
              <w:right w:w="0" w:type="dxa"/>
            </w:tcMar>
            <w:vAlign w:val="bottom"/>
            <w:hideMark/>
          </w:tcPr>
          <w:p w14:paraId="0CB5C87D" w14:textId="77777777" w:rsidR="00000000" w:rsidRDefault="006D3C81">
            <w:pPr>
              <w:jc w:val="both"/>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14:paraId="34D9105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55BF6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9C1F9E" w14:textId="77777777" w:rsidR="00000000" w:rsidRDefault="006D3C81">
            <w:pPr>
              <w:jc w:val="right"/>
              <w:rPr>
                <w:rFonts w:eastAsia="Times New Roman"/>
                <w:sz w:val="20"/>
                <w:szCs w:val="20"/>
              </w:rPr>
            </w:pPr>
            <w:r>
              <w:rPr>
                <w:rFonts w:eastAsia="Times New Roman"/>
                <w:sz w:val="20"/>
                <w:szCs w:val="20"/>
              </w:rPr>
              <w:t>(1,650,500</w:t>
            </w:r>
          </w:p>
        </w:tc>
        <w:tc>
          <w:tcPr>
            <w:tcW w:w="0" w:type="auto"/>
            <w:shd w:val="clear" w:color="auto" w:fill="FFFFFF"/>
            <w:tcMar>
              <w:top w:w="0" w:type="dxa"/>
              <w:left w:w="0" w:type="dxa"/>
              <w:bottom w:w="30" w:type="dxa"/>
              <w:right w:w="0" w:type="dxa"/>
            </w:tcMar>
            <w:vAlign w:val="bottom"/>
            <w:hideMark/>
          </w:tcPr>
          <w:p w14:paraId="5A75C464"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2FC21E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AE1C4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80670D" w14:textId="77777777" w:rsidR="00000000" w:rsidRDefault="006D3C81">
            <w:pPr>
              <w:jc w:val="right"/>
              <w:rPr>
                <w:rFonts w:eastAsia="Times New Roman"/>
                <w:sz w:val="20"/>
                <w:szCs w:val="20"/>
              </w:rPr>
            </w:pPr>
            <w:r>
              <w:rPr>
                <w:rFonts w:eastAsia="Times New Roman"/>
                <w:sz w:val="20"/>
                <w:szCs w:val="20"/>
              </w:rPr>
              <w:t>(948,800</w:t>
            </w:r>
          </w:p>
        </w:tc>
        <w:tc>
          <w:tcPr>
            <w:tcW w:w="0" w:type="auto"/>
            <w:shd w:val="clear" w:color="auto" w:fill="FFFFFF"/>
            <w:tcMar>
              <w:top w:w="0" w:type="dxa"/>
              <w:left w:w="0" w:type="dxa"/>
              <w:bottom w:w="30" w:type="dxa"/>
              <w:right w:w="0" w:type="dxa"/>
            </w:tcMar>
            <w:vAlign w:val="bottom"/>
            <w:hideMark/>
          </w:tcPr>
          <w:p w14:paraId="77FE3696" w14:textId="77777777" w:rsidR="00000000" w:rsidRDefault="006D3C81">
            <w:pPr>
              <w:rPr>
                <w:rFonts w:eastAsia="Times New Roman"/>
                <w:sz w:val="20"/>
                <w:szCs w:val="20"/>
              </w:rPr>
            </w:pPr>
            <w:r>
              <w:rPr>
                <w:rFonts w:eastAsia="Times New Roman"/>
                <w:sz w:val="20"/>
                <w:szCs w:val="20"/>
              </w:rPr>
              <w:t>)</w:t>
            </w:r>
          </w:p>
        </w:tc>
      </w:tr>
      <w:tr w:rsidR="00000000" w14:paraId="58F7DC50" w14:textId="77777777">
        <w:tc>
          <w:tcPr>
            <w:tcW w:w="0" w:type="auto"/>
            <w:shd w:val="clear" w:color="auto" w:fill="CCEEFF"/>
            <w:vAlign w:val="bottom"/>
            <w:hideMark/>
          </w:tcPr>
          <w:p w14:paraId="66501C6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5F9EB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58F53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C479A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87ADAD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B7E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A08DA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6800E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5F6D28B" w14:textId="77777777" w:rsidR="00000000" w:rsidRDefault="006D3C81">
            <w:pPr>
              <w:rPr>
                <w:rFonts w:eastAsia="Times New Roman"/>
                <w:sz w:val="20"/>
                <w:szCs w:val="20"/>
              </w:rPr>
            </w:pPr>
            <w:r>
              <w:rPr>
                <w:rFonts w:eastAsia="Times New Roman"/>
                <w:sz w:val="20"/>
                <w:szCs w:val="20"/>
              </w:rPr>
              <w:t> </w:t>
            </w:r>
          </w:p>
        </w:tc>
      </w:tr>
      <w:tr w:rsidR="00000000" w14:paraId="63209FAF" w14:textId="77777777">
        <w:tc>
          <w:tcPr>
            <w:tcW w:w="0" w:type="auto"/>
            <w:shd w:val="clear" w:color="auto" w:fill="FFFFFF"/>
            <w:tcMar>
              <w:top w:w="0" w:type="dxa"/>
              <w:left w:w="0" w:type="dxa"/>
              <w:bottom w:w="50" w:type="dxa"/>
              <w:right w:w="0" w:type="dxa"/>
            </w:tcMar>
            <w:vAlign w:val="bottom"/>
            <w:hideMark/>
          </w:tcPr>
          <w:p w14:paraId="37CBBD48" w14:textId="77777777" w:rsidR="00000000" w:rsidRDefault="006D3C81">
            <w:pPr>
              <w:jc w:val="both"/>
              <w:rPr>
                <w:rFonts w:eastAsia="Times New Roman"/>
                <w:sz w:val="20"/>
                <w:szCs w:val="20"/>
              </w:rPr>
            </w:pPr>
            <w:r>
              <w:rPr>
                <w:rFonts w:eastAsia="Times New Roman"/>
                <w:sz w:val="20"/>
                <w:szCs w:val="20"/>
              </w:rPr>
              <w:t>Fixed Assets, Net</w:t>
            </w:r>
          </w:p>
        </w:tc>
        <w:tc>
          <w:tcPr>
            <w:tcW w:w="0" w:type="auto"/>
            <w:shd w:val="clear" w:color="auto" w:fill="FFFFFF"/>
            <w:tcMar>
              <w:top w:w="0" w:type="dxa"/>
              <w:left w:w="0" w:type="dxa"/>
              <w:bottom w:w="50" w:type="dxa"/>
              <w:right w:w="0" w:type="dxa"/>
            </w:tcMar>
            <w:vAlign w:val="bottom"/>
            <w:hideMark/>
          </w:tcPr>
          <w:p w14:paraId="1E29534B"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26D1972"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E7602E8" w14:textId="77777777" w:rsidR="00000000" w:rsidRDefault="006D3C81">
            <w:pPr>
              <w:jc w:val="right"/>
              <w:rPr>
                <w:rFonts w:eastAsia="Times New Roman"/>
                <w:sz w:val="20"/>
                <w:szCs w:val="20"/>
              </w:rPr>
            </w:pPr>
            <w:r>
              <w:rPr>
                <w:rFonts w:eastAsia="Times New Roman"/>
                <w:sz w:val="20"/>
                <w:szCs w:val="20"/>
              </w:rPr>
              <w:t>9,132,900</w:t>
            </w:r>
          </w:p>
        </w:tc>
        <w:tc>
          <w:tcPr>
            <w:tcW w:w="0" w:type="auto"/>
            <w:shd w:val="clear" w:color="auto" w:fill="FFFFFF"/>
            <w:tcMar>
              <w:top w:w="0" w:type="dxa"/>
              <w:left w:w="0" w:type="dxa"/>
              <w:bottom w:w="50" w:type="dxa"/>
              <w:right w:w="0" w:type="dxa"/>
            </w:tcMar>
            <w:vAlign w:val="bottom"/>
            <w:hideMark/>
          </w:tcPr>
          <w:p w14:paraId="305A459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22D6EE1"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4037538"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3B4CA1F" w14:textId="77777777" w:rsidR="00000000" w:rsidRDefault="006D3C81">
            <w:pPr>
              <w:jc w:val="right"/>
              <w:rPr>
                <w:rFonts w:eastAsia="Times New Roman"/>
                <w:sz w:val="20"/>
                <w:szCs w:val="20"/>
              </w:rPr>
            </w:pPr>
            <w:r>
              <w:rPr>
                <w:rFonts w:eastAsia="Times New Roman"/>
                <w:sz w:val="20"/>
                <w:szCs w:val="20"/>
              </w:rPr>
              <w:t>8,176,000</w:t>
            </w:r>
          </w:p>
        </w:tc>
        <w:tc>
          <w:tcPr>
            <w:tcW w:w="0" w:type="auto"/>
            <w:shd w:val="clear" w:color="auto" w:fill="FFFFFF"/>
            <w:tcMar>
              <w:top w:w="0" w:type="dxa"/>
              <w:left w:w="0" w:type="dxa"/>
              <w:bottom w:w="50" w:type="dxa"/>
              <w:right w:w="0" w:type="dxa"/>
            </w:tcMar>
            <w:vAlign w:val="bottom"/>
            <w:hideMark/>
          </w:tcPr>
          <w:p w14:paraId="09BAECF1" w14:textId="77777777" w:rsidR="00000000" w:rsidRDefault="006D3C81">
            <w:pPr>
              <w:rPr>
                <w:rFonts w:eastAsia="Times New Roman"/>
                <w:sz w:val="20"/>
                <w:szCs w:val="20"/>
              </w:rPr>
            </w:pPr>
            <w:r>
              <w:rPr>
                <w:rFonts w:eastAsia="Times New Roman"/>
                <w:sz w:val="20"/>
                <w:szCs w:val="20"/>
              </w:rPr>
              <w:t> </w:t>
            </w:r>
          </w:p>
        </w:tc>
      </w:tr>
    </w:tbl>
    <w:p w14:paraId="759AD702" w14:textId="77777777" w:rsidR="00000000" w:rsidRDefault="006D3C81">
      <w:pPr>
        <w:pStyle w:val="a3"/>
        <w:spacing w:before="0" w:beforeAutospacing="0" w:after="0" w:afterAutospacing="0"/>
        <w:jc w:val="both"/>
        <w:rPr>
          <w:sz w:val="20"/>
          <w:szCs w:val="20"/>
        </w:rPr>
      </w:pPr>
      <w:r>
        <w:rPr>
          <w:sz w:val="20"/>
          <w:szCs w:val="20"/>
        </w:rPr>
        <w:t> </w:t>
      </w:r>
    </w:p>
    <w:p w14:paraId="50377125" w14:textId="77777777" w:rsidR="00000000" w:rsidRDefault="006D3C81">
      <w:pPr>
        <w:pStyle w:val="a3"/>
        <w:spacing w:before="0" w:beforeAutospacing="0" w:after="0" w:afterAutospacing="0"/>
        <w:jc w:val="both"/>
        <w:rPr>
          <w:sz w:val="20"/>
          <w:szCs w:val="20"/>
        </w:rPr>
      </w:pPr>
      <w:r>
        <w:rPr>
          <w:sz w:val="20"/>
          <w:szCs w:val="20"/>
        </w:rPr>
        <w:t xml:space="preserve">Depreciation expense was </w:t>
      </w:r>
      <w:r>
        <w:rPr>
          <w:sz w:val="20"/>
          <w:szCs w:val="20"/>
        </w:rPr>
        <w:t>$</w:t>
      </w:r>
      <w:r>
        <w:rPr>
          <w:sz w:val="20"/>
          <w:szCs w:val="20"/>
        </w:rPr>
        <w:t>300,40</w:t>
      </w:r>
      <w:r>
        <w:rPr>
          <w:sz w:val="20"/>
          <w:szCs w:val="20"/>
        </w:rPr>
        <w:t>0</w:t>
      </w:r>
      <w:r>
        <w:rPr>
          <w:sz w:val="20"/>
          <w:szCs w:val="20"/>
        </w:rPr>
        <w:t xml:space="preserve"> and </w:t>
      </w:r>
      <w:r>
        <w:rPr>
          <w:sz w:val="20"/>
          <w:szCs w:val="20"/>
        </w:rPr>
        <w:t>$</w:t>
      </w:r>
      <w:r>
        <w:rPr>
          <w:sz w:val="20"/>
          <w:szCs w:val="20"/>
        </w:rPr>
        <w:t>133,40</w:t>
      </w:r>
      <w:r>
        <w:rPr>
          <w:sz w:val="20"/>
          <w:szCs w:val="20"/>
        </w:rPr>
        <w:t>0</w:t>
      </w:r>
      <w:r>
        <w:rPr>
          <w:sz w:val="20"/>
          <w:szCs w:val="20"/>
        </w:rPr>
        <w:t xml:space="preserve"> </w:t>
      </w:r>
      <w:r>
        <w:rPr>
          <w:sz w:val="20"/>
          <w:szCs w:val="20"/>
        </w:rPr>
        <w:t>for the three months ended September 30, 2021 and 2020, respectively.</w:t>
      </w:r>
    </w:p>
    <w:p w14:paraId="79FC775F" w14:textId="77777777" w:rsidR="00000000" w:rsidRDefault="006D3C81">
      <w:pPr>
        <w:pStyle w:val="a3"/>
        <w:spacing w:before="0" w:beforeAutospacing="0" w:after="0" w:afterAutospacing="0"/>
        <w:jc w:val="both"/>
        <w:rPr>
          <w:sz w:val="20"/>
          <w:szCs w:val="20"/>
        </w:rPr>
      </w:pPr>
      <w:r>
        <w:rPr>
          <w:sz w:val="20"/>
          <w:szCs w:val="20"/>
        </w:rPr>
        <w:t> </w:t>
      </w:r>
    </w:p>
    <w:p w14:paraId="657C7D08" w14:textId="77777777" w:rsidR="00000000" w:rsidRDefault="006D3C81">
      <w:pPr>
        <w:pStyle w:val="a3"/>
        <w:spacing w:before="0" w:beforeAutospacing="0" w:after="0" w:afterAutospacing="0"/>
        <w:jc w:val="both"/>
        <w:rPr>
          <w:sz w:val="20"/>
          <w:szCs w:val="20"/>
        </w:rPr>
      </w:pPr>
      <w:r>
        <w:rPr>
          <w:sz w:val="20"/>
          <w:szCs w:val="20"/>
        </w:rPr>
        <w:t xml:space="preserve">Depreciation expense was </w:t>
      </w:r>
      <w:r>
        <w:rPr>
          <w:sz w:val="20"/>
          <w:szCs w:val="20"/>
        </w:rPr>
        <w:t>$</w:t>
      </w:r>
      <w:r>
        <w:rPr>
          <w:sz w:val="20"/>
          <w:szCs w:val="20"/>
        </w:rPr>
        <w:t>783,50</w:t>
      </w:r>
      <w:r>
        <w:rPr>
          <w:sz w:val="20"/>
          <w:szCs w:val="20"/>
        </w:rPr>
        <w:t>0</w:t>
      </w:r>
      <w:r>
        <w:rPr>
          <w:sz w:val="20"/>
          <w:szCs w:val="20"/>
        </w:rPr>
        <w:t xml:space="preserve"> and </w:t>
      </w:r>
      <w:r>
        <w:rPr>
          <w:sz w:val="20"/>
          <w:szCs w:val="20"/>
        </w:rPr>
        <w:t>$</w:t>
      </w:r>
      <w:r>
        <w:rPr>
          <w:sz w:val="20"/>
          <w:szCs w:val="20"/>
        </w:rPr>
        <w:t>419,20</w:t>
      </w:r>
      <w:r>
        <w:rPr>
          <w:sz w:val="20"/>
          <w:szCs w:val="20"/>
        </w:rPr>
        <w:t>0</w:t>
      </w:r>
      <w:r>
        <w:rPr>
          <w:sz w:val="20"/>
          <w:szCs w:val="20"/>
        </w:rPr>
        <w:t xml:space="preserve"> for the nine months ended September 30, 2021 and 2020, respectively.</w:t>
      </w:r>
    </w:p>
    <w:p w14:paraId="73D5901E"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5AE9C81" w14:textId="77777777">
        <w:trPr>
          <w:divId w:val="1486167833"/>
        </w:trPr>
        <w:tc>
          <w:tcPr>
            <w:tcW w:w="5000" w:type="pct"/>
            <w:hideMark/>
          </w:tcPr>
          <w:p w14:paraId="6306C489" w14:textId="77777777" w:rsidR="00000000" w:rsidRDefault="006D3C81">
            <w:pPr>
              <w:jc w:val="center"/>
              <w:rPr>
                <w:rFonts w:eastAsia="Times New Roman"/>
                <w:sz w:val="20"/>
                <w:szCs w:val="20"/>
              </w:rPr>
            </w:pPr>
            <w:r>
              <w:rPr>
                <w:rFonts w:eastAsia="Times New Roman"/>
                <w:sz w:val="20"/>
                <w:szCs w:val="20"/>
              </w:rPr>
              <w:t>2</w:t>
            </w:r>
            <w:r>
              <w:rPr>
                <w:rFonts w:eastAsia="Times New Roman"/>
                <w:sz w:val="20"/>
                <w:szCs w:val="20"/>
              </w:rPr>
              <w:t>2</w:t>
            </w:r>
          </w:p>
        </w:tc>
      </w:tr>
    </w:tbl>
    <w:p w14:paraId="66B6C772" w14:textId="77777777" w:rsidR="00000000" w:rsidRDefault="006D3C81">
      <w:pPr>
        <w:pStyle w:val="a3"/>
        <w:spacing w:before="0" w:beforeAutospacing="0" w:after="0" w:afterAutospacing="0"/>
        <w:divId w:val="22636025"/>
        <w:rPr>
          <w:sz w:val="20"/>
          <w:szCs w:val="20"/>
        </w:rPr>
      </w:pPr>
      <w:r>
        <w:rPr>
          <w:sz w:val="20"/>
          <w:szCs w:val="20"/>
        </w:rPr>
        <w:t> </w:t>
      </w:r>
    </w:p>
    <w:p w14:paraId="0D0E3E4D" w14:textId="77777777" w:rsidR="00000000" w:rsidRDefault="006D3C81">
      <w:pPr>
        <w:pStyle w:val="a3"/>
        <w:spacing w:before="0" w:beforeAutospacing="0" w:after="0" w:afterAutospacing="0"/>
        <w:rPr>
          <w:sz w:val="20"/>
          <w:szCs w:val="20"/>
        </w:rPr>
      </w:pPr>
      <w:r>
        <w:rPr>
          <w:sz w:val="20"/>
          <w:szCs w:val="20"/>
        </w:rPr>
        <w:t> </w:t>
      </w:r>
    </w:p>
    <w:p w14:paraId="7678DA4C" w14:textId="77777777" w:rsidR="00000000" w:rsidRDefault="006D3C81">
      <w:pPr>
        <w:pStyle w:val="a3"/>
        <w:spacing w:before="0" w:beforeAutospacing="0" w:after="0" w:afterAutospacing="0"/>
        <w:jc w:val="both"/>
        <w:rPr>
          <w:sz w:val="20"/>
          <w:szCs w:val="20"/>
        </w:rPr>
      </w:pPr>
      <w:r>
        <w:rPr>
          <w:b/>
          <w:bCs/>
          <w:sz w:val="20"/>
          <w:szCs w:val="20"/>
        </w:rPr>
        <w:t>4.</w:t>
      </w:r>
      <w:r>
        <w:rPr>
          <w:b/>
          <w:bCs/>
          <w:sz w:val="20"/>
          <w:szCs w:val="20"/>
        </w:rPr>
        <w:t xml:space="preserve"> </w:t>
      </w:r>
      <w:r>
        <w:rPr>
          <w:b/>
          <w:bCs/>
          <w:sz w:val="20"/>
          <w:szCs w:val="20"/>
        </w:rPr>
        <w:t>REAL ESTAT</w:t>
      </w:r>
      <w:r>
        <w:rPr>
          <w:b/>
          <w:bCs/>
          <w:sz w:val="20"/>
          <w:szCs w:val="20"/>
        </w:rPr>
        <w:t>E</w:t>
      </w:r>
    </w:p>
    <w:p w14:paraId="155B9D02" w14:textId="77777777" w:rsidR="00000000" w:rsidRDefault="006D3C81">
      <w:pPr>
        <w:pStyle w:val="a3"/>
        <w:spacing w:before="0" w:beforeAutospacing="0" w:after="0" w:afterAutospacing="0"/>
        <w:jc w:val="both"/>
        <w:rPr>
          <w:sz w:val="20"/>
          <w:szCs w:val="20"/>
        </w:rPr>
      </w:pPr>
      <w:r>
        <w:rPr>
          <w:sz w:val="20"/>
          <w:szCs w:val="20"/>
        </w:rPr>
        <w:t> </w:t>
      </w:r>
    </w:p>
    <w:p w14:paraId="76A311E4" w14:textId="77777777" w:rsidR="00000000" w:rsidRDefault="006D3C81">
      <w:pPr>
        <w:pStyle w:val="a3"/>
        <w:spacing w:before="0" w:beforeAutospacing="0" w:after="0" w:afterAutospacing="0"/>
        <w:jc w:val="both"/>
        <w:rPr>
          <w:sz w:val="20"/>
          <w:szCs w:val="20"/>
        </w:rPr>
      </w:pPr>
      <w:r>
        <w:rPr>
          <w:sz w:val="20"/>
          <w:szCs w:val="20"/>
        </w:rPr>
        <w:t>Real Estate consisted of the following co</w:t>
      </w:r>
      <w:r>
        <w:rPr>
          <w:sz w:val="20"/>
          <w:szCs w:val="20"/>
        </w:rPr>
        <w:t>mponents:</w:t>
      </w:r>
    </w:p>
    <w:p w14:paraId="68F2528F" w14:textId="77777777" w:rsidR="00000000" w:rsidRDefault="006D3C81">
      <w:pPr>
        <w:pStyle w:val="a3"/>
        <w:spacing w:before="0" w:beforeAutospacing="0" w:after="0" w:afterAutospacing="0"/>
        <w:jc w:val="both"/>
        <w:rPr>
          <w:sz w:val="20"/>
          <w:szCs w:val="20"/>
        </w:rPr>
      </w:pPr>
      <w:r>
        <w:rPr>
          <w:vanish/>
          <w:sz w:val="20"/>
          <w:szCs w:val="20"/>
        </w:rPr>
        <w:t>SCHEDULE OF REAL ESTAT</w:t>
      </w:r>
      <w:r>
        <w:rPr>
          <w:vanish/>
          <w:sz w:val="20"/>
          <w:szCs w:val="20"/>
        </w:rPr>
        <w:t>E</w:t>
      </w:r>
    </w:p>
    <w:tbl>
      <w:tblPr>
        <w:tblW w:w="4000" w:type="pct"/>
        <w:tblCellMar>
          <w:left w:w="0" w:type="dxa"/>
          <w:right w:w="0" w:type="dxa"/>
        </w:tblCellMar>
        <w:tblLook w:val="04A0" w:firstRow="1" w:lastRow="0" w:firstColumn="1" w:lastColumn="0" w:noHBand="0" w:noVBand="1"/>
      </w:tblPr>
      <w:tblGrid>
        <w:gridCol w:w="3977"/>
        <w:gridCol w:w="123"/>
        <w:gridCol w:w="100"/>
        <w:gridCol w:w="1053"/>
        <w:gridCol w:w="57"/>
        <w:gridCol w:w="124"/>
        <w:gridCol w:w="100"/>
        <w:gridCol w:w="1054"/>
        <w:gridCol w:w="57"/>
      </w:tblGrid>
      <w:tr w:rsidR="00000000" w14:paraId="1F24B410" w14:textId="77777777">
        <w:tc>
          <w:tcPr>
            <w:tcW w:w="0" w:type="auto"/>
            <w:vAlign w:val="bottom"/>
            <w:hideMark/>
          </w:tcPr>
          <w:p w14:paraId="3356262B" w14:textId="77777777" w:rsidR="00000000" w:rsidRDefault="006D3C81">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B0320E2"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21128BD" w14:textId="77777777" w:rsidR="00000000" w:rsidRDefault="006D3C81">
            <w:pPr>
              <w:jc w:val="center"/>
              <w:rPr>
                <w:rFonts w:eastAsia="Times New Roman"/>
                <w:b/>
                <w:bCs/>
                <w:sz w:val="20"/>
                <w:szCs w:val="20"/>
              </w:rPr>
            </w:pPr>
            <w:r>
              <w:rPr>
                <w:rFonts w:eastAsia="Times New Roman"/>
                <w:b/>
                <w:bCs/>
                <w:sz w:val="20"/>
                <w:szCs w:val="20"/>
              </w:rPr>
              <w:t>September 30, 2021</w:t>
            </w:r>
          </w:p>
        </w:tc>
        <w:tc>
          <w:tcPr>
            <w:tcW w:w="0" w:type="auto"/>
            <w:tcMar>
              <w:top w:w="0" w:type="dxa"/>
              <w:left w:w="0" w:type="dxa"/>
              <w:bottom w:w="30" w:type="dxa"/>
              <w:right w:w="0" w:type="dxa"/>
            </w:tcMar>
            <w:vAlign w:val="bottom"/>
            <w:hideMark/>
          </w:tcPr>
          <w:p w14:paraId="37549BB3"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3E5EEFB"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70DDB90" w14:textId="77777777" w:rsidR="00000000" w:rsidRDefault="006D3C81">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19AD0EFD" w14:textId="77777777" w:rsidR="00000000" w:rsidRDefault="006D3C81">
            <w:pPr>
              <w:rPr>
                <w:rFonts w:eastAsia="Times New Roman"/>
                <w:b/>
                <w:bCs/>
                <w:sz w:val="20"/>
                <w:szCs w:val="20"/>
              </w:rPr>
            </w:pPr>
            <w:r>
              <w:rPr>
                <w:rFonts w:eastAsia="Times New Roman"/>
                <w:b/>
                <w:bCs/>
                <w:sz w:val="20"/>
                <w:szCs w:val="20"/>
              </w:rPr>
              <w:t> </w:t>
            </w:r>
          </w:p>
        </w:tc>
      </w:tr>
      <w:tr w:rsidR="00000000" w14:paraId="1F709BE9" w14:textId="77777777">
        <w:tc>
          <w:tcPr>
            <w:tcW w:w="0" w:type="auto"/>
            <w:vAlign w:val="bottom"/>
            <w:hideMark/>
          </w:tcPr>
          <w:p w14:paraId="5E1C8D79" w14:textId="77777777" w:rsidR="00000000" w:rsidRDefault="006D3C81">
            <w:pPr>
              <w:jc w:val="both"/>
              <w:rPr>
                <w:rFonts w:eastAsia="Times New Roman"/>
                <w:sz w:val="20"/>
                <w:szCs w:val="20"/>
              </w:rPr>
            </w:pPr>
            <w:r>
              <w:rPr>
                <w:rFonts w:eastAsia="Times New Roman"/>
                <w:sz w:val="20"/>
                <w:szCs w:val="20"/>
              </w:rPr>
              <w:t> </w:t>
            </w:r>
          </w:p>
        </w:tc>
        <w:tc>
          <w:tcPr>
            <w:tcW w:w="0" w:type="auto"/>
            <w:vAlign w:val="bottom"/>
            <w:hideMark/>
          </w:tcPr>
          <w:p w14:paraId="086C35A0"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3A51E65C" w14:textId="77777777" w:rsidR="00000000" w:rsidRDefault="006D3C81">
            <w:pPr>
              <w:jc w:val="right"/>
              <w:rPr>
                <w:rFonts w:eastAsia="Times New Roman"/>
                <w:sz w:val="20"/>
                <w:szCs w:val="20"/>
              </w:rPr>
            </w:pPr>
            <w:r>
              <w:rPr>
                <w:rFonts w:eastAsia="Times New Roman"/>
                <w:sz w:val="20"/>
                <w:szCs w:val="20"/>
              </w:rPr>
              <w:t> </w:t>
            </w:r>
          </w:p>
        </w:tc>
        <w:tc>
          <w:tcPr>
            <w:tcW w:w="0" w:type="auto"/>
            <w:vAlign w:val="bottom"/>
            <w:hideMark/>
          </w:tcPr>
          <w:p w14:paraId="72FF29D7"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41F515D1"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7252BE60" w14:textId="77777777" w:rsidR="00000000" w:rsidRDefault="006D3C81">
            <w:pPr>
              <w:jc w:val="right"/>
              <w:rPr>
                <w:rFonts w:eastAsia="Times New Roman"/>
                <w:sz w:val="20"/>
                <w:szCs w:val="20"/>
              </w:rPr>
            </w:pPr>
            <w:r>
              <w:rPr>
                <w:rFonts w:eastAsia="Times New Roman"/>
                <w:sz w:val="20"/>
                <w:szCs w:val="20"/>
              </w:rPr>
              <w:t> </w:t>
            </w:r>
          </w:p>
        </w:tc>
        <w:tc>
          <w:tcPr>
            <w:tcW w:w="0" w:type="auto"/>
            <w:vAlign w:val="bottom"/>
            <w:hideMark/>
          </w:tcPr>
          <w:p w14:paraId="6B5E65B4" w14:textId="77777777" w:rsidR="00000000" w:rsidRDefault="006D3C81">
            <w:pPr>
              <w:rPr>
                <w:rFonts w:eastAsia="Times New Roman"/>
                <w:sz w:val="20"/>
                <w:szCs w:val="20"/>
              </w:rPr>
            </w:pPr>
            <w:r>
              <w:rPr>
                <w:rFonts w:eastAsia="Times New Roman"/>
                <w:sz w:val="20"/>
                <w:szCs w:val="20"/>
              </w:rPr>
              <w:t> </w:t>
            </w:r>
          </w:p>
        </w:tc>
      </w:tr>
      <w:tr w:rsidR="00000000" w14:paraId="4D3409D2" w14:textId="77777777">
        <w:tc>
          <w:tcPr>
            <w:tcW w:w="3000" w:type="pct"/>
            <w:shd w:val="clear" w:color="auto" w:fill="CCEEFF"/>
            <w:vAlign w:val="bottom"/>
            <w:hideMark/>
          </w:tcPr>
          <w:p w14:paraId="3E19F450" w14:textId="77777777" w:rsidR="00000000" w:rsidRDefault="006D3C81">
            <w:pPr>
              <w:jc w:val="both"/>
              <w:rPr>
                <w:rFonts w:eastAsia="Times New Roman"/>
                <w:sz w:val="20"/>
                <w:szCs w:val="20"/>
              </w:rPr>
            </w:pPr>
            <w:r>
              <w:rPr>
                <w:rFonts w:eastAsia="Times New Roman"/>
                <w:sz w:val="20"/>
                <w:szCs w:val="20"/>
              </w:rPr>
              <w:t>Land Held for Development</w:t>
            </w:r>
          </w:p>
        </w:tc>
        <w:tc>
          <w:tcPr>
            <w:tcW w:w="100" w:type="pct"/>
            <w:shd w:val="clear" w:color="auto" w:fill="CCEEFF"/>
            <w:vAlign w:val="bottom"/>
            <w:hideMark/>
          </w:tcPr>
          <w:p w14:paraId="04BE8386"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C852B8"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6F1A28AB" w14:textId="77777777" w:rsidR="00000000" w:rsidRDefault="006D3C81">
            <w:pPr>
              <w:jc w:val="right"/>
              <w:rPr>
                <w:rFonts w:eastAsia="Times New Roman"/>
                <w:sz w:val="20"/>
                <w:szCs w:val="20"/>
              </w:rPr>
            </w:pPr>
            <w:r>
              <w:rPr>
                <w:rFonts w:eastAsia="Times New Roman"/>
                <w:sz w:val="20"/>
                <w:szCs w:val="20"/>
              </w:rPr>
              <w:t>77,841,100</w:t>
            </w:r>
          </w:p>
        </w:tc>
        <w:tc>
          <w:tcPr>
            <w:tcW w:w="50" w:type="pct"/>
            <w:shd w:val="clear" w:color="auto" w:fill="CCEEFF"/>
            <w:vAlign w:val="bottom"/>
            <w:hideMark/>
          </w:tcPr>
          <w:p w14:paraId="5997216E"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5EA55CD"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EA4EF8"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0CE47476" w14:textId="77777777" w:rsidR="00000000" w:rsidRDefault="006D3C81">
            <w:pPr>
              <w:jc w:val="right"/>
              <w:rPr>
                <w:rFonts w:eastAsia="Times New Roman"/>
                <w:sz w:val="20"/>
                <w:szCs w:val="20"/>
              </w:rPr>
            </w:pPr>
            <w:r>
              <w:rPr>
                <w:rFonts w:eastAsia="Times New Roman"/>
                <w:sz w:val="20"/>
                <w:szCs w:val="20"/>
              </w:rPr>
              <w:t>9,532,800</w:t>
            </w:r>
          </w:p>
        </w:tc>
        <w:tc>
          <w:tcPr>
            <w:tcW w:w="50" w:type="pct"/>
            <w:shd w:val="clear" w:color="auto" w:fill="CCEEFF"/>
            <w:vAlign w:val="bottom"/>
            <w:hideMark/>
          </w:tcPr>
          <w:p w14:paraId="335489B7" w14:textId="77777777" w:rsidR="00000000" w:rsidRDefault="006D3C81">
            <w:pPr>
              <w:rPr>
                <w:rFonts w:eastAsia="Times New Roman"/>
                <w:sz w:val="20"/>
                <w:szCs w:val="20"/>
              </w:rPr>
            </w:pPr>
            <w:r>
              <w:rPr>
                <w:rFonts w:eastAsia="Times New Roman"/>
                <w:sz w:val="20"/>
                <w:szCs w:val="20"/>
              </w:rPr>
              <w:t> </w:t>
            </w:r>
          </w:p>
        </w:tc>
      </w:tr>
      <w:tr w:rsidR="00000000" w14:paraId="7CCE1440" w14:textId="77777777">
        <w:tc>
          <w:tcPr>
            <w:tcW w:w="0" w:type="auto"/>
            <w:shd w:val="clear" w:color="auto" w:fill="FFFFFF"/>
            <w:vAlign w:val="bottom"/>
            <w:hideMark/>
          </w:tcPr>
          <w:p w14:paraId="60699D0C" w14:textId="77777777" w:rsidR="00000000" w:rsidRDefault="006D3C81">
            <w:pPr>
              <w:jc w:val="both"/>
              <w:rPr>
                <w:rFonts w:eastAsia="Times New Roman"/>
                <w:sz w:val="20"/>
                <w:szCs w:val="20"/>
              </w:rPr>
            </w:pPr>
            <w:r>
              <w:rPr>
                <w:rFonts w:eastAsia="Times New Roman"/>
                <w:sz w:val="20"/>
                <w:szCs w:val="20"/>
              </w:rPr>
              <w:t>Construction in Progress</w:t>
            </w:r>
          </w:p>
        </w:tc>
        <w:tc>
          <w:tcPr>
            <w:tcW w:w="0" w:type="auto"/>
            <w:shd w:val="clear" w:color="auto" w:fill="FFFFFF"/>
            <w:vAlign w:val="bottom"/>
            <w:hideMark/>
          </w:tcPr>
          <w:p w14:paraId="4EBAB47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A9402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0EB743" w14:textId="77777777" w:rsidR="00000000" w:rsidRDefault="006D3C81">
            <w:pPr>
              <w:jc w:val="right"/>
              <w:rPr>
                <w:rFonts w:eastAsia="Times New Roman"/>
                <w:sz w:val="20"/>
                <w:szCs w:val="20"/>
              </w:rPr>
            </w:pPr>
            <w:r>
              <w:rPr>
                <w:rFonts w:eastAsia="Times New Roman"/>
                <w:sz w:val="20"/>
                <w:szCs w:val="20"/>
              </w:rPr>
              <w:t>23,620,300</w:t>
            </w:r>
          </w:p>
        </w:tc>
        <w:tc>
          <w:tcPr>
            <w:tcW w:w="0" w:type="auto"/>
            <w:shd w:val="clear" w:color="auto" w:fill="FFFFFF"/>
            <w:vAlign w:val="bottom"/>
            <w:hideMark/>
          </w:tcPr>
          <w:p w14:paraId="6A996DD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18A00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050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DF6F3D" w14:textId="77777777" w:rsidR="00000000" w:rsidRDefault="006D3C81">
            <w:pPr>
              <w:jc w:val="right"/>
              <w:rPr>
                <w:rFonts w:eastAsia="Times New Roman"/>
                <w:sz w:val="20"/>
                <w:szCs w:val="20"/>
              </w:rPr>
            </w:pPr>
            <w:r>
              <w:rPr>
                <w:rFonts w:eastAsia="Times New Roman"/>
                <w:sz w:val="20"/>
                <w:szCs w:val="20"/>
              </w:rPr>
              <w:t>9,042,700</w:t>
            </w:r>
          </w:p>
        </w:tc>
        <w:tc>
          <w:tcPr>
            <w:tcW w:w="0" w:type="auto"/>
            <w:shd w:val="clear" w:color="auto" w:fill="FFFFFF"/>
            <w:vAlign w:val="bottom"/>
            <w:hideMark/>
          </w:tcPr>
          <w:p w14:paraId="3CBB6994" w14:textId="77777777" w:rsidR="00000000" w:rsidRDefault="006D3C81">
            <w:pPr>
              <w:rPr>
                <w:rFonts w:eastAsia="Times New Roman"/>
                <w:sz w:val="20"/>
                <w:szCs w:val="20"/>
              </w:rPr>
            </w:pPr>
            <w:r>
              <w:rPr>
                <w:rFonts w:eastAsia="Times New Roman"/>
                <w:sz w:val="20"/>
                <w:szCs w:val="20"/>
              </w:rPr>
              <w:t> </w:t>
            </w:r>
          </w:p>
        </w:tc>
      </w:tr>
      <w:tr w:rsidR="00000000" w14:paraId="5EBF9E36" w14:textId="77777777">
        <w:tc>
          <w:tcPr>
            <w:tcW w:w="0" w:type="auto"/>
            <w:shd w:val="clear" w:color="auto" w:fill="CCEEFF"/>
            <w:tcMar>
              <w:top w:w="0" w:type="dxa"/>
              <w:left w:w="0" w:type="dxa"/>
              <w:bottom w:w="30" w:type="dxa"/>
              <w:right w:w="0" w:type="dxa"/>
            </w:tcMar>
            <w:vAlign w:val="bottom"/>
            <w:hideMark/>
          </w:tcPr>
          <w:p w14:paraId="08EBD204" w14:textId="77777777" w:rsidR="00000000" w:rsidRDefault="006D3C81">
            <w:pPr>
              <w:jc w:val="both"/>
              <w:rPr>
                <w:rFonts w:eastAsia="Times New Roman"/>
                <w:sz w:val="20"/>
                <w:szCs w:val="20"/>
              </w:rPr>
            </w:pPr>
            <w:r>
              <w:rPr>
                <w:rFonts w:eastAsia="Times New Roman"/>
                <w:sz w:val="20"/>
                <w:szCs w:val="20"/>
              </w:rPr>
              <w:t>Held for Sale</w:t>
            </w:r>
          </w:p>
        </w:tc>
        <w:tc>
          <w:tcPr>
            <w:tcW w:w="0" w:type="auto"/>
            <w:shd w:val="clear" w:color="auto" w:fill="CCEEFF"/>
            <w:tcMar>
              <w:top w:w="0" w:type="dxa"/>
              <w:left w:w="0" w:type="dxa"/>
              <w:bottom w:w="30" w:type="dxa"/>
              <w:right w:w="0" w:type="dxa"/>
            </w:tcMar>
            <w:vAlign w:val="bottom"/>
            <w:hideMark/>
          </w:tcPr>
          <w:p w14:paraId="59E4932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EF409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8E1535" w14:textId="77777777" w:rsidR="00000000" w:rsidRDefault="006D3C81">
            <w:pPr>
              <w:jc w:val="right"/>
              <w:rPr>
                <w:rFonts w:eastAsia="Times New Roman"/>
                <w:sz w:val="20"/>
                <w:szCs w:val="20"/>
              </w:rPr>
            </w:pPr>
            <w:r>
              <w:rPr>
                <w:rFonts w:eastAsia="Times New Roman"/>
                <w:sz w:val="20"/>
                <w:szCs w:val="20"/>
              </w:rPr>
              <w:t>4,002,300</w:t>
            </w:r>
          </w:p>
        </w:tc>
        <w:tc>
          <w:tcPr>
            <w:tcW w:w="0" w:type="auto"/>
            <w:shd w:val="clear" w:color="auto" w:fill="CCEEFF"/>
            <w:tcMar>
              <w:top w:w="0" w:type="dxa"/>
              <w:left w:w="0" w:type="dxa"/>
              <w:bottom w:w="30" w:type="dxa"/>
              <w:right w:w="0" w:type="dxa"/>
            </w:tcMar>
            <w:vAlign w:val="bottom"/>
            <w:hideMark/>
          </w:tcPr>
          <w:p w14:paraId="16D074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603388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49D660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5F9DC4" w14:textId="77777777" w:rsidR="00000000" w:rsidRDefault="006D3C81">
            <w:pPr>
              <w:jc w:val="right"/>
              <w:rPr>
                <w:rFonts w:eastAsia="Times New Roman"/>
                <w:sz w:val="20"/>
                <w:szCs w:val="20"/>
              </w:rPr>
            </w:pPr>
            <w:r>
              <w:rPr>
                <w:rFonts w:eastAsia="Times New Roman"/>
                <w:sz w:val="20"/>
                <w:szCs w:val="20"/>
              </w:rPr>
              <w:t>1,794,800</w:t>
            </w:r>
          </w:p>
        </w:tc>
        <w:tc>
          <w:tcPr>
            <w:tcW w:w="0" w:type="auto"/>
            <w:shd w:val="clear" w:color="auto" w:fill="CCEEFF"/>
            <w:tcMar>
              <w:top w:w="0" w:type="dxa"/>
              <w:left w:w="0" w:type="dxa"/>
              <w:bottom w:w="30" w:type="dxa"/>
              <w:right w:w="0" w:type="dxa"/>
            </w:tcMar>
            <w:vAlign w:val="bottom"/>
            <w:hideMark/>
          </w:tcPr>
          <w:p w14:paraId="30343AC7" w14:textId="77777777" w:rsidR="00000000" w:rsidRDefault="006D3C81">
            <w:pPr>
              <w:rPr>
                <w:rFonts w:eastAsia="Times New Roman"/>
                <w:sz w:val="20"/>
                <w:szCs w:val="20"/>
              </w:rPr>
            </w:pPr>
            <w:r>
              <w:rPr>
                <w:rFonts w:eastAsia="Times New Roman"/>
                <w:sz w:val="20"/>
                <w:szCs w:val="20"/>
              </w:rPr>
              <w:t> </w:t>
            </w:r>
          </w:p>
        </w:tc>
      </w:tr>
      <w:tr w:rsidR="00000000" w14:paraId="7C95DCD4" w14:textId="77777777">
        <w:trPr>
          <w:hidden/>
        </w:trPr>
        <w:tc>
          <w:tcPr>
            <w:tcW w:w="0" w:type="auto"/>
            <w:shd w:val="clear" w:color="auto" w:fill="FFFFFF"/>
            <w:tcMar>
              <w:top w:w="0" w:type="dxa"/>
              <w:left w:w="0" w:type="dxa"/>
              <w:bottom w:w="50" w:type="dxa"/>
              <w:right w:w="0" w:type="dxa"/>
            </w:tcMar>
            <w:vAlign w:val="bottom"/>
            <w:hideMark/>
          </w:tcPr>
          <w:p w14:paraId="7825671D" w14:textId="77777777" w:rsidR="00000000" w:rsidRDefault="006D3C81">
            <w:pPr>
              <w:rPr>
                <w:rFonts w:eastAsia="Times New Roman"/>
                <w:sz w:val="20"/>
                <w:szCs w:val="20"/>
              </w:rPr>
            </w:pPr>
            <w:r>
              <w:rPr>
                <w:rFonts w:eastAsia="Times New Roman"/>
                <w:vanish/>
                <w:sz w:val="20"/>
                <w:szCs w:val="20"/>
              </w:rPr>
              <w:t> Real estate</w:t>
            </w:r>
          </w:p>
        </w:tc>
        <w:tc>
          <w:tcPr>
            <w:tcW w:w="0" w:type="auto"/>
            <w:shd w:val="clear" w:color="auto" w:fill="FFFFFF"/>
            <w:tcMar>
              <w:top w:w="0" w:type="dxa"/>
              <w:left w:w="0" w:type="dxa"/>
              <w:bottom w:w="50" w:type="dxa"/>
              <w:right w:w="0" w:type="dxa"/>
            </w:tcMar>
            <w:vAlign w:val="bottom"/>
            <w:hideMark/>
          </w:tcPr>
          <w:p w14:paraId="4DF1BA25"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D7F0BF6"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DFAB323" w14:textId="77777777" w:rsidR="00000000" w:rsidRDefault="006D3C81">
            <w:pPr>
              <w:jc w:val="right"/>
              <w:rPr>
                <w:rFonts w:eastAsia="Times New Roman"/>
                <w:sz w:val="20"/>
                <w:szCs w:val="20"/>
              </w:rPr>
            </w:pPr>
            <w:r>
              <w:rPr>
                <w:rFonts w:eastAsia="Times New Roman"/>
                <w:sz w:val="20"/>
                <w:szCs w:val="20"/>
              </w:rPr>
              <w:t>105,463,700</w:t>
            </w:r>
          </w:p>
        </w:tc>
        <w:tc>
          <w:tcPr>
            <w:tcW w:w="0" w:type="auto"/>
            <w:shd w:val="clear" w:color="auto" w:fill="FFFFFF"/>
            <w:tcMar>
              <w:top w:w="0" w:type="dxa"/>
              <w:left w:w="0" w:type="dxa"/>
              <w:bottom w:w="50" w:type="dxa"/>
              <w:right w:w="0" w:type="dxa"/>
            </w:tcMar>
            <w:vAlign w:val="bottom"/>
            <w:hideMark/>
          </w:tcPr>
          <w:p w14:paraId="35B7063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976C7F8"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CE25A52"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2AFE4D7" w14:textId="77777777" w:rsidR="00000000" w:rsidRDefault="006D3C81">
            <w:pPr>
              <w:jc w:val="right"/>
              <w:rPr>
                <w:rFonts w:eastAsia="Times New Roman"/>
                <w:sz w:val="20"/>
                <w:szCs w:val="20"/>
              </w:rPr>
            </w:pPr>
            <w:r>
              <w:rPr>
                <w:rFonts w:eastAsia="Times New Roman"/>
                <w:sz w:val="20"/>
                <w:szCs w:val="20"/>
              </w:rPr>
              <w:t>20,370,300</w:t>
            </w:r>
          </w:p>
        </w:tc>
        <w:tc>
          <w:tcPr>
            <w:tcW w:w="0" w:type="auto"/>
            <w:shd w:val="clear" w:color="auto" w:fill="FFFFFF"/>
            <w:tcMar>
              <w:top w:w="0" w:type="dxa"/>
              <w:left w:w="0" w:type="dxa"/>
              <w:bottom w:w="50" w:type="dxa"/>
              <w:right w:w="0" w:type="dxa"/>
            </w:tcMar>
            <w:vAlign w:val="bottom"/>
            <w:hideMark/>
          </w:tcPr>
          <w:p w14:paraId="70EAD90E" w14:textId="77777777" w:rsidR="00000000" w:rsidRDefault="006D3C81">
            <w:pPr>
              <w:rPr>
                <w:rFonts w:eastAsia="Times New Roman"/>
                <w:sz w:val="20"/>
                <w:szCs w:val="20"/>
              </w:rPr>
            </w:pPr>
            <w:r>
              <w:rPr>
                <w:rFonts w:eastAsia="Times New Roman"/>
                <w:sz w:val="20"/>
                <w:szCs w:val="20"/>
              </w:rPr>
              <w:t> </w:t>
            </w:r>
          </w:p>
        </w:tc>
      </w:tr>
    </w:tbl>
    <w:p w14:paraId="1C459CD7" w14:textId="77777777" w:rsidR="00000000" w:rsidRDefault="006D3C81">
      <w:pPr>
        <w:pStyle w:val="a3"/>
        <w:spacing w:before="0" w:beforeAutospacing="0" w:after="0" w:afterAutospacing="0"/>
        <w:jc w:val="both"/>
        <w:rPr>
          <w:sz w:val="20"/>
          <w:szCs w:val="20"/>
        </w:rPr>
      </w:pPr>
      <w:r>
        <w:rPr>
          <w:sz w:val="20"/>
          <w:szCs w:val="20"/>
        </w:rPr>
        <w:t> </w:t>
      </w:r>
    </w:p>
    <w:p w14:paraId="359EA645" w14:textId="77777777" w:rsidR="00000000" w:rsidRDefault="006D3C81">
      <w:pPr>
        <w:pStyle w:val="a3"/>
        <w:spacing w:before="0" w:beforeAutospacing="0" w:after="0" w:afterAutospacing="0"/>
        <w:jc w:val="both"/>
        <w:rPr>
          <w:sz w:val="20"/>
          <w:szCs w:val="20"/>
        </w:rPr>
      </w:pPr>
      <w:r>
        <w:rPr>
          <w:b/>
          <w:bCs/>
          <w:sz w:val="20"/>
          <w:szCs w:val="20"/>
        </w:rPr>
        <w:t>5.</w:t>
      </w:r>
      <w:r>
        <w:rPr>
          <w:b/>
          <w:bCs/>
          <w:sz w:val="20"/>
          <w:szCs w:val="20"/>
        </w:rPr>
        <w:t xml:space="preserve"> </w:t>
      </w:r>
      <w:r>
        <w:rPr>
          <w:b/>
          <w:bCs/>
          <w:sz w:val="20"/>
          <w:szCs w:val="20"/>
        </w:rPr>
        <w:t>EQUIPMENT LOAN</w:t>
      </w:r>
      <w:r>
        <w:rPr>
          <w:b/>
          <w:bCs/>
          <w:sz w:val="20"/>
          <w:szCs w:val="20"/>
        </w:rPr>
        <w:t>S</w:t>
      </w:r>
    </w:p>
    <w:p w14:paraId="225D6774" w14:textId="77777777" w:rsidR="00000000" w:rsidRDefault="006D3C81">
      <w:pPr>
        <w:pStyle w:val="a3"/>
        <w:spacing w:before="0" w:beforeAutospacing="0" w:after="0" w:afterAutospacing="0"/>
        <w:jc w:val="both"/>
        <w:rPr>
          <w:sz w:val="20"/>
          <w:szCs w:val="20"/>
        </w:rPr>
      </w:pPr>
      <w:r>
        <w:rPr>
          <w:sz w:val="20"/>
          <w:szCs w:val="20"/>
        </w:rPr>
        <w:t> </w:t>
      </w:r>
    </w:p>
    <w:p w14:paraId="7456A46E" w14:textId="77777777" w:rsidR="00000000" w:rsidRDefault="006D3C81">
      <w:pPr>
        <w:pStyle w:val="a3"/>
        <w:spacing w:before="0" w:beforeAutospacing="0" w:after="0" w:afterAutospacing="0"/>
        <w:jc w:val="both"/>
        <w:rPr>
          <w:sz w:val="20"/>
          <w:szCs w:val="20"/>
        </w:rPr>
      </w:pPr>
      <w:r>
        <w:rPr>
          <w:sz w:val="20"/>
          <w:szCs w:val="20"/>
        </w:rPr>
        <w:t>Consists of the following:</w:t>
      </w:r>
    </w:p>
    <w:p w14:paraId="3AEF0141" w14:textId="77777777" w:rsidR="00000000" w:rsidRDefault="006D3C81">
      <w:pPr>
        <w:pStyle w:val="a3"/>
        <w:spacing w:before="0" w:beforeAutospacing="0" w:after="0" w:afterAutospacing="0"/>
        <w:jc w:val="both"/>
        <w:rPr>
          <w:sz w:val="20"/>
          <w:szCs w:val="20"/>
        </w:rPr>
      </w:pPr>
      <w:r>
        <w:rPr>
          <w:vanish/>
          <w:sz w:val="20"/>
          <w:szCs w:val="20"/>
        </w:rPr>
        <w:t>SCHEDULE OF EQUIPMENT LOANS</w:t>
      </w:r>
      <w:r>
        <w:rPr>
          <w:vanish/>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14:paraId="0FCFE34B" w14:textId="77777777">
        <w:tc>
          <w:tcPr>
            <w:tcW w:w="0" w:type="auto"/>
            <w:vAlign w:val="bottom"/>
            <w:hideMark/>
          </w:tcPr>
          <w:p w14:paraId="7E0FE6A9"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310EF9C"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BC50437" w14:textId="77777777" w:rsidR="00000000" w:rsidRDefault="006D3C81">
            <w:pPr>
              <w:jc w:val="center"/>
              <w:rPr>
                <w:rFonts w:eastAsia="Times New Roman"/>
                <w:b/>
                <w:bCs/>
                <w:sz w:val="20"/>
                <w:szCs w:val="20"/>
              </w:rPr>
            </w:pPr>
            <w:r>
              <w:rPr>
                <w:rFonts w:eastAsia="Times New Roman"/>
                <w:b/>
                <w:bCs/>
                <w:sz w:val="20"/>
                <w:szCs w:val="20"/>
              </w:rPr>
              <w:t>September 30, 2021</w:t>
            </w:r>
          </w:p>
        </w:tc>
        <w:tc>
          <w:tcPr>
            <w:tcW w:w="0" w:type="auto"/>
            <w:tcMar>
              <w:top w:w="0" w:type="dxa"/>
              <w:left w:w="0" w:type="dxa"/>
              <w:bottom w:w="30" w:type="dxa"/>
              <w:right w:w="0" w:type="dxa"/>
            </w:tcMar>
            <w:vAlign w:val="bottom"/>
            <w:hideMark/>
          </w:tcPr>
          <w:p w14:paraId="503FBC4C"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8279570"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19CBDC1" w14:textId="77777777" w:rsidR="00000000" w:rsidRDefault="006D3C81">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14:paraId="55288DAC" w14:textId="77777777" w:rsidR="00000000" w:rsidRDefault="006D3C81">
            <w:pPr>
              <w:rPr>
                <w:rFonts w:eastAsia="Times New Roman"/>
                <w:b/>
                <w:bCs/>
                <w:sz w:val="20"/>
                <w:szCs w:val="20"/>
              </w:rPr>
            </w:pPr>
            <w:r>
              <w:rPr>
                <w:rFonts w:eastAsia="Times New Roman"/>
                <w:b/>
                <w:bCs/>
                <w:sz w:val="20"/>
                <w:szCs w:val="20"/>
              </w:rPr>
              <w:t> </w:t>
            </w:r>
          </w:p>
        </w:tc>
      </w:tr>
      <w:tr w:rsidR="00000000" w14:paraId="023EDCBD" w14:textId="77777777">
        <w:tc>
          <w:tcPr>
            <w:tcW w:w="0" w:type="auto"/>
            <w:vAlign w:val="bottom"/>
            <w:hideMark/>
          </w:tcPr>
          <w:p w14:paraId="354F65A0"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41FA7980"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4113FD30"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36E50489"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0AEBDD68"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159985E6"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3DB274FD" w14:textId="77777777" w:rsidR="00000000" w:rsidRDefault="006D3C81">
            <w:pPr>
              <w:rPr>
                <w:rFonts w:eastAsia="Times New Roman"/>
                <w:sz w:val="20"/>
                <w:szCs w:val="20"/>
              </w:rPr>
            </w:pPr>
            <w:r>
              <w:rPr>
                <w:rFonts w:eastAsia="Times New Roman"/>
                <w:sz w:val="20"/>
                <w:szCs w:val="20"/>
              </w:rPr>
              <w:t> </w:t>
            </w:r>
          </w:p>
        </w:tc>
      </w:tr>
      <w:tr w:rsidR="00000000" w14:paraId="59BEBBF2" w14:textId="77777777">
        <w:tc>
          <w:tcPr>
            <w:tcW w:w="3000" w:type="pct"/>
            <w:shd w:val="clear" w:color="auto" w:fill="CCEEFF"/>
            <w:vAlign w:val="bottom"/>
            <w:hideMark/>
          </w:tcPr>
          <w:p w14:paraId="40A6F56F" w14:textId="77777777" w:rsidR="00000000" w:rsidRDefault="006D3C81">
            <w:pPr>
              <w:rPr>
                <w:rFonts w:eastAsia="Times New Roman"/>
                <w:sz w:val="20"/>
                <w:szCs w:val="20"/>
              </w:rPr>
            </w:pPr>
            <w:r>
              <w:rPr>
                <w:rFonts w:eastAsia="Times New Roman"/>
                <w:sz w:val="20"/>
                <w:szCs w:val="20"/>
              </w:rPr>
              <w:t>Various notes payable to banks and financial institutions with interest rates varying from</w:t>
            </w:r>
            <w:r>
              <w:rPr>
                <w:rFonts w:eastAsia="Times New Roman"/>
                <w:sz w:val="20"/>
                <w:szCs w:val="20"/>
              </w:rPr>
              <w:t xml:space="preserve"> </w:t>
            </w:r>
            <w:r>
              <w:rPr>
                <w:rStyle w:val="xdxphntrglzy2xvc3vyzsatifndsevevuxfie9gievrvulqtuvovcbmt0fouyaorgv0ywlscykgkfbhcmvudghldgljywwpaa"/>
                <w:rFonts w:eastAsia="Times New Roman"/>
                <w:sz w:val="20"/>
                <w:szCs w:val="20"/>
              </w:rPr>
              <w:t>0.0</w:t>
            </w:r>
            <w:r>
              <w:rPr>
                <w:rStyle w:val="xdxphntrglzy2xvc3vyzsatifndsevevuxfie9gievrvulqtuvovcbmt0fouyaorgv0ywlscykgkfbhcmvudghldgljywwpaa"/>
                <w:rFonts w:eastAsia="Times New Roman"/>
                <w:sz w:val="20"/>
                <w:szCs w:val="20"/>
              </w:rPr>
              <w:t>0</w:t>
            </w:r>
            <w:r>
              <w:rPr>
                <w:rFonts w:eastAsia="Times New Roman"/>
                <w:sz w:val="20"/>
                <w:szCs w:val="20"/>
              </w:rPr>
              <w:t>% to</w:t>
            </w:r>
            <w:r>
              <w:rPr>
                <w:rFonts w:eastAsia="Times New Roman"/>
                <w:sz w:val="20"/>
                <w:szCs w:val="20"/>
              </w:rPr>
              <w:t xml:space="preserve"> </w:t>
            </w:r>
            <w:r>
              <w:rPr>
                <w:rStyle w:val="xdxphntrglzy2xvc3vyzsatifndsevevuxfie9gievrvulqtuvovcbmt0fouyaorgv0ywlscykgkfbhcmvudghldgljywwpaa"/>
                <w:rFonts w:eastAsia="Times New Roman"/>
                <w:sz w:val="20"/>
                <w:szCs w:val="20"/>
              </w:rPr>
              <w:t>13.8</w:t>
            </w:r>
            <w:r>
              <w:rPr>
                <w:rStyle w:val="xdxphntrglzy2xvc3vyzsatifndsevevuxfie9gievrvulqtuvovcbmt0fouyaorgv0ywlscykgkfbhcmvudghldgljywwpaa"/>
                <w:rFonts w:eastAsia="Times New Roman"/>
                <w:sz w:val="20"/>
                <w:szCs w:val="20"/>
              </w:rPr>
              <w:t>9</w:t>
            </w:r>
            <w:r>
              <w:rPr>
                <w:rFonts w:eastAsia="Times New Roman"/>
                <w:sz w:val="20"/>
                <w:szCs w:val="20"/>
              </w:rPr>
              <w:t xml:space="preserve">%, collateralized by equipment with monthly payments ranging from </w:t>
            </w:r>
            <w:r>
              <w:rPr>
                <w:rFonts w:eastAsia="Times New Roman"/>
                <w:sz w:val="20"/>
                <w:szCs w:val="20"/>
              </w:rPr>
              <w:t>$</w:t>
            </w:r>
            <w:r>
              <w:rPr>
                <w:rStyle w:val="xdxphntrglzy2xvc3vyzsatifndsevevuxfie9gievrvulqtuvovcbmt0fouyaorgv0ywlscykgkfbhcmvudghldgljywwpaa"/>
                <w:rFonts w:eastAsia="Times New Roman"/>
                <w:sz w:val="20"/>
                <w:szCs w:val="20"/>
              </w:rPr>
              <w:t>40</w:t>
            </w:r>
            <w:r>
              <w:rPr>
                <w:rStyle w:val="xdxphntrglzy2xvc3vyzsatifndsevevuxfie9gievrvulqtuvovcbmt0fouyaorgv0ywlscykgkfbhcmvudghldgljywwpaa"/>
                <w:rFonts w:eastAsia="Times New Roman"/>
                <w:sz w:val="20"/>
                <w:szCs w:val="20"/>
              </w:rPr>
              <w:t>0</w:t>
            </w:r>
            <w:r>
              <w:rPr>
                <w:rFonts w:eastAsia="Times New Roman"/>
                <w:sz w:val="20"/>
                <w:szCs w:val="20"/>
              </w:rPr>
              <w:t xml:space="preserve"> to </w:t>
            </w:r>
            <w:r>
              <w:rPr>
                <w:rFonts w:eastAsia="Times New Roman"/>
                <w:sz w:val="20"/>
                <w:szCs w:val="20"/>
              </w:rPr>
              <w:t>$</w:t>
            </w:r>
            <w:r>
              <w:rPr>
                <w:rStyle w:val="xdxphntrglzy2xvc3vyzsatifndsevevuxfie9gievrvulqtuvovcbmt0fouyaorgv0ywlscykgkfbhcmvudghldgljywwpaa"/>
                <w:rFonts w:eastAsia="Times New Roman"/>
                <w:sz w:val="20"/>
                <w:szCs w:val="20"/>
              </w:rPr>
              <w:t>11,60</w:t>
            </w:r>
            <w:r>
              <w:rPr>
                <w:rStyle w:val="xdxphntrglzy2xvc3vyzsatifndsevevuxfie9gievrvulqtuvovcbmt0fouyaorgv0ywlscykgkfbhcmvudghldgljywwpaa"/>
                <w:rFonts w:eastAsia="Times New Roman"/>
                <w:sz w:val="20"/>
                <w:szCs w:val="20"/>
              </w:rPr>
              <w:t>0</w:t>
            </w:r>
            <w:r>
              <w:rPr>
                <w:rFonts w:eastAsia="Times New Roman"/>
                <w:sz w:val="20"/>
                <w:szCs w:val="20"/>
              </w:rPr>
              <w:t xml:space="preserve"> </w:t>
            </w:r>
            <w:r>
              <w:rPr>
                <w:rStyle w:val="xdxphntrglzy2xvc3vyzsatifndsevevuxfie9gievrvulqtuvovcbmt0fouyaorgv0ywlscykgkfbhcmvudghldgljywwpaa"/>
                <w:rFonts w:eastAsia="Times New Roman"/>
                <w:sz w:val="20"/>
                <w:szCs w:val="20"/>
              </w:rPr>
              <w:t>through 202</w:t>
            </w:r>
            <w:r>
              <w:rPr>
                <w:rStyle w:val="xdxphntrglzy2xvc3vyzsatifndsevevuxfie9gievrvulqtuvovcbmt0fouyaorgv0ywlscykgkfbhcmvudghldgljywwpaa"/>
                <w:rFonts w:eastAsia="Times New Roman"/>
                <w:sz w:val="20"/>
                <w:szCs w:val="20"/>
              </w:rPr>
              <w:t>6</w:t>
            </w:r>
            <w:r>
              <w:rPr>
                <w:rFonts w:eastAsia="Times New Roman"/>
                <w:sz w:val="20"/>
                <w:szCs w:val="20"/>
              </w:rPr>
              <w:t>:</w:t>
            </w:r>
          </w:p>
        </w:tc>
        <w:tc>
          <w:tcPr>
            <w:tcW w:w="100" w:type="pct"/>
            <w:shd w:val="clear" w:color="auto" w:fill="CCEEFF"/>
            <w:vAlign w:val="bottom"/>
            <w:hideMark/>
          </w:tcPr>
          <w:p w14:paraId="602274B2"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E3CB8C"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52048F80" w14:textId="77777777" w:rsidR="00000000" w:rsidRDefault="006D3C81">
            <w:pPr>
              <w:jc w:val="right"/>
              <w:rPr>
                <w:rFonts w:eastAsia="Times New Roman"/>
                <w:sz w:val="20"/>
                <w:szCs w:val="20"/>
              </w:rPr>
            </w:pPr>
            <w:r>
              <w:rPr>
                <w:rFonts w:eastAsia="Times New Roman"/>
                <w:sz w:val="20"/>
                <w:szCs w:val="20"/>
              </w:rPr>
              <w:t>5,731,800</w:t>
            </w:r>
          </w:p>
        </w:tc>
        <w:tc>
          <w:tcPr>
            <w:tcW w:w="50" w:type="pct"/>
            <w:shd w:val="clear" w:color="auto" w:fill="CCEEFF"/>
            <w:vAlign w:val="bottom"/>
            <w:hideMark/>
          </w:tcPr>
          <w:p w14:paraId="140212F2"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E9D818B"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7F6ABD"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122ECC2D" w14:textId="77777777" w:rsidR="00000000" w:rsidRDefault="006D3C81">
            <w:pPr>
              <w:jc w:val="right"/>
              <w:rPr>
                <w:rFonts w:eastAsia="Times New Roman"/>
                <w:sz w:val="20"/>
                <w:szCs w:val="20"/>
              </w:rPr>
            </w:pPr>
            <w:r>
              <w:rPr>
                <w:rFonts w:eastAsia="Times New Roman"/>
                <w:sz w:val="20"/>
                <w:szCs w:val="20"/>
              </w:rPr>
              <w:t>5,595,500</w:t>
            </w:r>
          </w:p>
        </w:tc>
        <w:tc>
          <w:tcPr>
            <w:tcW w:w="50" w:type="pct"/>
            <w:shd w:val="clear" w:color="auto" w:fill="CCEEFF"/>
            <w:vAlign w:val="bottom"/>
            <w:hideMark/>
          </w:tcPr>
          <w:p w14:paraId="285B8309" w14:textId="77777777" w:rsidR="00000000" w:rsidRDefault="006D3C81">
            <w:pPr>
              <w:rPr>
                <w:rFonts w:eastAsia="Times New Roman"/>
                <w:sz w:val="20"/>
                <w:szCs w:val="20"/>
              </w:rPr>
            </w:pPr>
            <w:r>
              <w:rPr>
                <w:rFonts w:eastAsia="Times New Roman"/>
                <w:sz w:val="20"/>
                <w:szCs w:val="20"/>
              </w:rPr>
              <w:t> </w:t>
            </w:r>
          </w:p>
        </w:tc>
      </w:tr>
      <w:tr w:rsidR="00000000" w14:paraId="59740E29" w14:textId="77777777">
        <w:tc>
          <w:tcPr>
            <w:tcW w:w="0" w:type="auto"/>
            <w:shd w:val="clear" w:color="auto" w:fill="FFFFFF"/>
            <w:vAlign w:val="bottom"/>
            <w:hideMark/>
          </w:tcPr>
          <w:p w14:paraId="053D1E4A" w14:textId="77777777" w:rsidR="00000000" w:rsidRDefault="006D3C81">
            <w:pPr>
              <w:rPr>
                <w:rFonts w:eastAsia="Times New Roman"/>
                <w:sz w:val="20"/>
                <w:szCs w:val="20"/>
              </w:rPr>
            </w:pPr>
            <w:r>
              <w:rPr>
                <w:rFonts w:eastAsia="Times New Roman"/>
                <w:sz w:val="20"/>
                <w:szCs w:val="20"/>
              </w:rPr>
              <w:t>Book value of collateralized equipment:</w:t>
            </w:r>
          </w:p>
        </w:tc>
        <w:tc>
          <w:tcPr>
            <w:tcW w:w="0" w:type="auto"/>
            <w:shd w:val="clear" w:color="auto" w:fill="FFFFFF"/>
            <w:vAlign w:val="bottom"/>
            <w:hideMark/>
          </w:tcPr>
          <w:p w14:paraId="14BFBB8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89D7D4"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352992D1" w14:textId="77777777" w:rsidR="00000000" w:rsidRDefault="006D3C81">
            <w:pPr>
              <w:jc w:val="right"/>
              <w:rPr>
                <w:rFonts w:eastAsia="Times New Roman"/>
                <w:sz w:val="20"/>
                <w:szCs w:val="20"/>
              </w:rPr>
            </w:pPr>
            <w:r>
              <w:rPr>
                <w:rFonts w:eastAsia="Times New Roman"/>
                <w:sz w:val="20"/>
                <w:szCs w:val="20"/>
              </w:rPr>
              <w:t>7,840,900</w:t>
            </w:r>
          </w:p>
        </w:tc>
        <w:tc>
          <w:tcPr>
            <w:tcW w:w="0" w:type="auto"/>
            <w:shd w:val="clear" w:color="auto" w:fill="FFFFFF"/>
            <w:vAlign w:val="bottom"/>
            <w:hideMark/>
          </w:tcPr>
          <w:p w14:paraId="16F23B9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E5A7C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62BB3D"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04B5D83F" w14:textId="77777777" w:rsidR="00000000" w:rsidRDefault="006D3C81">
            <w:pPr>
              <w:jc w:val="right"/>
              <w:rPr>
                <w:rFonts w:eastAsia="Times New Roman"/>
                <w:sz w:val="20"/>
                <w:szCs w:val="20"/>
              </w:rPr>
            </w:pPr>
            <w:r>
              <w:rPr>
                <w:rFonts w:eastAsia="Times New Roman"/>
                <w:sz w:val="20"/>
                <w:szCs w:val="20"/>
              </w:rPr>
              <w:t>6,475,600</w:t>
            </w:r>
          </w:p>
        </w:tc>
        <w:tc>
          <w:tcPr>
            <w:tcW w:w="0" w:type="auto"/>
            <w:shd w:val="clear" w:color="auto" w:fill="FFFFFF"/>
            <w:vAlign w:val="bottom"/>
            <w:hideMark/>
          </w:tcPr>
          <w:p w14:paraId="4F35AE7F" w14:textId="77777777" w:rsidR="00000000" w:rsidRDefault="006D3C81">
            <w:pPr>
              <w:rPr>
                <w:rFonts w:eastAsia="Times New Roman"/>
                <w:sz w:val="20"/>
                <w:szCs w:val="20"/>
              </w:rPr>
            </w:pPr>
            <w:r>
              <w:rPr>
                <w:rFonts w:eastAsia="Times New Roman"/>
                <w:sz w:val="20"/>
                <w:szCs w:val="20"/>
              </w:rPr>
              <w:t> </w:t>
            </w:r>
          </w:p>
        </w:tc>
      </w:tr>
    </w:tbl>
    <w:p w14:paraId="5450146F" w14:textId="77777777" w:rsidR="00000000" w:rsidRDefault="006D3C81">
      <w:pPr>
        <w:pStyle w:val="a3"/>
        <w:spacing w:before="0" w:beforeAutospacing="0" w:after="0" w:afterAutospacing="0"/>
        <w:jc w:val="both"/>
        <w:rPr>
          <w:sz w:val="20"/>
          <w:szCs w:val="20"/>
        </w:rPr>
      </w:pPr>
      <w:r>
        <w:rPr>
          <w:sz w:val="20"/>
          <w:szCs w:val="20"/>
        </w:rPr>
        <w:t> </w:t>
      </w:r>
    </w:p>
    <w:p w14:paraId="1F2CC27D" w14:textId="77777777" w:rsidR="00000000" w:rsidRDefault="006D3C81">
      <w:pPr>
        <w:pStyle w:val="a3"/>
        <w:spacing w:before="0" w:beforeAutospacing="0" w:after="0" w:afterAutospacing="0"/>
        <w:jc w:val="both"/>
        <w:rPr>
          <w:sz w:val="20"/>
          <w:szCs w:val="20"/>
        </w:rPr>
      </w:pPr>
      <w:r>
        <w:rPr>
          <w:sz w:val="20"/>
          <w:szCs w:val="20"/>
        </w:rPr>
        <w:t>Future equipment loan maturities are as follows:</w:t>
      </w:r>
    </w:p>
    <w:p w14:paraId="132DF8EC" w14:textId="77777777" w:rsidR="00000000" w:rsidRDefault="006D3C81">
      <w:pPr>
        <w:pStyle w:val="a3"/>
        <w:spacing w:before="0" w:beforeAutospacing="0" w:after="0" w:afterAutospacing="0"/>
        <w:jc w:val="both"/>
        <w:rPr>
          <w:sz w:val="20"/>
          <w:szCs w:val="20"/>
        </w:rPr>
      </w:pPr>
      <w:r>
        <w:rPr>
          <w:sz w:val="20"/>
          <w:szCs w:val="20"/>
        </w:rPr>
        <w:t> </w:t>
      </w:r>
    </w:p>
    <w:p w14:paraId="65B34275" w14:textId="77777777" w:rsidR="00000000" w:rsidRDefault="006D3C81">
      <w:pPr>
        <w:pStyle w:val="a3"/>
        <w:spacing w:before="0" w:beforeAutospacing="0" w:after="0" w:afterAutospacing="0"/>
        <w:jc w:val="both"/>
        <w:rPr>
          <w:sz w:val="20"/>
          <w:szCs w:val="20"/>
        </w:rPr>
      </w:pPr>
      <w:r>
        <w:rPr>
          <w:sz w:val="20"/>
          <w:szCs w:val="20"/>
        </w:rPr>
        <w:t>For the twelve months ended September 30:</w:t>
      </w:r>
    </w:p>
    <w:p w14:paraId="290982B5" w14:textId="77777777" w:rsidR="00000000" w:rsidRDefault="006D3C81">
      <w:pPr>
        <w:pStyle w:val="a3"/>
        <w:spacing w:before="0" w:beforeAutospacing="0" w:after="0" w:afterAutospacing="0"/>
        <w:jc w:val="both"/>
        <w:rPr>
          <w:sz w:val="20"/>
          <w:szCs w:val="20"/>
        </w:rPr>
      </w:pPr>
      <w:r>
        <w:rPr>
          <w:vanish/>
          <w:sz w:val="20"/>
          <w:szCs w:val="20"/>
        </w:rPr>
        <w:t>SCHEDULE OF FUTURE EQUIPMENT LOAN MATURITIE</w:t>
      </w:r>
      <w:r>
        <w:rPr>
          <w:vanish/>
          <w:sz w:val="20"/>
          <w:szCs w:val="20"/>
        </w:rPr>
        <w:t>S</w:t>
      </w:r>
      <w:r>
        <w:rPr>
          <w:sz w:val="20"/>
          <w:szCs w:val="20"/>
        </w:rPr>
        <w:t> </w:t>
      </w:r>
    </w:p>
    <w:tbl>
      <w:tblPr>
        <w:tblW w:w="4000" w:type="pct"/>
        <w:tblCellMar>
          <w:left w:w="0" w:type="dxa"/>
          <w:right w:w="0" w:type="dxa"/>
        </w:tblCellMar>
        <w:tblLook w:val="04A0" w:firstRow="1" w:lastRow="0" w:firstColumn="1" w:lastColumn="0" w:noHBand="0" w:noVBand="1"/>
      </w:tblPr>
      <w:tblGrid>
        <w:gridCol w:w="5307"/>
        <w:gridCol w:w="125"/>
        <w:gridCol w:w="100"/>
        <w:gridCol w:w="1055"/>
        <w:gridCol w:w="58"/>
      </w:tblGrid>
      <w:tr w:rsidR="00000000" w14:paraId="0F492C21" w14:textId="77777777">
        <w:trPr>
          <w:hidden/>
        </w:trPr>
        <w:tc>
          <w:tcPr>
            <w:tcW w:w="0" w:type="auto"/>
            <w:shd w:val="clear" w:color="auto" w:fill="CCEEFF"/>
            <w:vAlign w:val="bottom"/>
            <w:hideMark/>
          </w:tcPr>
          <w:p w14:paraId="6CE82B6C"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21D6CDFD"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48A93136"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DD1B757" w14:textId="77777777" w:rsidR="00000000" w:rsidRDefault="006D3C81">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14:paraId="11734C77" w14:textId="77777777" w:rsidR="00000000" w:rsidRDefault="006D3C81">
            <w:pPr>
              <w:rPr>
                <w:rFonts w:eastAsia="Times New Roman"/>
                <w:vanish/>
                <w:sz w:val="20"/>
                <w:szCs w:val="20"/>
              </w:rPr>
            </w:pPr>
            <w:r>
              <w:rPr>
                <w:rFonts w:eastAsia="Times New Roman"/>
                <w:vanish/>
                <w:sz w:val="20"/>
                <w:szCs w:val="20"/>
              </w:rPr>
              <w:t> </w:t>
            </w:r>
          </w:p>
        </w:tc>
      </w:tr>
      <w:tr w:rsidR="00000000" w14:paraId="7ED9FD36" w14:textId="77777777">
        <w:tc>
          <w:tcPr>
            <w:tcW w:w="4000" w:type="pct"/>
            <w:shd w:val="clear" w:color="auto" w:fill="CCEEFF"/>
            <w:vAlign w:val="bottom"/>
            <w:hideMark/>
          </w:tcPr>
          <w:p w14:paraId="052E98A0" w14:textId="77777777" w:rsidR="00000000" w:rsidRDefault="006D3C81">
            <w:pPr>
              <w:rPr>
                <w:rFonts w:eastAsia="Times New Roman"/>
                <w:sz w:val="20"/>
                <w:szCs w:val="20"/>
              </w:rPr>
            </w:pPr>
            <w:r>
              <w:rPr>
                <w:rFonts w:eastAsia="Times New Roman"/>
                <w:sz w:val="20"/>
                <w:szCs w:val="20"/>
              </w:rPr>
              <w:t>2022</w:t>
            </w:r>
          </w:p>
        </w:tc>
        <w:tc>
          <w:tcPr>
            <w:tcW w:w="100" w:type="pct"/>
            <w:shd w:val="clear" w:color="auto" w:fill="CCEEFF"/>
            <w:vAlign w:val="bottom"/>
            <w:hideMark/>
          </w:tcPr>
          <w:p w14:paraId="67A1F329"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FA5F35"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02236301" w14:textId="77777777" w:rsidR="00000000" w:rsidRDefault="006D3C81">
            <w:pPr>
              <w:jc w:val="right"/>
              <w:rPr>
                <w:rFonts w:eastAsia="Times New Roman"/>
                <w:sz w:val="20"/>
                <w:szCs w:val="20"/>
              </w:rPr>
            </w:pPr>
            <w:r>
              <w:rPr>
                <w:rFonts w:eastAsia="Times New Roman"/>
                <w:sz w:val="20"/>
                <w:szCs w:val="20"/>
              </w:rPr>
              <w:t>1,876,900</w:t>
            </w:r>
          </w:p>
        </w:tc>
        <w:tc>
          <w:tcPr>
            <w:tcW w:w="50" w:type="pct"/>
            <w:shd w:val="clear" w:color="auto" w:fill="CCEEFF"/>
            <w:vAlign w:val="bottom"/>
            <w:hideMark/>
          </w:tcPr>
          <w:p w14:paraId="2299BC50" w14:textId="77777777" w:rsidR="00000000" w:rsidRDefault="006D3C81">
            <w:pPr>
              <w:rPr>
                <w:rFonts w:eastAsia="Times New Roman"/>
                <w:sz w:val="20"/>
                <w:szCs w:val="20"/>
              </w:rPr>
            </w:pPr>
            <w:r>
              <w:rPr>
                <w:rFonts w:eastAsia="Times New Roman"/>
                <w:sz w:val="20"/>
                <w:szCs w:val="20"/>
              </w:rPr>
              <w:t> </w:t>
            </w:r>
          </w:p>
        </w:tc>
      </w:tr>
      <w:tr w:rsidR="00000000" w14:paraId="0B9D7E22" w14:textId="77777777">
        <w:tc>
          <w:tcPr>
            <w:tcW w:w="0" w:type="auto"/>
            <w:shd w:val="clear" w:color="auto" w:fill="FFFFFF"/>
            <w:vAlign w:val="bottom"/>
            <w:hideMark/>
          </w:tcPr>
          <w:p w14:paraId="0BD401A6" w14:textId="77777777" w:rsidR="00000000" w:rsidRDefault="006D3C81">
            <w:pPr>
              <w:rPr>
                <w:rFonts w:eastAsia="Times New Roman"/>
                <w:sz w:val="20"/>
                <w:szCs w:val="20"/>
              </w:rPr>
            </w:pPr>
            <w:r>
              <w:rPr>
                <w:rFonts w:eastAsia="Times New Roman"/>
                <w:sz w:val="20"/>
                <w:szCs w:val="20"/>
              </w:rPr>
              <w:t>2023</w:t>
            </w:r>
          </w:p>
        </w:tc>
        <w:tc>
          <w:tcPr>
            <w:tcW w:w="0" w:type="auto"/>
            <w:shd w:val="clear" w:color="auto" w:fill="FFFFFF"/>
            <w:vAlign w:val="bottom"/>
            <w:hideMark/>
          </w:tcPr>
          <w:p w14:paraId="5F4FE8B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9E884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DF95B7" w14:textId="77777777" w:rsidR="00000000" w:rsidRDefault="006D3C81">
            <w:pPr>
              <w:jc w:val="right"/>
              <w:rPr>
                <w:rFonts w:eastAsia="Times New Roman"/>
                <w:sz w:val="20"/>
                <w:szCs w:val="20"/>
              </w:rPr>
            </w:pPr>
            <w:r>
              <w:rPr>
                <w:rFonts w:eastAsia="Times New Roman"/>
                <w:sz w:val="20"/>
                <w:szCs w:val="20"/>
              </w:rPr>
              <w:t>1,787,700</w:t>
            </w:r>
          </w:p>
        </w:tc>
        <w:tc>
          <w:tcPr>
            <w:tcW w:w="0" w:type="auto"/>
            <w:shd w:val="clear" w:color="auto" w:fill="FFFFFF"/>
            <w:vAlign w:val="bottom"/>
            <w:hideMark/>
          </w:tcPr>
          <w:p w14:paraId="177F599C" w14:textId="77777777" w:rsidR="00000000" w:rsidRDefault="006D3C81">
            <w:pPr>
              <w:rPr>
                <w:rFonts w:eastAsia="Times New Roman"/>
                <w:sz w:val="20"/>
                <w:szCs w:val="20"/>
              </w:rPr>
            </w:pPr>
            <w:r>
              <w:rPr>
                <w:rFonts w:eastAsia="Times New Roman"/>
                <w:sz w:val="20"/>
                <w:szCs w:val="20"/>
              </w:rPr>
              <w:t> </w:t>
            </w:r>
          </w:p>
        </w:tc>
      </w:tr>
      <w:tr w:rsidR="00000000" w14:paraId="3B11585B" w14:textId="77777777">
        <w:tc>
          <w:tcPr>
            <w:tcW w:w="0" w:type="auto"/>
            <w:shd w:val="clear" w:color="auto" w:fill="CCEEFF"/>
            <w:vAlign w:val="bottom"/>
            <w:hideMark/>
          </w:tcPr>
          <w:p w14:paraId="33FC8444" w14:textId="77777777" w:rsidR="00000000" w:rsidRDefault="006D3C81">
            <w:pPr>
              <w:rPr>
                <w:rFonts w:eastAsia="Times New Roman"/>
                <w:sz w:val="20"/>
                <w:szCs w:val="20"/>
              </w:rPr>
            </w:pPr>
            <w:r>
              <w:rPr>
                <w:rFonts w:eastAsia="Times New Roman"/>
                <w:sz w:val="20"/>
                <w:szCs w:val="20"/>
              </w:rPr>
              <w:t>2024</w:t>
            </w:r>
          </w:p>
        </w:tc>
        <w:tc>
          <w:tcPr>
            <w:tcW w:w="0" w:type="auto"/>
            <w:shd w:val="clear" w:color="auto" w:fill="CCEEFF"/>
            <w:vAlign w:val="bottom"/>
            <w:hideMark/>
          </w:tcPr>
          <w:p w14:paraId="796AFB1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2FB21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D10009" w14:textId="77777777" w:rsidR="00000000" w:rsidRDefault="006D3C81">
            <w:pPr>
              <w:jc w:val="right"/>
              <w:rPr>
                <w:rFonts w:eastAsia="Times New Roman"/>
                <w:sz w:val="20"/>
                <w:szCs w:val="20"/>
              </w:rPr>
            </w:pPr>
            <w:r>
              <w:rPr>
                <w:rFonts w:eastAsia="Times New Roman"/>
                <w:sz w:val="20"/>
                <w:szCs w:val="20"/>
              </w:rPr>
              <w:t>1,652,200</w:t>
            </w:r>
          </w:p>
        </w:tc>
        <w:tc>
          <w:tcPr>
            <w:tcW w:w="0" w:type="auto"/>
            <w:shd w:val="clear" w:color="auto" w:fill="CCEEFF"/>
            <w:vAlign w:val="bottom"/>
            <w:hideMark/>
          </w:tcPr>
          <w:p w14:paraId="04FB62FE" w14:textId="77777777" w:rsidR="00000000" w:rsidRDefault="006D3C81">
            <w:pPr>
              <w:rPr>
                <w:rFonts w:eastAsia="Times New Roman"/>
                <w:sz w:val="20"/>
                <w:szCs w:val="20"/>
              </w:rPr>
            </w:pPr>
            <w:r>
              <w:rPr>
                <w:rFonts w:eastAsia="Times New Roman"/>
                <w:sz w:val="20"/>
                <w:szCs w:val="20"/>
              </w:rPr>
              <w:t> </w:t>
            </w:r>
          </w:p>
        </w:tc>
      </w:tr>
      <w:tr w:rsidR="00000000" w14:paraId="239B24E0" w14:textId="77777777">
        <w:tc>
          <w:tcPr>
            <w:tcW w:w="0" w:type="auto"/>
            <w:shd w:val="clear" w:color="auto" w:fill="FFFFFF"/>
            <w:vAlign w:val="bottom"/>
            <w:hideMark/>
          </w:tcPr>
          <w:p w14:paraId="237769BC" w14:textId="77777777" w:rsidR="00000000" w:rsidRDefault="006D3C81">
            <w:pPr>
              <w:rPr>
                <w:rFonts w:eastAsia="Times New Roman"/>
                <w:sz w:val="20"/>
                <w:szCs w:val="20"/>
              </w:rPr>
            </w:pPr>
            <w:r>
              <w:rPr>
                <w:rFonts w:eastAsia="Times New Roman"/>
                <w:sz w:val="20"/>
                <w:szCs w:val="20"/>
              </w:rPr>
              <w:t>2025</w:t>
            </w:r>
          </w:p>
        </w:tc>
        <w:tc>
          <w:tcPr>
            <w:tcW w:w="0" w:type="auto"/>
            <w:shd w:val="clear" w:color="auto" w:fill="FFFFFF"/>
            <w:vAlign w:val="bottom"/>
            <w:hideMark/>
          </w:tcPr>
          <w:p w14:paraId="3720207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8B81C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FD85E2" w14:textId="77777777" w:rsidR="00000000" w:rsidRDefault="006D3C81">
            <w:pPr>
              <w:jc w:val="right"/>
              <w:rPr>
                <w:rFonts w:eastAsia="Times New Roman"/>
                <w:sz w:val="20"/>
                <w:szCs w:val="20"/>
              </w:rPr>
            </w:pPr>
            <w:r>
              <w:rPr>
                <w:rFonts w:eastAsia="Times New Roman"/>
                <w:sz w:val="20"/>
                <w:szCs w:val="20"/>
              </w:rPr>
              <w:t>410,200</w:t>
            </w:r>
          </w:p>
        </w:tc>
        <w:tc>
          <w:tcPr>
            <w:tcW w:w="0" w:type="auto"/>
            <w:shd w:val="clear" w:color="auto" w:fill="FFFFFF"/>
            <w:vAlign w:val="bottom"/>
            <w:hideMark/>
          </w:tcPr>
          <w:p w14:paraId="6905EE7D" w14:textId="77777777" w:rsidR="00000000" w:rsidRDefault="006D3C81">
            <w:pPr>
              <w:rPr>
                <w:rFonts w:eastAsia="Times New Roman"/>
                <w:sz w:val="20"/>
                <w:szCs w:val="20"/>
              </w:rPr>
            </w:pPr>
            <w:r>
              <w:rPr>
                <w:rFonts w:eastAsia="Times New Roman"/>
                <w:sz w:val="20"/>
                <w:szCs w:val="20"/>
              </w:rPr>
              <w:t> </w:t>
            </w:r>
          </w:p>
        </w:tc>
      </w:tr>
      <w:tr w:rsidR="00000000" w14:paraId="6513D651" w14:textId="77777777">
        <w:tc>
          <w:tcPr>
            <w:tcW w:w="0" w:type="auto"/>
            <w:shd w:val="clear" w:color="auto" w:fill="CCEEFF"/>
            <w:tcMar>
              <w:top w:w="0" w:type="dxa"/>
              <w:left w:w="0" w:type="dxa"/>
              <w:bottom w:w="30" w:type="dxa"/>
              <w:right w:w="0" w:type="dxa"/>
            </w:tcMar>
            <w:vAlign w:val="bottom"/>
            <w:hideMark/>
          </w:tcPr>
          <w:p w14:paraId="11E27BB2" w14:textId="77777777" w:rsidR="00000000" w:rsidRDefault="006D3C81">
            <w:pPr>
              <w:rPr>
                <w:rFonts w:eastAsia="Times New Roman"/>
                <w:sz w:val="20"/>
                <w:szCs w:val="20"/>
              </w:rPr>
            </w:pPr>
            <w:r>
              <w:rPr>
                <w:rFonts w:eastAsia="Times New Roman"/>
                <w:sz w:val="20"/>
                <w:szCs w:val="20"/>
              </w:rPr>
              <w:t>2026</w:t>
            </w:r>
          </w:p>
        </w:tc>
        <w:tc>
          <w:tcPr>
            <w:tcW w:w="0" w:type="auto"/>
            <w:shd w:val="clear" w:color="auto" w:fill="CCEEFF"/>
            <w:tcMar>
              <w:top w:w="0" w:type="dxa"/>
              <w:left w:w="0" w:type="dxa"/>
              <w:bottom w:w="30" w:type="dxa"/>
              <w:right w:w="0" w:type="dxa"/>
            </w:tcMar>
            <w:vAlign w:val="bottom"/>
            <w:hideMark/>
          </w:tcPr>
          <w:p w14:paraId="38B018B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B1993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4EF624" w14:textId="77777777" w:rsidR="00000000" w:rsidRDefault="006D3C81">
            <w:pPr>
              <w:jc w:val="right"/>
              <w:rPr>
                <w:rFonts w:eastAsia="Times New Roman"/>
                <w:sz w:val="20"/>
                <w:szCs w:val="20"/>
              </w:rPr>
            </w:pPr>
            <w:r>
              <w:rPr>
                <w:rFonts w:eastAsia="Times New Roman"/>
                <w:sz w:val="20"/>
                <w:szCs w:val="20"/>
              </w:rPr>
              <w:t>4,800</w:t>
            </w:r>
          </w:p>
        </w:tc>
        <w:tc>
          <w:tcPr>
            <w:tcW w:w="0" w:type="auto"/>
            <w:shd w:val="clear" w:color="auto" w:fill="CCEEFF"/>
            <w:tcMar>
              <w:top w:w="0" w:type="dxa"/>
              <w:left w:w="0" w:type="dxa"/>
              <w:bottom w:w="30" w:type="dxa"/>
              <w:right w:w="0" w:type="dxa"/>
            </w:tcMar>
            <w:vAlign w:val="bottom"/>
            <w:hideMark/>
          </w:tcPr>
          <w:p w14:paraId="4E45C142" w14:textId="77777777" w:rsidR="00000000" w:rsidRDefault="006D3C81">
            <w:pPr>
              <w:rPr>
                <w:rFonts w:eastAsia="Times New Roman"/>
                <w:sz w:val="20"/>
                <w:szCs w:val="20"/>
              </w:rPr>
            </w:pPr>
            <w:r>
              <w:rPr>
                <w:rFonts w:eastAsia="Times New Roman"/>
                <w:sz w:val="20"/>
                <w:szCs w:val="20"/>
              </w:rPr>
              <w:t> </w:t>
            </w:r>
          </w:p>
        </w:tc>
      </w:tr>
      <w:tr w:rsidR="00000000" w14:paraId="0E452D8B" w14:textId="77777777">
        <w:tc>
          <w:tcPr>
            <w:tcW w:w="0" w:type="auto"/>
            <w:shd w:val="clear" w:color="auto" w:fill="FFFFFF"/>
            <w:vAlign w:val="bottom"/>
            <w:hideMark/>
          </w:tcPr>
          <w:p w14:paraId="4511DD5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65D6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E3FD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81902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885561B" w14:textId="77777777" w:rsidR="00000000" w:rsidRDefault="006D3C81">
            <w:pPr>
              <w:rPr>
                <w:rFonts w:eastAsia="Times New Roman"/>
                <w:sz w:val="20"/>
                <w:szCs w:val="20"/>
              </w:rPr>
            </w:pPr>
            <w:r>
              <w:rPr>
                <w:rFonts w:eastAsia="Times New Roman"/>
                <w:sz w:val="20"/>
                <w:szCs w:val="20"/>
              </w:rPr>
              <w:t> </w:t>
            </w:r>
          </w:p>
        </w:tc>
      </w:tr>
      <w:tr w:rsidR="00000000" w14:paraId="017E57B8" w14:textId="77777777">
        <w:trPr>
          <w:hidden/>
        </w:trPr>
        <w:tc>
          <w:tcPr>
            <w:tcW w:w="0" w:type="auto"/>
            <w:shd w:val="clear" w:color="auto" w:fill="CCEEFF"/>
            <w:tcMar>
              <w:top w:w="0" w:type="dxa"/>
              <w:left w:w="0" w:type="dxa"/>
              <w:bottom w:w="50" w:type="dxa"/>
              <w:right w:w="0" w:type="dxa"/>
            </w:tcMar>
            <w:vAlign w:val="bottom"/>
            <w:hideMark/>
          </w:tcPr>
          <w:p w14:paraId="0EF0D7E9" w14:textId="77777777" w:rsidR="00000000" w:rsidRDefault="006D3C81">
            <w:pPr>
              <w:rPr>
                <w:rFonts w:eastAsia="Times New Roman"/>
                <w:sz w:val="20"/>
                <w:szCs w:val="20"/>
              </w:rPr>
            </w:pPr>
            <w:r>
              <w:rPr>
                <w:rFonts w:eastAsia="Times New Roman"/>
                <w:vanish/>
                <w:sz w:val="20"/>
                <w:szCs w:val="20"/>
              </w:rPr>
              <w:t> Equipment Loans</w:t>
            </w:r>
          </w:p>
        </w:tc>
        <w:tc>
          <w:tcPr>
            <w:tcW w:w="0" w:type="auto"/>
            <w:shd w:val="clear" w:color="auto" w:fill="CCEEFF"/>
            <w:tcMar>
              <w:top w:w="0" w:type="dxa"/>
              <w:left w:w="0" w:type="dxa"/>
              <w:bottom w:w="50" w:type="dxa"/>
              <w:right w:w="0" w:type="dxa"/>
            </w:tcMar>
            <w:vAlign w:val="bottom"/>
            <w:hideMark/>
          </w:tcPr>
          <w:p w14:paraId="4897B1C7"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E8BF89B"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ACD3FED" w14:textId="77777777" w:rsidR="00000000" w:rsidRDefault="006D3C81">
            <w:pPr>
              <w:jc w:val="right"/>
              <w:rPr>
                <w:rFonts w:eastAsia="Times New Roman"/>
                <w:sz w:val="20"/>
                <w:szCs w:val="20"/>
              </w:rPr>
            </w:pPr>
            <w:r>
              <w:rPr>
                <w:rFonts w:eastAsia="Times New Roman"/>
                <w:sz w:val="20"/>
                <w:szCs w:val="20"/>
              </w:rPr>
              <w:t>5,731,800</w:t>
            </w:r>
          </w:p>
        </w:tc>
        <w:tc>
          <w:tcPr>
            <w:tcW w:w="0" w:type="auto"/>
            <w:shd w:val="clear" w:color="auto" w:fill="CCEEFF"/>
            <w:tcMar>
              <w:top w:w="0" w:type="dxa"/>
              <w:left w:w="0" w:type="dxa"/>
              <w:bottom w:w="50" w:type="dxa"/>
              <w:right w:w="0" w:type="dxa"/>
            </w:tcMar>
            <w:vAlign w:val="bottom"/>
            <w:hideMark/>
          </w:tcPr>
          <w:p w14:paraId="0F1A5D6A" w14:textId="77777777" w:rsidR="00000000" w:rsidRDefault="006D3C81">
            <w:pPr>
              <w:rPr>
                <w:rFonts w:eastAsia="Times New Roman"/>
                <w:sz w:val="20"/>
                <w:szCs w:val="20"/>
              </w:rPr>
            </w:pPr>
            <w:r>
              <w:rPr>
                <w:rFonts w:eastAsia="Times New Roman"/>
                <w:sz w:val="20"/>
                <w:szCs w:val="20"/>
              </w:rPr>
              <w:t> </w:t>
            </w:r>
          </w:p>
        </w:tc>
      </w:tr>
    </w:tbl>
    <w:p w14:paraId="66F7E7C3"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1A39E51" w14:textId="77777777">
        <w:trPr>
          <w:divId w:val="723912830"/>
        </w:trPr>
        <w:tc>
          <w:tcPr>
            <w:tcW w:w="5000" w:type="pct"/>
            <w:hideMark/>
          </w:tcPr>
          <w:p w14:paraId="4F830D57" w14:textId="77777777" w:rsidR="00000000" w:rsidRDefault="006D3C81">
            <w:pPr>
              <w:jc w:val="center"/>
              <w:rPr>
                <w:rFonts w:eastAsia="Times New Roman"/>
                <w:sz w:val="20"/>
                <w:szCs w:val="20"/>
              </w:rPr>
            </w:pPr>
            <w:r>
              <w:rPr>
                <w:rFonts w:eastAsia="Times New Roman"/>
                <w:sz w:val="20"/>
                <w:szCs w:val="20"/>
              </w:rPr>
              <w:t>2</w:t>
            </w:r>
            <w:r>
              <w:rPr>
                <w:rFonts w:eastAsia="Times New Roman"/>
                <w:sz w:val="20"/>
                <w:szCs w:val="20"/>
              </w:rPr>
              <w:t>3</w:t>
            </w:r>
          </w:p>
        </w:tc>
      </w:tr>
    </w:tbl>
    <w:p w14:paraId="2CFD6FDB" w14:textId="77777777" w:rsidR="00000000" w:rsidRDefault="006D3C81">
      <w:pPr>
        <w:pStyle w:val="a3"/>
        <w:spacing w:before="0" w:beforeAutospacing="0" w:after="0" w:afterAutospacing="0"/>
        <w:divId w:val="1262102085"/>
        <w:rPr>
          <w:sz w:val="20"/>
          <w:szCs w:val="20"/>
        </w:rPr>
      </w:pPr>
      <w:r>
        <w:rPr>
          <w:sz w:val="20"/>
          <w:szCs w:val="20"/>
        </w:rPr>
        <w:t> </w:t>
      </w:r>
    </w:p>
    <w:p w14:paraId="11B8E3BA" w14:textId="77777777" w:rsidR="00000000" w:rsidRDefault="006D3C81">
      <w:pPr>
        <w:pStyle w:val="a3"/>
        <w:spacing w:before="0" w:beforeAutospacing="0" w:after="0" w:afterAutospacing="0"/>
        <w:rPr>
          <w:sz w:val="20"/>
          <w:szCs w:val="20"/>
        </w:rPr>
      </w:pPr>
      <w:r>
        <w:rPr>
          <w:sz w:val="20"/>
          <w:szCs w:val="20"/>
        </w:rPr>
        <w:t> </w:t>
      </w:r>
    </w:p>
    <w:p w14:paraId="7D050EC3" w14:textId="77777777" w:rsidR="00000000" w:rsidRDefault="006D3C81">
      <w:pPr>
        <w:pStyle w:val="a3"/>
        <w:spacing w:before="0" w:beforeAutospacing="0" w:after="0" w:afterAutospacing="0"/>
        <w:jc w:val="both"/>
        <w:rPr>
          <w:sz w:val="20"/>
          <w:szCs w:val="20"/>
        </w:rPr>
      </w:pPr>
      <w:r>
        <w:rPr>
          <w:b/>
          <w:bCs/>
          <w:sz w:val="20"/>
          <w:szCs w:val="20"/>
        </w:rPr>
        <w:t>6.</w:t>
      </w:r>
      <w:r>
        <w:rPr>
          <w:b/>
          <w:bCs/>
          <w:sz w:val="20"/>
          <w:szCs w:val="20"/>
        </w:rPr>
        <w:t xml:space="preserve"> </w:t>
      </w:r>
      <w:r>
        <w:rPr>
          <w:b/>
          <w:bCs/>
          <w:sz w:val="20"/>
          <w:szCs w:val="20"/>
        </w:rPr>
        <w:t>CONSTRUCTION LOAN</w:t>
      </w:r>
      <w:r>
        <w:rPr>
          <w:b/>
          <w:bCs/>
          <w:sz w:val="20"/>
          <w:szCs w:val="20"/>
        </w:rPr>
        <w:t>S</w:t>
      </w:r>
    </w:p>
    <w:p w14:paraId="461457E2" w14:textId="77777777" w:rsidR="00000000" w:rsidRDefault="006D3C81">
      <w:pPr>
        <w:pStyle w:val="a3"/>
        <w:spacing w:before="0" w:beforeAutospacing="0" w:after="0" w:afterAutospacing="0"/>
        <w:jc w:val="both"/>
        <w:rPr>
          <w:sz w:val="20"/>
          <w:szCs w:val="20"/>
        </w:rPr>
      </w:pPr>
      <w:r>
        <w:rPr>
          <w:sz w:val="20"/>
          <w:szCs w:val="20"/>
        </w:rPr>
        <w:t> </w:t>
      </w:r>
    </w:p>
    <w:p w14:paraId="157C5B7C" w14:textId="77777777" w:rsidR="00000000" w:rsidRDefault="006D3C81">
      <w:pPr>
        <w:pStyle w:val="a3"/>
        <w:spacing w:before="0" w:beforeAutospacing="0" w:after="0" w:afterAutospacing="0"/>
        <w:jc w:val="both"/>
        <w:rPr>
          <w:sz w:val="20"/>
          <w:szCs w:val="20"/>
        </w:rPr>
      </w:pPr>
      <w:r>
        <w:rPr>
          <w:sz w:val="20"/>
          <w:szCs w:val="20"/>
        </w:rPr>
        <w:t xml:space="preserve">The </w:t>
      </w:r>
      <w:r>
        <w:rPr>
          <w:sz w:val="20"/>
          <w:szCs w:val="20"/>
        </w:rPr>
        <w:t>Company has various construction loans with private individuals and finance companies. The loans are collateralized by specific construction projects. All loans have a</w:t>
      </w:r>
      <w:r>
        <w:rPr>
          <w:sz w:val="20"/>
          <w:szCs w:val="20"/>
        </w:rPr>
        <w:t xml:space="preserve"> </w:t>
      </w:r>
      <w:r>
        <w:rPr>
          <w:sz w:val="20"/>
          <w:szCs w:val="20"/>
        </w:rPr>
        <w:t>on</w:t>
      </w:r>
      <w:r>
        <w:rPr>
          <w:sz w:val="20"/>
          <w:szCs w:val="20"/>
        </w:rPr>
        <w:t>e</w:t>
      </w:r>
      <w:r>
        <w:rPr>
          <w:sz w:val="20"/>
          <w:szCs w:val="20"/>
        </w:rPr>
        <w:t>-year term but will be refinanced if the project is not completed within one year and</w:t>
      </w:r>
      <w:r>
        <w:rPr>
          <w:sz w:val="20"/>
          <w:szCs w:val="20"/>
        </w:rPr>
        <w:t xml:space="preserve"> will be due upon the completion of the project. Interest accrues on the loans and is included with the payoff of the loan. Interest ranges from</w:t>
      </w:r>
      <w:r>
        <w:rPr>
          <w:sz w:val="20"/>
          <w:szCs w:val="20"/>
        </w:rPr>
        <w:t xml:space="preserve"> </w:t>
      </w:r>
      <w:r>
        <w:rPr>
          <w:sz w:val="20"/>
          <w:szCs w:val="20"/>
        </w:rPr>
        <w:t>5</w:t>
      </w:r>
      <w:r>
        <w:rPr>
          <w:sz w:val="20"/>
          <w:szCs w:val="20"/>
        </w:rPr>
        <w:t>% to</w:t>
      </w:r>
      <w:r>
        <w:rPr>
          <w:sz w:val="20"/>
          <w:szCs w:val="20"/>
        </w:rPr>
        <w:t xml:space="preserve"> </w:t>
      </w:r>
      <w:r>
        <w:rPr>
          <w:sz w:val="20"/>
          <w:szCs w:val="20"/>
        </w:rPr>
        <w:t>3</w:t>
      </w:r>
      <w:r>
        <w:rPr>
          <w:sz w:val="20"/>
          <w:szCs w:val="20"/>
        </w:rPr>
        <w:t>9</w:t>
      </w:r>
      <w:r>
        <w:rPr>
          <w:sz w:val="20"/>
          <w:szCs w:val="20"/>
        </w:rPr>
        <w:t>%. Interest expense and amortization of debt discount are capitalized when incurred and expensed as cos</w:t>
      </w:r>
      <w:r>
        <w:rPr>
          <w:sz w:val="20"/>
          <w:szCs w:val="20"/>
        </w:rPr>
        <w:t xml:space="preserve">t of goods sold when the corresponding property is sold. The loan balances related to third party lenders as of September 30, 2021 and December 31, 2020, were </w:t>
      </w:r>
      <w:r>
        <w:rPr>
          <w:sz w:val="20"/>
          <w:szCs w:val="20"/>
        </w:rPr>
        <w:t>$</w:t>
      </w:r>
      <w:r>
        <w:rPr>
          <w:sz w:val="20"/>
          <w:szCs w:val="20"/>
        </w:rPr>
        <w:t>39,560,70</w:t>
      </w:r>
      <w:r>
        <w:rPr>
          <w:sz w:val="20"/>
          <w:szCs w:val="20"/>
        </w:rPr>
        <w:t>0</w:t>
      </w:r>
      <w:r>
        <w:rPr>
          <w:sz w:val="20"/>
          <w:szCs w:val="20"/>
        </w:rPr>
        <w:t xml:space="preserve"> and </w:t>
      </w:r>
      <w:r>
        <w:rPr>
          <w:sz w:val="20"/>
          <w:szCs w:val="20"/>
        </w:rPr>
        <w:t>$</w:t>
      </w:r>
      <w:r>
        <w:rPr>
          <w:sz w:val="20"/>
          <w:szCs w:val="20"/>
        </w:rPr>
        <w:t>10,092,50</w:t>
      </w:r>
      <w:r>
        <w:rPr>
          <w:sz w:val="20"/>
          <w:szCs w:val="20"/>
        </w:rPr>
        <w:t>0</w:t>
      </w:r>
      <w:r>
        <w:rPr>
          <w:sz w:val="20"/>
          <w:szCs w:val="20"/>
        </w:rPr>
        <w:t>, respectively. The book value of collateralized real estate as of Sep</w:t>
      </w:r>
      <w:r>
        <w:rPr>
          <w:sz w:val="20"/>
          <w:szCs w:val="20"/>
        </w:rPr>
        <w:t xml:space="preserve">tember 30, 2021 and December 31, 2020 was </w:t>
      </w:r>
      <w:r>
        <w:rPr>
          <w:sz w:val="20"/>
          <w:szCs w:val="20"/>
        </w:rPr>
        <w:t>$</w:t>
      </w:r>
      <w:r>
        <w:rPr>
          <w:sz w:val="20"/>
          <w:szCs w:val="20"/>
        </w:rPr>
        <w:t>105,463,70</w:t>
      </w:r>
      <w:r>
        <w:rPr>
          <w:sz w:val="20"/>
          <w:szCs w:val="20"/>
        </w:rPr>
        <w:t>0</w:t>
      </w:r>
      <w:r>
        <w:rPr>
          <w:sz w:val="20"/>
          <w:szCs w:val="20"/>
        </w:rPr>
        <w:t xml:space="preserve"> and </w:t>
      </w:r>
      <w:r>
        <w:rPr>
          <w:sz w:val="20"/>
          <w:szCs w:val="20"/>
        </w:rPr>
        <w:t>$</w:t>
      </w:r>
      <w:r>
        <w:rPr>
          <w:sz w:val="20"/>
          <w:szCs w:val="20"/>
        </w:rPr>
        <w:t>20,370,30</w:t>
      </w:r>
      <w:r>
        <w:rPr>
          <w:sz w:val="20"/>
          <w:szCs w:val="20"/>
        </w:rPr>
        <w:t>0</w:t>
      </w:r>
      <w:r>
        <w:rPr>
          <w:sz w:val="20"/>
          <w:szCs w:val="20"/>
        </w:rPr>
        <w:t>, respectively.</w:t>
      </w:r>
    </w:p>
    <w:p w14:paraId="5ECE6A7A" w14:textId="77777777" w:rsidR="00000000" w:rsidRDefault="006D3C81">
      <w:pPr>
        <w:pStyle w:val="a3"/>
        <w:spacing w:before="0" w:beforeAutospacing="0" w:after="0" w:afterAutospacing="0"/>
        <w:jc w:val="both"/>
        <w:rPr>
          <w:sz w:val="20"/>
          <w:szCs w:val="20"/>
        </w:rPr>
      </w:pPr>
      <w:r>
        <w:rPr>
          <w:sz w:val="20"/>
          <w:szCs w:val="20"/>
        </w:rPr>
        <w:t> </w:t>
      </w:r>
    </w:p>
    <w:p w14:paraId="2FD7C0A2" w14:textId="77777777" w:rsidR="00000000" w:rsidRDefault="006D3C81">
      <w:pPr>
        <w:pStyle w:val="a3"/>
        <w:spacing w:before="0" w:beforeAutospacing="0" w:after="0" w:afterAutospacing="0"/>
        <w:jc w:val="both"/>
        <w:rPr>
          <w:sz w:val="20"/>
          <w:szCs w:val="20"/>
        </w:rPr>
      </w:pPr>
      <w:r>
        <w:rPr>
          <w:b/>
          <w:bCs/>
          <w:sz w:val="20"/>
          <w:szCs w:val="20"/>
        </w:rPr>
        <w:t>7.</w:t>
      </w:r>
      <w:r>
        <w:rPr>
          <w:b/>
          <w:bCs/>
          <w:sz w:val="20"/>
          <w:szCs w:val="20"/>
        </w:rPr>
        <w:t xml:space="preserve"> </w:t>
      </w:r>
      <w:r>
        <w:rPr>
          <w:b/>
          <w:bCs/>
          <w:sz w:val="20"/>
          <w:szCs w:val="20"/>
        </w:rPr>
        <w:t>LINE OF CREDI</w:t>
      </w:r>
      <w:r>
        <w:rPr>
          <w:b/>
          <w:bCs/>
          <w:sz w:val="20"/>
          <w:szCs w:val="20"/>
        </w:rPr>
        <w:t>T</w:t>
      </w:r>
    </w:p>
    <w:p w14:paraId="0305D96D" w14:textId="77777777" w:rsidR="00000000" w:rsidRDefault="006D3C81">
      <w:pPr>
        <w:pStyle w:val="a3"/>
        <w:spacing w:before="0" w:beforeAutospacing="0" w:after="0" w:afterAutospacing="0"/>
        <w:jc w:val="both"/>
        <w:rPr>
          <w:sz w:val="20"/>
          <w:szCs w:val="20"/>
        </w:rPr>
      </w:pPr>
      <w:r>
        <w:rPr>
          <w:b/>
          <w:bCs/>
          <w:sz w:val="20"/>
          <w:szCs w:val="20"/>
        </w:rPr>
        <w:t> </w:t>
      </w:r>
    </w:p>
    <w:p w14:paraId="1272E485" w14:textId="77777777" w:rsidR="00000000" w:rsidRDefault="006D3C81">
      <w:pPr>
        <w:pStyle w:val="a3"/>
        <w:spacing w:before="0" w:beforeAutospacing="0" w:after="0" w:afterAutospacing="0"/>
        <w:jc w:val="both"/>
        <w:rPr>
          <w:sz w:val="20"/>
          <w:szCs w:val="20"/>
        </w:rPr>
      </w:pPr>
      <w:r>
        <w:rPr>
          <w:sz w:val="20"/>
          <w:szCs w:val="20"/>
        </w:rPr>
        <w:t xml:space="preserve">The Company entered into a Line of credit (“LOC”) agreement with WaFd bank of </w:t>
      </w:r>
      <w:r>
        <w:rPr>
          <w:sz w:val="20"/>
          <w:szCs w:val="20"/>
        </w:rPr>
        <w:t>$</w:t>
      </w:r>
      <w:r>
        <w:rPr>
          <w:sz w:val="20"/>
          <w:szCs w:val="20"/>
        </w:rPr>
        <w:t>597,60</w:t>
      </w:r>
      <w:r>
        <w:rPr>
          <w:sz w:val="20"/>
          <w:szCs w:val="20"/>
        </w:rPr>
        <w:t>0</w:t>
      </w:r>
      <w:r>
        <w:rPr>
          <w:sz w:val="20"/>
          <w:szCs w:val="20"/>
        </w:rPr>
        <w:t xml:space="preserve"> on August 10, 2021. There was</w:t>
      </w:r>
      <w:r>
        <w:rPr>
          <w:sz w:val="20"/>
          <w:szCs w:val="20"/>
        </w:rPr>
        <w:t xml:space="preserve"> </w:t>
      </w:r>
      <w:r>
        <w:rPr>
          <w:sz w:val="20"/>
          <w:szCs w:val="20"/>
        </w:rPr>
        <w:t>n</w:t>
      </w:r>
      <w:r>
        <w:rPr>
          <w:sz w:val="20"/>
          <w:szCs w:val="20"/>
        </w:rPr>
        <w:t>o</w:t>
      </w:r>
      <w:r>
        <w:rPr>
          <w:sz w:val="20"/>
          <w:szCs w:val="20"/>
        </w:rPr>
        <w:t xml:space="preserve"> borrowing against the LOC as</w:t>
      </w:r>
      <w:r>
        <w:rPr>
          <w:sz w:val="20"/>
          <w:szCs w:val="20"/>
        </w:rPr>
        <w:t xml:space="preserve"> of September 30, 2021. The LOC expires February 1, 2032. The interest rate of the LOC is Prime plus 1%. The LOC has been established for the purpose of collateralizing the Company’s lease obligations with their new landlord, the landlord is the beneficiar</w:t>
      </w:r>
      <w:r>
        <w:rPr>
          <w:sz w:val="20"/>
          <w:szCs w:val="20"/>
        </w:rPr>
        <w:t xml:space="preserve">y of the LOC. As of September 30, 2021, there was </w:t>
      </w:r>
      <w:r>
        <w:rPr>
          <w:sz w:val="20"/>
          <w:szCs w:val="20"/>
        </w:rPr>
        <w:t>$</w:t>
      </w:r>
      <w:r>
        <w:rPr>
          <w:sz w:val="20"/>
          <w:szCs w:val="20"/>
        </w:rPr>
        <w:t>0</w:t>
      </w:r>
      <w:r>
        <w:rPr>
          <w:sz w:val="20"/>
          <w:szCs w:val="20"/>
        </w:rPr>
        <w:t xml:space="preserve"> outstanding on the LOC.</w:t>
      </w:r>
    </w:p>
    <w:p w14:paraId="5CB58574" w14:textId="77777777" w:rsidR="00000000" w:rsidRDefault="006D3C81">
      <w:pPr>
        <w:pStyle w:val="a3"/>
        <w:spacing w:before="0" w:beforeAutospacing="0" w:after="0" w:afterAutospacing="0"/>
        <w:jc w:val="both"/>
        <w:rPr>
          <w:sz w:val="20"/>
          <w:szCs w:val="20"/>
        </w:rPr>
      </w:pPr>
      <w:r>
        <w:rPr>
          <w:b/>
          <w:bCs/>
          <w:sz w:val="20"/>
          <w:szCs w:val="20"/>
        </w:rPr>
        <w:t> </w:t>
      </w:r>
    </w:p>
    <w:p w14:paraId="3ACD9A64" w14:textId="77777777" w:rsidR="00000000" w:rsidRDefault="006D3C81">
      <w:pPr>
        <w:pStyle w:val="a3"/>
        <w:spacing w:before="0" w:beforeAutospacing="0" w:after="0" w:afterAutospacing="0"/>
        <w:jc w:val="both"/>
        <w:rPr>
          <w:sz w:val="20"/>
          <w:szCs w:val="20"/>
        </w:rPr>
      </w:pPr>
      <w:r>
        <w:rPr>
          <w:b/>
          <w:bCs/>
          <w:sz w:val="20"/>
          <w:szCs w:val="20"/>
        </w:rPr>
        <w:t>8.</w:t>
      </w:r>
      <w:r>
        <w:rPr>
          <w:b/>
          <w:bCs/>
          <w:sz w:val="20"/>
          <w:szCs w:val="20"/>
        </w:rPr>
        <w:t xml:space="preserve"> </w:t>
      </w:r>
      <w:r>
        <w:rPr>
          <w:b/>
          <w:bCs/>
          <w:sz w:val="20"/>
          <w:szCs w:val="20"/>
        </w:rPr>
        <w:t>NOTE PAYABLE D&amp;O INSURANC</w:t>
      </w:r>
      <w:r>
        <w:rPr>
          <w:b/>
          <w:bCs/>
          <w:sz w:val="20"/>
          <w:szCs w:val="20"/>
        </w:rPr>
        <w:t>E</w:t>
      </w:r>
    </w:p>
    <w:p w14:paraId="7CA8D3B4" w14:textId="77777777" w:rsidR="00000000" w:rsidRDefault="006D3C81">
      <w:pPr>
        <w:pStyle w:val="a3"/>
        <w:spacing w:before="0" w:beforeAutospacing="0" w:after="0" w:afterAutospacing="0"/>
        <w:jc w:val="both"/>
        <w:rPr>
          <w:sz w:val="20"/>
          <w:szCs w:val="20"/>
        </w:rPr>
      </w:pPr>
      <w:r>
        <w:rPr>
          <w:sz w:val="20"/>
          <w:szCs w:val="20"/>
        </w:rPr>
        <w:t> </w:t>
      </w:r>
    </w:p>
    <w:p w14:paraId="73CE9760" w14:textId="77777777" w:rsidR="00000000" w:rsidRDefault="006D3C81">
      <w:pPr>
        <w:pStyle w:val="a3"/>
        <w:spacing w:before="0" w:beforeAutospacing="0" w:after="0" w:afterAutospacing="0"/>
        <w:jc w:val="both"/>
        <w:rPr>
          <w:sz w:val="20"/>
          <w:szCs w:val="20"/>
        </w:rPr>
      </w:pPr>
      <w:r>
        <w:rPr>
          <w:sz w:val="20"/>
          <w:szCs w:val="20"/>
        </w:rPr>
        <w:t xml:space="preserve">The Company purchased D&amp;O insurance on August 28, 2020 for </w:t>
      </w:r>
      <w:r>
        <w:rPr>
          <w:sz w:val="20"/>
          <w:szCs w:val="20"/>
        </w:rPr>
        <w:t>$</w:t>
      </w:r>
      <w:r>
        <w:rPr>
          <w:sz w:val="20"/>
          <w:szCs w:val="20"/>
        </w:rPr>
        <w:t>1,531,90</w:t>
      </w:r>
      <w:r>
        <w:rPr>
          <w:sz w:val="20"/>
          <w:szCs w:val="20"/>
        </w:rPr>
        <w:t>0</w:t>
      </w:r>
      <w:r>
        <w:rPr>
          <w:sz w:val="20"/>
          <w:szCs w:val="20"/>
        </w:rPr>
        <w:t xml:space="preserve">. A down payment of </w:t>
      </w:r>
      <w:r>
        <w:rPr>
          <w:sz w:val="20"/>
          <w:szCs w:val="20"/>
        </w:rPr>
        <w:t>$</w:t>
      </w:r>
      <w:r>
        <w:rPr>
          <w:sz w:val="20"/>
          <w:szCs w:val="20"/>
        </w:rPr>
        <w:t>306,40</w:t>
      </w:r>
      <w:r>
        <w:rPr>
          <w:sz w:val="20"/>
          <w:szCs w:val="20"/>
        </w:rPr>
        <w:t>0</w:t>
      </w:r>
      <w:r>
        <w:rPr>
          <w:sz w:val="20"/>
          <w:szCs w:val="20"/>
        </w:rPr>
        <w:t xml:space="preserve"> was made and the remaining balance of </w:t>
      </w:r>
      <w:r>
        <w:rPr>
          <w:sz w:val="20"/>
          <w:szCs w:val="20"/>
        </w:rPr>
        <w:t>$</w:t>
      </w:r>
      <w:r>
        <w:rPr>
          <w:sz w:val="20"/>
          <w:szCs w:val="20"/>
        </w:rPr>
        <w:t>1,225,50</w:t>
      </w:r>
      <w:r>
        <w:rPr>
          <w:sz w:val="20"/>
          <w:szCs w:val="20"/>
        </w:rPr>
        <w:t>0</w:t>
      </w:r>
      <w:r>
        <w:rPr>
          <w:sz w:val="20"/>
          <w:szCs w:val="20"/>
        </w:rPr>
        <w:t xml:space="preserve"> was financed over ten months. The interest rate on the loan is</w:t>
      </w:r>
      <w:r>
        <w:rPr>
          <w:sz w:val="20"/>
          <w:szCs w:val="20"/>
        </w:rPr>
        <w:t xml:space="preserve"> </w:t>
      </w:r>
      <w:r>
        <w:rPr>
          <w:sz w:val="20"/>
          <w:szCs w:val="20"/>
        </w:rPr>
        <w:t>4.7</w:t>
      </w:r>
      <w:r>
        <w:rPr>
          <w:sz w:val="20"/>
          <w:szCs w:val="20"/>
        </w:rPr>
        <w:t>4</w:t>
      </w:r>
      <w:r>
        <w:rPr>
          <w:sz w:val="20"/>
          <w:szCs w:val="20"/>
        </w:rPr>
        <w:t xml:space="preserve">%. The loan balance as of September 30, 2021 and December 31, 2020 was </w:t>
      </w:r>
      <w:r>
        <w:rPr>
          <w:sz w:val="20"/>
          <w:szCs w:val="20"/>
        </w:rPr>
        <w:t>$</w:t>
      </w:r>
      <w:r>
        <w:rPr>
          <w:sz w:val="20"/>
          <w:szCs w:val="20"/>
        </w:rPr>
        <w:t>0</w:t>
      </w:r>
      <w:r>
        <w:rPr>
          <w:sz w:val="20"/>
          <w:szCs w:val="20"/>
        </w:rPr>
        <w:t xml:space="preserve"> and </w:t>
      </w:r>
      <w:r>
        <w:rPr>
          <w:sz w:val="20"/>
          <w:szCs w:val="20"/>
        </w:rPr>
        <w:t>$</w:t>
      </w:r>
      <w:r>
        <w:rPr>
          <w:sz w:val="20"/>
          <w:szCs w:val="20"/>
        </w:rPr>
        <w:t>741,20</w:t>
      </w:r>
      <w:r>
        <w:rPr>
          <w:sz w:val="20"/>
          <w:szCs w:val="20"/>
        </w:rPr>
        <w:t>0</w:t>
      </w:r>
      <w:r>
        <w:rPr>
          <w:sz w:val="20"/>
          <w:szCs w:val="20"/>
        </w:rPr>
        <w:t>, respectively.</w:t>
      </w:r>
    </w:p>
    <w:p w14:paraId="579228CC" w14:textId="77777777" w:rsidR="00000000" w:rsidRDefault="006D3C81">
      <w:pPr>
        <w:pStyle w:val="a3"/>
        <w:spacing w:before="0" w:beforeAutospacing="0" w:after="0" w:afterAutospacing="0"/>
        <w:jc w:val="both"/>
        <w:rPr>
          <w:sz w:val="20"/>
          <w:szCs w:val="20"/>
        </w:rPr>
      </w:pPr>
      <w:r>
        <w:rPr>
          <w:sz w:val="20"/>
          <w:szCs w:val="20"/>
        </w:rPr>
        <w:t> </w:t>
      </w:r>
    </w:p>
    <w:p w14:paraId="1D33FBBE" w14:textId="77777777" w:rsidR="00000000" w:rsidRDefault="006D3C81">
      <w:pPr>
        <w:pStyle w:val="a3"/>
        <w:spacing w:before="0" w:beforeAutospacing="0" w:after="0" w:afterAutospacing="0"/>
        <w:jc w:val="both"/>
        <w:rPr>
          <w:sz w:val="20"/>
          <w:szCs w:val="20"/>
        </w:rPr>
      </w:pPr>
      <w:r>
        <w:rPr>
          <w:sz w:val="20"/>
          <w:szCs w:val="20"/>
        </w:rPr>
        <w:t xml:space="preserve">The Company purchased D&amp;O insurance on September 1, 2021 for </w:t>
      </w:r>
      <w:r>
        <w:rPr>
          <w:sz w:val="20"/>
          <w:szCs w:val="20"/>
        </w:rPr>
        <w:t>$</w:t>
      </w:r>
      <w:r>
        <w:rPr>
          <w:sz w:val="20"/>
          <w:szCs w:val="20"/>
        </w:rPr>
        <w:t>1,541,40</w:t>
      </w:r>
      <w:r>
        <w:rPr>
          <w:sz w:val="20"/>
          <w:szCs w:val="20"/>
        </w:rPr>
        <w:t>0</w:t>
      </w:r>
      <w:r>
        <w:rPr>
          <w:sz w:val="20"/>
          <w:szCs w:val="20"/>
        </w:rPr>
        <w:t>. A down pay</w:t>
      </w:r>
      <w:r>
        <w:rPr>
          <w:sz w:val="20"/>
          <w:szCs w:val="20"/>
        </w:rPr>
        <w:t xml:space="preserve">ment of </w:t>
      </w:r>
      <w:r>
        <w:rPr>
          <w:sz w:val="20"/>
          <w:szCs w:val="20"/>
        </w:rPr>
        <w:t>$</w:t>
      </w:r>
      <w:r>
        <w:rPr>
          <w:sz w:val="20"/>
          <w:szCs w:val="20"/>
        </w:rPr>
        <w:t>131,100</w:t>
      </w:r>
      <w:r>
        <w:rPr>
          <w:sz w:val="20"/>
          <w:szCs w:val="20"/>
        </w:rPr>
        <w:t xml:space="preserve"> </w:t>
      </w:r>
      <w:r>
        <w:rPr>
          <w:sz w:val="20"/>
          <w:szCs w:val="20"/>
        </w:rPr>
        <w:t xml:space="preserve">was made and the remaining balance of </w:t>
      </w:r>
      <w:r>
        <w:rPr>
          <w:sz w:val="20"/>
          <w:szCs w:val="20"/>
        </w:rPr>
        <w:t>$</w:t>
      </w:r>
      <w:r>
        <w:rPr>
          <w:sz w:val="20"/>
          <w:szCs w:val="20"/>
        </w:rPr>
        <w:t>1,410,300</w:t>
      </w:r>
      <w:r>
        <w:rPr>
          <w:sz w:val="20"/>
          <w:szCs w:val="20"/>
        </w:rPr>
        <w:t xml:space="preserve"> </w:t>
      </w:r>
      <w:r>
        <w:rPr>
          <w:sz w:val="20"/>
          <w:szCs w:val="20"/>
        </w:rPr>
        <w:t>was financed over</w:t>
      </w:r>
      <w:r>
        <w:rPr>
          <w:sz w:val="20"/>
          <w:szCs w:val="20"/>
        </w:rPr>
        <w:t xml:space="preserve"> </w:t>
      </w:r>
      <w:r>
        <w:rPr>
          <w:sz w:val="20"/>
          <w:szCs w:val="20"/>
        </w:rPr>
        <w:t>ten month</w:t>
      </w:r>
      <w:r>
        <w:rPr>
          <w:sz w:val="20"/>
          <w:szCs w:val="20"/>
        </w:rPr>
        <w:t>s</w:t>
      </w:r>
      <w:r>
        <w:rPr>
          <w:sz w:val="20"/>
          <w:szCs w:val="20"/>
        </w:rPr>
        <w:t>. The interest rate on the loan is</w:t>
      </w:r>
      <w:r>
        <w:rPr>
          <w:sz w:val="20"/>
          <w:szCs w:val="20"/>
        </w:rPr>
        <w:t xml:space="preserve"> </w:t>
      </w:r>
      <w:r>
        <w:rPr>
          <w:sz w:val="20"/>
          <w:szCs w:val="20"/>
        </w:rPr>
        <w:t>4.4</w:t>
      </w:r>
      <w:r>
        <w:rPr>
          <w:sz w:val="20"/>
          <w:szCs w:val="20"/>
        </w:rPr>
        <w:t>2</w:t>
      </w:r>
      <w:r>
        <w:rPr>
          <w:sz w:val="20"/>
          <w:szCs w:val="20"/>
        </w:rPr>
        <w:t xml:space="preserve">%. The loan balance as of September 30, 2021 and December 31, 2020 was </w:t>
      </w:r>
      <w:r>
        <w:rPr>
          <w:sz w:val="20"/>
          <w:szCs w:val="20"/>
        </w:rPr>
        <w:t>$</w:t>
      </w:r>
      <w:r>
        <w:rPr>
          <w:sz w:val="20"/>
          <w:szCs w:val="20"/>
        </w:rPr>
        <w:t>1,284,000</w:t>
      </w:r>
      <w:r>
        <w:rPr>
          <w:sz w:val="20"/>
          <w:szCs w:val="20"/>
        </w:rPr>
        <w:t xml:space="preserve"> </w:t>
      </w:r>
      <w:r>
        <w:rPr>
          <w:sz w:val="20"/>
          <w:szCs w:val="20"/>
        </w:rPr>
        <w:t xml:space="preserve">and </w:t>
      </w:r>
      <w:r>
        <w:rPr>
          <w:sz w:val="20"/>
          <w:szCs w:val="20"/>
        </w:rPr>
        <w:t>$</w:t>
      </w:r>
      <w:r>
        <w:rPr>
          <w:sz w:val="20"/>
          <w:szCs w:val="20"/>
        </w:rPr>
        <w:t>0</w:t>
      </w:r>
      <w:r>
        <w:rPr>
          <w:sz w:val="20"/>
          <w:szCs w:val="20"/>
        </w:rPr>
        <w:t>, respectively.</w:t>
      </w:r>
    </w:p>
    <w:p w14:paraId="6E4D757F" w14:textId="77777777" w:rsidR="00000000" w:rsidRDefault="006D3C81">
      <w:pPr>
        <w:pStyle w:val="a3"/>
        <w:spacing w:before="0" w:beforeAutospacing="0" w:after="0" w:afterAutospacing="0"/>
        <w:jc w:val="both"/>
        <w:rPr>
          <w:sz w:val="20"/>
          <w:szCs w:val="20"/>
        </w:rPr>
      </w:pPr>
      <w:r>
        <w:rPr>
          <w:sz w:val="20"/>
          <w:szCs w:val="20"/>
        </w:rPr>
        <w:t> </w:t>
      </w:r>
    </w:p>
    <w:p w14:paraId="2CA1824C" w14:textId="77777777" w:rsidR="00000000" w:rsidRDefault="006D3C81">
      <w:pPr>
        <w:pStyle w:val="a3"/>
        <w:spacing w:before="0" w:beforeAutospacing="0" w:after="0" w:afterAutospacing="0"/>
        <w:jc w:val="both"/>
        <w:rPr>
          <w:sz w:val="20"/>
          <w:szCs w:val="20"/>
        </w:rPr>
      </w:pPr>
      <w:r>
        <w:rPr>
          <w:b/>
          <w:bCs/>
          <w:sz w:val="20"/>
          <w:szCs w:val="20"/>
        </w:rPr>
        <w:t>9.</w:t>
      </w:r>
      <w:r>
        <w:rPr>
          <w:b/>
          <w:bCs/>
          <w:sz w:val="20"/>
          <w:szCs w:val="20"/>
        </w:rPr>
        <w:t xml:space="preserve"> </w:t>
      </w:r>
      <w:r>
        <w:rPr>
          <w:b/>
          <w:bCs/>
          <w:sz w:val="20"/>
          <w:szCs w:val="20"/>
        </w:rPr>
        <w:t>NOTE PAYABLE PP</w:t>
      </w:r>
      <w:r>
        <w:rPr>
          <w:b/>
          <w:bCs/>
          <w:sz w:val="20"/>
          <w:szCs w:val="20"/>
        </w:rPr>
        <w:t>P</w:t>
      </w:r>
    </w:p>
    <w:p w14:paraId="4B106C82" w14:textId="77777777" w:rsidR="00000000" w:rsidRDefault="006D3C81">
      <w:pPr>
        <w:pStyle w:val="a3"/>
        <w:spacing w:before="0" w:beforeAutospacing="0" w:after="0" w:afterAutospacing="0"/>
        <w:jc w:val="both"/>
        <w:rPr>
          <w:sz w:val="20"/>
          <w:szCs w:val="20"/>
        </w:rPr>
      </w:pPr>
      <w:r>
        <w:rPr>
          <w:sz w:val="20"/>
          <w:szCs w:val="20"/>
        </w:rPr>
        <w:t> </w:t>
      </w:r>
    </w:p>
    <w:p w14:paraId="501F9B55" w14:textId="77777777" w:rsidR="00000000" w:rsidRDefault="006D3C81">
      <w:pPr>
        <w:pStyle w:val="a3"/>
        <w:spacing w:before="0" w:beforeAutospacing="0" w:after="0" w:afterAutospacing="0"/>
        <w:jc w:val="both"/>
        <w:rPr>
          <w:sz w:val="20"/>
          <w:szCs w:val="20"/>
        </w:rPr>
      </w:pPr>
      <w:r>
        <w:rPr>
          <w:sz w:val="20"/>
          <w:szCs w:val="20"/>
        </w:rPr>
        <w:t xml:space="preserve">On April 11, 2020, the Company entered into a term note with Timberland Bank, with a principal amount of </w:t>
      </w:r>
      <w:r>
        <w:rPr>
          <w:sz w:val="20"/>
          <w:szCs w:val="20"/>
        </w:rPr>
        <w:t>$</w:t>
      </w:r>
      <w:r>
        <w:rPr>
          <w:sz w:val="20"/>
          <w:szCs w:val="20"/>
        </w:rPr>
        <w:t>582,80</w:t>
      </w:r>
      <w:r>
        <w:rPr>
          <w:sz w:val="20"/>
          <w:szCs w:val="20"/>
        </w:rPr>
        <w:t>0</w:t>
      </w:r>
      <w:r>
        <w:rPr>
          <w:sz w:val="20"/>
          <w:szCs w:val="20"/>
        </w:rPr>
        <w:t xml:space="preserve"> pursuant to the Paycheck Protection Program (“PPP Loan”) under the Coronavirus Aid, Relief, and Economic Security Act (the </w:t>
      </w:r>
      <w:r>
        <w:rPr>
          <w:sz w:val="20"/>
          <w:szCs w:val="20"/>
        </w:rPr>
        <w:t>“CARES Act”). The PPP Loan is evidenced by a promissory note (“PPP Term Note”). The PPP Term Note bears interest at a fixed annual rate of</w:t>
      </w:r>
      <w:r>
        <w:rPr>
          <w:sz w:val="20"/>
          <w:szCs w:val="20"/>
        </w:rPr>
        <w:t xml:space="preserve"> </w:t>
      </w:r>
      <w:r>
        <w:rPr>
          <w:sz w:val="20"/>
          <w:szCs w:val="20"/>
        </w:rPr>
        <w:t>1.0</w:t>
      </w:r>
      <w:r>
        <w:rPr>
          <w:sz w:val="20"/>
          <w:szCs w:val="20"/>
        </w:rPr>
        <w:t>0</w:t>
      </w:r>
      <w:r>
        <w:rPr>
          <w:sz w:val="20"/>
          <w:szCs w:val="20"/>
        </w:rPr>
        <w:t>%, with the first six months of interest deferred. Beginning in November 2020, 18 equal monthly payments of princ</w:t>
      </w:r>
      <w:r>
        <w:rPr>
          <w:sz w:val="20"/>
          <w:szCs w:val="20"/>
        </w:rPr>
        <w:t>ipal and interest were due with the final payment due in April 2022. The PPP Term Note may be accelerated upon the occurrence of an event of default.</w:t>
      </w:r>
    </w:p>
    <w:p w14:paraId="6796D921" w14:textId="77777777" w:rsidR="00000000" w:rsidRDefault="006D3C81">
      <w:pPr>
        <w:pStyle w:val="a3"/>
        <w:spacing w:before="0" w:beforeAutospacing="0" w:after="0" w:afterAutospacing="0"/>
        <w:jc w:val="both"/>
        <w:rPr>
          <w:sz w:val="20"/>
          <w:szCs w:val="20"/>
        </w:rPr>
      </w:pPr>
      <w:r>
        <w:rPr>
          <w:sz w:val="20"/>
          <w:szCs w:val="20"/>
        </w:rPr>
        <w:t> </w:t>
      </w:r>
    </w:p>
    <w:p w14:paraId="2114AB3F" w14:textId="77777777" w:rsidR="00000000" w:rsidRDefault="006D3C81">
      <w:pPr>
        <w:pStyle w:val="a3"/>
        <w:spacing w:before="0" w:beforeAutospacing="0" w:after="0" w:afterAutospacing="0"/>
        <w:jc w:val="both"/>
        <w:rPr>
          <w:sz w:val="20"/>
          <w:szCs w:val="20"/>
        </w:rPr>
      </w:pPr>
      <w:r>
        <w:rPr>
          <w:sz w:val="20"/>
          <w:szCs w:val="20"/>
        </w:rPr>
        <w:t>The PPP Term Note is unsecured and guaranteed by the United States Small Business Administration. The Co</w:t>
      </w:r>
      <w:r>
        <w:rPr>
          <w:sz w:val="20"/>
          <w:szCs w:val="20"/>
        </w:rPr>
        <w:t>mpany may apply for forgiveness of the PPP Term Note, with the amount which may be forgiven equal to the sum of payroll costs, covered rent and mortgage obligations, and covered utility payments incurred by the Company during the applicable period beginnin</w:t>
      </w:r>
      <w:r>
        <w:rPr>
          <w:sz w:val="20"/>
          <w:szCs w:val="20"/>
        </w:rPr>
        <w:t>g upon receipt of PPP Term Note funds, calculated in accordance with the terms of the CARES Act.</w:t>
      </w:r>
    </w:p>
    <w:p w14:paraId="30FA44B6" w14:textId="77777777" w:rsidR="00000000" w:rsidRDefault="006D3C81">
      <w:pPr>
        <w:pStyle w:val="a3"/>
        <w:spacing w:before="0" w:beforeAutospacing="0" w:after="0" w:afterAutospacing="0"/>
        <w:jc w:val="both"/>
        <w:rPr>
          <w:sz w:val="20"/>
          <w:szCs w:val="20"/>
        </w:rPr>
      </w:pPr>
      <w:r>
        <w:rPr>
          <w:sz w:val="20"/>
          <w:szCs w:val="20"/>
        </w:rPr>
        <w:t> </w:t>
      </w:r>
    </w:p>
    <w:p w14:paraId="0C2AD622" w14:textId="77777777" w:rsidR="00000000" w:rsidRDefault="006D3C81">
      <w:pPr>
        <w:pStyle w:val="a3"/>
        <w:spacing w:before="0" w:beforeAutospacing="0" w:after="0" w:afterAutospacing="0"/>
        <w:jc w:val="both"/>
        <w:rPr>
          <w:sz w:val="20"/>
          <w:szCs w:val="20"/>
        </w:rPr>
      </w:pPr>
      <w:r>
        <w:rPr>
          <w:sz w:val="20"/>
          <w:szCs w:val="20"/>
        </w:rPr>
        <w:t xml:space="preserve">On November 9, 2020 and February 1, 2021, the SBA forgave </w:t>
      </w:r>
      <w:r>
        <w:rPr>
          <w:sz w:val="20"/>
          <w:szCs w:val="20"/>
        </w:rPr>
        <w:t>$</w:t>
      </w:r>
      <w:r>
        <w:rPr>
          <w:sz w:val="20"/>
          <w:szCs w:val="20"/>
        </w:rPr>
        <w:t>562,30</w:t>
      </w:r>
      <w:r>
        <w:rPr>
          <w:sz w:val="20"/>
          <w:szCs w:val="20"/>
        </w:rPr>
        <w:t>0</w:t>
      </w:r>
      <w:r>
        <w:rPr>
          <w:sz w:val="20"/>
          <w:szCs w:val="20"/>
        </w:rPr>
        <w:t xml:space="preserve"> and </w:t>
      </w:r>
      <w:r>
        <w:rPr>
          <w:sz w:val="20"/>
          <w:szCs w:val="20"/>
        </w:rPr>
        <w:t>$</w:t>
      </w:r>
      <w:r>
        <w:rPr>
          <w:sz w:val="20"/>
          <w:szCs w:val="20"/>
        </w:rPr>
        <w:t>10,00</w:t>
      </w:r>
      <w:r>
        <w:rPr>
          <w:sz w:val="20"/>
          <w:szCs w:val="20"/>
        </w:rPr>
        <w:t>0</w:t>
      </w:r>
      <w:r>
        <w:rPr>
          <w:sz w:val="20"/>
          <w:szCs w:val="20"/>
        </w:rPr>
        <w:t>, respectively, on the PPP Loan.</w:t>
      </w:r>
    </w:p>
    <w:p w14:paraId="62658BEC" w14:textId="77777777" w:rsidR="00000000" w:rsidRDefault="006D3C81">
      <w:pPr>
        <w:pStyle w:val="a3"/>
        <w:spacing w:before="0" w:beforeAutospacing="0" w:after="0" w:afterAutospacing="0"/>
        <w:jc w:val="both"/>
        <w:rPr>
          <w:sz w:val="20"/>
          <w:szCs w:val="20"/>
        </w:rPr>
      </w:pPr>
      <w:r>
        <w:rPr>
          <w:sz w:val="20"/>
          <w:szCs w:val="20"/>
        </w:rPr>
        <w:t> </w:t>
      </w:r>
    </w:p>
    <w:p w14:paraId="6CB5D810" w14:textId="77777777" w:rsidR="00000000" w:rsidRDefault="006D3C81">
      <w:pPr>
        <w:pStyle w:val="a3"/>
        <w:spacing w:before="0" w:beforeAutospacing="0" w:after="0" w:afterAutospacing="0"/>
        <w:jc w:val="both"/>
        <w:rPr>
          <w:sz w:val="20"/>
          <w:szCs w:val="20"/>
        </w:rPr>
      </w:pPr>
      <w:r>
        <w:rPr>
          <w:sz w:val="20"/>
          <w:szCs w:val="20"/>
        </w:rPr>
        <w:t>As of September 30, 2021 and December 31, 20</w:t>
      </w:r>
      <w:r>
        <w:rPr>
          <w:sz w:val="20"/>
          <w:szCs w:val="20"/>
        </w:rPr>
        <w:t xml:space="preserve">20, the balance of the PPP Loan was </w:t>
      </w:r>
      <w:r>
        <w:rPr>
          <w:sz w:val="20"/>
          <w:szCs w:val="20"/>
        </w:rPr>
        <w:t>$</w:t>
      </w:r>
      <w:r>
        <w:rPr>
          <w:sz w:val="20"/>
          <w:szCs w:val="20"/>
        </w:rPr>
        <w:t>0</w:t>
      </w:r>
      <w:r>
        <w:rPr>
          <w:sz w:val="20"/>
          <w:szCs w:val="20"/>
        </w:rPr>
        <w:t xml:space="preserve"> and </w:t>
      </w:r>
      <w:r>
        <w:rPr>
          <w:sz w:val="20"/>
          <w:szCs w:val="20"/>
        </w:rPr>
        <w:t>$</w:t>
      </w:r>
      <w:r>
        <w:rPr>
          <w:sz w:val="20"/>
          <w:szCs w:val="20"/>
        </w:rPr>
        <w:t>19,30</w:t>
      </w:r>
      <w:r>
        <w:rPr>
          <w:sz w:val="20"/>
          <w:szCs w:val="20"/>
        </w:rPr>
        <w:t>0</w:t>
      </w:r>
      <w:r>
        <w:rPr>
          <w:sz w:val="20"/>
          <w:szCs w:val="20"/>
        </w:rPr>
        <w:t>, respectively.</w:t>
      </w:r>
    </w:p>
    <w:p w14:paraId="172EDD45" w14:textId="77777777" w:rsidR="00000000" w:rsidRDefault="006D3C81">
      <w:pPr>
        <w:pStyle w:val="a3"/>
        <w:spacing w:before="0" w:beforeAutospacing="0" w:after="0" w:afterAutospacing="0"/>
        <w:jc w:val="both"/>
        <w:rPr>
          <w:sz w:val="20"/>
          <w:szCs w:val="20"/>
        </w:rPr>
      </w:pPr>
      <w:r>
        <w:rPr>
          <w:sz w:val="20"/>
          <w:szCs w:val="20"/>
        </w:rPr>
        <w:t> </w:t>
      </w:r>
    </w:p>
    <w:p w14:paraId="7BEB527D" w14:textId="77777777" w:rsidR="00000000" w:rsidRDefault="006D3C81">
      <w:pPr>
        <w:pStyle w:val="a3"/>
        <w:spacing w:before="0" w:beforeAutospacing="0" w:after="0" w:afterAutospacing="0"/>
        <w:jc w:val="both"/>
        <w:rPr>
          <w:sz w:val="20"/>
          <w:szCs w:val="20"/>
        </w:rPr>
      </w:pPr>
      <w:r>
        <w:rPr>
          <w:b/>
          <w:bCs/>
          <w:sz w:val="20"/>
          <w:szCs w:val="20"/>
        </w:rPr>
        <w:t>10.</w:t>
      </w:r>
      <w:r>
        <w:rPr>
          <w:b/>
          <w:bCs/>
          <w:sz w:val="20"/>
          <w:szCs w:val="20"/>
        </w:rPr>
        <w:t xml:space="preserve"> </w:t>
      </w:r>
      <w:r>
        <w:rPr>
          <w:b/>
          <w:bCs/>
          <w:sz w:val="20"/>
          <w:szCs w:val="20"/>
        </w:rPr>
        <w:t>DEFINED CONTRIBUTION PLA</w:t>
      </w:r>
      <w:r>
        <w:rPr>
          <w:b/>
          <w:bCs/>
          <w:sz w:val="20"/>
          <w:szCs w:val="20"/>
        </w:rPr>
        <w:t>N</w:t>
      </w:r>
    </w:p>
    <w:p w14:paraId="0DC88EFB" w14:textId="77777777" w:rsidR="00000000" w:rsidRDefault="006D3C81">
      <w:pPr>
        <w:pStyle w:val="a3"/>
        <w:spacing w:before="0" w:beforeAutospacing="0" w:after="0" w:afterAutospacing="0"/>
        <w:ind w:right="720"/>
        <w:jc w:val="both"/>
        <w:rPr>
          <w:sz w:val="20"/>
          <w:szCs w:val="20"/>
        </w:rPr>
      </w:pPr>
      <w:r>
        <w:rPr>
          <w:sz w:val="20"/>
          <w:szCs w:val="20"/>
        </w:rPr>
        <w:t> </w:t>
      </w:r>
    </w:p>
    <w:p w14:paraId="6221F98A" w14:textId="77777777" w:rsidR="00000000" w:rsidRDefault="006D3C81">
      <w:pPr>
        <w:pStyle w:val="a3"/>
        <w:spacing w:before="0" w:beforeAutospacing="0" w:after="0" w:afterAutospacing="0"/>
        <w:jc w:val="both"/>
        <w:rPr>
          <w:sz w:val="20"/>
          <w:szCs w:val="20"/>
        </w:rPr>
      </w:pPr>
      <w:r>
        <w:rPr>
          <w:sz w:val="20"/>
          <w:szCs w:val="20"/>
        </w:rPr>
        <w:t>Effective January 1, 2016, the Company established a 401(k) plan for qualifying employees; employee contributions are voluntary. Company contributions to th</w:t>
      </w:r>
      <w:r>
        <w:rPr>
          <w:sz w:val="20"/>
          <w:szCs w:val="20"/>
        </w:rPr>
        <w:t xml:space="preserve">e plan for the three months ended September 30, 2021 and 2020 were </w:t>
      </w:r>
      <w:r>
        <w:rPr>
          <w:sz w:val="20"/>
          <w:szCs w:val="20"/>
        </w:rPr>
        <w:t>$</w:t>
      </w:r>
      <w:r>
        <w:rPr>
          <w:sz w:val="20"/>
          <w:szCs w:val="20"/>
        </w:rPr>
        <w:t>24,90</w:t>
      </w:r>
      <w:r>
        <w:rPr>
          <w:sz w:val="20"/>
          <w:szCs w:val="20"/>
        </w:rPr>
        <w:t>0</w:t>
      </w:r>
      <w:r>
        <w:rPr>
          <w:sz w:val="20"/>
          <w:szCs w:val="20"/>
        </w:rPr>
        <w:t xml:space="preserve"> and </w:t>
      </w:r>
      <w:r>
        <w:rPr>
          <w:sz w:val="20"/>
          <w:szCs w:val="20"/>
        </w:rPr>
        <w:t>$</w:t>
      </w:r>
      <w:r>
        <w:rPr>
          <w:sz w:val="20"/>
          <w:szCs w:val="20"/>
        </w:rPr>
        <w:t>0</w:t>
      </w:r>
      <w:r>
        <w:rPr>
          <w:sz w:val="20"/>
          <w:szCs w:val="20"/>
        </w:rPr>
        <w:t xml:space="preserve">, respectively. Company contributions to the plan for the nine months ended September 30, 2021 and 2020 were </w:t>
      </w:r>
      <w:r>
        <w:rPr>
          <w:sz w:val="20"/>
          <w:szCs w:val="20"/>
        </w:rPr>
        <w:t>$</w:t>
      </w:r>
      <w:r>
        <w:rPr>
          <w:sz w:val="20"/>
          <w:szCs w:val="20"/>
        </w:rPr>
        <w:t>74,50</w:t>
      </w:r>
      <w:r>
        <w:rPr>
          <w:sz w:val="20"/>
          <w:szCs w:val="20"/>
        </w:rPr>
        <w:t>0</w:t>
      </w:r>
      <w:r>
        <w:rPr>
          <w:sz w:val="20"/>
          <w:szCs w:val="20"/>
        </w:rPr>
        <w:t xml:space="preserve"> and </w:t>
      </w:r>
      <w:r>
        <w:rPr>
          <w:sz w:val="20"/>
          <w:szCs w:val="20"/>
        </w:rPr>
        <w:t>$</w:t>
      </w:r>
      <w:r>
        <w:rPr>
          <w:sz w:val="20"/>
          <w:szCs w:val="20"/>
        </w:rPr>
        <w:t>0</w:t>
      </w:r>
      <w:r>
        <w:rPr>
          <w:sz w:val="20"/>
          <w:szCs w:val="20"/>
        </w:rPr>
        <w:t>, respectively.</w:t>
      </w:r>
    </w:p>
    <w:p w14:paraId="4C6F127A" w14:textId="77777777" w:rsidR="00000000" w:rsidRDefault="006D3C81">
      <w:pPr>
        <w:pStyle w:val="a3"/>
        <w:spacing w:before="0" w:beforeAutospacing="0" w:after="0" w:afterAutospacing="0"/>
        <w:jc w:val="both"/>
        <w:rPr>
          <w:sz w:val="20"/>
          <w:szCs w:val="20"/>
        </w:rPr>
      </w:pPr>
      <w:r>
        <w:rPr>
          <w:sz w:val="20"/>
          <w:szCs w:val="20"/>
        </w:rPr>
        <w:t> </w:t>
      </w:r>
    </w:p>
    <w:p w14:paraId="5C24A903" w14:textId="77777777" w:rsidR="00000000" w:rsidRDefault="006D3C81">
      <w:pPr>
        <w:pStyle w:val="a3"/>
        <w:spacing w:before="0" w:beforeAutospacing="0" w:after="0" w:afterAutospacing="0"/>
        <w:jc w:val="both"/>
        <w:rPr>
          <w:sz w:val="20"/>
          <w:szCs w:val="20"/>
        </w:rPr>
      </w:pPr>
      <w:r>
        <w:rPr>
          <w:b/>
          <w:bCs/>
          <w:sz w:val="20"/>
          <w:szCs w:val="20"/>
        </w:rPr>
        <w:t>11.</w:t>
      </w:r>
      <w:r>
        <w:rPr>
          <w:b/>
          <w:bCs/>
          <w:sz w:val="20"/>
          <w:szCs w:val="20"/>
        </w:rPr>
        <w:t xml:space="preserve"> </w:t>
      </w:r>
      <w:r>
        <w:rPr>
          <w:b/>
          <w:bCs/>
          <w:sz w:val="20"/>
          <w:szCs w:val="20"/>
        </w:rPr>
        <w:t>COMMITMENT</w:t>
      </w:r>
      <w:r>
        <w:rPr>
          <w:b/>
          <w:bCs/>
          <w:sz w:val="20"/>
          <w:szCs w:val="20"/>
        </w:rPr>
        <w:t>S</w:t>
      </w:r>
    </w:p>
    <w:p w14:paraId="0574B801" w14:textId="77777777" w:rsidR="00000000" w:rsidRDefault="006D3C81">
      <w:pPr>
        <w:pStyle w:val="a3"/>
        <w:spacing w:before="0" w:beforeAutospacing="0" w:after="0" w:afterAutospacing="0"/>
        <w:jc w:val="both"/>
        <w:rPr>
          <w:sz w:val="20"/>
          <w:szCs w:val="20"/>
        </w:rPr>
      </w:pPr>
      <w:r>
        <w:rPr>
          <w:sz w:val="20"/>
          <w:szCs w:val="20"/>
        </w:rPr>
        <w:t> </w:t>
      </w:r>
    </w:p>
    <w:p w14:paraId="69C39EA8" w14:textId="77777777" w:rsidR="00000000" w:rsidRDefault="006D3C81">
      <w:pPr>
        <w:pStyle w:val="a3"/>
        <w:spacing w:before="0" w:beforeAutospacing="0" w:after="0" w:afterAutospacing="0"/>
        <w:jc w:val="both"/>
        <w:rPr>
          <w:sz w:val="20"/>
          <w:szCs w:val="20"/>
        </w:rPr>
      </w:pPr>
      <w:r>
        <w:rPr>
          <w:sz w:val="20"/>
          <w:szCs w:val="20"/>
        </w:rPr>
        <w:t>From time to tim</w:t>
      </w:r>
      <w:r>
        <w:rPr>
          <w:sz w:val="20"/>
          <w:szCs w:val="20"/>
        </w:rPr>
        <w:t>e the Company is subject to compliance audits by federal, state and local authorities relating to a variety of regulations including wage and hour laws, taxes, and workers’ compensation. There are no significant or pending litigation or regulatory proceedi</w:t>
      </w:r>
      <w:r>
        <w:rPr>
          <w:sz w:val="20"/>
          <w:szCs w:val="20"/>
        </w:rPr>
        <w:t>ngs known at this time.</w:t>
      </w:r>
    </w:p>
    <w:p w14:paraId="10AA77E3" w14:textId="77777777" w:rsidR="00000000" w:rsidRDefault="006D3C81">
      <w:pPr>
        <w:pStyle w:val="a3"/>
        <w:spacing w:before="0" w:beforeAutospacing="0" w:after="0" w:afterAutospacing="0"/>
        <w:jc w:val="both"/>
        <w:rPr>
          <w:sz w:val="20"/>
          <w:szCs w:val="20"/>
        </w:rPr>
      </w:pPr>
      <w:r>
        <w:rPr>
          <w:sz w:val="20"/>
          <w:szCs w:val="20"/>
        </w:rPr>
        <w:t> </w:t>
      </w:r>
    </w:p>
    <w:p w14:paraId="76C605AB" w14:textId="77777777" w:rsidR="00000000" w:rsidRDefault="006D3C81">
      <w:pPr>
        <w:pStyle w:val="a3"/>
        <w:spacing w:before="0" w:beforeAutospacing="0" w:after="0" w:afterAutospacing="0"/>
        <w:jc w:val="both"/>
        <w:rPr>
          <w:sz w:val="20"/>
          <w:szCs w:val="20"/>
        </w:rPr>
      </w:pPr>
      <w:r>
        <w:rPr>
          <w:sz w:val="20"/>
          <w:szCs w:val="20"/>
        </w:rPr>
        <w:t>On September 17, 2020, the Company entered into a purchase and sale agreement for the acquisition of</w:t>
      </w:r>
      <w:r>
        <w:rPr>
          <w:sz w:val="20"/>
          <w:szCs w:val="20"/>
        </w:rPr>
        <w:t xml:space="preserve"> </w:t>
      </w:r>
      <w:r>
        <w:rPr>
          <w:sz w:val="20"/>
          <w:szCs w:val="20"/>
        </w:rPr>
        <w:t>9.</w:t>
      </w:r>
      <w:r>
        <w:rPr>
          <w:sz w:val="20"/>
          <w:szCs w:val="20"/>
        </w:rPr>
        <w:t>6</w:t>
      </w:r>
      <w:r>
        <w:rPr>
          <w:sz w:val="20"/>
          <w:szCs w:val="20"/>
        </w:rPr>
        <w:t xml:space="preserve"> acres of land in Port Orchard, Washington for </w:t>
      </w:r>
      <w:r>
        <w:rPr>
          <w:sz w:val="20"/>
          <w:szCs w:val="20"/>
        </w:rPr>
        <w:t>$</w:t>
      </w:r>
      <w:r>
        <w:rPr>
          <w:sz w:val="20"/>
          <w:szCs w:val="20"/>
        </w:rPr>
        <w:t>1,440,00</w:t>
      </w:r>
      <w:r>
        <w:rPr>
          <w:sz w:val="20"/>
          <w:szCs w:val="20"/>
        </w:rPr>
        <w:t>0</w:t>
      </w:r>
      <w:r>
        <w:rPr>
          <w:sz w:val="20"/>
          <w:szCs w:val="20"/>
        </w:rPr>
        <w:t>. Closing is contingent on permit approval and is expected to take pl</w:t>
      </w:r>
      <w:r>
        <w:rPr>
          <w:sz w:val="20"/>
          <w:szCs w:val="20"/>
        </w:rPr>
        <w:t>ace on or before November 28, 2021.</w:t>
      </w:r>
    </w:p>
    <w:p w14:paraId="25D478E5" w14:textId="77777777" w:rsidR="00000000" w:rsidRDefault="006D3C81">
      <w:pPr>
        <w:pStyle w:val="a3"/>
        <w:spacing w:before="0" w:beforeAutospacing="0" w:after="0" w:afterAutospacing="0"/>
        <w:jc w:val="both"/>
        <w:rPr>
          <w:sz w:val="20"/>
          <w:szCs w:val="20"/>
        </w:rPr>
      </w:pPr>
      <w:r>
        <w:rPr>
          <w:sz w:val="20"/>
          <w:szCs w:val="20"/>
        </w:rPr>
        <w:t> </w:t>
      </w:r>
    </w:p>
    <w:p w14:paraId="632EA1C3" w14:textId="77777777" w:rsidR="00000000" w:rsidRDefault="006D3C81">
      <w:pPr>
        <w:pStyle w:val="a3"/>
        <w:spacing w:before="0" w:beforeAutospacing="0" w:after="0" w:afterAutospacing="0"/>
        <w:jc w:val="both"/>
        <w:rPr>
          <w:sz w:val="20"/>
          <w:szCs w:val="20"/>
        </w:rPr>
      </w:pPr>
      <w:r>
        <w:rPr>
          <w:sz w:val="20"/>
          <w:szCs w:val="20"/>
        </w:rPr>
        <w:t xml:space="preserve">On June 15, 2020, the Company entered into a purchase and sale agreement to acquire property for the construction of 30 townhomes located in East Bremerton, Washington for </w:t>
      </w:r>
      <w:r>
        <w:rPr>
          <w:sz w:val="20"/>
          <w:szCs w:val="20"/>
        </w:rPr>
        <w:t>$</w:t>
      </w:r>
      <w:r>
        <w:rPr>
          <w:sz w:val="20"/>
          <w:szCs w:val="20"/>
        </w:rPr>
        <w:t>2,040,00</w:t>
      </w:r>
      <w:r>
        <w:rPr>
          <w:sz w:val="20"/>
          <w:szCs w:val="20"/>
        </w:rPr>
        <w:t>0</w:t>
      </w:r>
      <w:r>
        <w:rPr>
          <w:sz w:val="20"/>
          <w:szCs w:val="20"/>
        </w:rPr>
        <w:t xml:space="preserve">. Closing is expected to take place </w:t>
      </w:r>
      <w:r>
        <w:rPr>
          <w:sz w:val="20"/>
          <w:szCs w:val="20"/>
        </w:rPr>
        <w:t>on or before June 30, 2022.</w:t>
      </w:r>
    </w:p>
    <w:p w14:paraId="0F009501" w14:textId="77777777" w:rsidR="00000000" w:rsidRDefault="006D3C81">
      <w:pPr>
        <w:pStyle w:val="a3"/>
        <w:spacing w:before="0" w:beforeAutospacing="0" w:after="0" w:afterAutospacing="0"/>
        <w:jc w:val="both"/>
        <w:rPr>
          <w:sz w:val="20"/>
          <w:szCs w:val="20"/>
        </w:rPr>
      </w:pPr>
      <w:r>
        <w:rPr>
          <w:sz w:val="20"/>
          <w:szCs w:val="20"/>
        </w:rPr>
        <w:t> </w:t>
      </w:r>
    </w:p>
    <w:p w14:paraId="2460EEB4" w14:textId="77777777" w:rsidR="00000000" w:rsidRDefault="006D3C81">
      <w:pPr>
        <w:pStyle w:val="a3"/>
        <w:spacing w:before="0" w:beforeAutospacing="0" w:after="0" w:afterAutospacing="0"/>
        <w:jc w:val="both"/>
        <w:rPr>
          <w:sz w:val="20"/>
          <w:szCs w:val="20"/>
        </w:rPr>
      </w:pPr>
      <w:r>
        <w:rPr>
          <w:sz w:val="20"/>
          <w:szCs w:val="20"/>
        </w:rPr>
        <w:t xml:space="preserve">On August 8, 2021, the Company entered into a purchase and sale agreement to acquire property for the construction of 75 condominiums units located in Yelm, Washington for </w:t>
      </w:r>
      <w:r>
        <w:rPr>
          <w:sz w:val="20"/>
          <w:szCs w:val="20"/>
        </w:rPr>
        <w:t>$</w:t>
      </w:r>
      <w:r>
        <w:rPr>
          <w:sz w:val="20"/>
          <w:szCs w:val="20"/>
        </w:rPr>
        <w:t>3,250,00</w:t>
      </w:r>
      <w:r>
        <w:rPr>
          <w:sz w:val="20"/>
          <w:szCs w:val="20"/>
        </w:rPr>
        <w:t>0</w:t>
      </w:r>
      <w:r>
        <w:rPr>
          <w:sz w:val="20"/>
          <w:szCs w:val="20"/>
        </w:rPr>
        <w:t>. Closing took place on October 4, 2021. See</w:t>
      </w:r>
      <w:r>
        <w:rPr>
          <w:sz w:val="20"/>
          <w:szCs w:val="20"/>
        </w:rPr>
        <w:t xml:space="preserve"> subsequent event footnote 16.</w:t>
      </w:r>
    </w:p>
    <w:p w14:paraId="35B230BB" w14:textId="77777777" w:rsidR="00000000" w:rsidRDefault="006D3C81">
      <w:pPr>
        <w:pStyle w:val="a3"/>
        <w:spacing w:before="0" w:beforeAutospacing="0" w:after="0" w:afterAutospacing="0"/>
        <w:jc w:val="both"/>
        <w:rPr>
          <w:sz w:val="20"/>
          <w:szCs w:val="20"/>
        </w:rPr>
      </w:pPr>
      <w:r>
        <w:rPr>
          <w:sz w:val="20"/>
          <w:szCs w:val="20"/>
        </w:rPr>
        <w:t> </w:t>
      </w:r>
    </w:p>
    <w:p w14:paraId="10043866" w14:textId="77777777" w:rsidR="00000000" w:rsidRDefault="006D3C81">
      <w:pPr>
        <w:pStyle w:val="a3"/>
        <w:spacing w:before="0" w:beforeAutospacing="0" w:after="0" w:afterAutospacing="0"/>
        <w:jc w:val="both"/>
        <w:rPr>
          <w:sz w:val="20"/>
          <w:szCs w:val="20"/>
        </w:rPr>
      </w:pPr>
      <w:r>
        <w:rPr>
          <w:sz w:val="20"/>
          <w:szCs w:val="20"/>
        </w:rPr>
        <w:t>On August 30, 2020, the Company entered into a purchase and sale agreement for the acquisition of 67 lot in Auburn, California. Closing is expected to take place on or before August 30, 2022.</w:t>
      </w:r>
    </w:p>
    <w:p w14:paraId="0CF458F4"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7C5BB35" w14:textId="77777777">
        <w:trPr>
          <w:divId w:val="731780991"/>
        </w:trPr>
        <w:tc>
          <w:tcPr>
            <w:tcW w:w="5000" w:type="pct"/>
            <w:hideMark/>
          </w:tcPr>
          <w:p w14:paraId="15054F73" w14:textId="77777777" w:rsidR="00000000" w:rsidRDefault="006D3C81">
            <w:pPr>
              <w:jc w:val="center"/>
              <w:rPr>
                <w:rFonts w:eastAsia="Times New Roman"/>
                <w:sz w:val="20"/>
                <w:szCs w:val="20"/>
              </w:rPr>
            </w:pPr>
            <w:r>
              <w:rPr>
                <w:rFonts w:eastAsia="Times New Roman"/>
                <w:sz w:val="20"/>
                <w:szCs w:val="20"/>
              </w:rPr>
              <w:t>2</w:t>
            </w:r>
            <w:r>
              <w:rPr>
                <w:rFonts w:eastAsia="Times New Roman"/>
                <w:sz w:val="20"/>
                <w:szCs w:val="20"/>
              </w:rPr>
              <w:t>4</w:t>
            </w:r>
          </w:p>
        </w:tc>
      </w:tr>
    </w:tbl>
    <w:p w14:paraId="47AB9E38" w14:textId="77777777" w:rsidR="00000000" w:rsidRDefault="006D3C81">
      <w:pPr>
        <w:pStyle w:val="a3"/>
        <w:spacing w:before="0" w:beforeAutospacing="0" w:after="0" w:afterAutospacing="0"/>
        <w:divId w:val="1639146920"/>
        <w:rPr>
          <w:sz w:val="20"/>
          <w:szCs w:val="20"/>
        </w:rPr>
      </w:pPr>
      <w:r>
        <w:rPr>
          <w:sz w:val="20"/>
          <w:szCs w:val="20"/>
        </w:rPr>
        <w:t> </w:t>
      </w:r>
    </w:p>
    <w:p w14:paraId="1DE1AC81" w14:textId="77777777" w:rsidR="00000000" w:rsidRDefault="006D3C81">
      <w:pPr>
        <w:pStyle w:val="a3"/>
        <w:spacing w:before="0" w:beforeAutospacing="0" w:after="0" w:afterAutospacing="0"/>
        <w:rPr>
          <w:sz w:val="20"/>
          <w:szCs w:val="20"/>
        </w:rPr>
      </w:pPr>
      <w:r>
        <w:rPr>
          <w:sz w:val="20"/>
          <w:szCs w:val="20"/>
        </w:rPr>
        <w:t> </w:t>
      </w:r>
    </w:p>
    <w:p w14:paraId="75A38263" w14:textId="77777777" w:rsidR="00000000" w:rsidRDefault="006D3C81">
      <w:pPr>
        <w:pStyle w:val="a3"/>
        <w:spacing w:before="0" w:beforeAutospacing="0" w:after="0" w:afterAutospacing="0"/>
        <w:jc w:val="both"/>
        <w:rPr>
          <w:sz w:val="20"/>
          <w:szCs w:val="20"/>
        </w:rPr>
      </w:pPr>
      <w:r>
        <w:rPr>
          <w:b/>
          <w:bCs/>
          <w:sz w:val="20"/>
          <w:szCs w:val="20"/>
        </w:rPr>
        <w:t>12.</w:t>
      </w:r>
      <w:r>
        <w:rPr>
          <w:b/>
          <w:bCs/>
          <w:sz w:val="20"/>
          <w:szCs w:val="20"/>
        </w:rPr>
        <w:t xml:space="preserve"> </w:t>
      </w:r>
      <w:r>
        <w:rPr>
          <w:b/>
          <w:bCs/>
          <w:sz w:val="20"/>
          <w:szCs w:val="20"/>
        </w:rPr>
        <w:t>RELATED PARTY TRANSACTION</w:t>
      </w:r>
      <w:r>
        <w:rPr>
          <w:b/>
          <w:bCs/>
          <w:sz w:val="20"/>
          <w:szCs w:val="20"/>
        </w:rPr>
        <w:t>S</w:t>
      </w:r>
    </w:p>
    <w:p w14:paraId="1CCE12A4" w14:textId="77777777" w:rsidR="00000000" w:rsidRDefault="006D3C81">
      <w:pPr>
        <w:pStyle w:val="a3"/>
        <w:spacing w:before="0" w:beforeAutospacing="0" w:after="0" w:afterAutospacing="0"/>
        <w:ind w:right="720"/>
        <w:jc w:val="both"/>
        <w:rPr>
          <w:sz w:val="20"/>
          <w:szCs w:val="20"/>
        </w:rPr>
      </w:pPr>
      <w:r>
        <w:rPr>
          <w:sz w:val="20"/>
          <w:szCs w:val="20"/>
        </w:rPr>
        <w:t> </w:t>
      </w:r>
    </w:p>
    <w:p w14:paraId="28ADEF07" w14:textId="77777777" w:rsidR="00000000" w:rsidRDefault="006D3C81">
      <w:pPr>
        <w:pStyle w:val="a3"/>
        <w:spacing w:before="0" w:beforeAutospacing="0" w:after="0" w:afterAutospacing="0"/>
        <w:jc w:val="both"/>
        <w:rPr>
          <w:sz w:val="20"/>
          <w:szCs w:val="20"/>
        </w:rPr>
      </w:pPr>
      <w:r>
        <w:rPr>
          <w:sz w:val="20"/>
          <w:szCs w:val="20"/>
          <w:u w:val="single"/>
        </w:rPr>
        <w:t>Notes Payable</w:t>
      </w:r>
    </w:p>
    <w:p w14:paraId="33B7A407" w14:textId="77777777" w:rsidR="00000000" w:rsidRDefault="006D3C81">
      <w:pPr>
        <w:pStyle w:val="a3"/>
        <w:spacing w:before="0" w:beforeAutospacing="0" w:after="0" w:afterAutospacing="0"/>
        <w:jc w:val="both"/>
        <w:rPr>
          <w:sz w:val="20"/>
          <w:szCs w:val="20"/>
        </w:rPr>
      </w:pPr>
      <w:r>
        <w:rPr>
          <w:sz w:val="20"/>
          <w:szCs w:val="20"/>
        </w:rPr>
        <w:t> </w:t>
      </w:r>
    </w:p>
    <w:p w14:paraId="271C7B22" w14:textId="77777777" w:rsidR="00000000" w:rsidRDefault="006D3C81">
      <w:pPr>
        <w:pStyle w:val="a3"/>
        <w:spacing w:before="0" w:beforeAutospacing="0" w:after="0" w:afterAutospacing="0"/>
        <w:jc w:val="both"/>
        <w:rPr>
          <w:sz w:val="20"/>
          <w:szCs w:val="20"/>
        </w:rPr>
      </w:pPr>
      <w:r>
        <w:rPr>
          <w:sz w:val="20"/>
          <w:szCs w:val="20"/>
        </w:rPr>
        <w:t>The Company entered into construction loans with Sound Equity, LLC of which Robb Kenyon, a former director and minority shareholder, is a partner. These loans were originated between April 2019 and January 2021;</w:t>
      </w:r>
      <w:r>
        <w:rPr>
          <w:sz w:val="20"/>
          <w:szCs w:val="20"/>
        </w:rPr>
        <w:t xml:space="preserve"> all of the loans have a</w:t>
      </w:r>
      <w:r>
        <w:rPr>
          <w:sz w:val="20"/>
          <w:szCs w:val="20"/>
        </w:rPr>
        <w:t xml:space="preserve"> </w:t>
      </w:r>
      <w:r>
        <w:rPr>
          <w:sz w:val="20"/>
          <w:szCs w:val="20"/>
        </w:rPr>
        <w:t>on</w:t>
      </w:r>
      <w:r>
        <w:rPr>
          <w:sz w:val="20"/>
          <w:szCs w:val="20"/>
        </w:rPr>
        <w:t>e</w:t>
      </w:r>
      <w:r>
        <w:rPr>
          <w:sz w:val="20"/>
          <w:szCs w:val="20"/>
        </w:rPr>
        <w:t>-year maturity with interest rates ranging between</w:t>
      </w:r>
      <w:r>
        <w:rPr>
          <w:sz w:val="20"/>
          <w:szCs w:val="20"/>
        </w:rPr>
        <w:t xml:space="preserve"> </w:t>
      </w:r>
      <w:r>
        <w:rPr>
          <w:sz w:val="20"/>
          <w:szCs w:val="20"/>
        </w:rPr>
        <w:t>8.4</w:t>
      </w:r>
      <w:r>
        <w:rPr>
          <w:sz w:val="20"/>
          <w:szCs w:val="20"/>
        </w:rPr>
        <w:t>9</w:t>
      </w:r>
      <w:r>
        <w:rPr>
          <w:sz w:val="20"/>
          <w:szCs w:val="20"/>
        </w:rPr>
        <w:t>% and</w:t>
      </w:r>
      <w:r>
        <w:rPr>
          <w:sz w:val="20"/>
          <w:szCs w:val="20"/>
        </w:rPr>
        <w:t xml:space="preserve"> </w:t>
      </w:r>
      <w:r>
        <w:rPr>
          <w:sz w:val="20"/>
          <w:szCs w:val="20"/>
        </w:rPr>
        <w:t>12.0</w:t>
      </w:r>
      <w:r>
        <w:rPr>
          <w:sz w:val="20"/>
          <w:szCs w:val="20"/>
        </w:rPr>
        <w:t>0</w:t>
      </w:r>
      <w:r>
        <w:rPr>
          <w:sz w:val="20"/>
          <w:szCs w:val="20"/>
        </w:rPr>
        <w:t xml:space="preserve">%. For the three months ended September 30, 2021 and 2020, the Company incurred loan origination fees of </w:t>
      </w:r>
      <w:r>
        <w:rPr>
          <w:sz w:val="20"/>
          <w:szCs w:val="20"/>
        </w:rPr>
        <w:t>$</w:t>
      </w:r>
      <w:r>
        <w:rPr>
          <w:sz w:val="20"/>
          <w:szCs w:val="20"/>
        </w:rPr>
        <w:t>0</w:t>
      </w:r>
      <w:r>
        <w:rPr>
          <w:sz w:val="20"/>
          <w:szCs w:val="20"/>
        </w:rPr>
        <w:t xml:space="preserve"> and </w:t>
      </w:r>
      <w:r>
        <w:rPr>
          <w:sz w:val="20"/>
          <w:szCs w:val="20"/>
        </w:rPr>
        <w:t>$</w:t>
      </w:r>
      <w:r>
        <w:rPr>
          <w:sz w:val="20"/>
          <w:szCs w:val="20"/>
        </w:rPr>
        <w:t>178,50</w:t>
      </w:r>
      <w:r>
        <w:rPr>
          <w:sz w:val="20"/>
          <w:szCs w:val="20"/>
        </w:rPr>
        <w:t>0</w:t>
      </w:r>
      <w:r>
        <w:rPr>
          <w:sz w:val="20"/>
          <w:szCs w:val="20"/>
        </w:rPr>
        <w:t xml:space="preserve">, respectively. For the nine months ended </w:t>
      </w:r>
      <w:r>
        <w:rPr>
          <w:sz w:val="20"/>
          <w:szCs w:val="20"/>
        </w:rPr>
        <w:t xml:space="preserve">September 30, 2021 and 2020, the Company incurred loan origination fees of </w:t>
      </w:r>
      <w:r>
        <w:rPr>
          <w:sz w:val="20"/>
          <w:szCs w:val="20"/>
        </w:rPr>
        <w:t>$</w:t>
      </w:r>
      <w:r>
        <w:rPr>
          <w:sz w:val="20"/>
          <w:szCs w:val="20"/>
        </w:rPr>
        <w:t>552,80</w:t>
      </w:r>
      <w:r>
        <w:rPr>
          <w:sz w:val="20"/>
          <w:szCs w:val="20"/>
        </w:rPr>
        <w:t>0</w:t>
      </w:r>
      <w:r>
        <w:rPr>
          <w:sz w:val="20"/>
          <w:szCs w:val="20"/>
        </w:rPr>
        <w:t xml:space="preserve"> and </w:t>
      </w:r>
      <w:r>
        <w:rPr>
          <w:sz w:val="20"/>
          <w:szCs w:val="20"/>
        </w:rPr>
        <w:t>$</w:t>
      </w:r>
      <w:r>
        <w:rPr>
          <w:sz w:val="20"/>
          <w:szCs w:val="20"/>
        </w:rPr>
        <w:t>283,30</w:t>
      </w:r>
      <w:r>
        <w:rPr>
          <w:sz w:val="20"/>
          <w:szCs w:val="20"/>
        </w:rPr>
        <w:t>0</w:t>
      </w:r>
      <w:r>
        <w:rPr>
          <w:sz w:val="20"/>
          <w:szCs w:val="20"/>
        </w:rPr>
        <w:t>, respectively. These fees are recorded as debt discount and amortized over the life of the loan. The amortization is capitalized to real estate. As of Septembe</w:t>
      </w:r>
      <w:r>
        <w:rPr>
          <w:sz w:val="20"/>
          <w:szCs w:val="20"/>
        </w:rPr>
        <w:t xml:space="preserve">r 30, 2021, and December 31, 2020, there were </w:t>
      </w:r>
      <w:r>
        <w:rPr>
          <w:sz w:val="20"/>
          <w:szCs w:val="20"/>
        </w:rPr>
        <w:t>$</w:t>
      </w:r>
      <w:r>
        <w:rPr>
          <w:sz w:val="20"/>
          <w:szCs w:val="20"/>
        </w:rPr>
        <w:t>292,60</w:t>
      </w:r>
      <w:r>
        <w:rPr>
          <w:sz w:val="20"/>
          <w:szCs w:val="20"/>
        </w:rPr>
        <w:t>0</w:t>
      </w:r>
      <w:r>
        <w:rPr>
          <w:sz w:val="20"/>
          <w:szCs w:val="20"/>
        </w:rPr>
        <w:t xml:space="preserve"> and </w:t>
      </w:r>
      <w:r>
        <w:rPr>
          <w:sz w:val="20"/>
          <w:szCs w:val="20"/>
        </w:rPr>
        <w:t>$</w:t>
      </w:r>
      <w:r>
        <w:rPr>
          <w:sz w:val="20"/>
          <w:szCs w:val="20"/>
        </w:rPr>
        <w:t>202,50</w:t>
      </w:r>
      <w:r>
        <w:rPr>
          <w:sz w:val="20"/>
          <w:szCs w:val="20"/>
        </w:rPr>
        <w:t>0</w:t>
      </w:r>
      <w:r>
        <w:rPr>
          <w:sz w:val="20"/>
          <w:szCs w:val="20"/>
        </w:rPr>
        <w:t xml:space="preserve"> of remaining debt discounts, respectively. During the three months ended September 30, 2021 and 2020 the Company incurred prepaid interest of </w:t>
      </w:r>
      <w:r>
        <w:rPr>
          <w:sz w:val="20"/>
          <w:szCs w:val="20"/>
        </w:rPr>
        <w:t>$</w:t>
      </w:r>
      <w:r>
        <w:rPr>
          <w:sz w:val="20"/>
          <w:szCs w:val="20"/>
        </w:rPr>
        <w:t>0</w:t>
      </w:r>
      <w:r>
        <w:rPr>
          <w:sz w:val="20"/>
          <w:szCs w:val="20"/>
        </w:rPr>
        <w:t xml:space="preserve"> and </w:t>
      </w:r>
      <w:r>
        <w:rPr>
          <w:sz w:val="20"/>
          <w:szCs w:val="20"/>
        </w:rPr>
        <w:t>$</w:t>
      </w:r>
      <w:r>
        <w:rPr>
          <w:sz w:val="20"/>
          <w:szCs w:val="20"/>
        </w:rPr>
        <w:t>296,10</w:t>
      </w:r>
      <w:r>
        <w:rPr>
          <w:sz w:val="20"/>
          <w:szCs w:val="20"/>
        </w:rPr>
        <w:t>0</w:t>
      </w:r>
      <w:r>
        <w:rPr>
          <w:sz w:val="20"/>
          <w:szCs w:val="20"/>
        </w:rPr>
        <w:t>, respectively. During the nine</w:t>
      </w:r>
      <w:r>
        <w:rPr>
          <w:sz w:val="20"/>
          <w:szCs w:val="20"/>
        </w:rPr>
        <w:t xml:space="preserve"> months ended September 30, 2021 and 2020 the Company incurred prepaid interest of </w:t>
      </w:r>
      <w:r>
        <w:rPr>
          <w:sz w:val="20"/>
          <w:szCs w:val="20"/>
        </w:rPr>
        <w:t>$</w:t>
      </w:r>
      <w:r>
        <w:rPr>
          <w:sz w:val="20"/>
          <w:szCs w:val="20"/>
        </w:rPr>
        <w:t>1,431,10</w:t>
      </w:r>
      <w:r>
        <w:rPr>
          <w:sz w:val="20"/>
          <w:szCs w:val="20"/>
        </w:rPr>
        <w:t>0</w:t>
      </w:r>
      <w:r>
        <w:rPr>
          <w:sz w:val="20"/>
          <w:szCs w:val="20"/>
        </w:rPr>
        <w:t xml:space="preserve"> and </w:t>
      </w:r>
      <w:r>
        <w:rPr>
          <w:sz w:val="20"/>
          <w:szCs w:val="20"/>
        </w:rPr>
        <w:t>$</w:t>
      </w:r>
      <w:r>
        <w:rPr>
          <w:sz w:val="20"/>
          <w:szCs w:val="20"/>
        </w:rPr>
        <w:t>840,00</w:t>
      </w:r>
      <w:r>
        <w:rPr>
          <w:sz w:val="20"/>
          <w:szCs w:val="20"/>
        </w:rPr>
        <w:t>0</w:t>
      </w:r>
      <w:r>
        <w:rPr>
          <w:sz w:val="20"/>
          <w:szCs w:val="20"/>
        </w:rPr>
        <w:t>, respectively. This interest is recorded as debt prepaid interest and amortized over the life of the loan. The interest is capitalized to real estate</w:t>
      </w:r>
      <w:r>
        <w:rPr>
          <w:sz w:val="20"/>
          <w:szCs w:val="20"/>
        </w:rPr>
        <w:t xml:space="preserve">. As of September 30, 2021, and December 31, 2020 there were </w:t>
      </w:r>
      <w:r>
        <w:rPr>
          <w:sz w:val="20"/>
          <w:szCs w:val="20"/>
        </w:rPr>
        <w:t>$</w:t>
      </w:r>
      <w:r>
        <w:rPr>
          <w:sz w:val="20"/>
          <w:szCs w:val="20"/>
        </w:rPr>
        <w:t>1,123,70</w:t>
      </w:r>
      <w:r>
        <w:rPr>
          <w:sz w:val="20"/>
          <w:szCs w:val="20"/>
        </w:rPr>
        <w:t>0</w:t>
      </w:r>
      <w:r>
        <w:rPr>
          <w:sz w:val="20"/>
          <w:szCs w:val="20"/>
        </w:rPr>
        <w:t xml:space="preserve"> and </w:t>
      </w:r>
      <w:r>
        <w:rPr>
          <w:sz w:val="20"/>
          <w:szCs w:val="20"/>
        </w:rPr>
        <w:t>$</w:t>
      </w:r>
      <w:r>
        <w:rPr>
          <w:sz w:val="20"/>
          <w:szCs w:val="20"/>
        </w:rPr>
        <w:t>466,60</w:t>
      </w:r>
      <w:r>
        <w:rPr>
          <w:sz w:val="20"/>
          <w:szCs w:val="20"/>
        </w:rPr>
        <w:t>0</w:t>
      </w:r>
      <w:r>
        <w:rPr>
          <w:sz w:val="20"/>
          <w:szCs w:val="20"/>
        </w:rPr>
        <w:t xml:space="preserve"> of remaining prepaid interest reserves, respectively. As of September 30, 2021, and December 31, 2020 the outstanding loan balances were </w:t>
      </w:r>
      <w:r>
        <w:rPr>
          <w:sz w:val="20"/>
          <w:szCs w:val="20"/>
        </w:rPr>
        <w:t>$</w:t>
      </w:r>
      <w:r>
        <w:rPr>
          <w:sz w:val="20"/>
          <w:szCs w:val="20"/>
        </w:rPr>
        <w:t>12,792,30</w:t>
      </w:r>
      <w:r>
        <w:rPr>
          <w:sz w:val="20"/>
          <w:szCs w:val="20"/>
        </w:rPr>
        <w:t>0</w:t>
      </w:r>
      <w:r>
        <w:rPr>
          <w:sz w:val="20"/>
          <w:szCs w:val="20"/>
        </w:rPr>
        <w:t xml:space="preserve"> and </w:t>
      </w:r>
      <w:r>
        <w:rPr>
          <w:sz w:val="20"/>
          <w:szCs w:val="20"/>
        </w:rPr>
        <w:t>$</w:t>
      </w:r>
      <w:r>
        <w:rPr>
          <w:sz w:val="20"/>
          <w:szCs w:val="20"/>
        </w:rPr>
        <w:t>6,489,90</w:t>
      </w:r>
      <w:r>
        <w:rPr>
          <w:sz w:val="20"/>
          <w:szCs w:val="20"/>
        </w:rPr>
        <w:t>0</w:t>
      </w:r>
      <w:r>
        <w:rPr>
          <w:sz w:val="20"/>
          <w:szCs w:val="20"/>
        </w:rPr>
        <w:t>, respec</w:t>
      </w:r>
      <w:r>
        <w:rPr>
          <w:sz w:val="20"/>
          <w:szCs w:val="20"/>
        </w:rPr>
        <w:t>tively.</w:t>
      </w:r>
    </w:p>
    <w:p w14:paraId="0AAC91FC" w14:textId="77777777" w:rsidR="00000000" w:rsidRDefault="006D3C81">
      <w:pPr>
        <w:pStyle w:val="a3"/>
        <w:spacing w:before="0" w:beforeAutospacing="0" w:after="0" w:afterAutospacing="0"/>
        <w:jc w:val="both"/>
        <w:rPr>
          <w:sz w:val="20"/>
          <w:szCs w:val="20"/>
        </w:rPr>
      </w:pPr>
      <w:r>
        <w:rPr>
          <w:sz w:val="20"/>
          <w:szCs w:val="20"/>
        </w:rPr>
        <w:t> </w:t>
      </w:r>
    </w:p>
    <w:p w14:paraId="196920BA" w14:textId="77777777" w:rsidR="00000000" w:rsidRDefault="006D3C81">
      <w:pPr>
        <w:pStyle w:val="a3"/>
        <w:spacing w:before="0" w:beforeAutospacing="0" w:after="0" w:afterAutospacing="0"/>
        <w:jc w:val="both"/>
        <w:rPr>
          <w:sz w:val="20"/>
          <w:szCs w:val="20"/>
        </w:rPr>
      </w:pPr>
      <w:r>
        <w:rPr>
          <w:sz w:val="20"/>
          <w:szCs w:val="20"/>
        </w:rPr>
        <w:t>The Company entered into a construction loan with Curb Funding, LLC of which Robb Kenyon a former director and minority shareholder, is</w:t>
      </w:r>
      <w:r>
        <w:rPr>
          <w:sz w:val="20"/>
          <w:szCs w:val="20"/>
        </w:rPr>
        <w:t xml:space="preserve"> </w:t>
      </w:r>
      <w:r>
        <w:rPr>
          <w:sz w:val="20"/>
          <w:szCs w:val="20"/>
        </w:rPr>
        <w:t>10</w:t>
      </w:r>
      <w:r>
        <w:rPr>
          <w:sz w:val="20"/>
          <w:szCs w:val="20"/>
        </w:rPr>
        <w:t>0</w:t>
      </w:r>
      <w:r>
        <w:rPr>
          <w:sz w:val="20"/>
          <w:szCs w:val="20"/>
        </w:rPr>
        <w:t>% owner. The loan originated on August 13, 2020. The loan has a one-year maturity with an interest rate of</w:t>
      </w:r>
      <w:r>
        <w:rPr>
          <w:sz w:val="20"/>
          <w:szCs w:val="20"/>
        </w:rPr>
        <w:t xml:space="preserve"> </w:t>
      </w:r>
      <w:r>
        <w:rPr>
          <w:sz w:val="20"/>
          <w:szCs w:val="20"/>
        </w:rPr>
        <w:t>1</w:t>
      </w:r>
      <w:r>
        <w:rPr>
          <w:sz w:val="20"/>
          <w:szCs w:val="20"/>
        </w:rPr>
        <w:t>2</w:t>
      </w:r>
      <w:r>
        <w:rPr>
          <w:sz w:val="20"/>
          <w:szCs w:val="20"/>
        </w:rPr>
        <w:t xml:space="preserve">%. As of September 30, 2021 and December 31, 2020, the Company incurred loan fees of </w:t>
      </w:r>
      <w:r>
        <w:rPr>
          <w:sz w:val="20"/>
          <w:szCs w:val="20"/>
        </w:rPr>
        <w:t>$</w:t>
      </w:r>
      <w:r>
        <w:rPr>
          <w:sz w:val="20"/>
          <w:szCs w:val="20"/>
        </w:rPr>
        <w:t>0</w:t>
      </w:r>
      <w:r>
        <w:rPr>
          <w:sz w:val="20"/>
          <w:szCs w:val="20"/>
        </w:rPr>
        <w:t xml:space="preserve"> and </w:t>
      </w:r>
      <w:r>
        <w:rPr>
          <w:sz w:val="20"/>
          <w:szCs w:val="20"/>
        </w:rPr>
        <w:t>$</w:t>
      </w:r>
      <w:r>
        <w:rPr>
          <w:sz w:val="20"/>
          <w:szCs w:val="20"/>
        </w:rPr>
        <w:t>3,50</w:t>
      </w:r>
      <w:r>
        <w:rPr>
          <w:sz w:val="20"/>
          <w:szCs w:val="20"/>
        </w:rPr>
        <w:t>0</w:t>
      </w:r>
      <w:r>
        <w:rPr>
          <w:sz w:val="20"/>
          <w:szCs w:val="20"/>
        </w:rPr>
        <w:t>, respectively. These fees are recorded as debt discount and amortized over the life of the loan. The amortization is capitalized to real estate. As of Sept</w:t>
      </w:r>
      <w:r>
        <w:rPr>
          <w:sz w:val="20"/>
          <w:szCs w:val="20"/>
        </w:rPr>
        <w:t xml:space="preserve">ember 30, 2021, and December 31, 2020, there were </w:t>
      </w:r>
      <w:r>
        <w:rPr>
          <w:sz w:val="20"/>
          <w:szCs w:val="20"/>
        </w:rPr>
        <w:t>$</w:t>
      </w:r>
      <w:r>
        <w:rPr>
          <w:sz w:val="20"/>
          <w:szCs w:val="20"/>
        </w:rPr>
        <w:t>0</w:t>
      </w:r>
      <w:r>
        <w:rPr>
          <w:sz w:val="20"/>
          <w:szCs w:val="20"/>
        </w:rPr>
        <w:t xml:space="preserve"> and </w:t>
      </w:r>
      <w:r>
        <w:rPr>
          <w:sz w:val="20"/>
          <w:szCs w:val="20"/>
        </w:rPr>
        <w:t>$</w:t>
      </w:r>
      <w:r>
        <w:rPr>
          <w:sz w:val="20"/>
          <w:szCs w:val="20"/>
        </w:rPr>
        <w:t>1,10</w:t>
      </w:r>
      <w:r>
        <w:rPr>
          <w:sz w:val="20"/>
          <w:szCs w:val="20"/>
        </w:rPr>
        <w:t>0</w:t>
      </w:r>
      <w:r>
        <w:rPr>
          <w:sz w:val="20"/>
          <w:szCs w:val="20"/>
        </w:rPr>
        <w:t xml:space="preserve"> of remaining debt discounts, respectively. As of September 30, 2021, and December 31, 2020, the outstanding loan balances were </w:t>
      </w:r>
      <w:r>
        <w:rPr>
          <w:sz w:val="20"/>
          <w:szCs w:val="20"/>
        </w:rPr>
        <w:t>$</w:t>
      </w:r>
      <w:r>
        <w:rPr>
          <w:sz w:val="20"/>
          <w:szCs w:val="20"/>
        </w:rPr>
        <w:t>0</w:t>
      </w:r>
      <w:r>
        <w:rPr>
          <w:sz w:val="20"/>
          <w:szCs w:val="20"/>
        </w:rPr>
        <w:t xml:space="preserve">, and </w:t>
      </w:r>
      <w:r>
        <w:rPr>
          <w:sz w:val="20"/>
          <w:szCs w:val="20"/>
        </w:rPr>
        <w:t>$</w:t>
      </w:r>
      <w:r>
        <w:rPr>
          <w:sz w:val="20"/>
          <w:szCs w:val="20"/>
        </w:rPr>
        <w:t>51,80</w:t>
      </w:r>
      <w:r>
        <w:rPr>
          <w:sz w:val="20"/>
          <w:szCs w:val="20"/>
        </w:rPr>
        <w:t>0</w:t>
      </w:r>
      <w:r>
        <w:rPr>
          <w:sz w:val="20"/>
          <w:szCs w:val="20"/>
        </w:rPr>
        <w:t>, respectively. The Company incurred interest expe</w:t>
      </w:r>
      <w:r>
        <w:rPr>
          <w:sz w:val="20"/>
          <w:szCs w:val="20"/>
        </w:rPr>
        <w:t xml:space="preserve">nse of </w:t>
      </w:r>
      <w:r>
        <w:rPr>
          <w:sz w:val="20"/>
          <w:szCs w:val="20"/>
        </w:rPr>
        <w:t>$</w:t>
      </w:r>
      <w:r>
        <w:rPr>
          <w:sz w:val="20"/>
          <w:szCs w:val="20"/>
        </w:rPr>
        <w:t>2,80</w:t>
      </w:r>
      <w:r>
        <w:rPr>
          <w:sz w:val="20"/>
          <w:szCs w:val="20"/>
        </w:rPr>
        <w:t>0</w:t>
      </w:r>
      <w:r>
        <w:rPr>
          <w:sz w:val="20"/>
          <w:szCs w:val="20"/>
        </w:rPr>
        <w:t xml:space="preserve"> and </w:t>
      </w:r>
      <w:r>
        <w:rPr>
          <w:sz w:val="20"/>
          <w:szCs w:val="20"/>
        </w:rPr>
        <w:t>$</w:t>
      </w:r>
      <w:r>
        <w:rPr>
          <w:sz w:val="20"/>
          <w:szCs w:val="20"/>
        </w:rPr>
        <w:t>0</w:t>
      </w:r>
      <w:r>
        <w:rPr>
          <w:sz w:val="20"/>
          <w:szCs w:val="20"/>
        </w:rPr>
        <w:t xml:space="preserve"> for the nine months ended September 30, 2021 and 2020, respectively.</w:t>
      </w:r>
    </w:p>
    <w:p w14:paraId="7119518A" w14:textId="77777777" w:rsidR="00000000" w:rsidRDefault="006D3C81">
      <w:pPr>
        <w:pStyle w:val="a3"/>
        <w:spacing w:before="0" w:beforeAutospacing="0" w:after="0" w:afterAutospacing="0"/>
        <w:jc w:val="both"/>
        <w:rPr>
          <w:sz w:val="20"/>
          <w:szCs w:val="20"/>
        </w:rPr>
      </w:pPr>
      <w:r>
        <w:rPr>
          <w:sz w:val="20"/>
          <w:szCs w:val="20"/>
        </w:rPr>
        <w:t> </w:t>
      </w:r>
    </w:p>
    <w:p w14:paraId="735A1065" w14:textId="77777777" w:rsidR="00000000" w:rsidRDefault="006D3C81">
      <w:pPr>
        <w:pStyle w:val="a3"/>
        <w:spacing w:before="0" w:beforeAutospacing="0" w:after="0" w:afterAutospacing="0"/>
        <w:jc w:val="both"/>
        <w:rPr>
          <w:sz w:val="20"/>
          <w:szCs w:val="20"/>
        </w:rPr>
      </w:pPr>
      <w:r>
        <w:rPr>
          <w:sz w:val="20"/>
          <w:szCs w:val="20"/>
        </w:rPr>
        <w:t>Robb Kenyon resigned as a director of the Company on July 8, 2021.</w:t>
      </w:r>
    </w:p>
    <w:p w14:paraId="6133D6DE" w14:textId="77777777" w:rsidR="00000000" w:rsidRDefault="006D3C81">
      <w:pPr>
        <w:pStyle w:val="a3"/>
        <w:spacing w:before="0" w:beforeAutospacing="0" w:after="0" w:afterAutospacing="0"/>
        <w:jc w:val="both"/>
        <w:rPr>
          <w:sz w:val="20"/>
          <w:szCs w:val="20"/>
        </w:rPr>
      </w:pPr>
      <w:r>
        <w:rPr>
          <w:sz w:val="20"/>
          <w:szCs w:val="20"/>
        </w:rPr>
        <w:t> </w:t>
      </w:r>
    </w:p>
    <w:p w14:paraId="1CC6FD4F" w14:textId="77777777" w:rsidR="00000000" w:rsidRDefault="006D3C81">
      <w:pPr>
        <w:pStyle w:val="a3"/>
        <w:spacing w:before="0" w:beforeAutospacing="0" w:after="0" w:afterAutospacing="0"/>
        <w:jc w:val="both"/>
        <w:rPr>
          <w:sz w:val="20"/>
          <w:szCs w:val="20"/>
        </w:rPr>
      </w:pPr>
      <w:r>
        <w:rPr>
          <w:sz w:val="20"/>
          <w:szCs w:val="20"/>
        </w:rPr>
        <w:t>On April 19, 2019, the Company entered into a construction loan with Olympic Views, LLC of whic</w:t>
      </w:r>
      <w:r>
        <w:rPr>
          <w:sz w:val="20"/>
          <w:szCs w:val="20"/>
        </w:rPr>
        <w:t xml:space="preserve">h the Company’s Chief Executive Officer and President previously owned a 50% interest. The loan amount was </w:t>
      </w:r>
      <w:r>
        <w:rPr>
          <w:sz w:val="20"/>
          <w:szCs w:val="20"/>
        </w:rPr>
        <w:t>$</w:t>
      </w:r>
      <w:r>
        <w:rPr>
          <w:sz w:val="20"/>
          <w:szCs w:val="20"/>
        </w:rPr>
        <w:t>442,00</w:t>
      </w:r>
      <w:r>
        <w:rPr>
          <w:sz w:val="20"/>
          <w:szCs w:val="20"/>
        </w:rPr>
        <w:t>0</w:t>
      </w:r>
      <w:r>
        <w:rPr>
          <w:sz w:val="20"/>
          <w:szCs w:val="20"/>
        </w:rPr>
        <w:t xml:space="preserve"> with an interest rate of 12% and a maturity date of April 19, 2020. The loan was collateralized by a deed of trust on the land. The amounts </w:t>
      </w:r>
      <w:r>
        <w:rPr>
          <w:sz w:val="20"/>
          <w:szCs w:val="20"/>
        </w:rPr>
        <w:t xml:space="preserve">outstanding were </w:t>
      </w:r>
      <w:r>
        <w:rPr>
          <w:sz w:val="20"/>
          <w:szCs w:val="20"/>
        </w:rPr>
        <w:t>$</w:t>
      </w:r>
      <w:r>
        <w:rPr>
          <w:sz w:val="20"/>
          <w:szCs w:val="20"/>
        </w:rPr>
        <w:t>0</w:t>
      </w:r>
      <w:r>
        <w:rPr>
          <w:sz w:val="20"/>
          <w:szCs w:val="20"/>
        </w:rPr>
        <w:t xml:space="preserve"> and </w:t>
      </w:r>
      <w:r>
        <w:rPr>
          <w:sz w:val="20"/>
          <w:szCs w:val="20"/>
        </w:rPr>
        <w:t>$</w:t>
      </w:r>
      <w:r>
        <w:rPr>
          <w:sz w:val="20"/>
          <w:szCs w:val="20"/>
        </w:rPr>
        <w:t>0</w:t>
      </w:r>
      <w:r>
        <w:rPr>
          <w:sz w:val="20"/>
          <w:szCs w:val="20"/>
        </w:rPr>
        <w:t xml:space="preserve"> as of September 30, 2021 and December 31, 2020, respectively. The interest expense was </w:t>
      </w:r>
      <w:r>
        <w:rPr>
          <w:sz w:val="20"/>
          <w:szCs w:val="20"/>
        </w:rPr>
        <w:t>$</w:t>
      </w:r>
      <w:r>
        <w:rPr>
          <w:sz w:val="20"/>
          <w:szCs w:val="20"/>
        </w:rPr>
        <w:t>0</w:t>
      </w:r>
      <w:r>
        <w:rPr>
          <w:sz w:val="20"/>
          <w:szCs w:val="20"/>
        </w:rPr>
        <w:t xml:space="preserve"> and </w:t>
      </w:r>
      <w:r>
        <w:rPr>
          <w:sz w:val="20"/>
          <w:szCs w:val="20"/>
        </w:rPr>
        <w:t>$</w:t>
      </w:r>
      <w:r>
        <w:rPr>
          <w:sz w:val="20"/>
          <w:szCs w:val="20"/>
        </w:rPr>
        <w:t>8,90</w:t>
      </w:r>
      <w:r>
        <w:rPr>
          <w:sz w:val="20"/>
          <w:szCs w:val="20"/>
        </w:rPr>
        <w:t>0</w:t>
      </w:r>
      <w:r>
        <w:rPr>
          <w:sz w:val="20"/>
          <w:szCs w:val="20"/>
        </w:rPr>
        <w:t xml:space="preserve"> for the three months ended September 30, 2021 and 2020 and was capitalized as part of Real Estate The interest expense was </w:t>
      </w:r>
      <w:r>
        <w:rPr>
          <w:sz w:val="20"/>
          <w:szCs w:val="20"/>
        </w:rPr>
        <w:t>$</w:t>
      </w:r>
      <w:r>
        <w:rPr>
          <w:sz w:val="20"/>
          <w:szCs w:val="20"/>
        </w:rPr>
        <w:t>0</w:t>
      </w:r>
      <w:r>
        <w:rPr>
          <w:sz w:val="20"/>
          <w:szCs w:val="20"/>
        </w:rPr>
        <w:t xml:space="preserve"> an</w:t>
      </w:r>
      <w:r>
        <w:rPr>
          <w:sz w:val="20"/>
          <w:szCs w:val="20"/>
        </w:rPr>
        <w:t xml:space="preserve">d </w:t>
      </w:r>
      <w:r>
        <w:rPr>
          <w:sz w:val="20"/>
          <w:szCs w:val="20"/>
        </w:rPr>
        <w:t>$</w:t>
      </w:r>
      <w:r>
        <w:rPr>
          <w:sz w:val="20"/>
          <w:szCs w:val="20"/>
        </w:rPr>
        <w:t>41,90</w:t>
      </w:r>
      <w:r>
        <w:rPr>
          <w:sz w:val="20"/>
          <w:szCs w:val="20"/>
        </w:rPr>
        <w:t>0</w:t>
      </w:r>
      <w:r>
        <w:rPr>
          <w:sz w:val="20"/>
          <w:szCs w:val="20"/>
        </w:rPr>
        <w:t xml:space="preserve"> for the nine months ended September 30, 2021 and 2020 and was capitalized as part of Real Estate. In May 2020, the Company entered into an agreement with Olympic Views, LLC to convert this debt and accrued interest of </w:t>
      </w:r>
      <w:r>
        <w:rPr>
          <w:sz w:val="20"/>
          <w:szCs w:val="20"/>
        </w:rPr>
        <w:t>$</w:t>
      </w:r>
      <w:r>
        <w:rPr>
          <w:sz w:val="20"/>
          <w:szCs w:val="20"/>
        </w:rPr>
        <w:t>55,00</w:t>
      </w:r>
      <w:r>
        <w:rPr>
          <w:sz w:val="20"/>
          <w:szCs w:val="20"/>
        </w:rPr>
        <w:t>0</w:t>
      </w:r>
      <w:r>
        <w:rPr>
          <w:sz w:val="20"/>
          <w:szCs w:val="20"/>
        </w:rPr>
        <w:t xml:space="preserve"> to common stock at t</w:t>
      </w:r>
      <w:r>
        <w:rPr>
          <w:sz w:val="20"/>
          <w:szCs w:val="20"/>
        </w:rPr>
        <w:t xml:space="preserve">he Initial Public Offering price of </w:t>
      </w:r>
      <w:r>
        <w:rPr>
          <w:sz w:val="20"/>
          <w:szCs w:val="20"/>
        </w:rPr>
        <w:t>$</w:t>
      </w:r>
      <w:r>
        <w:rPr>
          <w:sz w:val="20"/>
          <w:szCs w:val="20"/>
        </w:rPr>
        <w:t>6.0</w:t>
      </w:r>
      <w:r>
        <w:rPr>
          <w:sz w:val="20"/>
          <w:szCs w:val="20"/>
        </w:rPr>
        <w:t>0</w:t>
      </w:r>
      <w:r>
        <w:rPr>
          <w:sz w:val="20"/>
          <w:szCs w:val="20"/>
        </w:rPr>
        <w:t>. This conversion was effected on August 28, 2020 simultaneous with the Initial Public Offering. This transaction resulted in</w:t>
      </w:r>
      <w:r>
        <w:rPr>
          <w:sz w:val="20"/>
          <w:szCs w:val="20"/>
        </w:rPr>
        <w:t xml:space="preserve"> </w:t>
      </w:r>
      <w:r>
        <w:rPr>
          <w:sz w:val="20"/>
          <w:szCs w:val="20"/>
        </w:rPr>
        <w:t>82,82</w:t>
      </w:r>
      <w:r>
        <w:rPr>
          <w:sz w:val="20"/>
          <w:szCs w:val="20"/>
        </w:rPr>
        <w:t>6</w:t>
      </w:r>
      <w:r>
        <w:rPr>
          <w:sz w:val="20"/>
          <w:szCs w:val="20"/>
        </w:rPr>
        <w:t xml:space="preserve"> shares of common stock being issued to Olympic Views, LLC.</w:t>
      </w:r>
    </w:p>
    <w:p w14:paraId="18F08071"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DE96ADA" w14:textId="77777777">
        <w:trPr>
          <w:divId w:val="2137260511"/>
        </w:trPr>
        <w:tc>
          <w:tcPr>
            <w:tcW w:w="5000" w:type="pct"/>
            <w:hideMark/>
          </w:tcPr>
          <w:p w14:paraId="5D7C2021" w14:textId="77777777" w:rsidR="00000000" w:rsidRDefault="006D3C81">
            <w:pPr>
              <w:jc w:val="center"/>
              <w:rPr>
                <w:rFonts w:eastAsia="Times New Roman"/>
                <w:sz w:val="20"/>
                <w:szCs w:val="20"/>
              </w:rPr>
            </w:pPr>
            <w:r>
              <w:rPr>
                <w:rFonts w:eastAsia="Times New Roman"/>
                <w:sz w:val="20"/>
                <w:szCs w:val="20"/>
              </w:rPr>
              <w:t>2</w:t>
            </w:r>
            <w:r>
              <w:rPr>
                <w:rFonts w:eastAsia="Times New Roman"/>
                <w:sz w:val="20"/>
                <w:szCs w:val="20"/>
              </w:rPr>
              <w:t>5</w:t>
            </w:r>
          </w:p>
        </w:tc>
      </w:tr>
    </w:tbl>
    <w:p w14:paraId="7EB5175D" w14:textId="77777777" w:rsidR="00000000" w:rsidRDefault="006D3C81">
      <w:pPr>
        <w:pStyle w:val="a3"/>
        <w:spacing w:before="0" w:beforeAutospacing="0" w:after="0" w:afterAutospacing="0"/>
        <w:divId w:val="1184050279"/>
        <w:rPr>
          <w:sz w:val="20"/>
          <w:szCs w:val="20"/>
        </w:rPr>
      </w:pPr>
      <w:r>
        <w:rPr>
          <w:sz w:val="20"/>
          <w:szCs w:val="20"/>
        </w:rPr>
        <w:t> </w:t>
      </w:r>
    </w:p>
    <w:p w14:paraId="044E59D4" w14:textId="77777777" w:rsidR="00000000" w:rsidRDefault="006D3C81">
      <w:pPr>
        <w:pStyle w:val="a3"/>
        <w:spacing w:before="0" w:beforeAutospacing="0" w:after="0" w:afterAutospacing="0"/>
        <w:rPr>
          <w:sz w:val="20"/>
          <w:szCs w:val="20"/>
        </w:rPr>
      </w:pPr>
      <w:r>
        <w:rPr>
          <w:sz w:val="20"/>
          <w:szCs w:val="20"/>
        </w:rPr>
        <w:t> </w:t>
      </w:r>
    </w:p>
    <w:p w14:paraId="4CD8C40D" w14:textId="77777777" w:rsidR="00000000" w:rsidRDefault="006D3C81">
      <w:pPr>
        <w:pStyle w:val="a3"/>
        <w:spacing w:before="0" w:beforeAutospacing="0" w:after="0" w:afterAutospacing="0"/>
        <w:jc w:val="both"/>
        <w:rPr>
          <w:sz w:val="20"/>
          <w:szCs w:val="20"/>
        </w:rPr>
      </w:pPr>
      <w:r>
        <w:rPr>
          <w:sz w:val="20"/>
          <w:szCs w:val="20"/>
          <w:u w:val="single"/>
        </w:rPr>
        <w:t xml:space="preserve">Due </w:t>
      </w:r>
      <w:r>
        <w:rPr>
          <w:sz w:val="20"/>
          <w:szCs w:val="20"/>
          <w:u w:val="single"/>
        </w:rPr>
        <w:t>to Related Party</w:t>
      </w:r>
    </w:p>
    <w:p w14:paraId="32E5FCBE" w14:textId="77777777" w:rsidR="00000000" w:rsidRDefault="006D3C81">
      <w:pPr>
        <w:pStyle w:val="a3"/>
        <w:spacing w:before="0" w:beforeAutospacing="0" w:after="0" w:afterAutospacing="0"/>
        <w:jc w:val="both"/>
        <w:rPr>
          <w:sz w:val="20"/>
          <w:szCs w:val="20"/>
        </w:rPr>
      </w:pPr>
      <w:r>
        <w:rPr>
          <w:sz w:val="20"/>
          <w:szCs w:val="20"/>
        </w:rPr>
        <w:t> </w:t>
      </w:r>
    </w:p>
    <w:p w14:paraId="3C1DCC95" w14:textId="77777777" w:rsidR="00000000" w:rsidRDefault="006D3C81">
      <w:pPr>
        <w:pStyle w:val="a3"/>
        <w:spacing w:before="0" w:beforeAutospacing="0" w:after="0" w:afterAutospacing="0"/>
        <w:jc w:val="both"/>
        <w:rPr>
          <w:sz w:val="20"/>
          <w:szCs w:val="20"/>
        </w:rPr>
      </w:pPr>
      <w:r>
        <w:rPr>
          <w:sz w:val="20"/>
          <w:szCs w:val="20"/>
        </w:rPr>
        <w:t>The Company utilizes a quarry to process waste materials from the completion of raw land into sellable/buildable lots. The quarry is located on land owned by SGRE, LLC which is</w:t>
      </w:r>
      <w:r>
        <w:rPr>
          <w:sz w:val="20"/>
          <w:szCs w:val="20"/>
        </w:rPr>
        <w:t xml:space="preserve"> </w:t>
      </w:r>
      <w:r>
        <w:rPr>
          <w:sz w:val="20"/>
          <w:szCs w:val="20"/>
        </w:rPr>
        <w:t>10</w:t>
      </w:r>
      <w:r>
        <w:rPr>
          <w:sz w:val="20"/>
          <w:szCs w:val="20"/>
        </w:rPr>
        <w:t>0</w:t>
      </w:r>
      <w:r>
        <w:rPr>
          <w:sz w:val="20"/>
          <w:szCs w:val="20"/>
        </w:rPr>
        <w:t>% owned by the Company’s Chief Executive Officer and Pres</w:t>
      </w:r>
      <w:r>
        <w:rPr>
          <w:sz w:val="20"/>
          <w:szCs w:val="20"/>
        </w:rPr>
        <w:t>ident. The materials produced by the quarry and sold by the Company to others are subject to a</w:t>
      </w:r>
      <w:r>
        <w:rPr>
          <w:sz w:val="20"/>
          <w:szCs w:val="20"/>
        </w:rPr>
        <w:t xml:space="preserve"> </w:t>
      </w:r>
      <w:r>
        <w:rPr>
          <w:sz w:val="20"/>
          <w:szCs w:val="20"/>
        </w:rPr>
        <w:t>2</w:t>
      </w:r>
      <w:r>
        <w:rPr>
          <w:sz w:val="20"/>
          <w:szCs w:val="20"/>
        </w:rPr>
        <w:t>5</w:t>
      </w:r>
      <w:r>
        <w:rPr>
          <w:sz w:val="20"/>
          <w:szCs w:val="20"/>
        </w:rPr>
        <w:t xml:space="preserve">% commission payable to SGRE, LLC. On September 30, 2021 and December 31, 2020, the commission payable was </w:t>
      </w:r>
      <w:r>
        <w:rPr>
          <w:sz w:val="20"/>
          <w:szCs w:val="20"/>
        </w:rPr>
        <w:t>$</w:t>
      </w:r>
      <w:r>
        <w:rPr>
          <w:sz w:val="20"/>
          <w:szCs w:val="20"/>
        </w:rPr>
        <w:t>8,20</w:t>
      </w:r>
      <w:r>
        <w:rPr>
          <w:sz w:val="20"/>
          <w:szCs w:val="20"/>
        </w:rPr>
        <w:t>0</w:t>
      </w:r>
      <w:r>
        <w:rPr>
          <w:sz w:val="20"/>
          <w:szCs w:val="20"/>
        </w:rPr>
        <w:t xml:space="preserve"> and </w:t>
      </w:r>
      <w:r>
        <w:rPr>
          <w:sz w:val="20"/>
          <w:szCs w:val="20"/>
        </w:rPr>
        <w:t>$</w:t>
      </w:r>
      <w:r>
        <w:rPr>
          <w:sz w:val="20"/>
          <w:szCs w:val="20"/>
        </w:rPr>
        <w:t>0</w:t>
      </w:r>
      <w:r>
        <w:rPr>
          <w:sz w:val="20"/>
          <w:szCs w:val="20"/>
        </w:rPr>
        <w:t xml:space="preserve">, respectively. The commission expense </w:t>
      </w:r>
      <w:r>
        <w:rPr>
          <w:sz w:val="20"/>
          <w:szCs w:val="20"/>
        </w:rPr>
        <w:t xml:space="preserve">for the three months ended September 30, 2021 and 2020, was </w:t>
      </w:r>
      <w:r>
        <w:rPr>
          <w:sz w:val="20"/>
          <w:szCs w:val="20"/>
        </w:rPr>
        <w:t>$</w:t>
      </w:r>
      <w:r>
        <w:rPr>
          <w:sz w:val="20"/>
          <w:szCs w:val="20"/>
        </w:rPr>
        <w:t>17,10</w:t>
      </w:r>
      <w:r>
        <w:rPr>
          <w:sz w:val="20"/>
          <w:szCs w:val="20"/>
        </w:rPr>
        <w:t>0</w:t>
      </w:r>
      <w:r>
        <w:rPr>
          <w:sz w:val="20"/>
          <w:szCs w:val="20"/>
        </w:rPr>
        <w:t xml:space="preserve"> and </w:t>
      </w:r>
      <w:r>
        <w:rPr>
          <w:sz w:val="20"/>
          <w:szCs w:val="20"/>
        </w:rPr>
        <w:t>$</w:t>
      </w:r>
      <w:r>
        <w:rPr>
          <w:sz w:val="20"/>
          <w:szCs w:val="20"/>
        </w:rPr>
        <w:t>209,10</w:t>
      </w:r>
      <w:r>
        <w:rPr>
          <w:sz w:val="20"/>
          <w:szCs w:val="20"/>
        </w:rPr>
        <w:t>0</w:t>
      </w:r>
      <w:r>
        <w:rPr>
          <w:sz w:val="20"/>
          <w:szCs w:val="20"/>
        </w:rPr>
        <w:t xml:space="preserve">, respectively. The commission expense for the nine months ended September 30, 2021 and 2020, was </w:t>
      </w:r>
      <w:r>
        <w:rPr>
          <w:sz w:val="20"/>
          <w:szCs w:val="20"/>
        </w:rPr>
        <w:t>$</w:t>
      </w:r>
      <w:r>
        <w:rPr>
          <w:sz w:val="20"/>
          <w:szCs w:val="20"/>
        </w:rPr>
        <w:t>72,80</w:t>
      </w:r>
      <w:r>
        <w:rPr>
          <w:sz w:val="20"/>
          <w:szCs w:val="20"/>
        </w:rPr>
        <w:t>0</w:t>
      </w:r>
      <w:r>
        <w:rPr>
          <w:sz w:val="20"/>
          <w:szCs w:val="20"/>
        </w:rPr>
        <w:t xml:space="preserve"> and </w:t>
      </w:r>
      <w:r>
        <w:rPr>
          <w:sz w:val="20"/>
          <w:szCs w:val="20"/>
        </w:rPr>
        <w:t>$</w:t>
      </w:r>
      <w:r>
        <w:rPr>
          <w:sz w:val="20"/>
          <w:szCs w:val="20"/>
        </w:rPr>
        <w:t>209,10</w:t>
      </w:r>
      <w:r>
        <w:rPr>
          <w:sz w:val="20"/>
          <w:szCs w:val="20"/>
        </w:rPr>
        <w:t>0</w:t>
      </w:r>
      <w:r>
        <w:rPr>
          <w:sz w:val="20"/>
          <w:szCs w:val="20"/>
        </w:rPr>
        <w:t>, respectively.</w:t>
      </w:r>
    </w:p>
    <w:p w14:paraId="5E3E3583" w14:textId="77777777" w:rsidR="00000000" w:rsidRDefault="006D3C81">
      <w:pPr>
        <w:pStyle w:val="a3"/>
        <w:spacing w:before="0" w:beforeAutospacing="0" w:after="0" w:afterAutospacing="0"/>
        <w:jc w:val="both"/>
        <w:rPr>
          <w:sz w:val="20"/>
          <w:szCs w:val="20"/>
        </w:rPr>
      </w:pPr>
      <w:r>
        <w:rPr>
          <w:sz w:val="20"/>
          <w:szCs w:val="20"/>
        </w:rPr>
        <w:t> </w:t>
      </w:r>
    </w:p>
    <w:p w14:paraId="1397C413" w14:textId="77777777" w:rsidR="00000000" w:rsidRDefault="006D3C81">
      <w:pPr>
        <w:pStyle w:val="a3"/>
        <w:spacing w:before="0" w:beforeAutospacing="0" w:after="0" w:afterAutospacing="0"/>
        <w:jc w:val="both"/>
        <w:rPr>
          <w:sz w:val="20"/>
          <w:szCs w:val="20"/>
        </w:rPr>
      </w:pPr>
      <w:r>
        <w:rPr>
          <w:sz w:val="20"/>
          <w:szCs w:val="20"/>
        </w:rPr>
        <w:t>Richard Schmidtke, a Company director, p</w:t>
      </w:r>
      <w:r>
        <w:rPr>
          <w:sz w:val="20"/>
          <w:szCs w:val="20"/>
        </w:rPr>
        <w:t xml:space="preserve">rovided accounting services in 2021 and 2020 to the Company. On September 30, 2021 and December 31, 2020, the fees payable to Mr. Schmidtke were </w:t>
      </w:r>
      <w:r>
        <w:rPr>
          <w:sz w:val="20"/>
          <w:szCs w:val="20"/>
        </w:rPr>
        <w:t>$</w:t>
      </w:r>
      <w:r>
        <w:rPr>
          <w:sz w:val="20"/>
          <w:szCs w:val="20"/>
        </w:rPr>
        <w:t>0</w:t>
      </w:r>
      <w:r>
        <w:rPr>
          <w:sz w:val="20"/>
          <w:szCs w:val="20"/>
        </w:rPr>
        <w:t xml:space="preserve"> and </w:t>
      </w:r>
      <w:r>
        <w:rPr>
          <w:sz w:val="20"/>
          <w:szCs w:val="20"/>
        </w:rPr>
        <w:t>$</w:t>
      </w:r>
      <w:r>
        <w:rPr>
          <w:sz w:val="20"/>
          <w:szCs w:val="20"/>
        </w:rPr>
        <w:t>50</w:t>
      </w:r>
      <w:r>
        <w:rPr>
          <w:sz w:val="20"/>
          <w:szCs w:val="20"/>
        </w:rPr>
        <w:t>0</w:t>
      </w:r>
      <w:r>
        <w:rPr>
          <w:sz w:val="20"/>
          <w:szCs w:val="20"/>
        </w:rPr>
        <w:t xml:space="preserve">, respectively. The accounting expense incurred by the Company for Mr. Schmidtke’s services for the </w:t>
      </w:r>
      <w:r>
        <w:rPr>
          <w:sz w:val="20"/>
          <w:szCs w:val="20"/>
        </w:rPr>
        <w:t xml:space="preserve">three months ended September 30, 2021 and 2020 was </w:t>
      </w:r>
      <w:r>
        <w:rPr>
          <w:sz w:val="20"/>
          <w:szCs w:val="20"/>
        </w:rPr>
        <w:t>$</w:t>
      </w:r>
      <w:r>
        <w:rPr>
          <w:sz w:val="20"/>
          <w:szCs w:val="20"/>
        </w:rPr>
        <w:t>50</w:t>
      </w:r>
      <w:r>
        <w:rPr>
          <w:sz w:val="20"/>
          <w:szCs w:val="20"/>
        </w:rPr>
        <w:t>0</w:t>
      </w:r>
      <w:r>
        <w:rPr>
          <w:sz w:val="20"/>
          <w:szCs w:val="20"/>
        </w:rPr>
        <w:t xml:space="preserve"> and </w:t>
      </w:r>
      <w:r>
        <w:rPr>
          <w:sz w:val="20"/>
          <w:szCs w:val="20"/>
        </w:rPr>
        <w:t>$</w:t>
      </w:r>
      <w:r>
        <w:rPr>
          <w:sz w:val="20"/>
          <w:szCs w:val="20"/>
        </w:rPr>
        <w:t>6,00</w:t>
      </w:r>
      <w:r>
        <w:rPr>
          <w:sz w:val="20"/>
          <w:szCs w:val="20"/>
        </w:rPr>
        <w:t>0</w:t>
      </w:r>
      <w:r>
        <w:rPr>
          <w:sz w:val="20"/>
          <w:szCs w:val="20"/>
        </w:rPr>
        <w:t xml:space="preserve">, respectively. The accounting expense incurred by the Company for Mr. Schmidtke’s services for the nine months ended September 30, 2021 and 2020 was </w:t>
      </w:r>
      <w:r>
        <w:rPr>
          <w:sz w:val="20"/>
          <w:szCs w:val="20"/>
        </w:rPr>
        <w:t>$</w:t>
      </w:r>
      <w:r>
        <w:rPr>
          <w:sz w:val="20"/>
          <w:szCs w:val="20"/>
        </w:rPr>
        <w:t>1,00</w:t>
      </w:r>
      <w:r>
        <w:rPr>
          <w:sz w:val="20"/>
          <w:szCs w:val="20"/>
        </w:rPr>
        <w:t>0</w:t>
      </w:r>
      <w:r>
        <w:rPr>
          <w:sz w:val="20"/>
          <w:szCs w:val="20"/>
        </w:rPr>
        <w:t xml:space="preserve"> and </w:t>
      </w:r>
      <w:r>
        <w:rPr>
          <w:sz w:val="20"/>
          <w:szCs w:val="20"/>
        </w:rPr>
        <w:t>$</w:t>
      </w:r>
      <w:r>
        <w:rPr>
          <w:sz w:val="20"/>
          <w:szCs w:val="20"/>
        </w:rPr>
        <w:t>40,30</w:t>
      </w:r>
      <w:r>
        <w:rPr>
          <w:sz w:val="20"/>
          <w:szCs w:val="20"/>
        </w:rPr>
        <w:t>0</w:t>
      </w:r>
      <w:r>
        <w:rPr>
          <w:sz w:val="20"/>
          <w:szCs w:val="20"/>
        </w:rPr>
        <w:t>, respectively.</w:t>
      </w:r>
    </w:p>
    <w:p w14:paraId="4049CC71" w14:textId="77777777" w:rsidR="00000000" w:rsidRDefault="006D3C81">
      <w:pPr>
        <w:pStyle w:val="a3"/>
        <w:spacing w:before="0" w:beforeAutospacing="0" w:after="0" w:afterAutospacing="0"/>
        <w:jc w:val="both"/>
        <w:rPr>
          <w:sz w:val="20"/>
          <w:szCs w:val="20"/>
        </w:rPr>
      </w:pPr>
      <w:r>
        <w:rPr>
          <w:sz w:val="20"/>
          <w:szCs w:val="20"/>
        </w:rPr>
        <w:t> </w:t>
      </w:r>
    </w:p>
    <w:p w14:paraId="6A34E616" w14:textId="77777777" w:rsidR="00000000" w:rsidRDefault="006D3C81">
      <w:pPr>
        <w:pStyle w:val="a3"/>
        <w:spacing w:before="0" w:beforeAutospacing="0" w:after="0" w:afterAutospacing="0"/>
        <w:jc w:val="both"/>
        <w:rPr>
          <w:sz w:val="20"/>
          <w:szCs w:val="20"/>
        </w:rPr>
      </w:pPr>
      <w:r>
        <w:rPr>
          <w:sz w:val="20"/>
          <w:szCs w:val="20"/>
          <w:u w:val="single"/>
        </w:rPr>
        <w:t>Land</w:t>
      </w:r>
      <w:r>
        <w:rPr>
          <w:sz w:val="20"/>
          <w:szCs w:val="20"/>
          <w:u w:val="single"/>
        </w:rPr>
        <w:t xml:space="preserve"> Purchase from a Related Party</w:t>
      </w:r>
    </w:p>
    <w:p w14:paraId="0A6BCE6F" w14:textId="77777777" w:rsidR="00000000" w:rsidRDefault="006D3C81">
      <w:pPr>
        <w:pStyle w:val="a3"/>
        <w:spacing w:before="0" w:beforeAutospacing="0" w:after="0" w:afterAutospacing="0"/>
        <w:jc w:val="both"/>
        <w:rPr>
          <w:sz w:val="20"/>
          <w:szCs w:val="20"/>
        </w:rPr>
      </w:pPr>
      <w:r>
        <w:rPr>
          <w:sz w:val="20"/>
          <w:szCs w:val="20"/>
        </w:rPr>
        <w:t> </w:t>
      </w:r>
    </w:p>
    <w:p w14:paraId="64DB3623" w14:textId="77777777" w:rsidR="00000000" w:rsidRDefault="006D3C81">
      <w:pPr>
        <w:pStyle w:val="a3"/>
        <w:spacing w:before="0" w:beforeAutospacing="0" w:after="0" w:afterAutospacing="0"/>
        <w:jc w:val="both"/>
        <w:rPr>
          <w:sz w:val="20"/>
          <w:szCs w:val="20"/>
        </w:rPr>
      </w:pPr>
      <w:r>
        <w:rPr>
          <w:sz w:val="20"/>
          <w:szCs w:val="20"/>
        </w:rPr>
        <w:t xml:space="preserve">On September 2, 2020, the Company purchased 99 unfinished lots for </w:t>
      </w:r>
      <w:r>
        <w:rPr>
          <w:sz w:val="20"/>
          <w:szCs w:val="20"/>
        </w:rPr>
        <w:t>$</w:t>
      </w:r>
      <w:r>
        <w:rPr>
          <w:sz w:val="20"/>
          <w:szCs w:val="20"/>
        </w:rPr>
        <w:t>3,430,00</w:t>
      </w:r>
      <w:r>
        <w:rPr>
          <w:sz w:val="20"/>
          <w:szCs w:val="20"/>
        </w:rPr>
        <w:t>0</w:t>
      </w:r>
      <w:r>
        <w:rPr>
          <w:sz w:val="20"/>
          <w:szCs w:val="20"/>
        </w:rPr>
        <w:t xml:space="preserve"> from Olympic Views, LLC. The Company’s Chief Executive Officer and President owned a</w:t>
      </w:r>
      <w:r>
        <w:rPr>
          <w:sz w:val="20"/>
          <w:szCs w:val="20"/>
        </w:rPr>
        <w:t xml:space="preserve"> </w:t>
      </w:r>
      <w:r>
        <w:rPr>
          <w:sz w:val="20"/>
          <w:szCs w:val="20"/>
        </w:rPr>
        <w:t>5</w:t>
      </w:r>
      <w:r>
        <w:rPr>
          <w:sz w:val="20"/>
          <w:szCs w:val="20"/>
        </w:rPr>
        <w:t>0</w:t>
      </w:r>
      <w:r>
        <w:rPr>
          <w:sz w:val="20"/>
          <w:szCs w:val="20"/>
        </w:rPr>
        <w:t>% interest in this LLC at the date of purchase. He current</w:t>
      </w:r>
      <w:r>
        <w:rPr>
          <w:sz w:val="20"/>
          <w:szCs w:val="20"/>
        </w:rPr>
        <w:t>ly has no ownership interest in this LLC.</w:t>
      </w:r>
    </w:p>
    <w:p w14:paraId="48B8D74C" w14:textId="77777777" w:rsidR="00000000" w:rsidRDefault="006D3C81">
      <w:pPr>
        <w:pStyle w:val="a3"/>
        <w:spacing w:before="0" w:beforeAutospacing="0" w:after="0" w:afterAutospacing="0"/>
        <w:jc w:val="both"/>
        <w:rPr>
          <w:sz w:val="20"/>
          <w:szCs w:val="20"/>
        </w:rPr>
      </w:pPr>
      <w:r>
        <w:rPr>
          <w:sz w:val="20"/>
          <w:szCs w:val="20"/>
        </w:rPr>
        <w:t> </w:t>
      </w:r>
    </w:p>
    <w:p w14:paraId="76285EBD" w14:textId="77777777" w:rsidR="00000000" w:rsidRDefault="006D3C81">
      <w:pPr>
        <w:pStyle w:val="a3"/>
        <w:spacing w:before="0" w:beforeAutospacing="0" w:after="0" w:afterAutospacing="0"/>
        <w:jc w:val="both"/>
        <w:rPr>
          <w:sz w:val="20"/>
          <w:szCs w:val="20"/>
        </w:rPr>
      </w:pPr>
      <w:r>
        <w:rPr>
          <w:b/>
          <w:bCs/>
          <w:sz w:val="20"/>
          <w:szCs w:val="20"/>
        </w:rPr>
        <w:t>13.</w:t>
      </w:r>
      <w:r>
        <w:rPr>
          <w:b/>
          <w:bCs/>
          <w:sz w:val="20"/>
          <w:szCs w:val="20"/>
        </w:rPr>
        <w:t xml:space="preserve"> </w:t>
      </w:r>
      <w:r>
        <w:rPr>
          <w:b/>
          <w:bCs/>
          <w:sz w:val="20"/>
          <w:szCs w:val="20"/>
        </w:rPr>
        <w:t>STOCKHOLDERS’ EQUIT</w:t>
      </w:r>
      <w:r>
        <w:rPr>
          <w:b/>
          <w:bCs/>
          <w:sz w:val="20"/>
          <w:szCs w:val="20"/>
        </w:rPr>
        <w:t>Y</w:t>
      </w:r>
    </w:p>
    <w:p w14:paraId="05C77A97" w14:textId="77777777" w:rsidR="00000000" w:rsidRDefault="006D3C81">
      <w:pPr>
        <w:pStyle w:val="a3"/>
        <w:spacing w:before="0" w:beforeAutospacing="0" w:after="0" w:afterAutospacing="0"/>
        <w:jc w:val="both"/>
        <w:rPr>
          <w:sz w:val="20"/>
          <w:szCs w:val="20"/>
        </w:rPr>
      </w:pPr>
      <w:r>
        <w:rPr>
          <w:sz w:val="20"/>
          <w:szCs w:val="20"/>
        </w:rPr>
        <w:t> </w:t>
      </w:r>
    </w:p>
    <w:p w14:paraId="50B6A522" w14:textId="77777777" w:rsidR="00000000" w:rsidRDefault="006D3C81">
      <w:pPr>
        <w:pStyle w:val="a3"/>
        <w:spacing w:before="0" w:beforeAutospacing="0" w:after="0" w:afterAutospacing="0"/>
        <w:jc w:val="both"/>
        <w:rPr>
          <w:sz w:val="20"/>
          <w:szCs w:val="20"/>
        </w:rPr>
      </w:pPr>
      <w:r>
        <w:rPr>
          <w:sz w:val="20"/>
          <w:szCs w:val="20"/>
          <w:u w:val="single"/>
        </w:rPr>
        <w:t>Common Stock</w:t>
      </w:r>
    </w:p>
    <w:p w14:paraId="09E9DEA0" w14:textId="77777777" w:rsidR="00000000" w:rsidRDefault="006D3C81">
      <w:pPr>
        <w:pStyle w:val="a3"/>
        <w:spacing w:before="0" w:beforeAutospacing="0" w:after="0" w:afterAutospacing="0"/>
        <w:jc w:val="both"/>
        <w:rPr>
          <w:sz w:val="20"/>
          <w:szCs w:val="20"/>
        </w:rPr>
      </w:pPr>
      <w:r>
        <w:rPr>
          <w:sz w:val="20"/>
          <w:szCs w:val="20"/>
        </w:rPr>
        <w:t> </w:t>
      </w:r>
    </w:p>
    <w:p w14:paraId="6C0E485C" w14:textId="77777777" w:rsidR="00000000" w:rsidRDefault="006D3C81">
      <w:pPr>
        <w:pStyle w:val="a3"/>
        <w:spacing w:before="0" w:beforeAutospacing="0" w:after="0" w:afterAutospacing="0"/>
        <w:jc w:val="both"/>
        <w:rPr>
          <w:sz w:val="20"/>
          <w:szCs w:val="20"/>
        </w:rPr>
      </w:pPr>
      <w:r>
        <w:rPr>
          <w:sz w:val="20"/>
          <w:szCs w:val="20"/>
        </w:rPr>
        <w:t>The Company is authorized to issue</w:t>
      </w:r>
      <w:r>
        <w:rPr>
          <w:sz w:val="20"/>
          <w:szCs w:val="20"/>
        </w:rPr>
        <w:t xml:space="preserve"> </w:t>
      </w:r>
      <w:r>
        <w:rPr>
          <w:sz w:val="20"/>
          <w:szCs w:val="20"/>
        </w:rPr>
        <w:t>50,000,00</w:t>
      </w:r>
      <w:r>
        <w:rPr>
          <w:sz w:val="20"/>
          <w:szCs w:val="20"/>
        </w:rPr>
        <w:t>0</w:t>
      </w:r>
      <w:r>
        <w:rPr>
          <w:sz w:val="20"/>
          <w:szCs w:val="20"/>
        </w:rPr>
        <w:t xml:space="preserve"> shares of common stock, at no par value per share. At September 30, 2021, the Company has</w:t>
      </w:r>
      <w:r>
        <w:rPr>
          <w:sz w:val="20"/>
          <w:szCs w:val="20"/>
        </w:rPr>
        <w:t xml:space="preserve"> </w:t>
      </w:r>
      <w:r>
        <w:rPr>
          <w:sz w:val="20"/>
          <w:szCs w:val="20"/>
        </w:rPr>
        <w:t>14,922,09</w:t>
      </w:r>
      <w:r>
        <w:rPr>
          <w:sz w:val="20"/>
          <w:szCs w:val="20"/>
        </w:rPr>
        <w:t>4</w:t>
      </w:r>
      <w:r>
        <w:rPr>
          <w:sz w:val="20"/>
          <w:szCs w:val="20"/>
        </w:rPr>
        <w:t xml:space="preserve"> shares of common stock </w:t>
      </w:r>
      <w:r>
        <w:rPr>
          <w:sz w:val="20"/>
          <w:szCs w:val="20"/>
        </w:rPr>
        <w:t>issued and outstanding.</w:t>
      </w:r>
    </w:p>
    <w:p w14:paraId="7AFAE003" w14:textId="77777777" w:rsidR="00000000" w:rsidRDefault="006D3C81">
      <w:pPr>
        <w:pStyle w:val="a3"/>
        <w:spacing w:before="0" w:beforeAutospacing="0" w:after="0" w:afterAutospacing="0"/>
        <w:jc w:val="both"/>
        <w:rPr>
          <w:sz w:val="20"/>
          <w:szCs w:val="20"/>
        </w:rPr>
      </w:pPr>
      <w:r>
        <w:rPr>
          <w:sz w:val="20"/>
          <w:szCs w:val="20"/>
        </w:rPr>
        <w:t> </w:t>
      </w:r>
    </w:p>
    <w:p w14:paraId="0570D731" w14:textId="77777777" w:rsidR="00000000" w:rsidRDefault="006D3C81">
      <w:pPr>
        <w:pStyle w:val="a3"/>
        <w:spacing w:before="0" w:beforeAutospacing="0" w:after="0" w:afterAutospacing="0"/>
        <w:jc w:val="both"/>
        <w:rPr>
          <w:sz w:val="20"/>
          <w:szCs w:val="20"/>
        </w:rPr>
      </w:pPr>
      <w:r>
        <w:rPr>
          <w:sz w:val="20"/>
          <w:szCs w:val="20"/>
        </w:rPr>
        <w:t>Each share of common stock has one vote per share for all purposes. Common stock does not provide any preemptive, subscription or conversion rights and there are no redemption or sinking fund provisions or rights. Common stockhold</w:t>
      </w:r>
      <w:r>
        <w:rPr>
          <w:sz w:val="20"/>
          <w:szCs w:val="20"/>
        </w:rPr>
        <w:t>ers are not entitled to cumulative voting for purposes of electing members to the Board of Directors.</w:t>
      </w:r>
    </w:p>
    <w:p w14:paraId="54FC2F44"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B0BA880" w14:textId="77777777">
        <w:trPr>
          <w:divId w:val="1442912569"/>
        </w:trPr>
        <w:tc>
          <w:tcPr>
            <w:tcW w:w="5000" w:type="pct"/>
            <w:hideMark/>
          </w:tcPr>
          <w:p w14:paraId="69AE33F2" w14:textId="77777777" w:rsidR="00000000" w:rsidRDefault="006D3C81">
            <w:pPr>
              <w:jc w:val="center"/>
              <w:rPr>
                <w:rFonts w:eastAsia="Times New Roman"/>
                <w:sz w:val="20"/>
                <w:szCs w:val="20"/>
              </w:rPr>
            </w:pPr>
            <w:r>
              <w:rPr>
                <w:rFonts w:eastAsia="Times New Roman"/>
                <w:sz w:val="20"/>
                <w:szCs w:val="20"/>
              </w:rPr>
              <w:t>2</w:t>
            </w:r>
            <w:r>
              <w:rPr>
                <w:rFonts w:eastAsia="Times New Roman"/>
                <w:sz w:val="20"/>
                <w:szCs w:val="20"/>
              </w:rPr>
              <w:t>6</w:t>
            </w:r>
          </w:p>
        </w:tc>
      </w:tr>
    </w:tbl>
    <w:p w14:paraId="694C0B51" w14:textId="77777777" w:rsidR="00000000" w:rsidRDefault="006D3C81">
      <w:pPr>
        <w:pStyle w:val="a3"/>
        <w:spacing w:before="0" w:beforeAutospacing="0" w:after="0" w:afterAutospacing="0"/>
        <w:divId w:val="482431565"/>
        <w:rPr>
          <w:sz w:val="20"/>
          <w:szCs w:val="20"/>
        </w:rPr>
      </w:pPr>
      <w:r>
        <w:rPr>
          <w:sz w:val="20"/>
          <w:szCs w:val="20"/>
        </w:rPr>
        <w:t> </w:t>
      </w:r>
    </w:p>
    <w:p w14:paraId="255B13F2" w14:textId="77777777" w:rsidR="00000000" w:rsidRDefault="006D3C81">
      <w:pPr>
        <w:pStyle w:val="a3"/>
        <w:spacing w:before="0" w:beforeAutospacing="0" w:after="0" w:afterAutospacing="0"/>
        <w:rPr>
          <w:sz w:val="20"/>
          <w:szCs w:val="20"/>
        </w:rPr>
      </w:pPr>
      <w:r>
        <w:rPr>
          <w:sz w:val="20"/>
          <w:szCs w:val="20"/>
        </w:rPr>
        <w:t> </w:t>
      </w:r>
    </w:p>
    <w:p w14:paraId="3218E582" w14:textId="77777777" w:rsidR="00000000" w:rsidRDefault="006D3C81">
      <w:pPr>
        <w:pStyle w:val="a3"/>
        <w:spacing w:before="0" w:beforeAutospacing="0" w:after="0" w:afterAutospacing="0"/>
        <w:jc w:val="both"/>
        <w:rPr>
          <w:sz w:val="20"/>
          <w:szCs w:val="20"/>
        </w:rPr>
      </w:pPr>
      <w:r>
        <w:rPr>
          <w:sz w:val="20"/>
          <w:szCs w:val="20"/>
          <w:u w:val="single"/>
        </w:rPr>
        <w:t>Preferred Stock</w:t>
      </w:r>
    </w:p>
    <w:p w14:paraId="002987B8" w14:textId="77777777" w:rsidR="00000000" w:rsidRDefault="006D3C81">
      <w:pPr>
        <w:pStyle w:val="a3"/>
        <w:spacing w:before="0" w:beforeAutospacing="0" w:after="0" w:afterAutospacing="0"/>
        <w:jc w:val="both"/>
        <w:rPr>
          <w:sz w:val="20"/>
          <w:szCs w:val="20"/>
        </w:rPr>
      </w:pPr>
      <w:r>
        <w:rPr>
          <w:sz w:val="20"/>
          <w:szCs w:val="20"/>
        </w:rPr>
        <w:t> </w:t>
      </w:r>
    </w:p>
    <w:p w14:paraId="54484900" w14:textId="77777777" w:rsidR="00000000" w:rsidRDefault="006D3C81">
      <w:pPr>
        <w:pStyle w:val="a3"/>
        <w:spacing w:before="0" w:beforeAutospacing="0" w:after="0" w:afterAutospacing="0"/>
        <w:jc w:val="both"/>
        <w:rPr>
          <w:sz w:val="20"/>
          <w:szCs w:val="20"/>
        </w:rPr>
      </w:pPr>
      <w:r>
        <w:rPr>
          <w:sz w:val="20"/>
          <w:szCs w:val="20"/>
        </w:rPr>
        <w:t>At September 30, 2021, the Company is authorized to issue</w:t>
      </w:r>
      <w:r>
        <w:rPr>
          <w:sz w:val="20"/>
          <w:szCs w:val="20"/>
        </w:rPr>
        <w:t xml:space="preserve"> </w:t>
      </w:r>
      <w:r>
        <w:rPr>
          <w:sz w:val="20"/>
          <w:szCs w:val="20"/>
        </w:rPr>
        <w:t>10,000,00</w:t>
      </w:r>
      <w:r>
        <w:rPr>
          <w:sz w:val="20"/>
          <w:szCs w:val="20"/>
        </w:rPr>
        <w:t>0</w:t>
      </w:r>
      <w:r>
        <w:rPr>
          <w:sz w:val="20"/>
          <w:szCs w:val="20"/>
        </w:rPr>
        <w:t xml:space="preserve"> </w:t>
      </w:r>
      <w:r>
        <w:rPr>
          <w:sz w:val="20"/>
          <w:szCs w:val="20"/>
        </w:rPr>
        <w:t>shares of preferred stock, at</w:t>
      </w:r>
      <w:r>
        <w:rPr>
          <w:sz w:val="20"/>
          <w:szCs w:val="20"/>
        </w:rPr>
        <w:t xml:space="preserve"> </w:t>
      </w:r>
      <w:r>
        <w:rPr>
          <w:sz w:val="20"/>
          <w:szCs w:val="20"/>
        </w:rPr>
        <w:t>n</w:t>
      </w:r>
      <w:r>
        <w:rPr>
          <w:sz w:val="20"/>
          <w:szCs w:val="20"/>
        </w:rPr>
        <w:t>o</w:t>
      </w:r>
      <w:r>
        <w:rPr>
          <w:sz w:val="20"/>
          <w:szCs w:val="20"/>
        </w:rPr>
        <w:t xml:space="preserve"> par value per share. As of September 30, 2021, the Company has</w:t>
      </w:r>
      <w:r>
        <w:rPr>
          <w:sz w:val="20"/>
          <w:szCs w:val="20"/>
        </w:rPr>
        <w:t xml:space="preserve"> </w:t>
      </w:r>
      <w:r>
        <w:rPr>
          <w:sz w:val="20"/>
          <w:szCs w:val="20"/>
        </w:rPr>
        <w:t>1,260,55</w:t>
      </w:r>
      <w:r>
        <w:rPr>
          <w:sz w:val="20"/>
          <w:szCs w:val="20"/>
        </w:rPr>
        <w:t>5</w:t>
      </w:r>
      <w:r>
        <w:rPr>
          <w:sz w:val="20"/>
          <w:szCs w:val="20"/>
        </w:rPr>
        <w:t xml:space="preserve"> shares of Series A Cumulative Convertible Preferred Stock (“Series A Preferred Shares”) issued and outstanding. The holders of the Series A Preferred </w:t>
      </w:r>
      <w:r>
        <w:rPr>
          <w:sz w:val="20"/>
          <w:szCs w:val="20"/>
        </w:rPr>
        <w:t>Shares are entitled to receive dividends at a rate of</w:t>
      </w:r>
      <w:r>
        <w:rPr>
          <w:sz w:val="20"/>
          <w:szCs w:val="20"/>
        </w:rPr>
        <w:t xml:space="preserve"> </w:t>
      </w:r>
      <w:r>
        <w:rPr>
          <w:sz w:val="20"/>
          <w:szCs w:val="20"/>
        </w:rPr>
        <w:t>8</w:t>
      </w:r>
      <w:r>
        <w:rPr>
          <w:sz w:val="20"/>
          <w:szCs w:val="20"/>
        </w:rPr>
        <w:t xml:space="preserve">% per annum payable monthly in arrears starting June 30, 2021 and are entitled to a liquidation preference equal to </w:t>
      </w:r>
      <w:r>
        <w:rPr>
          <w:sz w:val="20"/>
          <w:szCs w:val="20"/>
        </w:rPr>
        <w:t>$</w:t>
      </w:r>
      <w:r>
        <w:rPr>
          <w:sz w:val="20"/>
          <w:szCs w:val="20"/>
        </w:rPr>
        <w:t>25.0</w:t>
      </w:r>
      <w:r>
        <w:rPr>
          <w:sz w:val="20"/>
          <w:szCs w:val="20"/>
        </w:rPr>
        <w:t>0</w:t>
      </w:r>
      <w:r>
        <w:rPr>
          <w:sz w:val="20"/>
          <w:szCs w:val="20"/>
        </w:rPr>
        <w:t xml:space="preserve"> per share plus all accrued and unpaid dividends. Beginning on June 9, 2024, th</w:t>
      </w:r>
      <w:r>
        <w:rPr>
          <w:sz w:val="20"/>
          <w:szCs w:val="20"/>
        </w:rPr>
        <w:t xml:space="preserve">e Company may, at its option, redeem the Series A Preferred Shares, in whole or in part, by paying </w:t>
      </w:r>
      <w:r>
        <w:rPr>
          <w:sz w:val="20"/>
          <w:szCs w:val="20"/>
        </w:rPr>
        <w:t>$</w:t>
      </w:r>
      <w:r>
        <w:rPr>
          <w:sz w:val="20"/>
          <w:szCs w:val="20"/>
        </w:rPr>
        <w:t>25.0</w:t>
      </w:r>
      <w:r>
        <w:rPr>
          <w:sz w:val="20"/>
          <w:szCs w:val="20"/>
        </w:rPr>
        <w:t>0</w:t>
      </w:r>
      <w:r>
        <w:rPr>
          <w:sz w:val="20"/>
          <w:szCs w:val="20"/>
        </w:rPr>
        <w:t xml:space="preserve"> per share, plus any accrued and unpaid dividends to but not including the date of redemption. To the extent declared by the board of Directors, divide</w:t>
      </w:r>
      <w:r>
        <w:rPr>
          <w:sz w:val="20"/>
          <w:szCs w:val="20"/>
        </w:rPr>
        <w:t>nds will be payable not later than 20 days after the end of each calendar month. Dividends on the Series A Preferred Shares will accumulate whether or not the Company has earnings, whether or not there are funds legally available for the payment of such di</w:t>
      </w:r>
      <w:r>
        <w:rPr>
          <w:sz w:val="20"/>
          <w:szCs w:val="20"/>
        </w:rPr>
        <w:t>vidends, and whether or not such dividends are declared by the Board of Directors.</w:t>
      </w:r>
    </w:p>
    <w:p w14:paraId="742576D1" w14:textId="77777777" w:rsidR="00000000" w:rsidRDefault="006D3C81">
      <w:pPr>
        <w:pStyle w:val="a3"/>
        <w:spacing w:before="0" w:beforeAutospacing="0" w:after="0" w:afterAutospacing="0"/>
        <w:jc w:val="both"/>
        <w:rPr>
          <w:sz w:val="20"/>
          <w:szCs w:val="20"/>
        </w:rPr>
      </w:pPr>
      <w:r>
        <w:rPr>
          <w:sz w:val="20"/>
          <w:szCs w:val="20"/>
        </w:rPr>
        <w:t> </w:t>
      </w:r>
    </w:p>
    <w:p w14:paraId="5C4C14C7" w14:textId="77777777" w:rsidR="00000000" w:rsidRDefault="006D3C81">
      <w:pPr>
        <w:pStyle w:val="a3"/>
        <w:spacing w:before="0" w:beforeAutospacing="0" w:after="0" w:afterAutospacing="0"/>
        <w:jc w:val="both"/>
        <w:rPr>
          <w:sz w:val="20"/>
          <w:szCs w:val="20"/>
        </w:rPr>
      </w:pPr>
      <w:r>
        <w:rPr>
          <w:i/>
          <w:iCs/>
          <w:sz w:val="20"/>
          <w:szCs w:val="20"/>
        </w:rPr>
        <w:t>Conversion at Option of Holder</w:t>
      </w:r>
      <w:r>
        <w:rPr>
          <w:sz w:val="20"/>
          <w:szCs w:val="20"/>
        </w:rPr>
        <w:t xml:space="preserve">. Each Series A Preferred Share, together with accrued but unpaid dividends, is convertible into common stock at a conversion price of </w:t>
      </w:r>
      <w:r>
        <w:rPr>
          <w:sz w:val="20"/>
          <w:szCs w:val="20"/>
        </w:rPr>
        <w:t>$</w:t>
      </w:r>
      <w:r>
        <w:rPr>
          <w:sz w:val="20"/>
          <w:szCs w:val="20"/>
        </w:rPr>
        <w:t>4.5</w:t>
      </w:r>
      <w:r>
        <w:rPr>
          <w:sz w:val="20"/>
          <w:szCs w:val="20"/>
        </w:rPr>
        <w:t>0</w:t>
      </w:r>
      <w:r>
        <w:rPr>
          <w:sz w:val="20"/>
          <w:szCs w:val="20"/>
        </w:rPr>
        <w:t xml:space="preserve"> </w:t>
      </w:r>
      <w:r>
        <w:rPr>
          <w:sz w:val="20"/>
          <w:szCs w:val="20"/>
        </w:rPr>
        <w:t>per share of common stock, which initially equals</w:t>
      </w:r>
      <w:r>
        <w:rPr>
          <w:sz w:val="20"/>
          <w:szCs w:val="20"/>
        </w:rPr>
        <w:t xml:space="preserve"> </w:t>
      </w:r>
      <w:r>
        <w:rPr>
          <w:sz w:val="20"/>
          <w:szCs w:val="20"/>
        </w:rPr>
        <w:t>5.55</w:t>
      </w:r>
      <w:r>
        <w:rPr>
          <w:sz w:val="20"/>
          <w:szCs w:val="20"/>
        </w:rPr>
        <w:t>6</w:t>
      </w:r>
      <w:r>
        <w:rPr>
          <w:sz w:val="20"/>
          <w:szCs w:val="20"/>
        </w:rPr>
        <w:t xml:space="preserve"> shares of common stock at any time at the option of the holder.</w:t>
      </w:r>
    </w:p>
    <w:p w14:paraId="6DC60303" w14:textId="77777777" w:rsidR="00000000" w:rsidRDefault="006D3C81">
      <w:pPr>
        <w:pStyle w:val="a3"/>
        <w:spacing w:before="0" w:beforeAutospacing="0" w:after="0" w:afterAutospacing="0"/>
        <w:jc w:val="both"/>
        <w:rPr>
          <w:sz w:val="20"/>
          <w:szCs w:val="20"/>
        </w:rPr>
      </w:pPr>
      <w:r>
        <w:rPr>
          <w:sz w:val="20"/>
          <w:szCs w:val="20"/>
        </w:rPr>
        <w:t> </w:t>
      </w:r>
    </w:p>
    <w:p w14:paraId="606E796F" w14:textId="77777777" w:rsidR="00000000" w:rsidRDefault="006D3C81">
      <w:pPr>
        <w:pStyle w:val="a3"/>
        <w:spacing w:before="0" w:beforeAutospacing="0" w:after="0" w:afterAutospacing="0"/>
        <w:jc w:val="both"/>
        <w:rPr>
          <w:sz w:val="20"/>
          <w:szCs w:val="20"/>
        </w:rPr>
      </w:pPr>
      <w:r>
        <w:rPr>
          <w:sz w:val="20"/>
          <w:szCs w:val="20"/>
          <w:u w:val="single"/>
        </w:rPr>
        <w:t>Dividends</w:t>
      </w:r>
    </w:p>
    <w:p w14:paraId="09356E2B" w14:textId="77777777" w:rsidR="00000000" w:rsidRDefault="006D3C81">
      <w:pPr>
        <w:pStyle w:val="a3"/>
        <w:spacing w:before="0" w:beforeAutospacing="0" w:after="0" w:afterAutospacing="0"/>
        <w:jc w:val="both"/>
        <w:rPr>
          <w:sz w:val="20"/>
          <w:szCs w:val="20"/>
        </w:rPr>
      </w:pPr>
      <w:r>
        <w:rPr>
          <w:sz w:val="20"/>
          <w:szCs w:val="20"/>
        </w:rPr>
        <w:t> </w:t>
      </w:r>
    </w:p>
    <w:p w14:paraId="61D02F1A" w14:textId="77777777" w:rsidR="00000000" w:rsidRDefault="006D3C81">
      <w:pPr>
        <w:pStyle w:val="a3"/>
        <w:spacing w:before="0" w:beforeAutospacing="0" w:after="0" w:afterAutospacing="0"/>
        <w:jc w:val="both"/>
        <w:rPr>
          <w:sz w:val="20"/>
          <w:szCs w:val="20"/>
        </w:rPr>
      </w:pPr>
      <w:r>
        <w:rPr>
          <w:i/>
          <w:iCs/>
          <w:sz w:val="20"/>
          <w:szCs w:val="20"/>
        </w:rPr>
        <w:t>Preferred Stock</w:t>
      </w:r>
      <w:r>
        <w:rPr>
          <w:sz w:val="20"/>
          <w:szCs w:val="20"/>
        </w:rPr>
        <w:t>. The holders of the Series A Preferred Shares are entitled to receive dividends at a rate of</w:t>
      </w:r>
      <w:r>
        <w:rPr>
          <w:sz w:val="20"/>
          <w:szCs w:val="20"/>
        </w:rPr>
        <w:t xml:space="preserve"> </w:t>
      </w:r>
      <w:r>
        <w:rPr>
          <w:sz w:val="20"/>
          <w:szCs w:val="20"/>
        </w:rPr>
        <w:t>8</w:t>
      </w:r>
      <w:r>
        <w:rPr>
          <w:sz w:val="20"/>
          <w:szCs w:val="20"/>
        </w:rPr>
        <w:t xml:space="preserve">% per annum </w:t>
      </w:r>
      <w:r>
        <w:rPr>
          <w:sz w:val="20"/>
          <w:szCs w:val="20"/>
        </w:rPr>
        <w:t xml:space="preserve">payable monthly in arrears. The Company has accrued dividends of </w:t>
      </w:r>
      <w:r>
        <w:rPr>
          <w:sz w:val="20"/>
          <w:szCs w:val="20"/>
        </w:rPr>
        <w:t>$</w:t>
      </w:r>
      <w:r>
        <w:rPr>
          <w:sz w:val="20"/>
          <w:szCs w:val="20"/>
        </w:rPr>
        <w:t>210,60</w:t>
      </w:r>
      <w:r>
        <w:rPr>
          <w:sz w:val="20"/>
          <w:szCs w:val="20"/>
        </w:rPr>
        <w:t>0</w:t>
      </w:r>
      <w:r>
        <w:rPr>
          <w:sz w:val="20"/>
          <w:szCs w:val="20"/>
        </w:rPr>
        <w:t xml:space="preserve"> as of September 30, 2021 which were paid to the shareholders on October 20, 2021.</w:t>
      </w:r>
    </w:p>
    <w:p w14:paraId="0AABDD3A" w14:textId="77777777" w:rsidR="00000000" w:rsidRDefault="006D3C81">
      <w:pPr>
        <w:pStyle w:val="a3"/>
        <w:spacing w:before="0" w:beforeAutospacing="0" w:after="0" w:afterAutospacing="0"/>
        <w:jc w:val="both"/>
        <w:rPr>
          <w:sz w:val="20"/>
          <w:szCs w:val="20"/>
        </w:rPr>
      </w:pPr>
      <w:r>
        <w:rPr>
          <w:sz w:val="20"/>
          <w:szCs w:val="20"/>
        </w:rPr>
        <w:t> </w:t>
      </w:r>
    </w:p>
    <w:p w14:paraId="7E52B94E" w14:textId="77777777" w:rsidR="00000000" w:rsidRDefault="006D3C81">
      <w:pPr>
        <w:pStyle w:val="a3"/>
        <w:spacing w:before="0" w:beforeAutospacing="0" w:after="0" w:afterAutospacing="0"/>
        <w:jc w:val="both"/>
        <w:rPr>
          <w:sz w:val="20"/>
          <w:szCs w:val="20"/>
        </w:rPr>
      </w:pPr>
      <w:r>
        <w:rPr>
          <w:i/>
          <w:iCs/>
          <w:sz w:val="20"/>
          <w:szCs w:val="20"/>
        </w:rPr>
        <w:t xml:space="preserve">Common Stock. </w:t>
      </w:r>
      <w:r>
        <w:rPr>
          <w:sz w:val="20"/>
          <w:szCs w:val="20"/>
        </w:rPr>
        <w:t>The declaration of any future cash dividends is at the discretion of the board of di</w:t>
      </w:r>
      <w:r>
        <w:rPr>
          <w:sz w:val="20"/>
          <w:szCs w:val="20"/>
        </w:rPr>
        <w:t>rectors and depends upon the Company’s earnings, if any, capital requirements and financial position, general economic conditions, and other pertinent conditions. It is the Company’s present intention not to pay any cash dividends on the Company’s common s</w:t>
      </w:r>
      <w:r>
        <w:rPr>
          <w:sz w:val="20"/>
          <w:szCs w:val="20"/>
        </w:rPr>
        <w:t>tock in the foreseeable future, but rather to reinvest earnings, if any, in business operations.</w:t>
      </w:r>
    </w:p>
    <w:p w14:paraId="469BF13A" w14:textId="77777777" w:rsidR="00000000" w:rsidRDefault="006D3C81">
      <w:pPr>
        <w:pStyle w:val="a3"/>
        <w:spacing w:before="0" w:beforeAutospacing="0" w:after="0" w:afterAutospacing="0"/>
        <w:jc w:val="both"/>
        <w:rPr>
          <w:sz w:val="20"/>
          <w:szCs w:val="20"/>
        </w:rPr>
      </w:pPr>
      <w:r>
        <w:rPr>
          <w:sz w:val="20"/>
          <w:szCs w:val="20"/>
        </w:rPr>
        <w:t> </w:t>
      </w:r>
    </w:p>
    <w:p w14:paraId="67821CB4" w14:textId="77777777" w:rsidR="00000000" w:rsidRDefault="006D3C81">
      <w:pPr>
        <w:pStyle w:val="a3"/>
        <w:spacing w:before="0" w:beforeAutospacing="0" w:after="0" w:afterAutospacing="0"/>
        <w:jc w:val="both"/>
        <w:rPr>
          <w:sz w:val="20"/>
          <w:szCs w:val="20"/>
        </w:rPr>
      </w:pPr>
      <w:r>
        <w:rPr>
          <w:sz w:val="20"/>
          <w:szCs w:val="20"/>
          <w:u w:val="single"/>
        </w:rPr>
        <w:t>Public Offering and Conversion of Debt</w:t>
      </w:r>
    </w:p>
    <w:p w14:paraId="05940F0B" w14:textId="77777777" w:rsidR="00000000" w:rsidRDefault="006D3C81">
      <w:pPr>
        <w:pStyle w:val="a3"/>
        <w:spacing w:before="0" w:beforeAutospacing="0" w:after="0" w:afterAutospacing="0"/>
        <w:jc w:val="both"/>
        <w:rPr>
          <w:sz w:val="20"/>
          <w:szCs w:val="20"/>
        </w:rPr>
      </w:pPr>
      <w:r>
        <w:rPr>
          <w:sz w:val="20"/>
          <w:szCs w:val="20"/>
        </w:rPr>
        <w:t> </w:t>
      </w:r>
    </w:p>
    <w:p w14:paraId="1C11D0D2" w14:textId="77777777" w:rsidR="00000000" w:rsidRDefault="006D3C81">
      <w:pPr>
        <w:pStyle w:val="a3"/>
        <w:spacing w:before="0" w:beforeAutospacing="0" w:after="0" w:afterAutospacing="0"/>
        <w:jc w:val="both"/>
        <w:rPr>
          <w:sz w:val="20"/>
          <w:szCs w:val="20"/>
        </w:rPr>
      </w:pPr>
      <w:r>
        <w:rPr>
          <w:sz w:val="20"/>
          <w:szCs w:val="20"/>
        </w:rPr>
        <w:t>The registration statement for the Company’s initial public offering (the “Initial Public Offering”) became effectiv</w:t>
      </w:r>
      <w:r>
        <w:rPr>
          <w:sz w:val="20"/>
          <w:szCs w:val="20"/>
        </w:rPr>
        <w:t>e on August 28, 2020. On September 1, 2020, the Company closed on the Initial Public Offering of</w:t>
      </w:r>
      <w:r>
        <w:rPr>
          <w:sz w:val="20"/>
          <w:szCs w:val="20"/>
        </w:rPr>
        <w:t xml:space="preserve"> </w:t>
      </w:r>
      <w:r>
        <w:rPr>
          <w:sz w:val="20"/>
          <w:szCs w:val="20"/>
        </w:rPr>
        <w:t>2,031,70</w:t>
      </w:r>
      <w:r>
        <w:rPr>
          <w:sz w:val="20"/>
          <w:szCs w:val="20"/>
        </w:rPr>
        <w:t>5</w:t>
      </w:r>
      <w:r>
        <w:rPr>
          <w:sz w:val="20"/>
          <w:szCs w:val="20"/>
        </w:rPr>
        <w:t xml:space="preserve"> shares of its common stock at the public offering price of </w:t>
      </w:r>
      <w:r>
        <w:rPr>
          <w:sz w:val="20"/>
          <w:szCs w:val="20"/>
        </w:rPr>
        <w:t>$</w:t>
      </w:r>
      <w:r>
        <w:rPr>
          <w:sz w:val="20"/>
          <w:szCs w:val="20"/>
        </w:rPr>
        <w:t>6.0</w:t>
      </w:r>
      <w:r>
        <w:rPr>
          <w:sz w:val="20"/>
          <w:szCs w:val="20"/>
        </w:rPr>
        <w:t>0</w:t>
      </w:r>
      <w:r>
        <w:rPr>
          <w:sz w:val="20"/>
          <w:szCs w:val="20"/>
        </w:rPr>
        <w:t xml:space="preserve"> per share, which included</w:t>
      </w:r>
      <w:r>
        <w:rPr>
          <w:sz w:val="20"/>
          <w:szCs w:val="20"/>
        </w:rPr>
        <w:t xml:space="preserve"> </w:t>
      </w:r>
      <w:r>
        <w:rPr>
          <w:sz w:val="20"/>
          <w:szCs w:val="20"/>
        </w:rPr>
        <w:t>265,00</w:t>
      </w:r>
      <w:r>
        <w:rPr>
          <w:sz w:val="20"/>
          <w:szCs w:val="20"/>
        </w:rPr>
        <w:t>5</w:t>
      </w:r>
      <w:r>
        <w:rPr>
          <w:sz w:val="20"/>
          <w:szCs w:val="20"/>
        </w:rPr>
        <w:t xml:space="preserve"> shares of common stock sold upon full exercise of </w:t>
      </w:r>
      <w:r>
        <w:rPr>
          <w:sz w:val="20"/>
          <w:szCs w:val="20"/>
        </w:rPr>
        <w:t xml:space="preserve">the underwriters’ option to purchase additional shares of common stock for gross proceeds of </w:t>
      </w:r>
      <w:r>
        <w:rPr>
          <w:sz w:val="20"/>
          <w:szCs w:val="20"/>
        </w:rPr>
        <w:t>$</w:t>
      </w:r>
      <w:r>
        <w:rPr>
          <w:sz w:val="20"/>
          <w:szCs w:val="20"/>
        </w:rPr>
        <w:t>12,190,20</w:t>
      </w:r>
      <w:r>
        <w:rPr>
          <w:sz w:val="20"/>
          <w:szCs w:val="20"/>
        </w:rPr>
        <w:t>0</w:t>
      </w:r>
      <w:r>
        <w:rPr>
          <w:sz w:val="20"/>
          <w:szCs w:val="20"/>
        </w:rPr>
        <w:t xml:space="preserve">. The net proceeds from the Initial Public Offering after deducting the underwriting discount and the underwriters’ fees and expenses were </w:t>
      </w:r>
      <w:r>
        <w:rPr>
          <w:sz w:val="20"/>
          <w:szCs w:val="20"/>
        </w:rPr>
        <w:t>$</w:t>
      </w:r>
      <w:r>
        <w:rPr>
          <w:sz w:val="20"/>
          <w:szCs w:val="20"/>
        </w:rPr>
        <w:t>10,789,00</w:t>
      </w:r>
      <w:r>
        <w:rPr>
          <w:sz w:val="20"/>
          <w:szCs w:val="20"/>
        </w:rPr>
        <w:t>0</w:t>
      </w:r>
      <w:r>
        <w:rPr>
          <w:sz w:val="20"/>
          <w:szCs w:val="20"/>
        </w:rPr>
        <w:t>.</w:t>
      </w:r>
    </w:p>
    <w:p w14:paraId="7284C820"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D49EDCD" w14:textId="77777777">
        <w:trPr>
          <w:divId w:val="1119110014"/>
        </w:trPr>
        <w:tc>
          <w:tcPr>
            <w:tcW w:w="5000" w:type="pct"/>
            <w:hideMark/>
          </w:tcPr>
          <w:p w14:paraId="6AFE6A89" w14:textId="77777777" w:rsidR="00000000" w:rsidRDefault="006D3C81">
            <w:pPr>
              <w:jc w:val="center"/>
              <w:rPr>
                <w:rFonts w:eastAsia="Times New Roman"/>
                <w:sz w:val="20"/>
                <w:szCs w:val="20"/>
              </w:rPr>
            </w:pPr>
            <w:r>
              <w:rPr>
                <w:rFonts w:eastAsia="Times New Roman"/>
                <w:sz w:val="20"/>
                <w:szCs w:val="20"/>
              </w:rPr>
              <w:t>2</w:t>
            </w:r>
            <w:r>
              <w:rPr>
                <w:rFonts w:eastAsia="Times New Roman"/>
                <w:sz w:val="20"/>
                <w:szCs w:val="20"/>
              </w:rPr>
              <w:t>7</w:t>
            </w:r>
          </w:p>
        </w:tc>
      </w:tr>
    </w:tbl>
    <w:p w14:paraId="583497D4" w14:textId="77777777" w:rsidR="00000000" w:rsidRDefault="006D3C81">
      <w:pPr>
        <w:pStyle w:val="a3"/>
        <w:spacing w:before="0" w:beforeAutospacing="0" w:after="0" w:afterAutospacing="0"/>
        <w:divId w:val="1459838208"/>
        <w:rPr>
          <w:sz w:val="20"/>
          <w:szCs w:val="20"/>
        </w:rPr>
      </w:pPr>
      <w:r>
        <w:rPr>
          <w:sz w:val="20"/>
          <w:szCs w:val="20"/>
        </w:rPr>
        <w:t> </w:t>
      </w:r>
    </w:p>
    <w:p w14:paraId="74B18F5B" w14:textId="77777777" w:rsidR="00000000" w:rsidRDefault="006D3C81">
      <w:pPr>
        <w:pStyle w:val="a3"/>
        <w:spacing w:before="0" w:beforeAutospacing="0" w:after="0" w:afterAutospacing="0"/>
        <w:rPr>
          <w:sz w:val="20"/>
          <w:szCs w:val="20"/>
        </w:rPr>
      </w:pPr>
      <w:r>
        <w:rPr>
          <w:sz w:val="20"/>
          <w:szCs w:val="20"/>
        </w:rPr>
        <w:t> </w:t>
      </w:r>
    </w:p>
    <w:p w14:paraId="5AD5931D" w14:textId="77777777" w:rsidR="00000000" w:rsidRDefault="006D3C81">
      <w:pPr>
        <w:pStyle w:val="a3"/>
        <w:spacing w:before="0" w:beforeAutospacing="0" w:after="0" w:afterAutospacing="0"/>
        <w:jc w:val="both"/>
        <w:rPr>
          <w:sz w:val="20"/>
          <w:szCs w:val="20"/>
        </w:rPr>
      </w:pPr>
      <w:r>
        <w:rPr>
          <w:sz w:val="20"/>
          <w:szCs w:val="20"/>
        </w:rPr>
        <w:t xml:space="preserve">In </w:t>
      </w:r>
      <w:r>
        <w:rPr>
          <w:sz w:val="20"/>
          <w:szCs w:val="20"/>
        </w:rPr>
        <w:t>addition, upon closing of the Initial Public Offering, the Company issued to the underwriters warrants to purchase an aggregate of</w:t>
      </w:r>
      <w:r>
        <w:rPr>
          <w:sz w:val="20"/>
          <w:szCs w:val="20"/>
        </w:rPr>
        <w:t xml:space="preserve"> </w:t>
      </w:r>
      <w:r>
        <w:rPr>
          <w:sz w:val="20"/>
          <w:szCs w:val="20"/>
        </w:rPr>
        <w:t>88,335</w:t>
      </w:r>
      <w:r>
        <w:rPr>
          <w:sz w:val="20"/>
          <w:szCs w:val="20"/>
        </w:rPr>
        <w:t xml:space="preserve"> </w:t>
      </w:r>
      <w:r>
        <w:rPr>
          <w:sz w:val="20"/>
          <w:szCs w:val="20"/>
        </w:rPr>
        <w:t xml:space="preserve">shares of common stock exercisable at a per share price of </w:t>
      </w:r>
      <w:r>
        <w:rPr>
          <w:sz w:val="20"/>
          <w:szCs w:val="20"/>
        </w:rPr>
        <w:t>$</w:t>
      </w:r>
      <w:r>
        <w:rPr>
          <w:sz w:val="20"/>
          <w:szCs w:val="20"/>
        </w:rPr>
        <w:t>7.50</w:t>
      </w:r>
      <w:r>
        <w:rPr>
          <w:sz w:val="20"/>
          <w:szCs w:val="20"/>
        </w:rPr>
        <w:t xml:space="preserve"> </w:t>
      </w:r>
      <w:r>
        <w:rPr>
          <w:sz w:val="20"/>
          <w:szCs w:val="20"/>
        </w:rPr>
        <w:t>for a term of</w:t>
      </w:r>
      <w:r>
        <w:rPr>
          <w:sz w:val="20"/>
          <w:szCs w:val="20"/>
        </w:rPr>
        <w:t xml:space="preserve"> </w:t>
      </w:r>
      <w:r>
        <w:rPr>
          <w:sz w:val="20"/>
          <w:szCs w:val="20"/>
        </w:rPr>
        <w:t>four year</w:t>
      </w:r>
      <w:r>
        <w:rPr>
          <w:sz w:val="20"/>
          <w:szCs w:val="20"/>
        </w:rPr>
        <w:t>s</w:t>
      </w:r>
      <w:r>
        <w:rPr>
          <w:sz w:val="20"/>
          <w:szCs w:val="20"/>
        </w:rPr>
        <w:t xml:space="preserve"> beginning on August 28, 2021</w:t>
      </w:r>
      <w:r>
        <w:rPr>
          <w:sz w:val="20"/>
          <w:szCs w:val="20"/>
        </w:rPr>
        <w:t xml:space="preserve">. The fair value of these warrants is </w:t>
      </w:r>
      <w:r>
        <w:rPr>
          <w:sz w:val="20"/>
          <w:szCs w:val="20"/>
        </w:rPr>
        <w:t>$</w:t>
      </w:r>
      <w:r>
        <w:rPr>
          <w:sz w:val="20"/>
          <w:szCs w:val="20"/>
        </w:rPr>
        <w:t>167,40</w:t>
      </w:r>
      <w:r>
        <w:rPr>
          <w:sz w:val="20"/>
          <w:szCs w:val="20"/>
        </w:rPr>
        <w:t>0</w:t>
      </w:r>
      <w:r>
        <w:rPr>
          <w:sz w:val="20"/>
          <w:szCs w:val="20"/>
        </w:rPr>
        <w:t>.</w:t>
      </w:r>
    </w:p>
    <w:p w14:paraId="4E799F85" w14:textId="77777777" w:rsidR="00000000" w:rsidRDefault="006D3C81">
      <w:pPr>
        <w:pStyle w:val="a3"/>
        <w:spacing w:before="0" w:beforeAutospacing="0" w:after="0" w:afterAutospacing="0"/>
        <w:jc w:val="both"/>
        <w:rPr>
          <w:sz w:val="20"/>
          <w:szCs w:val="20"/>
        </w:rPr>
      </w:pPr>
      <w:r>
        <w:rPr>
          <w:sz w:val="20"/>
          <w:szCs w:val="20"/>
        </w:rPr>
        <w:t> </w:t>
      </w:r>
    </w:p>
    <w:p w14:paraId="2AE97EF2" w14:textId="77777777" w:rsidR="00000000" w:rsidRDefault="006D3C81">
      <w:pPr>
        <w:pStyle w:val="a3"/>
        <w:spacing w:before="0" w:beforeAutospacing="0" w:after="0" w:afterAutospacing="0"/>
        <w:jc w:val="both"/>
        <w:rPr>
          <w:sz w:val="20"/>
          <w:szCs w:val="20"/>
        </w:rPr>
      </w:pPr>
      <w:r>
        <w:rPr>
          <w:sz w:val="20"/>
          <w:szCs w:val="20"/>
        </w:rPr>
        <w:t>Also, upon closing of the Initial Public Offering, the Company issued to Olympic Views, LLC (“Olympic”),</w:t>
      </w:r>
      <w:r>
        <w:rPr>
          <w:sz w:val="20"/>
          <w:szCs w:val="20"/>
        </w:rPr>
        <w:t xml:space="preserve"> </w:t>
      </w:r>
      <w:r>
        <w:rPr>
          <w:sz w:val="20"/>
          <w:szCs w:val="20"/>
        </w:rPr>
        <w:t>82,82</w:t>
      </w:r>
      <w:r>
        <w:rPr>
          <w:sz w:val="20"/>
          <w:szCs w:val="20"/>
        </w:rPr>
        <w:t>6</w:t>
      </w:r>
      <w:r>
        <w:rPr>
          <w:sz w:val="20"/>
          <w:szCs w:val="20"/>
        </w:rPr>
        <w:t xml:space="preserve"> shares of its common stock as a result of the conversion of debt owed to Olympic in the amount</w:t>
      </w:r>
      <w:r>
        <w:rPr>
          <w:sz w:val="20"/>
          <w:szCs w:val="20"/>
        </w:rPr>
        <w:t xml:space="preserve"> of </w:t>
      </w:r>
      <w:r>
        <w:rPr>
          <w:sz w:val="20"/>
          <w:szCs w:val="20"/>
        </w:rPr>
        <w:t>$</w:t>
      </w:r>
      <w:r>
        <w:rPr>
          <w:sz w:val="20"/>
          <w:szCs w:val="20"/>
        </w:rPr>
        <w:t>442,00</w:t>
      </w:r>
      <w:r>
        <w:rPr>
          <w:sz w:val="20"/>
          <w:szCs w:val="20"/>
        </w:rPr>
        <w:t>0</w:t>
      </w:r>
      <w:r>
        <w:rPr>
          <w:sz w:val="20"/>
          <w:szCs w:val="20"/>
        </w:rPr>
        <w:t xml:space="preserve"> and accrued interest of </w:t>
      </w:r>
      <w:r>
        <w:rPr>
          <w:sz w:val="20"/>
          <w:szCs w:val="20"/>
        </w:rPr>
        <w:t>$</w:t>
      </w:r>
      <w:r>
        <w:rPr>
          <w:sz w:val="20"/>
          <w:szCs w:val="20"/>
        </w:rPr>
        <w:t>55,00</w:t>
      </w:r>
      <w:r>
        <w:rPr>
          <w:sz w:val="20"/>
          <w:szCs w:val="20"/>
        </w:rPr>
        <w:t>0</w:t>
      </w:r>
      <w:r>
        <w:rPr>
          <w:sz w:val="20"/>
          <w:szCs w:val="20"/>
        </w:rPr>
        <w:t xml:space="preserve"> at the public offering price per share of </w:t>
      </w:r>
      <w:r>
        <w:rPr>
          <w:sz w:val="20"/>
          <w:szCs w:val="20"/>
        </w:rPr>
        <w:t>$</w:t>
      </w:r>
      <w:r>
        <w:rPr>
          <w:sz w:val="20"/>
          <w:szCs w:val="20"/>
        </w:rPr>
        <w:t>6.0</w:t>
      </w:r>
      <w:r>
        <w:rPr>
          <w:sz w:val="20"/>
          <w:szCs w:val="20"/>
        </w:rPr>
        <w:t>0</w:t>
      </w:r>
      <w:r>
        <w:rPr>
          <w:sz w:val="20"/>
          <w:szCs w:val="20"/>
        </w:rPr>
        <w:t>.</w:t>
      </w:r>
    </w:p>
    <w:p w14:paraId="5AB7C448" w14:textId="77777777" w:rsidR="00000000" w:rsidRDefault="006D3C81">
      <w:pPr>
        <w:pStyle w:val="a3"/>
        <w:spacing w:before="0" w:beforeAutospacing="0" w:after="0" w:afterAutospacing="0"/>
        <w:jc w:val="both"/>
        <w:rPr>
          <w:sz w:val="20"/>
          <w:szCs w:val="20"/>
        </w:rPr>
      </w:pPr>
      <w:r>
        <w:rPr>
          <w:sz w:val="20"/>
          <w:szCs w:val="20"/>
        </w:rPr>
        <w:t> </w:t>
      </w:r>
    </w:p>
    <w:p w14:paraId="56F1EB1A" w14:textId="77777777" w:rsidR="00000000" w:rsidRDefault="006D3C81">
      <w:pPr>
        <w:pStyle w:val="a3"/>
        <w:spacing w:before="0" w:beforeAutospacing="0" w:after="0" w:afterAutospacing="0"/>
        <w:jc w:val="both"/>
        <w:rPr>
          <w:sz w:val="20"/>
          <w:szCs w:val="20"/>
        </w:rPr>
      </w:pPr>
      <w:r>
        <w:rPr>
          <w:sz w:val="20"/>
          <w:szCs w:val="20"/>
          <w:u w:val="single"/>
        </w:rPr>
        <w:t>2021 Common Stock Offering</w:t>
      </w:r>
    </w:p>
    <w:p w14:paraId="19D52255" w14:textId="77777777" w:rsidR="00000000" w:rsidRDefault="006D3C81">
      <w:pPr>
        <w:pStyle w:val="a3"/>
        <w:spacing w:before="0" w:beforeAutospacing="0" w:after="0" w:afterAutospacing="0"/>
        <w:jc w:val="both"/>
        <w:rPr>
          <w:sz w:val="20"/>
          <w:szCs w:val="20"/>
        </w:rPr>
      </w:pPr>
      <w:r>
        <w:rPr>
          <w:sz w:val="20"/>
          <w:szCs w:val="20"/>
        </w:rPr>
        <w:t> </w:t>
      </w:r>
    </w:p>
    <w:p w14:paraId="2092E136" w14:textId="77777777" w:rsidR="00000000" w:rsidRDefault="006D3C81">
      <w:pPr>
        <w:pStyle w:val="a3"/>
        <w:spacing w:before="0" w:beforeAutospacing="0" w:after="0" w:afterAutospacing="0"/>
        <w:jc w:val="both"/>
        <w:rPr>
          <w:sz w:val="20"/>
          <w:szCs w:val="20"/>
        </w:rPr>
      </w:pPr>
      <w:r>
        <w:rPr>
          <w:sz w:val="20"/>
          <w:szCs w:val="20"/>
        </w:rPr>
        <w:t>On January 15 and 20, 2021, the Company closed on an offering (the “Follow-On Offering”) of</w:t>
      </w:r>
      <w:r>
        <w:rPr>
          <w:sz w:val="20"/>
          <w:szCs w:val="20"/>
        </w:rPr>
        <w:t xml:space="preserve"> </w:t>
      </w:r>
      <w:r>
        <w:rPr>
          <w:sz w:val="20"/>
          <w:szCs w:val="20"/>
        </w:rPr>
        <w:t>9,200,00</w:t>
      </w:r>
      <w:r>
        <w:rPr>
          <w:sz w:val="20"/>
          <w:szCs w:val="20"/>
        </w:rPr>
        <w:t>0</w:t>
      </w:r>
      <w:r>
        <w:rPr>
          <w:sz w:val="20"/>
          <w:szCs w:val="20"/>
        </w:rPr>
        <w:t xml:space="preserve"> shares of common stock at the</w:t>
      </w:r>
      <w:r>
        <w:rPr>
          <w:sz w:val="20"/>
          <w:szCs w:val="20"/>
        </w:rPr>
        <w:t xml:space="preserve"> public offering price of </w:t>
      </w:r>
      <w:r>
        <w:rPr>
          <w:sz w:val="20"/>
          <w:szCs w:val="20"/>
        </w:rPr>
        <w:t>$</w:t>
      </w:r>
      <w:r>
        <w:rPr>
          <w:sz w:val="20"/>
          <w:szCs w:val="20"/>
        </w:rPr>
        <w:t>3.0</w:t>
      </w:r>
      <w:r>
        <w:rPr>
          <w:sz w:val="20"/>
          <w:szCs w:val="20"/>
        </w:rPr>
        <w:t>0</w:t>
      </w:r>
      <w:r>
        <w:rPr>
          <w:sz w:val="20"/>
          <w:szCs w:val="20"/>
        </w:rPr>
        <w:t xml:space="preserve"> per share, which includes</w:t>
      </w:r>
      <w:r>
        <w:rPr>
          <w:sz w:val="20"/>
          <w:szCs w:val="20"/>
        </w:rPr>
        <w:t xml:space="preserve"> </w:t>
      </w:r>
      <w:r>
        <w:rPr>
          <w:sz w:val="20"/>
          <w:szCs w:val="20"/>
        </w:rPr>
        <w:t>1,200,00</w:t>
      </w:r>
      <w:r>
        <w:rPr>
          <w:sz w:val="20"/>
          <w:szCs w:val="20"/>
        </w:rPr>
        <w:t>0</w:t>
      </w:r>
      <w:r>
        <w:rPr>
          <w:sz w:val="20"/>
          <w:szCs w:val="20"/>
        </w:rPr>
        <w:t xml:space="preserve"> shares of common stock sold upon full exercise of the underwriters’ option to purchase additional shares of common stock for gross proceeds of </w:t>
      </w:r>
      <w:r>
        <w:rPr>
          <w:sz w:val="20"/>
          <w:szCs w:val="20"/>
        </w:rPr>
        <w:t>$</w:t>
      </w:r>
      <w:r>
        <w:rPr>
          <w:sz w:val="20"/>
          <w:szCs w:val="20"/>
        </w:rPr>
        <w:t>27,600,00</w:t>
      </w:r>
      <w:r>
        <w:rPr>
          <w:sz w:val="20"/>
          <w:szCs w:val="20"/>
        </w:rPr>
        <w:t>0</w:t>
      </w:r>
      <w:r>
        <w:rPr>
          <w:sz w:val="20"/>
          <w:szCs w:val="20"/>
        </w:rPr>
        <w:t>. The net proceeds after deducting</w:t>
      </w:r>
      <w:r>
        <w:rPr>
          <w:sz w:val="20"/>
          <w:szCs w:val="20"/>
        </w:rPr>
        <w:t xml:space="preserve"> stock issuance costs were </w:t>
      </w:r>
      <w:r>
        <w:rPr>
          <w:sz w:val="20"/>
          <w:szCs w:val="20"/>
        </w:rPr>
        <w:t>$</w:t>
      </w:r>
      <w:r>
        <w:rPr>
          <w:sz w:val="20"/>
          <w:szCs w:val="20"/>
        </w:rPr>
        <w:t>25,101,00</w:t>
      </w:r>
      <w:r>
        <w:rPr>
          <w:sz w:val="20"/>
          <w:szCs w:val="20"/>
        </w:rPr>
        <w:t>0</w:t>
      </w:r>
      <w:r>
        <w:rPr>
          <w:sz w:val="20"/>
          <w:szCs w:val="20"/>
        </w:rPr>
        <w:t>.</w:t>
      </w:r>
    </w:p>
    <w:p w14:paraId="3DD68F49" w14:textId="77777777" w:rsidR="00000000" w:rsidRDefault="006D3C81">
      <w:pPr>
        <w:pStyle w:val="a3"/>
        <w:spacing w:before="0" w:beforeAutospacing="0" w:after="0" w:afterAutospacing="0"/>
        <w:jc w:val="both"/>
        <w:rPr>
          <w:sz w:val="20"/>
          <w:szCs w:val="20"/>
        </w:rPr>
      </w:pPr>
      <w:r>
        <w:rPr>
          <w:sz w:val="20"/>
          <w:szCs w:val="20"/>
        </w:rPr>
        <w:t> </w:t>
      </w:r>
    </w:p>
    <w:p w14:paraId="6B43C5F9" w14:textId="77777777" w:rsidR="00000000" w:rsidRDefault="006D3C81">
      <w:pPr>
        <w:pStyle w:val="a3"/>
        <w:spacing w:before="0" w:beforeAutospacing="0" w:after="0" w:afterAutospacing="0"/>
        <w:jc w:val="both"/>
        <w:rPr>
          <w:sz w:val="20"/>
          <w:szCs w:val="20"/>
        </w:rPr>
      </w:pPr>
      <w:r>
        <w:rPr>
          <w:sz w:val="20"/>
          <w:szCs w:val="20"/>
        </w:rPr>
        <w:t>In addition, upon closing of the Follow-On Offering the Company issued to the underwriters, warrants to purchase an aggregate of</w:t>
      </w:r>
      <w:r>
        <w:rPr>
          <w:sz w:val="20"/>
          <w:szCs w:val="20"/>
        </w:rPr>
        <w:t xml:space="preserve"> </w:t>
      </w:r>
      <w:r>
        <w:rPr>
          <w:sz w:val="20"/>
          <w:szCs w:val="20"/>
        </w:rPr>
        <w:t>400,000</w:t>
      </w:r>
      <w:r>
        <w:rPr>
          <w:sz w:val="20"/>
          <w:szCs w:val="20"/>
        </w:rPr>
        <w:t xml:space="preserve"> </w:t>
      </w:r>
      <w:r>
        <w:rPr>
          <w:sz w:val="20"/>
          <w:szCs w:val="20"/>
        </w:rPr>
        <w:t xml:space="preserve">shares of common stock exercisable at a per share price of </w:t>
      </w:r>
      <w:r>
        <w:rPr>
          <w:sz w:val="20"/>
          <w:szCs w:val="20"/>
        </w:rPr>
        <w:t>$</w:t>
      </w:r>
      <w:r>
        <w:rPr>
          <w:sz w:val="20"/>
          <w:szCs w:val="20"/>
        </w:rPr>
        <w:t>3.75</w:t>
      </w:r>
      <w:r>
        <w:rPr>
          <w:sz w:val="20"/>
          <w:szCs w:val="20"/>
        </w:rPr>
        <w:t xml:space="preserve"> </w:t>
      </w:r>
      <w:r>
        <w:rPr>
          <w:sz w:val="20"/>
          <w:szCs w:val="20"/>
        </w:rPr>
        <w:t>for a term o</w:t>
      </w:r>
      <w:r>
        <w:rPr>
          <w:sz w:val="20"/>
          <w:szCs w:val="20"/>
        </w:rPr>
        <w:t>f</w:t>
      </w:r>
      <w:r>
        <w:rPr>
          <w:sz w:val="20"/>
          <w:szCs w:val="20"/>
        </w:rPr>
        <w:t xml:space="preserve"> </w:t>
      </w:r>
      <w:r>
        <w:rPr>
          <w:sz w:val="20"/>
          <w:szCs w:val="20"/>
        </w:rPr>
        <w:t>five year</w:t>
      </w:r>
      <w:r>
        <w:rPr>
          <w:sz w:val="20"/>
          <w:szCs w:val="20"/>
        </w:rPr>
        <w:t>s</w:t>
      </w:r>
      <w:r>
        <w:rPr>
          <w:sz w:val="20"/>
          <w:szCs w:val="20"/>
        </w:rPr>
        <w:t xml:space="preserve"> beginning on January 12, 2021 which vest on July 12, 2021. The fair value of these warrants is </w:t>
      </w:r>
      <w:r>
        <w:rPr>
          <w:sz w:val="20"/>
          <w:szCs w:val="20"/>
        </w:rPr>
        <w:t>$</w:t>
      </w:r>
      <w:r>
        <w:rPr>
          <w:sz w:val="20"/>
          <w:szCs w:val="20"/>
        </w:rPr>
        <w:t>453,80</w:t>
      </w:r>
      <w:r>
        <w:rPr>
          <w:sz w:val="20"/>
          <w:szCs w:val="20"/>
        </w:rPr>
        <w:t>0</w:t>
      </w:r>
      <w:r>
        <w:rPr>
          <w:sz w:val="20"/>
          <w:szCs w:val="20"/>
        </w:rPr>
        <w:t>.</w:t>
      </w:r>
    </w:p>
    <w:p w14:paraId="220ED539" w14:textId="77777777" w:rsidR="00000000" w:rsidRDefault="006D3C81">
      <w:pPr>
        <w:pStyle w:val="a3"/>
        <w:spacing w:before="0" w:beforeAutospacing="0" w:after="0" w:afterAutospacing="0"/>
        <w:jc w:val="both"/>
        <w:rPr>
          <w:sz w:val="20"/>
          <w:szCs w:val="20"/>
        </w:rPr>
      </w:pPr>
      <w:r>
        <w:rPr>
          <w:sz w:val="20"/>
          <w:szCs w:val="20"/>
        </w:rPr>
        <w:t> </w:t>
      </w:r>
    </w:p>
    <w:p w14:paraId="2E16B79C" w14:textId="77777777" w:rsidR="00000000" w:rsidRDefault="006D3C81">
      <w:pPr>
        <w:pStyle w:val="a3"/>
        <w:spacing w:before="0" w:beforeAutospacing="0" w:after="0" w:afterAutospacing="0"/>
        <w:jc w:val="both"/>
        <w:rPr>
          <w:sz w:val="20"/>
          <w:szCs w:val="20"/>
        </w:rPr>
      </w:pPr>
      <w:r>
        <w:rPr>
          <w:sz w:val="20"/>
          <w:szCs w:val="20"/>
          <w:u w:val="single"/>
        </w:rPr>
        <w:t>Preferred Stock Offering</w:t>
      </w:r>
    </w:p>
    <w:p w14:paraId="388EB596" w14:textId="77777777" w:rsidR="00000000" w:rsidRDefault="006D3C81">
      <w:pPr>
        <w:pStyle w:val="a3"/>
        <w:spacing w:before="0" w:beforeAutospacing="0" w:after="0" w:afterAutospacing="0"/>
        <w:jc w:val="both"/>
        <w:rPr>
          <w:sz w:val="20"/>
          <w:szCs w:val="20"/>
        </w:rPr>
      </w:pPr>
      <w:r>
        <w:rPr>
          <w:sz w:val="20"/>
          <w:szCs w:val="20"/>
        </w:rPr>
        <w:t> </w:t>
      </w:r>
    </w:p>
    <w:p w14:paraId="55D91422" w14:textId="77777777" w:rsidR="00000000" w:rsidRDefault="006D3C81">
      <w:pPr>
        <w:pStyle w:val="a3"/>
        <w:spacing w:before="0" w:beforeAutospacing="0" w:after="0" w:afterAutospacing="0"/>
        <w:jc w:val="both"/>
        <w:rPr>
          <w:sz w:val="20"/>
          <w:szCs w:val="20"/>
        </w:rPr>
      </w:pPr>
      <w:r>
        <w:rPr>
          <w:sz w:val="20"/>
          <w:szCs w:val="20"/>
        </w:rPr>
        <w:t>On June 11, 2021, the Company closed an offering (the “Preferred Stock Offering”) for</w:t>
      </w:r>
      <w:r>
        <w:rPr>
          <w:sz w:val="20"/>
          <w:szCs w:val="20"/>
        </w:rPr>
        <w:t xml:space="preserve"> </w:t>
      </w:r>
      <w:r>
        <w:rPr>
          <w:sz w:val="20"/>
          <w:szCs w:val="20"/>
        </w:rPr>
        <w:t>1,200,00</w:t>
      </w:r>
      <w:r>
        <w:rPr>
          <w:sz w:val="20"/>
          <w:szCs w:val="20"/>
        </w:rPr>
        <w:t>0</w:t>
      </w:r>
      <w:r>
        <w:rPr>
          <w:sz w:val="20"/>
          <w:szCs w:val="20"/>
        </w:rPr>
        <w:t xml:space="preserve"> Series A Pref</w:t>
      </w:r>
      <w:r>
        <w:rPr>
          <w:sz w:val="20"/>
          <w:szCs w:val="20"/>
        </w:rPr>
        <w:t>erred Shares and warrants to purchase</w:t>
      </w:r>
      <w:r>
        <w:rPr>
          <w:sz w:val="20"/>
          <w:szCs w:val="20"/>
        </w:rPr>
        <w:t xml:space="preserve"> </w:t>
      </w:r>
      <w:r>
        <w:rPr>
          <w:sz w:val="20"/>
          <w:szCs w:val="20"/>
        </w:rPr>
        <w:t>4,140,00</w:t>
      </w:r>
      <w:r>
        <w:rPr>
          <w:sz w:val="20"/>
          <w:szCs w:val="20"/>
        </w:rPr>
        <w:t>0</w:t>
      </w:r>
      <w:r>
        <w:rPr>
          <w:sz w:val="20"/>
          <w:szCs w:val="20"/>
        </w:rPr>
        <w:t xml:space="preserve"> shares of common stock at an exercise price of </w:t>
      </w:r>
      <w:r>
        <w:rPr>
          <w:sz w:val="20"/>
          <w:szCs w:val="20"/>
        </w:rPr>
        <w:t>$</w:t>
      </w:r>
      <w:r>
        <w:rPr>
          <w:sz w:val="20"/>
          <w:szCs w:val="20"/>
        </w:rPr>
        <w:t>5.0</w:t>
      </w:r>
      <w:r>
        <w:rPr>
          <w:sz w:val="20"/>
          <w:szCs w:val="20"/>
        </w:rPr>
        <w:t>0</w:t>
      </w:r>
      <w:r>
        <w:rPr>
          <w:sz w:val="20"/>
          <w:szCs w:val="20"/>
        </w:rPr>
        <w:t xml:space="preserve"> per share, which included</w:t>
      </w:r>
      <w:r>
        <w:rPr>
          <w:sz w:val="20"/>
          <w:szCs w:val="20"/>
        </w:rPr>
        <w:t xml:space="preserve"> </w:t>
      </w:r>
      <w:r>
        <w:rPr>
          <w:sz w:val="20"/>
          <w:szCs w:val="20"/>
        </w:rPr>
        <w:t>540,00</w:t>
      </w:r>
      <w:r>
        <w:rPr>
          <w:sz w:val="20"/>
          <w:szCs w:val="20"/>
        </w:rPr>
        <w:t>0</w:t>
      </w:r>
      <w:r>
        <w:rPr>
          <w:sz w:val="20"/>
          <w:szCs w:val="20"/>
        </w:rPr>
        <w:t xml:space="preserve"> warrants pursuant to the underwriter’s partial exercise of their over-allotment option, for gross proceeds of </w:t>
      </w:r>
      <w:r>
        <w:rPr>
          <w:sz w:val="20"/>
          <w:szCs w:val="20"/>
        </w:rPr>
        <w:t>$</w:t>
      </w:r>
      <w:r>
        <w:rPr>
          <w:sz w:val="20"/>
          <w:szCs w:val="20"/>
        </w:rPr>
        <w:t>30,005,40</w:t>
      </w:r>
      <w:r>
        <w:rPr>
          <w:sz w:val="20"/>
          <w:szCs w:val="20"/>
        </w:rPr>
        <w:t>0</w:t>
      </w:r>
      <w:r>
        <w:rPr>
          <w:sz w:val="20"/>
          <w:szCs w:val="20"/>
        </w:rPr>
        <w:t>. On June 30, 2021, the underwriters made another partial exercise of their over-allotment option and purchased an additional</w:t>
      </w:r>
      <w:r>
        <w:rPr>
          <w:sz w:val="20"/>
          <w:szCs w:val="20"/>
        </w:rPr>
        <w:t xml:space="preserve"> </w:t>
      </w:r>
      <w:r>
        <w:rPr>
          <w:sz w:val="20"/>
          <w:szCs w:val="20"/>
        </w:rPr>
        <w:t>60,55</w:t>
      </w:r>
      <w:r>
        <w:rPr>
          <w:sz w:val="20"/>
          <w:szCs w:val="20"/>
        </w:rPr>
        <w:t>5</w:t>
      </w:r>
      <w:r>
        <w:rPr>
          <w:sz w:val="20"/>
          <w:szCs w:val="20"/>
        </w:rPr>
        <w:t xml:space="preserve"> Series A Preferred Shares for additional gross proceeds of </w:t>
      </w:r>
      <w:r>
        <w:rPr>
          <w:sz w:val="20"/>
          <w:szCs w:val="20"/>
        </w:rPr>
        <w:t>$</w:t>
      </w:r>
      <w:r>
        <w:rPr>
          <w:sz w:val="20"/>
          <w:szCs w:val="20"/>
        </w:rPr>
        <w:t>1,406,20</w:t>
      </w:r>
      <w:r>
        <w:rPr>
          <w:sz w:val="20"/>
          <w:szCs w:val="20"/>
        </w:rPr>
        <w:t>0</w:t>
      </w:r>
      <w:r>
        <w:rPr>
          <w:sz w:val="20"/>
          <w:szCs w:val="20"/>
        </w:rPr>
        <w:t>. The net proceeds from the Preferred Stock Offering a</w:t>
      </w:r>
      <w:r>
        <w:rPr>
          <w:sz w:val="20"/>
          <w:szCs w:val="20"/>
        </w:rPr>
        <w:t xml:space="preserve">fter deducting stock issuance costs was </w:t>
      </w:r>
      <w:r>
        <w:rPr>
          <w:sz w:val="20"/>
          <w:szCs w:val="20"/>
        </w:rPr>
        <w:t>$</w:t>
      </w:r>
      <w:r>
        <w:rPr>
          <w:sz w:val="20"/>
          <w:szCs w:val="20"/>
        </w:rPr>
        <w:t>28,661,00</w:t>
      </w:r>
      <w:r>
        <w:rPr>
          <w:sz w:val="20"/>
          <w:szCs w:val="20"/>
        </w:rPr>
        <w:t>0</w:t>
      </w:r>
      <w:r>
        <w:rPr>
          <w:sz w:val="20"/>
          <w:szCs w:val="20"/>
        </w:rPr>
        <w:t>.</w:t>
      </w:r>
    </w:p>
    <w:p w14:paraId="03E631A0" w14:textId="77777777" w:rsidR="00000000" w:rsidRDefault="006D3C81">
      <w:pPr>
        <w:pStyle w:val="a3"/>
        <w:spacing w:before="0" w:beforeAutospacing="0" w:after="0" w:afterAutospacing="0"/>
        <w:jc w:val="both"/>
        <w:rPr>
          <w:sz w:val="20"/>
          <w:szCs w:val="20"/>
        </w:rPr>
      </w:pPr>
      <w:r>
        <w:rPr>
          <w:sz w:val="20"/>
          <w:szCs w:val="20"/>
        </w:rPr>
        <w:t> </w:t>
      </w:r>
    </w:p>
    <w:p w14:paraId="310A6F5D" w14:textId="77777777" w:rsidR="00000000" w:rsidRDefault="006D3C81">
      <w:pPr>
        <w:pStyle w:val="a3"/>
        <w:spacing w:before="0" w:beforeAutospacing="0" w:after="0" w:afterAutospacing="0"/>
        <w:jc w:val="both"/>
        <w:rPr>
          <w:sz w:val="20"/>
          <w:szCs w:val="20"/>
        </w:rPr>
      </w:pPr>
      <w:r>
        <w:rPr>
          <w:sz w:val="20"/>
          <w:szCs w:val="20"/>
        </w:rPr>
        <w:t>In addition, upon closing of the Preferred Stock Offering, the Company issued to the underwriters two warrants, including (i) warrants to purchase</w:t>
      </w:r>
      <w:r>
        <w:rPr>
          <w:sz w:val="20"/>
          <w:szCs w:val="20"/>
        </w:rPr>
        <w:t xml:space="preserve"> </w:t>
      </w:r>
      <w:r>
        <w:rPr>
          <w:sz w:val="20"/>
          <w:szCs w:val="20"/>
        </w:rPr>
        <w:t>12,00</w:t>
      </w:r>
      <w:r>
        <w:rPr>
          <w:sz w:val="20"/>
          <w:szCs w:val="20"/>
        </w:rPr>
        <w:t>0</w:t>
      </w:r>
      <w:r>
        <w:rPr>
          <w:sz w:val="20"/>
          <w:szCs w:val="20"/>
        </w:rPr>
        <w:t xml:space="preserve"> Series A Preferred Shares; and (ii) warrants to</w:t>
      </w:r>
      <w:r>
        <w:rPr>
          <w:sz w:val="20"/>
          <w:szCs w:val="20"/>
        </w:rPr>
        <w:t xml:space="preserve"> purchase</w:t>
      </w:r>
      <w:r>
        <w:rPr>
          <w:sz w:val="20"/>
          <w:szCs w:val="20"/>
        </w:rPr>
        <w:t xml:space="preserve"> </w:t>
      </w:r>
      <w:r>
        <w:rPr>
          <w:sz w:val="20"/>
          <w:szCs w:val="20"/>
        </w:rPr>
        <w:t>36,00</w:t>
      </w:r>
      <w:r>
        <w:rPr>
          <w:sz w:val="20"/>
          <w:szCs w:val="20"/>
        </w:rPr>
        <w:t>0</w:t>
      </w:r>
      <w:r>
        <w:rPr>
          <w:sz w:val="20"/>
          <w:szCs w:val="20"/>
        </w:rPr>
        <w:t xml:space="preserve"> shares of common stock at an exercise price of </w:t>
      </w:r>
      <w:r>
        <w:rPr>
          <w:sz w:val="20"/>
          <w:szCs w:val="20"/>
        </w:rPr>
        <w:t>$</w:t>
      </w:r>
      <w:r>
        <w:rPr>
          <w:sz w:val="20"/>
          <w:szCs w:val="20"/>
        </w:rPr>
        <w:t>5.0</w:t>
      </w:r>
      <w:r>
        <w:rPr>
          <w:sz w:val="20"/>
          <w:szCs w:val="20"/>
        </w:rPr>
        <w:t>0</w:t>
      </w:r>
      <w:r>
        <w:rPr>
          <w:sz w:val="20"/>
          <w:szCs w:val="20"/>
        </w:rPr>
        <w:t>.</w:t>
      </w:r>
    </w:p>
    <w:p w14:paraId="785F0B03" w14:textId="77777777" w:rsidR="00000000" w:rsidRDefault="006D3C81">
      <w:pPr>
        <w:pStyle w:val="a3"/>
        <w:spacing w:before="0" w:beforeAutospacing="0" w:after="0" w:afterAutospacing="0"/>
        <w:jc w:val="both"/>
        <w:rPr>
          <w:sz w:val="20"/>
          <w:szCs w:val="20"/>
        </w:rPr>
      </w:pPr>
      <w:r>
        <w:rPr>
          <w:sz w:val="20"/>
          <w:szCs w:val="20"/>
        </w:rPr>
        <w:t> </w:t>
      </w:r>
    </w:p>
    <w:p w14:paraId="71367630" w14:textId="77777777" w:rsidR="00000000" w:rsidRDefault="006D3C81">
      <w:pPr>
        <w:pStyle w:val="a3"/>
        <w:spacing w:before="0" w:beforeAutospacing="0" w:after="0" w:afterAutospacing="0"/>
        <w:jc w:val="both"/>
        <w:rPr>
          <w:sz w:val="20"/>
          <w:szCs w:val="20"/>
        </w:rPr>
      </w:pPr>
      <w:r>
        <w:rPr>
          <w:sz w:val="20"/>
          <w:szCs w:val="20"/>
        </w:rPr>
        <w:t xml:space="preserve">The warrants issued to investors in this offering have an exercise price of </w:t>
      </w:r>
      <w:r>
        <w:rPr>
          <w:sz w:val="20"/>
          <w:szCs w:val="20"/>
        </w:rPr>
        <w:t>$</w:t>
      </w:r>
      <w:r>
        <w:rPr>
          <w:sz w:val="20"/>
          <w:szCs w:val="20"/>
        </w:rPr>
        <w:t>5.00</w:t>
      </w:r>
      <w:r>
        <w:rPr>
          <w:sz w:val="20"/>
          <w:szCs w:val="20"/>
        </w:rPr>
        <w:t xml:space="preserve"> </w:t>
      </w:r>
      <w:r>
        <w:rPr>
          <w:sz w:val="20"/>
          <w:szCs w:val="20"/>
        </w:rPr>
        <w:t>with a life of</w:t>
      </w:r>
      <w:r>
        <w:rPr>
          <w:sz w:val="20"/>
          <w:szCs w:val="20"/>
        </w:rPr>
        <w:t xml:space="preserve"> </w:t>
      </w:r>
      <w:r>
        <w:rPr>
          <w:sz w:val="20"/>
          <w:szCs w:val="20"/>
        </w:rPr>
        <w:t>five year</w:t>
      </w:r>
      <w:r>
        <w:rPr>
          <w:sz w:val="20"/>
          <w:szCs w:val="20"/>
        </w:rPr>
        <w:t>s</w:t>
      </w:r>
      <w:r>
        <w:rPr>
          <w:sz w:val="20"/>
          <w:szCs w:val="20"/>
        </w:rPr>
        <w:t xml:space="preserve"> from the date of issue. The fair value of the warrants was </w:t>
      </w:r>
      <w:r>
        <w:rPr>
          <w:sz w:val="20"/>
          <w:szCs w:val="20"/>
        </w:rPr>
        <w:t>$</w:t>
      </w:r>
      <w:r>
        <w:rPr>
          <w:sz w:val="20"/>
          <w:szCs w:val="20"/>
        </w:rPr>
        <w:t>3,701,60</w:t>
      </w:r>
      <w:r>
        <w:rPr>
          <w:sz w:val="20"/>
          <w:szCs w:val="20"/>
        </w:rPr>
        <w:t>0</w:t>
      </w:r>
      <w:r>
        <w:rPr>
          <w:sz w:val="20"/>
          <w:szCs w:val="20"/>
        </w:rPr>
        <w:t>, whic</w:t>
      </w:r>
      <w:r>
        <w:rPr>
          <w:sz w:val="20"/>
          <w:szCs w:val="20"/>
        </w:rPr>
        <w:t>h was valued using the Black Scholes Model.</w:t>
      </w:r>
    </w:p>
    <w:p w14:paraId="5160F244"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722A35E" w14:textId="77777777">
        <w:trPr>
          <w:divId w:val="229654921"/>
        </w:trPr>
        <w:tc>
          <w:tcPr>
            <w:tcW w:w="5000" w:type="pct"/>
            <w:hideMark/>
          </w:tcPr>
          <w:p w14:paraId="0F3B0B06" w14:textId="77777777" w:rsidR="00000000" w:rsidRDefault="006D3C81">
            <w:pPr>
              <w:jc w:val="center"/>
              <w:rPr>
                <w:rFonts w:eastAsia="Times New Roman"/>
                <w:sz w:val="20"/>
                <w:szCs w:val="20"/>
              </w:rPr>
            </w:pPr>
            <w:r>
              <w:rPr>
                <w:rFonts w:eastAsia="Times New Roman"/>
                <w:sz w:val="20"/>
                <w:szCs w:val="20"/>
              </w:rPr>
              <w:t>2</w:t>
            </w:r>
            <w:r>
              <w:rPr>
                <w:rFonts w:eastAsia="Times New Roman"/>
                <w:sz w:val="20"/>
                <w:szCs w:val="20"/>
              </w:rPr>
              <w:t>8</w:t>
            </w:r>
          </w:p>
        </w:tc>
      </w:tr>
    </w:tbl>
    <w:p w14:paraId="36E24436" w14:textId="77777777" w:rsidR="00000000" w:rsidRDefault="006D3C81">
      <w:pPr>
        <w:pStyle w:val="a3"/>
        <w:spacing w:before="0" w:beforeAutospacing="0" w:after="0" w:afterAutospacing="0"/>
        <w:divId w:val="1268198908"/>
        <w:rPr>
          <w:sz w:val="20"/>
          <w:szCs w:val="20"/>
        </w:rPr>
      </w:pPr>
      <w:r>
        <w:rPr>
          <w:sz w:val="20"/>
          <w:szCs w:val="20"/>
        </w:rPr>
        <w:t> </w:t>
      </w:r>
    </w:p>
    <w:p w14:paraId="215F9726" w14:textId="77777777" w:rsidR="00000000" w:rsidRDefault="006D3C81">
      <w:pPr>
        <w:pStyle w:val="a3"/>
        <w:spacing w:before="0" w:beforeAutospacing="0" w:after="0" w:afterAutospacing="0"/>
        <w:rPr>
          <w:sz w:val="20"/>
          <w:szCs w:val="20"/>
        </w:rPr>
      </w:pPr>
      <w:r>
        <w:rPr>
          <w:sz w:val="20"/>
          <w:szCs w:val="20"/>
        </w:rPr>
        <w:t> </w:t>
      </w:r>
    </w:p>
    <w:p w14:paraId="6B3643E0" w14:textId="77777777" w:rsidR="00000000" w:rsidRDefault="006D3C81">
      <w:pPr>
        <w:pStyle w:val="a3"/>
        <w:spacing w:before="0" w:beforeAutospacing="0" w:after="0" w:afterAutospacing="0"/>
        <w:jc w:val="both"/>
        <w:rPr>
          <w:sz w:val="20"/>
          <w:szCs w:val="20"/>
        </w:rPr>
      </w:pPr>
      <w:r>
        <w:rPr>
          <w:b/>
          <w:bCs/>
          <w:sz w:val="20"/>
          <w:szCs w:val="20"/>
        </w:rPr>
        <w:t>(A) Options</w:t>
      </w:r>
    </w:p>
    <w:p w14:paraId="1BD6D59F" w14:textId="77777777" w:rsidR="00000000" w:rsidRDefault="006D3C81">
      <w:pPr>
        <w:pStyle w:val="a3"/>
        <w:spacing w:before="0" w:beforeAutospacing="0" w:after="0" w:afterAutospacing="0"/>
        <w:jc w:val="both"/>
        <w:rPr>
          <w:sz w:val="20"/>
          <w:szCs w:val="20"/>
        </w:rPr>
      </w:pPr>
      <w:r>
        <w:rPr>
          <w:sz w:val="20"/>
          <w:szCs w:val="20"/>
        </w:rPr>
        <w:t> </w:t>
      </w:r>
    </w:p>
    <w:p w14:paraId="1BCE084F" w14:textId="77777777" w:rsidR="00000000" w:rsidRDefault="006D3C81">
      <w:pPr>
        <w:pStyle w:val="a3"/>
        <w:spacing w:before="0" w:beforeAutospacing="0" w:after="0" w:afterAutospacing="0"/>
        <w:jc w:val="both"/>
        <w:rPr>
          <w:sz w:val="20"/>
          <w:szCs w:val="20"/>
        </w:rPr>
      </w:pPr>
      <w:r>
        <w:rPr>
          <w:sz w:val="20"/>
          <w:szCs w:val="20"/>
        </w:rPr>
        <w:t>The following is a summary of the Company’s option activity:</w:t>
      </w:r>
    </w:p>
    <w:p w14:paraId="4A21867B" w14:textId="77777777" w:rsidR="00000000" w:rsidRDefault="006D3C81">
      <w:pPr>
        <w:pStyle w:val="a3"/>
        <w:spacing w:before="0" w:beforeAutospacing="0" w:after="0" w:afterAutospacing="0"/>
        <w:rPr>
          <w:sz w:val="20"/>
          <w:szCs w:val="20"/>
        </w:rPr>
      </w:pPr>
      <w:r>
        <w:rPr>
          <w:sz w:val="20"/>
          <w:szCs w:val="20"/>
        </w:rPr>
        <w:t> </w:t>
      </w:r>
      <w:r>
        <w:rPr>
          <w:vanish/>
          <w:sz w:val="20"/>
          <w:szCs w:val="20"/>
        </w:rPr>
        <w:t>SCHEDULE OF STOCK OPTIONS ACTIVIT</w:t>
      </w:r>
      <w:r>
        <w:rPr>
          <w:vanish/>
          <w:sz w:val="20"/>
          <w:szCs w:val="20"/>
        </w:rPr>
        <w:t>Y</w:t>
      </w:r>
      <w:r>
        <w:rPr>
          <w:sz w:val="20"/>
          <w:szCs w:val="20"/>
        </w:rPr>
        <w:t> </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14:paraId="2AB5869F" w14:textId="77777777">
        <w:tc>
          <w:tcPr>
            <w:tcW w:w="0" w:type="auto"/>
            <w:vAlign w:val="bottom"/>
            <w:hideMark/>
          </w:tcPr>
          <w:p w14:paraId="0330F6FA"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87F8394"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E7856F" w14:textId="77777777" w:rsidR="00000000" w:rsidRDefault="006D3C81">
            <w:pPr>
              <w:jc w:val="center"/>
              <w:rPr>
                <w:rFonts w:eastAsia="Times New Roman"/>
                <w:b/>
                <w:bCs/>
                <w:sz w:val="20"/>
                <w:szCs w:val="20"/>
              </w:rPr>
            </w:pPr>
            <w:r>
              <w:rPr>
                <w:rFonts w:eastAsia="Times New Roman"/>
                <w:b/>
                <w:bCs/>
                <w:sz w:val="20"/>
                <w:szCs w:val="20"/>
              </w:rPr>
              <w:t>Options</w:t>
            </w:r>
          </w:p>
        </w:tc>
        <w:tc>
          <w:tcPr>
            <w:tcW w:w="0" w:type="auto"/>
            <w:tcMar>
              <w:top w:w="0" w:type="dxa"/>
              <w:left w:w="0" w:type="dxa"/>
              <w:bottom w:w="30" w:type="dxa"/>
              <w:right w:w="0" w:type="dxa"/>
            </w:tcMar>
            <w:vAlign w:val="bottom"/>
            <w:hideMark/>
          </w:tcPr>
          <w:p w14:paraId="32F6B46E"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D74A4A2" w14:textId="77777777" w:rsidR="00000000" w:rsidRDefault="006D3C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EDCB3AE" w14:textId="77777777" w:rsidR="00000000" w:rsidRDefault="006D3C81">
            <w:pPr>
              <w:pStyle w:val="a3"/>
              <w:spacing w:before="0" w:beforeAutospacing="0" w:after="0" w:afterAutospacing="0"/>
              <w:jc w:val="center"/>
              <w:rPr>
                <w:sz w:val="20"/>
                <w:szCs w:val="20"/>
              </w:rPr>
            </w:pPr>
            <w:r>
              <w:rPr>
                <w:b/>
                <w:bCs/>
                <w:sz w:val="20"/>
                <w:szCs w:val="20"/>
              </w:rPr>
              <w:t>Weighted</w:t>
            </w:r>
          </w:p>
          <w:p w14:paraId="33E5EDAF" w14:textId="77777777" w:rsidR="00000000" w:rsidRDefault="006D3C81">
            <w:pPr>
              <w:pStyle w:val="a3"/>
              <w:spacing w:before="0" w:beforeAutospacing="0" w:after="0" w:afterAutospacing="0"/>
              <w:jc w:val="center"/>
              <w:rPr>
                <w:sz w:val="20"/>
                <w:szCs w:val="20"/>
              </w:rPr>
            </w:pPr>
            <w:r>
              <w:rPr>
                <w:b/>
                <w:bCs/>
                <w:sz w:val="20"/>
                <w:szCs w:val="20"/>
              </w:rPr>
              <w:t>Average</w:t>
            </w:r>
          </w:p>
          <w:p w14:paraId="16DC1364" w14:textId="77777777" w:rsidR="00000000" w:rsidRDefault="006D3C81">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14:paraId="13E09B61" w14:textId="77777777" w:rsidR="00000000" w:rsidRDefault="006D3C81">
            <w:pPr>
              <w:rPr>
                <w:rFonts w:eastAsia="Times New Roman"/>
                <w:sz w:val="20"/>
                <w:szCs w:val="20"/>
              </w:rPr>
            </w:pPr>
            <w:r>
              <w:rPr>
                <w:rFonts w:eastAsia="Times New Roman"/>
                <w:sz w:val="20"/>
                <w:szCs w:val="20"/>
              </w:rPr>
              <w:t> </w:t>
            </w:r>
          </w:p>
        </w:tc>
      </w:tr>
      <w:tr w:rsidR="00000000" w14:paraId="1408F9AF" w14:textId="77777777">
        <w:tc>
          <w:tcPr>
            <w:tcW w:w="3000" w:type="pct"/>
            <w:shd w:val="clear" w:color="auto" w:fill="CCEEFF"/>
            <w:tcMar>
              <w:top w:w="0" w:type="dxa"/>
              <w:left w:w="0" w:type="dxa"/>
              <w:bottom w:w="30" w:type="dxa"/>
              <w:right w:w="0" w:type="dxa"/>
            </w:tcMar>
            <w:vAlign w:val="bottom"/>
            <w:hideMark/>
          </w:tcPr>
          <w:p w14:paraId="10FA45F3" w14:textId="77777777" w:rsidR="00000000" w:rsidRDefault="006D3C81">
            <w:pPr>
              <w:jc w:val="both"/>
              <w:rPr>
                <w:rFonts w:eastAsia="Times New Roman"/>
                <w:b/>
                <w:bCs/>
                <w:sz w:val="20"/>
                <w:szCs w:val="20"/>
              </w:rPr>
            </w:pPr>
            <w:r>
              <w:rPr>
                <w:rFonts w:eastAsia="Times New Roman"/>
                <w:b/>
                <w:bCs/>
                <w:sz w:val="20"/>
                <w:szCs w:val="20"/>
              </w:rPr>
              <w:t xml:space="preserve">Outstanding – </w:t>
            </w:r>
            <w:r>
              <w:rPr>
                <w:rFonts w:eastAsia="Times New Roman"/>
                <w:b/>
                <w:bCs/>
                <w:sz w:val="20"/>
                <w:szCs w:val="20"/>
              </w:rPr>
              <w:t>December 31, 2020</w:t>
            </w:r>
          </w:p>
        </w:tc>
        <w:tc>
          <w:tcPr>
            <w:tcW w:w="100" w:type="pct"/>
            <w:shd w:val="clear" w:color="auto" w:fill="CCEEFF"/>
            <w:tcMar>
              <w:top w:w="0" w:type="dxa"/>
              <w:left w:w="0" w:type="dxa"/>
              <w:bottom w:w="30" w:type="dxa"/>
              <w:right w:w="0" w:type="dxa"/>
            </w:tcMar>
            <w:vAlign w:val="bottom"/>
            <w:hideMark/>
          </w:tcPr>
          <w:p w14:paraId="6C5A39FD" w14:textId="77777777" w:rsidR="00000000" w:rsidRDefault="006D3C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5C6FA063" w14:textId="77777777" w:rsidR="00000000" w:rsidRDefault="006D3C81">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CCEEFF"/>
            <w:vAlign w:val="bottom"/>
            <w:hideMark/>
          </w:tcPr>
          <w:p w14:paraId="4168CB02" w14:textId="77777777" w:rsidR="00000000" w:rsidRDefault="006D3C81">
            <w:pPr>
              <w:jc w:val="right"/>
              <w:rPr>
                <w:rFonts w:eastAsia="Times New Roman"/>
                <w:sz w:val="20"/>
                <w:szCs w:val="20"/>
              </w:rPr>
            </w:pPr>
            <w:r>
              <w:rPr>
                <w:rFonts w:eastAsia="Times New Roman"/>
                <w:sz w:val="20"/>
                <w:szCs w:val="20"/>
              </w:rPr>
              <w:t>442,172</w:t>
            </w:r>
          </w:p>
        </w:tc>
        <w:tc>
          <w:tcPr>
            <w:tcW w:w="50" w:type="pct"/>
            <w:shd w:val="clear" w:color="auto" w:fill="CCEEFF"/>
            <w:tcMar>
              <w:top w:w="0" w:type="dxa"/>
              <w:left w:w="0" w:type="dxa"/>
              <w:bottom w:w="30" w:type="dxa"/>
              <w:right w:w="0" w:type="dxa"/>
            </w:tcMar>
            <w:vAlign w:val="bottom"/>
            <w:hideMark/>
          </w:tcPr>
          <w:p w14:paraId="6C40EBC8"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11A2529E" w14:textId="77777777" w:rsidR="00000000" w:rsidRDefault="006D3C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1B482DB9" w14:textId="77777777" w:rsidR="00000000" w:rsidRDefault="006D3C81">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14:paraId="3B0EE022" w14:textId="77777777" w:rsidR="00000000" w:rsidRDefault="006D3C81">
            <w:pPr>
              <w:jc w:val="right"/>
              <w:rPr>
                <w:rFonts w:eastAsia="Times New Roman"/>
                <w:sz w:val="20"/>
                <w:szCs w:val="20"/>
              </w:rPr>
            </w:pPr>
            <w:r>
              <w:rPr>
                <w:rFonts w:eastAsia="Times New Roman"/>
                <w:sz w:val="20"/>
                <w:szCs w:val="20"/>
              </w:rPr>
              <w:t>2.53</w:t>
            </w:r>
          </w:p>
        </w:tc>
        <w:tc>
          <w:tcPr>
            <w:tcW w:w="50" w:type="pct"/>
            <w:shd w:val="clear" w:color="auto" w:fill="CCEEFF"/>
            <w:tcMar>
              <w:top w:w="0" w:type="dxa"/>
              <w:left w:w="0" w:type="dxa"/>
              <w:bottom w:w="30" w:type="dxa"/>
              <w:right w:w="0" w:type="dxa"/>
            </w:tcMar>
            <w:vAlign w:val="bottom"/>
            <w:hideMark/>
          </w:tcPr>
          <w:p w14:paraId="44B94E98" w14:textId="77777777" w:rsidR="00000000" w:rsidRDefault="006D3C81">
            <w:pPr>
              <w:rPr>
                <w:rFonts w:eastAsia="Times New Roman"/>
                <w:sz w:val="20"/>
                <w:szCs w:val="20"/>
              </w:rPr>
            </w:pPr>
            <w:r>
              <w:rPr>
                <w:rFonts w:eastAsia="Times New Roman"/>
                <w:sz w:val="20"/>
                <w:szCs w:val="20"/>
              </w:rPr>
              <w:t> </w:t>
            </w:r>
          </w:p>
        </w:tc>
      </w:tr>
      <w:tr w:rsidR="00000000" w14:paraId="5CC6C7F2" w14:textId="77777777">
        <w:tc>
          <w:tcPr>
            <w:tcW w:w="0" w:type="auto"/>
            <w:shd w:val="clear" w:color="auto" w:fill="FFFFFF"/>
            <w:tcMar>
              <w:top w:w="0" w:type="dxa"/>
              <w:left w:w="0" w:type="dxa"/>
              <w:bottom w:w="30" w:type="dxa"/>
              <w:right w:w="0" w:type="dxa"/>
            </w:tcMar>
            <w:vAlign w:val="bottom"/>
            <w:hideMark/>
          </w:tcPr>
          <w:p w14:paraId="375F6798" w14:textId="77777777" w:rsidR="00000000" w:rsidRDefault="006D3C81">
            <w:pPr>
              <w:jc w:val="both"/>
              <w:rPr>
                <w:rFonts w:eastAsia="Times New Roman"/>
                <w:b/>
                <w:bCs/>
                <w:sz w:val="20"/>
                <w:szCs w:val="20"/>
              </w:rPr>
            </w:pPr>
            <w:r>
              <w:rPr>
                <w:rFonts w:eastAsia="Times New Roman"/>
                <w:b/>
                <w:bCs/>
                <w:sz w:val="20"/>
                <w:szCs w:val="20"/>
              </w:rPr>
              <w:t>Exercisable – December 31, 2020</w:t>
            </w:r>
          </w:p>
        </w:tc>
        <w:tc>
          <w:tcPr>
            <w:tcW w:w="0" w:type="auto"/>
            <w:shd w:val="clear" w:color="auto" w:fill="FFFFFF"/>
            <w:tcMar>
              <w:top w:w="0" w:type="dxa"/>
              <w:left w:w="0" w:type="dxa"/>
              <w:bottom w:w="30" w:type="dxa"/>
              <w:right w:w="0" w:type="dxa"/>
            </w:tcMar>
            <w:vAlign w:val="bottom"/>
            <w:hideMark/>
          </w:tcPr>
          <w:p w14:paraId="621614D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429BDF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6A7CDC" w14:textId="77777777" w:rsidR="00000000" w:rsidRDefault="006D3C81">
            <w:pPr>
              <w:jc w:val="right"/>
              <w:rPr>
                <w:rFonts w:eastAsia="Times New Roman"/>
                <w:sz w:val="20"/>
                <w:szCs w:val="20"/>
              </w:rPr>
            </w:pPr>
            <w:r>
              <w:rPr>
                <w:rFonts w:eastAsia="Times New Roman"/>
                <w:sz w:val="20"/>
                <w:szCs w:val="20"/>
              </w:rPr>
              <w:t>219,085</w:t>
            </w:r>
          </w:p>
        </w:tc>
        <w:tc>
          <w:tcPr>
            <w:tcW w:w="0" w:type="auto"/>
            <w:shd w:val="clear" w:color="auto" w:fill="FFFFFF"/>
            <w:tcMar>
              <w:top w:w="0" w:type="dxa"/>
              <w:left w:w="0" w:type="dxa"/>
              <w:bottom w:w="30" w:type="dxa"/>
              <w:right w:w="0" w:type="dxa"/>
            </w:tcMar>
            <w:vAlign w:val="bottom"/>
            <w:hideMark/>
          </w:tcPr>
          <w:p w14:paraId="2044D79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109E1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48EB6F1"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220D37C9" w14:textId="77777777" w:rsidR="00000000" w:rsidRDefault="006D3C81">
            <w:pPr>
              <w:jc w:val="right"/>
              <w:rPr>
                <w:rFonts w:eastAsia="Times New Roman"/>
                <w:sz w:val="20"/>
                <w:szCs w:val="20"/>
              </w:rPr>
            </w:pPr>
            <w:r>
              <w:rPr>
                <w:rFonts w:eastAsia="Times New Roman"/>
                <w:sz w:val="20"/>
                <w:szCs w:val="20"/>
              </w:rPr>
              <w:t>1.31</w:t>
            </w:r>
          </w:p>
        </w:tc>
        <w:tc>
          <w:tcPr>
            <w:tcW w:w="0" w:type="auto"/>
            <w:shd w:val="clear" w:color="auto" w:fill="FFFFFF"/>
            <w:tcMar>
              <w:top w:w="0" w:type="dxa"/>
              <w:left w:w="0" w:type="dxa"/>
              <w:bottom w:w="30" w:type="dxa"/>
              <w:right w:w="0" w:type="dxa"/>
            </w:tcMar>
            <w:vAlign w:val="bottom"/>
            <w:hideMark/>
          </w:tcPr>
          <w:p w14:paraId="7021D3C9" w14:textId="77777777" w:rsidR="00000000" w:rsidRDefault="006D3C81">
            <w:pPr>
              <w:rPr>
                <w:rFonts w:eastAsia="Times New Roman"/>
                <w:sz w:val="20"/>
                <w:szCs w:val="20"/>
              </w:rPr>
            </w:pPr>
            <w:r>
              <w:rPr>
                <w:rFonts w:eastAsia="Times New Roman"/>
                <w:sz w:val="20"/>
                <w:szCs w:val="20"/>
              </w:rPr>
              <w:t> </w:t>
            </w:r>
          </w:p>
        </w:tc>
      </w:tr>
      <w:tr w:rsidR="00000000" w14:paraId="5D17EBB6" w14:textId="77777777">
        <w:tc>
          <w:tcPr>
            <w:tcW w:w="0" w:type="auto"/>
            <w:shd w:val="clear" w:color="auto" w:fill="CCEEFF"/>
            <w:vAlign w:val="bottom"/>
            <w:hideMark/>
          </w:tcPr>
          <w:p w14:paraId="50F1678E" w14:textId="77777777" w:rsidR="00000000" w:rsidRDefault="006D3C81">
            <w:pPr>
              <w:jc w:val="both"/>
              <w:rPr>
                <w:rFonts w:eastAsia="Times New Roman"/>
                <w:sz w:val="20"/>
                <w:szCs w:val="20"/>
              </w:rPr>
            </w:pPr>
            <w:r>
              <w:rPr>
                <w:rFonts w:eastAsia="Times New Roman"/>
                <w:sz w:val="20"/>
                <w:szCs w:val="20"/>
              </w:rPr>
              <w:t>Granted</w:t>
            </w:r>
          </w:p>
        </w:tc>
        <w:tc>
          <w:tcPr>
            <w:tcW w:w="0" w:type="auto"/>
            <w:shd w:val="clear" w:color="auto" w:fill="CCEEFF"/>
            <w:vAlign w:val="bottom"/>
            <w:hideMark/>
          </w:tcPr>
          <w:p w14:paraId="581E87D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4EAB2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090C20" w14:textId="77777777" w:rsidR="00000000" w:rsidRDefault="006D3C81">
            <w:pPr>
              <w:jc w:val="right"/>
              <w:rPr>
                <w:rFonts w:eastAsia="Times New Roman"/>
                <w:sz w:val="20"/>
                <w:szCs w:val="20"/>
              </w:rPr>
            </w:pPr>
            <w:r>
              <w:rPr>
                <w:rFonts w:eastAsia="Times New Roman"/>
                <w:sz w:val="20"/>
                <w:szCs w:val="20"/>
              </w:rPr>
              <w:t>150,000</w:t>
            </w:r>
          </w:p>
        </w:tc>
        <w:tc>
          <w:tcPr>
            <w:tcW w:w="0" w:type="auto"/>
            <w:shd w:val="clear" w:color="auto" w:fill="CCEEFF"/>
            <w:vAlign w:val="bottom"/>
            <w:hideMark/>
          </w:tcPr>
          <w:p w14:paraId="7D23055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917D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7C10C6"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159C4536" w14:textId="77777777" w:rsidR="00000000" w:rsidRDefault="006D3C81">
            <w:pPr>
              <w:jc w:val="right"/>
              <w:rPr>
                <w:rFonts w:eastAsia="Times New Roman"/>
                <w:sz w:val="20"/>
                <w:szCs w:val="20"/>
              </w:rPr>
            </w:pPr>
            <w:r>
              <w:rPr>
                <w:rFonts w:eastAsia="Times New Roman"/>
                <w:sz w:val="20"/>
                <w:szCs w:val="20"/>
              </w:rPr>
              <w:t>3.23</w:t>
            </w:r>
          </w:p>
        </w:tc>
        <w:tc>
          <w:tcPr>
            <w:tcW w:w="0" w:type="auto"/>
            <w:shd w:val="clear" w:color="auto" w:fill="CCEEFF"/>
            <w:vAlign w:val="bottom"/>
            <w:hideMark/>
          </w:tcPr>
          <w:p w14:paraId="2717F4D2" w14:textId="77777777" w:rsidR="00000000" w:rsidRDefault="006D3C81">
            <w:pPr>
              <w:rPr>
                <w:rFonts w:eastAsia="Times New Roman"/>
                <w:sz w:val="20"/>
                <w:szCs w:val="20"/>
              </w:rPr>
            </w:pPr>
            <w:r>
              <w:rPr>
                <w:rFonts w:eastAsia="Times New Roman"/>
                <w:sz w:val="20"/>
                <w:szCs w:val="20"/>
              </w:rPr>
              <w:t> </w:t>
            </w:r>
          </w:p>
        </w:tc>
      </w:tr>
      <w:tr w:rsidR="00000000" w14:paraId="62BB1D2D" w14:textId="77777777">
        <w:tc>
          <w:tcPr>
            <w:tcW w:w="0" w:type="auto"/>
            <w:shd w:val="clear" w:color="auto" w:fill="FFFFFF"/>
            <w:vAlign w:val="bottom"/>
            <w:hideMark/>
          </w:tcPr>
          <w:p w14:paraId="79BA93A2" w14:textId="77777777" w:rsidR="00000000" w:rsidRDefault="006D3C81">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14:paraId="05BEAAF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B2463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3C5618" w14:textId="77777777" w:rsidR="00000000" w:rsidRDefault="006D3C81">
            <w:pPr>
              <w:jc w:val="right"/>
              <w:rPr>
                <w:rFonts w:eastAsia="Times New Roman"/>
                <w:sz w:val="20"/>
                <w:szCs w:val="20"/>
              </w:rPr>
            </w:pPr>
            <w:r>
              <w:rPr>
                <w:rFonts w:eastAsia="Times New Roman"/>
                <w:sz w:val="20"/>
                <w:szCs w:val="20"/>
              </w:rPr>
              <w:t>(45,046</w:t>
            </w:r>
          </w:p>
        </w:tc>
        <w:tc>
          <w:tcPr>
            <w:tcW w:w="0" w:type="auto"/>
            <w:shd w:val="clear" w:color="auto" w:fill="FFFFFF"/>
            <w:vAlign w:val="bottom"/>
            <w:hideMark/>
          </w:tcPr>
          <w:p w14:paraId="5DBF8D7D"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18A3EC2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A72B52"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1F35C780" w14:textId="77777777" w:rsidR="00000000" w:rsidRDefault="006D3C81">
            <w:pPr>
              <w:jc w:val="right"/>
              <w:rPr>
                <w:rFonts w:eastAsia="Times New Roman"/>
                <w:sz w:val="20"/>
                <w:szCs w:val="20"/>
              </w:rPr>
            </w:pPr>
            <w:r>
              <w:rPr>
                <w:rFonts w:eastAsia="Times New Roman"/>
                <w:sz w:val="20"/>
                <w:szCs w:val="20"/>
              </w:rPr>
              <w:t>0.40</w:t>
            </w:r>
          </w:p>
        </w:tc>
        <w:tc>
          <w:tcPr>
            <w:tcW w:w="0" w:type="auto"/>
            <w:shd w:val="clear" w:color="auto" w:fill="FFFFFF"/>
            <w:vAlign w:val="bottom"/>
            <w:hideMark/>
          </w:tcPr>
          <w:p w14:paraId="6D3343C0" w14:textId="77777777" w:rsidR="00000000" w:rsidRDefault="006D3C81">
            <w:pPr>
              <w:rPr>
                <w:rFonts w:eastAsia="Times New Roman"/>
                <w:sz w:val="20"/>
                <w:szCs w:val="20"/>
              </w:rPr>
            </w:pPr>
            <w:r>
              <w:rPr>
                <w:rFonts w:eastAsia="Times New Roman"/>
                <w:sz w:val="20"/>
                <w:szCs w:val="20"/>
              </w:rPr>
              <w:t> </w:t>
            </w:r>
          </w:p>
        </w:tc>
      </w:tr>
      <w:tr w:rsidR="00000000" w14:paraId="520F6AE2" w14:textId="77777777">
        <w:tc>
          <w:tcPr>
            <w:tcW w:w="0" w:type="auto"/>
            <w:shd w:val="clear" w:color="auto" w:fill="CCEEFF"/>
            <w:tcMar>
              <w:top w:w="0" w:type="dxa"/>
              <w:left w:w="0" w:type="dxa"/>
              <w:bottom w:w="30" w:type="dxa"/>
              <w:right w:w="0" w:type="dxa"/>
            </w:tcMar>
            <w:vAlign w:val="bottom"/>
            <w:hideMark/>
          </w:tcPr>
          <w:p w14:paraId="3F5B2E13" w14:textId="77777777" w:rsidR="00000000" w:rsidRDefault="006D3C81">
            <w:pPr>
              <w:jc w:val="both"/>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14:paraId="280369D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0130C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B8446B" w14:textId="77777777" w:rsidR="00000000" w:rsidRDefault="006D3C81">
            <w:pPr>
              <w:jc w:val="right"/>
              <w:rPr>
                <w:rFonts w:eastAsia="Times New Roman"/>
                <w:sz w:val="20"/>
                <w:szCs w:val="20"/>
              </w:rPr>
            </w:pPr>
            <w:r>
              <w:rPr>
                <w:rFonts w:eastAsia="Times New Roman"/>
                <w:sz w:val="20"/>
                <w:szCs w:val="20"/>
              </w:rPr>
              <w:t>(33,114</w:t>
            </w:r>
          </w:p>
        </w:tc>
        <w:tc>
          <w:tcPr>
            <w:tcW w:w="0" w:type="auto"/>
            <w:shd w:val="clear" w:color="auto" w:fill="CCEEFF"/>
            <w:tcMar>
              <w:top w:w="0" w:type="dxa"/>
              <w:left w:w="0" w:type="dxa"/>
              <w:bottom w:w="30" w:type="dxa"/>
              <w:right w:w="0" w:type="dxa"/>
            </w:tcMar>
            <w:vAlign w:val="bottom"/>
            <w:hideMark/>
          </w:tcPr>
          <w:p w14:paraId="36256A5A"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46DE25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916081"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622FE51E" w14:textId="77777777" w:rsidR="00000000" w:rsidRDefault="006D3C81">
            <w:pPr>
              <w:jc w:val="right"/>
              <w:rPr>
                <w:rFonts w:eastAsia="Times New Roman"/>
                <w:sz w:val="20"/>
                <w:szCs w:val="20"/>
              </w:rPr>
            </w:pPr>
            <w:r>
              <w:rPr>
                <w:rFonts w:eastAsia="Times New Roman"/>
                <w:sz w:val="20"/>
                <w:szCs w:val="20"/>
              </w:rPr>
              <w:t>3.18</w:t>
            </w:r>
          </w:p>
        </w:tc>
        <w:tc>
          <w:tcPr>
            <w:tcW w:w="0" w:type="auto"/>
            <w:shd w:val="clear" w:color="auto" w:fill="CCEEFF"/>
            <w:tcMar>
              <w:top w:w="0" w:type="dxa"/>
              <w:left w:w="0" w:type="dxa"/>
              <w:bottom w:w="30" w:type="dxa"/>
              <w:right w:w="0" w:type="dxa"/>
            </w:tcMar>
            <w:vAlign w:val="bottom"/>
            <w:hideMark/>
          </w:tcPr>
          <w:p w14:paraId="627588D6" w14:textId="77777777" w:rsidR="00000000" w:rsidRDefault="006D3C81">
            <w:pPr>
              <w:rPr>
                <w:rFonts w:eastAsia="Times New Roman"/>
                <w:sz w:val="20"/>
                <w:szCs w:val="20"/>
              </w:rPr>
            </w:pPr>
            <w:r>
              <w:rPr>
                <w:rFonts w:eastAsia="Times New Roman"/>
                <w:sz w:val="20"/>
                <w:szCs w:val="20"/>
              </w:rPr>
              <w:t> </w:t>
            </w:r>
          </w:p>
        </w:tc>
      </w:tr>
      <w:tr w:rsidR="00000000" w14:paraId="541C22DC" w14:textId="77777777">
        <w:tc>
          <w:tcPr>
            <w:tcW w:w="0" w:type="auto"/>
            <w:shd w:val="clear" w:color="auto" w:fill="FFFFFF"/>
            <w:tcMar>
              <w:top w:w="0" w:type="dxa"/>
              <w:left w:w="0" w:type="dxa"/>
              <w:bottom w:w="30" w:type="dxa"/>
              <w:right w:w="0" w:type="dxa"/>
            </w:tcMar>
            <w:vAlign w:val="bottom"/>
            <w:hideMark/>
          </w:tcPr>
          <w:p w14:paraId="34844495" w14:textId="77777777" w:rsidR="00000000" w:rsidRDefault="006D3C81">
            <w:pPr>
              <w:jc w:val="both"/>
              <w:rPr>
                <w:rFonts w:eastAsia="Times New Roman"/>
                <w:b/>
                <w:bCs/>
                <w:sz w:val="20"/>
                <w:szCs w:val="20"/>
              </w:rPr>
            </w:pPr>
            <w:r>
              <w:rPr>
                <w:rFonts w:eastAsia="Times New Roman"/>
                <w:b/>
                <w:bCs/>
                <w:sz w:val="20"/>
                <w:szCs w:val="20"/>
              </w:rPr>
              <w:t xml:space="preserve">Outstanding – </w:t>
            </w:r>
            <w:r>
              <w:rPr>
                <w:rFonts w:eastAsia="Times New Roman"/>
                <w:b/>
                <w:bCs/>
                <w:sz w:val="20"/>
                <w:szCs w:val="20"/>
              </w:rPr>
              <w:t>September 30, 2021</w:t>
            </w:r>
          </w:p>
        </w:tc>
        <w:tc>
          <w:tcPr>
            <w:tcW w:w="0" w:type="auto"/>
            <w:shd w:val="clear" w:color="auto" w:fill="FFFFFF"/>
            <w:tcMar>
              <w:top w:w="0" w:type="dxa"/>
              <w:left w:w="0" w:type="dxa"/>
              <w:bottom w:w="30" w:type="dxa"/>
              <w:right w:w="0" w:type="dxa"/>
            </w:tcMar>
            <w:vAlign w:val="bottom"/>
            <w:hideMark/>
          </w:tcPr>
          <w:p w14:paraId="5147D1D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B4AB49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BFE221A" w14:textId="77777777" w:rsidR="00000000" w:rsidRDefault="006D3C81">
            <w:pPr>
              <w:jc w:val="right"/>
              <w:rPr>
                <w:rFonts w:eastAsia="Times New Roman"/>
                <w:sz w:val="20"/>
                <w:szCs w:val="20"/>
              </w:rPr>
            </w:pPr>
            <w:r>
              <w:rPr>
                <w:rFonts w:eastAsia="Times New Roman"/>
                <w:sz w:val="20"/>
                <w:szCs w:val="20"/>
              </w:rPr>
              <w:t>514,012</w:t>
            </w:r>
          </w:p>
        </w:tc>
        <w:tc>
          <w:tcPr>
            <w:tcW w:w="0" w:type="auto"/>
            <w:shd w:val="clear" w:color="auto" w:fill="FFFFFF"/>
            <w:tcMar>
              <w:top w:w="0" w:type="dxa"/>
              <w:left w:w="0" w:type="dxa"/>
              <w:bottom w:w="30" w:type="dxa"/>
              <w:right w:w="0" w:type="dxa"/>
            </w:tcMar>
            <w:vAlign w:val="bottom"/>
            <w:hideMark/>
          </w:tcPr>
          <w:p w14:paraId="2F6F09D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1D9B1D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8816B7"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2ADC3842" w14:textId="77777777" w:rsidR="00000000" w:rsidRDefault="006D3C81">
            <w:pPr>
              <w:jc w:val="right"/>
              <w:rPr>
                <w:rFonts w:eastAsia="Times New Roman"/>
                <w:sz w:val="20"/>
                <w:szCs w:val="20"/>
              </w:rPr>
            </w:pPr>
            <w:r>
              <w:rPr>
                <w:rFonts w:eastAsia="Times New Roman"/>
                <w:sz w:val="20"/>
                <w:szCs w:val="20"/>
              </w:rPr>
              <w:t>2.88</w:t>
            </w:r>
          </w:p>
        </w:tc>
        <w:tc>
          <w:tcPr>
            <w:tcW w:w="0" w:type="auto"/>
            <w:shd w:val="clear" w:color="auto" w:fill="FFFFFF"/>
            <w:tcMar>
              <w:top w:w="0" w:type="dxa"/>
              <w:left w:w="0" w:type="dxa"/>
              <w:bottom w:w="30" w:type="dxa"/>
              <w:right w:w="0" w:type="dxa"/>
            </w:tcMar>
            <w:vAlign w:val="bottom"/>
            <w:hideMark/>
          </w:tcPr>
          <w:p w14:paraId="5D670448" w14:textId="77777777" w:rsidR="00000000" w:rsidRDefault="006D3C81">
            <w:pPr>
              <w:rPr>
                <w:rFonts w:eastAsia="Times New Roman"/>
                <w:sz w:val="20"/>
                <w:szCs w:val="20"/>
              </w:rPr>
            </w:pPr>
            <w:r>
              <w:rPr>
                <w:rFonts w:eastAsia="Times New Roman"/>
                <w:sz w:val="20"/>
                <w:szCs w:val="20"/>
              </w:rPr>
              <w:t> </w:t>
            </w:r>
          </w:p>
        </w:tc>
      </w:tr>
      <w:tr w:rsidR="00000000" w14:paraId="41CEA9AD" w14:textId="77777777">
        <w:tc>
          <w:tcPr>
            <w:tcW w:w="0" w:type="auto"/>
            <w:shd w:val="clear" w:color="auto" w:fill="CCEEFF"/>
            <w:tcMar>
              <w:top w:w="0" w:type="dxa"/>
              <w:left w:w="0" w:type="dxa"/>
              <w:bottom w:w="30" w:type="dxa"/>
              <w:right w:w="0" w:type="dxa"/>
            </w:tcMar>
            <w:vAlign w:val="bottom"/>
            <w:hideMark/>
          </w:tcPr>
          <w:p w14:paraId="5672308E" w14:textId="77777777" w:rsidR="00000000" w:rsidRDefault="006D3C81">
            <w:pPr>
              <w:jc w:val="both"/>
              <w:rPr>
                <w:rFonts w:eastAsia="Times New Roman"/>
                <w:b/>
                <w:bCs/>
                <w:sz w:val="20"/>
                <w:szCs w:val="20"/>
              </w:rPr>
            </w:pPr>
            <w:r>
              <w:rPr>
                <w:rFonts w:eastAsia="Times New Roman"/>
                <w:b/>
                <w:bCs/>
                <w:sz w:val="20"/>
                <w:szCs w:val="20"/>
              </w:rPr>
              <w:t>Exercisable – September 30, 2021</w:t>
            </w:r>
          </w:p>
        </w:tc>
        <w:tc>
          <w:tcPr>
            <w:tcW w:w="0" w:type="auto"/>
            <w:shd w:val="clear" w:color="auto" w:fill="CCEEFF"/>
            <w:tcMar>
              <w:top w:w="0" w:type="dxa"/>
              <w:left w:w="0" w:type="dxa"/>
              <w:bottom w:w="30" w:type="dxa"/>
              <w:right w:w="0" w:type="dxa"/>
            </w:tcMar>
            <w:vAlign w:val="bottom"/>
            <w:hideMark/>
          </w:tcPr>
          <w:p w14:paraId="75BDA13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DF58F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657B76" w14:textId="77777777" w:rsidR="00000000" w:rsidRDefault="006D3C81">
            <w:pPr>
              <w:jc w:val="right"/>
              <w:rPr>
                <w:rFonts w:eastAsia="Times New Roman"/>
                <w:sz w:val="20"/>
                <w:szCs w:val="20"/>
              </w:rPr>
            </w:pPr>
            <w:r>
              <w:rPr>
                <w:rFonts w:eastAsia="Times New Roman"/>
                <w:sz w:val="20"/>
                <w:szCs w:val="20"/>
              </w:rPr>
              <w:t>363,361</w:t>
            </w:r>
          </w:p>
        </w:tc>
        <w:tc>
          <w:tcPr>
            <w:tcW w:w="0" w:type="auto"/>
            <w:shd w:val="clear" w:color="auto" w:fill="CCEEFF"/>
            <w:tcMar>
              <w:top w:w="0" w:type="dxa"/>
              <w:left w:w="0" w:type="dxa"/>
              <w:bottom w:w="30" w:type="dxa"/>
              <w:right w:w="0" w:type="dxa"/>
            </w:tcMar>
            <w:vAlign w:val="bottom"/>
            <w:hideMark/>
          </w:tcPr>
          <w:p w14:paraId="6D3E356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692D07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531874"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13DDE3B9" w14:textId="77777777" w:rsidR="00000000" w:rsidRDefault="006D3C81">
            <w:pPr>
              <w:jc w:val="right"/>
              <w:rPr>
                <w:rFonts w:eastAsia="Times New Roman"/>
                <w:sz w:val="20"/>
                <w:szCs w:val="20"/>
              </w:rPr>
            </w:pPr>
            <w:r>
              <w:rPr>
                <w:rFonts w:eastAsia="Times New Roman"/>
                <w:sz w:val="20"/>
                <w:szCs w:val="20"/>
              </w:rPr>
              <w:t>2.84</w:t>
            </w:r>
          </w:p>
        </w:tc>
        <w:tc>
          <w:tcPr>
            <w:tcW w:w="0" w:type="auto"/>
            <w:shd w:val="clear" w:color="auto" w:fill="CCEEFF"/>
            <w:tcMar>
              <w:top w:w="0" w:type="dxa"/>
              <w:left w:w="0" w:type="dxa"/>
              <w:bottom w:w="30" w:type="dxa"/>
              <w:right w:w="0" w:type="dxa"/>
            </w:tcMar>
            <w:vAlign w:val="bottom"/>
            <w:hideMark/>
          </w:tcPr>
          <w:p w14:paraId="4275F1EB" w14:textId="77777777" w:rsidR="00000000" w:rsidRDefault="006D3C81">
            <w:pPr>
              <w:rPr>
                <w:rFonts w:eastAsia="Times New Roman"/>
                <w:sz w:val="20"/>
                <w:szCs w:val="20"/>
              </w:rPr>
            </w:pPr>
            <w:r>
              <w:rPr>
                <w:rFonts w:eastAsia="Times New Roman"/>
                <w:sz w:val="20"/>
                <w:szCs w:val="20"/>
              </w:rPr>
              <w:t> </w:t>
            </w:r>
          </w:p>
        </w:tc>
      </w:tr>
    </w:tbl>
    <w:p w14:paraId="30501B81" w14:textId="77777777" w:rsidR="00000000" w:rsidRDefault="006D3C81">
      <w:pPr>
        <w:pStyle w:val="a3"/>
        <w:spacing w:before="0" w:beforeAutospacing="0" w:after="0" w:afterAutospacing="0"/>
        <w:rPr>
          <w:sz w:val="20"/>
          <w:szCs w:val="20"/>
        </w:rPr>
      </w:pPr>
      <w:r>
        <w:rPr>
          <w:sz w:val="20"/>
          <w:szCs w:val="20"/>
        </w:rPr>
        <w:t> </w:t>
      </w:r>
    </w:p>
    <w:p w14:paraId="0C3BEC8C" w14:textId="77777777" w:rsidR="00000000" w:rsidRDefault="006D3C81">
      <w:pPr>
        <w:pStyle w:val="a3"/>
        <w:spacing w:before="0" w:beforeAutospacing="0" w:after="0" w:afterAutospacing="0"/>
        <w:rPr>
          <w:sz w:val="20"/>
          <w:szCs w:val="20"/>
        </w:rPr>
      </w:pPr>
      <w:r>
        <w:rPr>
          <w:sz w:val="20"/>
          <w:szCs w:val="20"/>
        </w:rPr>
        <w:t> </w:t>
      </w:r>
      <w:r>
        <w:rPr>
          <w:vanish/>
          <w:sz w:val="20"/>
          <w:szCs w:val="20"/>
        </w:rPr>
        <w:t>SCHEDULE OF STOCK OPTIONS OUTSTANDING AND EXERCISABL</w:t>
      </w:r>
      <w:r>
        <w:rPr>
          <w:vanish/>
          <w:sz w:val="20"/>
          <w:szCs w:val="20"/>
        </w:rPr>
        <w:t>E</w:t>
      </w:r>
    </w:p>
    <w:tbl>
      <w:tblPr>
        <w:tblW w:w="5000" w:type="pct"/>
        <w:tblCellMar>
          <w:left w:w="0" w:type="dxa"/>
          <w:right w:w="0" w:type="dxa"/>
        </w:tblCellMar>
        <w:tblLook w:val="04A0" w:firstRow="1" w:lastRow="0" w:firstColumn="1" w:lastColumn="0" w:noHBand="0" w:noVBand="1"/>
      </w:tblPr>
      <w:tblGrid>
        <w:gridCol w:w="100"/>
        <w:gridCol w:w="1076"/>
        <w:gridCol w:w="79"/>
        <w:gridCol w:w="162"/>
        <w:gridCol w:w="1242"/>
        <w:gridCol w:w="162"/>
        <w:gridCol w:w="80"/>
        <w:gridCol w:w="1077"/>
        <w:gridCol w:w="80"/>
        <w:gridCol w:w="163"/>
        <w:gridCol w:w="101"/>
        <w:gridCol w:w="1077"/>
        <w:gridCol w:w="80"/>
        <w:gridCol w:w="163"/>
        <w:gridCol w:w="1243"/>
        <w:gridCol w:w="163"/>
        <w:gridCol w:w="101"/>
        <w:gridCol w:w="1077"/>
        <w:gridCol w:w="80"/>
      </w:tblGrid>
      <w:tr w:rsidR="00000000" w14:paraId="11019756" w14:textId="77777777">
        <w:tc>
          <w:tcPr>
            <w:tcW w:w="0" w:type="auto"/>
            <w:gridSpan w:val="2"/>
            <w:vAlign w:val="bottom"/>
            <w:hideMark/>
          </w:tcPr>
          <w:p w14:paraId="71EE71AD"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38BEA3D"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9A611B0" w14:textId="77777777" w:rsidR="00000000" w:rsidRDefault="006D3C81">
            <w:pP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14:paraId="43013327" w14:textId="77777777" w:rsidR="00000000" w:rsidRDefault="006D3C81">
            <w:pPr>
              <w:jc w:val="center"/>
              <w:rPr>
                <w:rFonts w:eastAsia="Times New Roman"/>
                <w:b/>
                <w:bCs/>
                <w:sz w:val="20"/>
                <w:szCs w:val="20"/>
              </w:rPr>
            </w:pPr>
            <w:r>
              <w:rPr>
                <w:rFonts w:eastAsia="Times New Roman"/>
                <w:b/>
                <w:bCs/>
                <w:sz w:val="20"/>
                <w:szCs w:val="20"/>
              </w:rPr>
              <w:t>Options Outstanding</w:t>
            </w:r>
          </w:p>
        </w:tc>
        <w:tc>
          <w:tcPr>
            <w:tcW w:w="0" w:type="auto"/>
            <w:tcMar>
              <w:top w:w="0" w:type="dxa"/>
              <w:left w:w="0" w:type="dxa"/>
              <w:bottom w:w="30" w:type="dxa"/>
              <w:right w:w="0" w:type="dxa"/>
            </w:tcMar>
            <w:vAlign w:val="bottom"/>
            <w:hideMark/>
          </w:tcPr>
          <w:p w14:paraId="20142B13"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40C52B74"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720D9C7"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24FA2EC" w14:textId="77777777" w:rsidR="00000000" w:rsidRDefault="006D3C81">
            <w:pP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14:paraId="742A2CB2" w14:textId="77777777" w:rsidR="00000000" w:rsidRDefault="006D3C81">
            <w:pPr>
              <w:jc w:val="center"/>
              <w:rPr>
                <w:rFonts w:eastAsia="Times New Roman"/>
                <w:b/>
                <w:bCs/>
                <w:sz w:val="20"/>
                <w:szCs w:val="20"/>
              </w:rPr>
            </w:pPr>
            <w:r>
              <w:rPr>
                <w:rFonts w:eastAsia="Times New Roman"/>
                <w:b/>
                <w:bCs/>
                <w:sz w:val="20"/>
                <w:szCs w:val="20"/>
              </w:rPr>
              <w:t>Options Exercisable</w:t>
            </w:r>
          </w:p>
        </w:tc>
      </w:tr>
      <w:tr w:rsidR="00000000" w14:paraId="612CD05F" w14:textId="77777777">
        <w:tc>
          <w:tcPr>
            <w:tcW w:w="0" w:type="auto"/>
            <w:gridSpan w:val="2"/>
            <w:tcBorders>
              <w:bottom w:val="single" w:sz="12" w:space="0" w:color="000000"/>
            </w:tcBorders>
            <w:vAlign w:val="bottom"/>
            <w:hideMark/>
          </w:tcPr>
          <w:p w14:paraId="05177CA9" w14:textId="77777777" w:rsidR="00000000" w:rsidRDefault="006D3C81">
            <w:pPr>
              <w:rPr>
                <w:rFonts w:eastAsia="Times New Roman"/>
                <w:b/>
                <w:bCs/>
                <w:sz w:val="20"/>
                <w:szCs w:val="20"/>
              </w:rPr>
            </w:pPr>
            <w:r>
              <w:rPr>
                <w:rFonts w:eastAsia="Times New Roman"/>
                <w:b/>
                <w:bCs/>
                <w:sz w:val="20"/>
                <w:szCs w:val="20"/>
              </w:rPr>
              <w:t>Exercise Price</w:t>
            </w:r>
          </w:p>
        </w:tc>
        <w:tc>
          <w:tcPr>
            <w:tcW w:w="0" w:type="auto"/>
            <w:tcMar>
              <w:top w:w="0" w:type="dxa"/>
              <w:left w:w="0" w:type="dxa"/>
              <w:bottom w:w="30" w:type="dxa"/>
              <w:right w:w="0" w:type="dxa"/>
            </w:tcMar>
            <w:vAlign w:val="bottom"/>
            <w:hideMark/>
          </w:tcPr>
          <w:p w14:paraId="71161EA2"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8A2126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CA7F1DF" w14:textId="77777777" w:rsidR="00000000" w:rsidRDefault="006D3C81">
            <w:pPr>
              <w:pStyle w:val="a3"/>
              <w:spacing w:before="0" w:beforeAutospacing="0" w:after="0" w:afterAutospacing="0"/>
              <w:jc w:val="center"/>
              <w:rPr>
                <w:sz w:val="20"/>
                <w:szCs w:val="20"/>
              </w:rPr>
            </w:pPr>
            <w:r>
              <w:rPr>
                <w:b/>
                <w:bCs/>
                <w:sz w:val="20"/>
                <w:szCs w:val="20"/>
              </w:rPr>
              <w:t>Number</w:t>
            </w:r>
          </w:p>
          <w:p w14:paraId="51F6E1BC" w14:textId="77777777" w:rsidR="00000000" w:rsidRDefault="006D3C81">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30" w:type="dxa"/>
              <w:right w:w="0" w:type="dxa"/>
            </w:tcMar>
            <w:vAlign w:val="bottom"/>
            <w:hideMark/>
          </w:tcPr>
          <w:p w14:paraId="073ECE87" w14:textId="77777777" w:rsidR="00000000" w:rsidRDefault="006D3C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F85D3BC" w14:textId="77777777" w:rsidR="00000000" w:rsidRDefault="006D3C81">
            <w:pPr>
              <w:pStyle w:val="a3"/>
              <w:spacing w:before="0" w:beforeAutospacing="0" w:after="0" w:afterAutospacing="0"/>
              <w:jc w:val="center"/>
              <w:rPr>
                <w:sz w:val="20"/>
                <w:szCs w:val="20"/>
              </w:rPr>
            </w:pPr>
            <w:r>
              <w:rPr>
                <w:b/>
                <w:bCs/>
                <w:sz w:val="20"/>
                <w:szCs w:val="20"/>
              </w:rPr>
              <w:t>Weighted</w:t>
            </w:r>
          </w:p>
          <w:p w14:paraId="1C1879BD" w14:textId="77777777" w:rsidR="00000000" w:rsidRDefault="006D3C81">
            <w:pPr>
              <w:pStyle w:val="a3"/>
              <w:spacing w:before="0" w:beforeAutospacing="0" w:after="0" w:afterAutospacing="0"/>
              <w:jc w:val="center"/>
              <w:rPr>
                <w:sz w:val="20"/>
                <w:szCs w:val="20"/>
              </w:rPr>
            </w:pPr>
            <w:r>
              <w:rPr>
                <w:b/>
                <w:bCs/>
                <w:sz w:val="20"/>
                <w:szCs w:val="20"/>
              </w:rPr>
              <w:t>Average</w:t>
            </w:r>
          </w:p>
          <w:p w14:paraId="7203021A" w14:textId="77777777" w:rsidR="00000000" w:rsidRDefault="006D3C81">
            <w:pPr>
              <w:pStyle w:val="a3"/>
              <w:spacing w:before="0" w:beforeAutospacing="0" w:after="0" w:afterAutospacing="0"/>
              <w:jc w:val="center"/>
              <w:rPr>
                <w:sz w:val="20"/>
                <w:szCs w:val="20"/>
              </w:rPr>
            </w:pPr>
            <w:r>
              <w:rPr>
                <w:b/>
                <w:bCs/>
                <w:sz w:val="20"/>
                <w:szCs w:val="20"/>
              </w:rPr>
              <w:t>Remaining</w:t>
            </w:r>
          </w:p>
          <w:p w14:paraId="7874935B" w14:textId="77777777" w:rsidR="00000000" w:rsidRDefault="006D3C81">
            <w:pPr>
              <w:pStyle w:val="a3"/>
              <w:spacing w:before="0" w:beforeAutospacing="0" w:after="0" w:afterAutospacing="0"/>
              <w:jc w:val="center"/>
              <w:rPr>
                <w:sz w:val="20"/>
                <w:szCs w:val="20"/>
              </w:rPr>
            </w:pPr>
            <w:r>
              <w:rPr>
                <w:b/>
                <w:bCs/>
                <w:sz w:val="20"/>
                <w:szCs w:val="20"/>
              </w:rPr>
              <w:t>Contractual</w:t>
            </w:r>
          </w:p>
          <w:p w14:paraId="2B460A43" w14:textId="77777777" w:rsidR="00000000" w:rsidRDefault="006D3C81">
            <w:pPr>
              <w:pStyle w:val="a3"/>
              <w:spacing w:before="0" w:beforeAutospacing="0" w:after="0" w:afterAutospacing="0"/>
              <w:jc w:val="center"/>
              <w:rPr>
                <w:sz w:val="20"/>
                <w:szCs w:val="20"/>
              </w:rPr>
            </w:pPr>
            <w:r>
              <w:rPr>
                <w:b/>
                <w:bCs/>
                <w:sz w:val="20"/>
                <w:szCs w:val="20"/>
              </w:rPr>
              <w:t>Life</w:t>
            </w:r>
          </w:p>
          <w:p w14:paraId="39047E16" w14:textId="77777777" w:rsidR="00000000" w:rsidRDefault="006D3C81">
            <w:pPr>
              <w:pStyle w:val="a3"/>
              <w:spacing w:before="0" w:beforeAutospacing="0" w:after="0" w:afterAutospacing="0"/>
              <w:jc w:val="center"/>
              <w:rPr>
                <w:sz w:val="20"/>
                <w:szCs w:val="20"/>
              </w:rPr>
            </w:pPr>
            <w:r>
              <w:rPr>
                <w:b/>
                <w:bCs/>
                <w:sz w:val="20"/>
                <w:szCs w:val="20"/>
              </w:rPr>
              <w:t>(in years)</w:t>
            </w:r>
          </w:p>
        </w:tc>
        <w:tc>
          <w:tcPr>
            <w:tcW w:w="0" w:type="auto"/>
            <w:tcMar>
              <w:top w:w="0" w:type="dxa"/>
              <w:left w:w="0" w:type="dxa"/>
              <w:bottom w:w="30" w:type="dxa"/>
              <w:right w:w="0" w:type="dxa"/>
            </w:tcMar>
            <w:vAlign w:val="bottom"/>
            <w:hideMark/>
          </w:tcPr>
          <w:p w14:paraId="7C65F259"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E0F30CC" w14:textId="77777777" w:rsidR="00000000" w:rsidRDefault="006D3C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7CFF4AC" w14:textId="77777777" w:rsidR="00000000" w:rsidRDefault="006D3C81">
            <w:pPr>
              <w:pStyle w:val="a3"/>
              <w:spacing w:before="0" w:beforeAutospacing="0" w:after="0" w:afterAutospacing="0"/>
              <w:jc w:val="center"/>
              <w:rPr>
                <w:sz w:val="20"/>
                <w:szCs w:val="20"/>
              </w:rPr>
            </w:pPr>
            <w:r>
              <w:rPr>
                <w:b/>
                <w:bCs/>
                <w:sz w:val="20"/>
                <w:szCs w:val="20"/>
              </w:rPr>
              <w:t>Weighted</w:t>
            </w:r>
          </w:p>
          <w:p w14:paraId="5FEA6058" w14:textId="77777777" w:rsidR="00000000" w:rsidRDefault="006D3C81">
            <w:pPr>
              <w:pStyle w:val="a3"/>
              <w:spacing w:before="0" w:beforeAutospacing="0" w:after="0" w:afterAutospacing="0"/>
              <w:jc w:val="center"/>
              <w:rPr>
                <w:sz w:val="20"/>
                <w:szCs w:val="20"/>
              </w:rPr>
            </w:pPr>
            <w:r>
              <w:rPr>
                <w:b/>
                <w:bCs/>
                <w:sz w:val="20"/>
                <w:szCs w:val="20"/>
              </w:rPr>
              <w:t>Average</w:t>
            </w:r>
          </w:p>
          <w:p w14:paraId="3D7F0575" w14:textId="77777777" w:rsidR="00000000" w:rsidRDefault="006D3C81">
            <w:pPr>
              <w:pStyle w:val="a3"/>
              <w:spacing w:before="0" w:beforeAutospacing="0" w:after="0" w:afterAutospacing="0"/>
              <w:jc w:val="center"/>
              <w:rPr>
                <w:sz w:val="20"/>
                <w:szCs w:val="20"/>
              </w:rPr>
            </w:pPr>
            <w:r>
              <w:rPr>
                <w:b/>
                <w:bCs/>
                <w:sz w:val="20"/>
                <w:szCs w:val="20"/>
              </w:rPr>
              <w:t>Exercise</w:t>
            </w:r>
            <w:r>
              <w:rPr>
                <w:b/>
                <w:bCs/>
                <w:sz w:val="20"/>
                <w:szCs w:val="20"/>
              </w:rPr>
              <w:br/>
              <w:t>Price</w:t>
            </w:r>
          </w:p>
        </w:tc>
        <w:tc>
          <w:tcPr>
            <w:tcW w:w="0" w:type="auto"/>
            <w:tcMar>
              <w:top w:w="0" w:type="dxa"/>
              <w:left w:w="0" w:type="dxa"/>
              <w:bottom w:w="30" w:type="dxa"/>
              <w:right w:w="0" w:type="dxa"/>
            </w:tcMar>
            <w:vAlign w:val="bottom"/>
            <w:hideMark/>
          </w:tcPr>
          <w:p w14:paraId="4D012C26"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107950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AEE1F76" w14:textId="77777777" w:rsidR="00000000" w:rsidRDefault="006D3C81">
            <w:pPr>
              <w:pStyle w:val="a3"/>
              <w:spacing w:before="0" w:beforeAutospacing="0" w:after="0" w:afterAutospacing="0"/>
              <w:jc w:val="center"/>
              <w:rPr>
                <w:sz w:val="20"/>
                <w:szCs w:val="20"/>
              </w:rPr>
            </w:pPr>
            <w:r>
              <w:rPr>
                <w:b/>
                <w:bCs/>
                <w:sz w:val="20"/>
                <w:szCs w:val="20"/>
              </w:rPr>
              <w:t>Number</w:t>
            </w:r>
          </w:p>
          <w:p w14:paraId="7C39E8DA" w14:textId="77777777" w:rsidR="00000000" w:rsidRDefault="006D3C81">
            <w:pPr>
              <w:pStyle w:val="a3"/>
              <w:spacing w:before="0" w:beforeAutospacing="0" w:after="0" w:afterAutospacing="0"/>
              <w:jc w:val="center"/>
              <w:rPr>
                <w:sz w:val="20"/>
                <w:szCs w:val="20"/>
              </w:rPr>
            </w:pPr>
            <w:r>
              <w:rPr>
                <w:b/>
                <w:bCs/>
                <w:sz w:val="20"/>
                <w:szCs w:val="20"/>
              </w:rPr>
              <w:t>Exercisable</w:t>
            </w:r>
          </w:p>
        </w:tc>
        <w:tc>
          <w:tcPr>
            <w:tcW w:w="0" w:type="auto"/>
            <w:tcMar>
              <w:top w:w="0" w:type="dxa"/>
              <w:left w:w="0" w:type="dxa"/>
              <w:bottom w:w="30" w:type="dxa"/>
              <w:right w:w="0" w:type="dxa"/>
            </w:tcMar>
            <w:vAlign w:val="bottom"/>
            <w:hideMark/>
          </w:tcPr>
          <w:p w14:paraId="54A6DE1E" w14:textId="77777777" w:rsidR="00000000" w:rsidRDefault="006D3C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20A40688" w14:textId="77777777" w:rsidR="00000000" w:rsidRDefault="006D3C81">
            <w:pPr>
              <w:pStyle w:val="a3"/>
              <w:spacing w:before="0" w:beforeAutospacing="0" w:after="0" w:afterAutospacing="0"/>
              <w:jc w:val="center"/>
              <w:rPr>
                <w:sz w:val="20"/>
                <w:szCs w:val="20"/>
              </w:rPr>
            </w:pPr>
            <w:r>
              <w:rPr>
                <w:b/>
                <w:bCs/>
                <w:sz w:val="20"/>
                <w:szCs w:val="20"/>
              </w:rPr>
              <w:t>Weighted</w:t>
            </w:r>
          </w:p>
          <w:p w14:paraId="4F9B5CE2" w14:textId="77777777" w:rsidR="00000000" w:rsidRDefault="006D3C81">
            <w:pPr>
              <w:pStyle w:val="a3"/>
              <w:spacing w:before="0" w:beforeAutospacing="0" w:after="0" w:afterAutospacing="0"/>
              <w:jc w:val="center"/>
              <w:rPr>
                <w:sz w:val="20"/>
                <w:szCs w:val="20"/>
              </w:rPr>
            </w:pPr>
            <w:r>
              <w:rPr>
                <w:b/>
                <w:bCs/>
                <w:sz w:val="20"/>
                <w:szCs w:val="20"/>
              </w:rPr>
              <w:t>Average</w:t>
            </w:r>
          </w:p>
          <w:p w14:paraId="16471CE6" w14:textId="77777777" w:rsidR="00000000" w:rsidRDefault="006D3C81">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14:paraId="412C7261" w14:textId="77777777" w:rsidR="00000000" w:rsidRDefault="006D3C81">
            <w:pPr>
              <w:rPr>
                <w:rFonts w:eastAsia="Times New Roman"/>
                <w:sz w:val="20"/>
                <w:szCs w:val="20"/>
              </w:rPr>
            </w:pPr>
            <w:r>
              <w:rPr>
                <w:rFonts w:eastAsia="Times New Roman"/>
                <w:sz w:val="20"/>
                <w:szCs w:val="20"/>
              </w:rPr>
              <w:t> </w:t>
            </w:r>
          </w:p>
        </w:tc>
      </w:tr>
      <w:tr w:rsidR="00000000" w14:paraId="05DAAD66" w14:textId="77777777">
        <w:tc>
          <w:tcPr>
            <w:tcW w:w="50" w:type="pct"/>
            <w:shd w:val="clear" w:color="auto" w:fill="FFFFFF"/>
            <w:vAlign w:val="bottom"/>
            <w:hideMark/>
          </w:tcPr>
          <w:p w14:paraId="0F42C440" w14:textId="77777777" w:rsidR="00000000" w:rsidRDefault="006D3C81">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F6F88C5"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44DEA5EA"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2C8FCC43" w14:textId="77777777" w:rsidR="00000000" w:rsidRDefault="006D3C81">
            <w:pPr>
              <w:rPr>
                <w:rFonts w:eastAsia="Times New Roman"/>
                <w:sz w:val="20"/>
                <w:szCs w:val="20"/>
              </w:rPr>
            </w:pPr>
            <w:r>
              <w:rPr>
                <w:rFonts w:eastAsia="Times New Roman"/>
                <w:sz w:val="20"/>
                <w:szCs w:val="20"/>
              </w:rPr>
              <w:t> </w:t>
            </w:r>
          </w:p>
        </w:tc>
        <w:tc>
          <w:tcPr>
            <w:tcW w:w="750" w:type="pct"/>
            <w:shd w:val="clear" w:color="auto" w:fill="FFFFFF"/>
            <w:vAlign w:val="bottom"/>
            <w:hideMark/>
          </w:tcPr>
          <w:p w14:paraId="239C0068"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32C855FF"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97E4AA" w14:textId="77777777" w:rsidR="00000000" w:rsidRDefault="006D3C81">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02C1D1B"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77657C5B"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0B60B050"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58AD47" w14:textId="77777777" w:rsidR="00000000" w:rsidRDefault="006D3C81">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FFC49D2"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4CA8CCA3"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02BF70C5" w14:textId="77777777" w:rsidR="00000000" w:rsidRDefault="006D3C81">
            <w:pPr>
              <w:rPr>
                <w:rFonts w:eastAsia="Times New Roman"/>
                <w:sz w:val="20"/>
                <w:szCs w:val="20"/>
              </w:rPr>
            </w:pPr>
            <w:r>
              <w:rPr>
                <w:rFonts w:eastAsia="Times New Roman"/>
                <w:sz w:val="20"/>
                <w:szCs w:val="20"/>
              </w:rPr>
              <w:t> </w:t>
            </w:r>
          </w:p>
        </w:tc>
        <w:tc>
          <w:tcPr>
            <w:tcW w:w="750" w:type="pct"/>
            <w:shd w:val="clear" w:color="auto" w:fill="FFFFFF"/>
            <w:vAlign w:val="bottom"/>
            <w:hideMark/>
          </w:tcPr>
          <w:p w14:paraId="0555EA18"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4C025ADC"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6486FA" w14:textId="77777777" w:rsidR="00000000" w:rsidRDefault="006D3C81">
            <w:pPr>
              <w:rPr>
                <w:rFonts w:eastAsia="Times New Roman"/>
                <w:sz w:val="20"/>
                <w:szCs w:val="20"/>
              </w:rPr>
            </w:pPr>
            <w:r>
              <w:rPr>
                <w:rFonts w:eastAsia="Times New Roman"/>
                <w:sz w:val="20"/>
                <w:szCs w:val="20"/>
              </w:rPr>
              <w:t> </w:t>
            </w:r>
          </w:p>
        </w:tc>
        <w:tc>
          <w:tcPr>
            <w:tcW w:w="650" w:type="pct"/>
            <w:shd w:val="clear" w:color="auto" w:fill="FFFFFF"/>
            <w:vAlign w:val="bottom"/>
            <w:hideMark/>
          </w:tcPr>
          <w:p w14:paraId="589ADFF0"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488DE017" w14:textId="77777777" w:rsidR="00000000" w:rsidRDefault="006D3C81">
            <w:pPr>
              <w:rPr>
                <w:rFonts w:eastAsia="Times New Roman"/>
                <w:sz w:val="20"/>
                <w:szCs w:val="20"/>
              </w:rPr>
            </w:pPr>
            <w:r>
              <w:rPr>
                <w:rFonts w:eastAsia="Times New Roman"/>
                <w:sz w:val="20"/>
                <w:szCs w:val="20"/>
              </w:rPr>
              <w:t> </w:t>
            </w:r>
          </w:p>
        </w:tc>
      </w:tr>
      <w:tr w:rsidR="00000000" w14:paraId="7EDD47FE" w14:textId="77777777">
        <w:tc>
          <w:tcPr>
            <w:tcW w:w="0" w:type="auto"/>
            <w:shd w:val="clear" w:color="auto" w:fill="CCEEFF"/>
            <w:vAlign w:val="bottom"/>
            <w:hideMark/>
          </w:tcPr>
          <w:p w14:paraId="313AC9C5"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375B4862" w14:textId="77777777" w:rsidR="00000000" w:rsidRDefault="006D3C81">
            <w:pPr>
              <w:jc w:val="right"/>
              <w:rPr>
                <w:rFonts w:eastAsia="Times New Roman"/>
                <w:sz w:val="20"/>
                <w:szCs w:val="20"/>
              </w:rPr>
            </w:pPr>
            <w:r>
              <w:rPr>
                <w:rFonts w:eastAsia="Times New Roman"/>
                <w:sz w:val="20"/>
                <w:szCs w:val="20"/>
              </w:rPr>
              <w:t>0.4</w:t>
            </w:r>
            <w:r>
              <w:rPr>
                <w:rFonts w:eastAsia="Times New Roman"/>
                <w:sz w:val="20"/>
                <w:szCs w:val="20"/>
              </w:rPr>
              <w:t>0</w:t>
            </w:r>
            <w:r>
              <w:rPr>
                <w:rFonts w:eastAsia="Times New Roman"/>
                <w:sz w:val="20"/>
                <w:szCs w:val="20"/>
              </w:rPr>
              <w:t xml:space="preserve"> - </w:t>
            </w:r>
            <w:r>
              <w:rPr>
                <w:rFonts w:eastAsia="Times New Roman"/>
                <w:sz w:val="20"/>
                <w:szCs w:val="20"/>
              </w:rPr>
              <w:t>$</w:t>
            </w:r>
            <w:r>
              <w:rPr>
                <w:rFonts w:eastAsia="Times New Roman"/>
                <w:sz w:val="20"/>
                <w:szCs w:val="20"/>
              </w:rPr>
              <w:t>6.5</w:t>
            </w:r>
            <w:r>
              <w:rPr>
                <w:rFonts w:eastAsia="Times New Roman"/>
                <w:sz w:val="20"/>
                <w:szCs w:val="20"/>
              </w:rPr>
              <w:t>0</w:t>
            </w:r>
          </w:p>
        </w:tc>
        <w:tc>
          <w:tcPr>
            <w:tcW w:w="0" w:type="auto"/>
            <w:shd w:val="clear" w:color="auto" w:fill="CCEEFF"/>
            <w:vAlign w:val="bottom"/>
            <w:hideMark/>
          </w:tcPr>
          <w:p w14:paraId="43F4ABD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70776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A245CD" w14:textId="77777777" w:rsidR="00000000" w:rsidRDefault="006D3C81">
            <w:pPr>
              <w:jc w:val="right"/>
              <w:rPr>
                <w:rFonts w:eastAsia="Times New Roman"/>
                <w:sz w:val="20"/>
                <w:szCs w:val="20"/>
              </w:rPr>
            </w:pPr>
            <w:r>
              <w:rPr>
                <w:rFonts w:eastAsia="Times New Roman"/>
                <w:sz w:val="20"/>
                <w:szCs w:val="20"/>
              </w:rPr>
              <w:t>514,012</w:t>
            </w:r>
          </w:p>
        </w:tc>
        <w:tc>
          <w:tcPr>
            <w:tcW w:w="0" w:type="auto"/>
            <w:shd w:val="clear" w:color="auto" w:fill="CCEEFF"/>
            <w:vAlign w:val="bottom"/>
            <w:hideMark/>
          </w:tcPr>
          <w:p w14:paraId="695C7B9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FE8A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0B9CA3" w14:textId="77777777" w:rsidR="00000000" w:rsidRDefault="006D3C81">
            <w:pPr>
              <w:jc w:val="right"/>
              <w:rPr>
                <w:rFonts w:eastAsia="Times New Roman"/>
                <w:sz w:val="20"/>
                <w:szCs w:val="20"/>
              </w:rPr>
            </w:pPr>
            <w:r>
              <w:rPr>
                <w:rFonts w:eastAsia="Times New Roman"/>
                <w:sz w:val="20"/>
                <w:szCs w:val="20"/>
              </w:rPr>
              <w:t>6.7</w:t>
            </w:r>
            <w:r>
              <w:rPr>
                <w:rFonts w:eastAsia="Times New Roman"/>
                <w:sz w:val="20"/>
                <w:szCs w:val="20"/>
              </w:rPr>
              <w:t>3</w:t>
            </w:r>
          </w:p>
        </w:tc>
        <w:tc>
          <w:tcPr>
            <w:tcW w:w="0" w:type="auto"/>
            <w:shd w:val="clear" w:color="auto" w:fill="CCEEFF"/>
            <w:vAlign w:val="bottom"/>
            <w:hideMark/>
          </w:tcPr>
          <w:p w14:paraId="4B84E0B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ACF17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B761A7"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022A2933" w14:textId="77777777" w:rsidR="00000000" w:rsidRDefault="006D3C81">
            <w:pPr>
              <w:jc w:val="right"/>
              <w:rPr>
                <w:rFonts w:eastAsia="Times New Roman"/>
                <w:sz w:val="20"/>
                <w:szCs w:val="20"/>
              </w:rPr>
            </w:pPr>
            <w:r>
              <w:rPr>
                <w:rFonts w:eastAsia="Times New Roman"/>
                <w:sz w:val="20"/>
                <w:szCs w:val="20"/>
              </w:rPr>
              <w:t>2.88</w:t>
            </w:r>
          </w:p>
        </w:tc>
        <w:tc>
          <w:tcPr>
            <w:tcW w:w="0" w:type="auto"/>
            <w:shd w:val="clear" w:color="auto" w:fill="CCEEFF"/>
            <w:vAlign w:val="bottom"/>
            <w:hideMark/>
          </w:tcPr>
          <w:p w14:paraId="267B41B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9538E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B455C6" w14:textId="77777777" w:rsidR="00000000" w:rsidRDefault="006D3C81">
            <w:pPr>
              <w:jc w:val="right"/>
              <w:rPr>
                <w:rFonts w:eastAsia="Times New Roman"/>
                <w:sz w:val="20"/>
                <w:szCs w:val="20"/>
              </w:rPr>
            </w:pPr>
            <w:r>
              <w:rPr>
                <w:rFonts w:eastAsia="Times New Roman"/>
                <w:sz w:val="20"/>
                <w:szCs w:val="20"/>
              </w:rPr>
              <w:t>363,361</w:t>
            </w:r>
          </w:p>
        </w:tc>
        <w:tc>
          <w:tcPr>
            <w:tcW w:w="0" w:type="auto"/>
            <w:shd w:val="clear" w:color="auto" w:fill="CCEEFF"/>
            <w:vAlign w:val="bottom"/>
            <w:hideMark/>
          </w:tcPr>
          <w:p w14:paraId="054B69B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228032"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7B9CD048" w14:textId="77777777" w:rsidR="00000000" w:rsidRDefault="006D3C81">
            <w:pPr>
              <w:jc w:val="right"/>
              <w:rPr>
                <w:rFonts w:eastAsia="Times New Roman"/>
                <w:sz w:val="20"/>
                <w:szCs w:val="20"/>
              </w:rPr>
            </w:pPr>
            <w:r>
              <w:rPr>
                <w:rFonts w:eastAsia="Times New Roman"/>
                <w:sz w:val="20"/>
                <w:szCs w:val="20"/>
              </w:rPr>
              <w:t>2.84</w:t>
            </w:r>
          </w:p>
        </w:tc>
        <w:tc>
          <w:tcPr>
            <w:tcW w:w="0" w:type="auto"/>
            <w:shd w:val="clear" w:color="auto" w:fill="CCEEFF"/>
            <w:vAlign w:val="bottom"/>
            <w:hideMark/>
          </w:tcPr>
          <w:p w14:paraId="49EF5D5B" w14:textId="77777777" w:rsidR="00000000" w:rsidRDefault="006D3C81">
            <w:pPr>
              <w:rPr>
                <w:rFonts w:eastAsia="Times New Roman"/>
                <w:sz w:val="20"/>
                <w:szCs w:val="20"/>
              </w:rPr>
            </w:pPr>
            <w:r>
              <w:rPr>
                <w:rFonts w:eastAsia="Times New Roman"/>
                <w:sz w:val="20"/>
                <w:szCs w:val="20"/>
              </w:rPr>
              <w:t> </w:t>
            </w:r>
          </w:p>
        </w:tc>
      </w:tr>
    </w:tbl>
    <w:p w14:paraId="0A1FD69C"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00BCE82" w14:textId="77777777">
        <w:trPr>
          <w:divId w:val="1729917747"/>
        </w:trPr>
        <w:tc>
          <w:tcPr>
            <w:tcW w:w="5000" w:type="pct"/>
            <w:hideMark/>
          </w:tcPr>
          <w:p w14:paraId="0278D18D" w14:textId="77777777" w:rsidR="00000000" w:rsidRDefault="006D3C81">
            <w:pPr>
              <w:jc w:val="center"/>
              <w:rPr>
                <w:rFonts w:eastAsia="Times New Roman"/>
                <w:sz w:val="20"/>
                <w:szCs w:val="20"/>
              </w:rPr>
            </w:pPr>
            <w:r>
              <w:rPr>
                <w:rFonts w:eastAsia="Times New Roman"/>
                <w:sz w:val="20"/>
                <w:szCs w:val="20"/>
              </w:rPr>
              <w:t>2</w:t>
            </w:r>
            <w:r>
              <w:rPr>
                <w:rFonts w:eastAsia="Times New Roman"/>
                <w:sz w:val="20"/>
                <w:szCs w:val="20"/>
              </w:rPr>
              <w:t>9</w:t>
            </w:r>
          </w:p>
        </w:tc>
      </w:tr>
    </w:tbl>
    <w:p w14:paraId="0FFE4B97" w14:textId="77777777" w:rsidR="00000000" w:rsidRDefault="006D3C81">
      <w:pPr>
        <w:pStyle w:val="a3"/>
        <w:spacing w:before="0" w:beforeAutospacing="0" w:after="0" w:afterAutospacing="0"/>
        <w:divId w:val="219873565"/>
        <w:rPr>
          <w:sz w:val="20"/>
          <w:szCs w:val="20"/>
        </w:rPr>
      </w:pPr>
      <w:r>
        <w:rPr>
          <w:sz w:val="20"/>
          <w:szCs w:val="20"/>
        </w:rPr>
        <w:t> </w:t>
      </w:r>
    </w:p>
    <w:p w14:paraId="29A69BBA" w14:textId="77777777" w:rsidR="00000000" w:rsidRDefault="006D3C81">
      <w:pPr>
        <w:pStyle w:val="a3"/>
        <w:spacing w:before="0" w:beforeAutospacing="0" w:after="0" w:afterAutospacing="0"/>
        <w:rPr>
          <w:sz w:val="20"/>
          <w:szCs w:val="20"/>
        </w:rPr>
      </w:pPr>
      <w:r>
        <w:rPr>
          <w:sz w:val="20"/>
          <w:szCs w:val="20"/>
        </w:rPr>
        <w:t> </w:t>
      </w:r>
    </w:p>
    <w:p w14:paraId="77B0E710" w14:textId="77777777" w:rsidR="00000000" w:rsidRDefault="006D3C81">
      <w:pPr>
        <w:pStyle w:val="a3"/>
        <w:spacing w:before="0" w:beforeAutospacing="0" w:after="0" w:afterAutospacing="0"/>
        <w:jc w:val="both"/>
        <w:rPr>
          <w:sz w:val="20"/>
          <w:szCs w:val="20"/>
        </w:rPr>
      </w:pPr>
      <w:r>
        <w:rPr>
          <w:sz w:val="20"/>
          <w:szCs w:val="20"/>
        </w:rPr>
        <w:t>During the nine months ended September 30, 2021, the Company issued</w:t>
      </w:r>
      <w:r>
        <w:rPr>
          <w:sz w:val="20"/>
          <w:szCs w:val="20"/>
        </w:rPr>
        <w:t xml:space="preserve"> </w:t>
      </w:r>
      <w:r>
        <w:rPr>
          <w:sz w:val="20"/>
          <w:szCs w:val="20"/>
        </w:rPr>
        <w:t>150,00</w:t>
      </w:r>
      <w:r>
        <w:rPr>
          <w:sz w:val="20"/>
          <w:szCs w:val="20"/>
        </w:rPr>
        <w:t>0</w:t>
      </w:r>
      <w:r>
        <w:rPr>
          <w:sz w:val="20"/>
          <w:szCs w:val="20"/>
        </w:rPr>
        <w:t xml:space="preserve"> options to employees. The options have an exercise price between </w:t>
      </w:r>
      <w:r>
        <w:rPr>
          <w:sz w:val="20"/>
          <w:szCs w:val="20"/>
        </w:rPr>
        <w:t>$</w:t>
      </w:r>
      <w:r>
        <w:rPr>
          <w:sz w:val="20"/>
          <w:szCs w:val="20"/>
        </w:rPr>
        <w:t>2.7</w:t>
      </w:r>
      <w:r>
        <w:rPr>
          <w:sz w:val="20"/>
          <w:szCs w:val="20"/>
        </w:rPr>
        <w:t>6</w:t>
      </w:r>
      <w:r>
        <w:rPr>
          <w:sz w:val="20"/>
          <w:szCs w:val="20"/>
        </w:rPr>
        <w:t xml:space="preserve"> and </w:t>
      </w:r>
      <w:r>
        <w:rPr>
          <w:sz w:val="20"/>
          <w:szCs w:val="20"/>
        </w:rPr>
        <w:t>$</w:t>
      </w:r>
      <w:r>
        <w:rPr>
          <w:sz w:val="20"/>
          <w:szCs w:val="20"/>
        </w:rPr>
        <w:t>3.4</w:t>
      </w:r>
      <w:r>
        <w:rPr>
          <w:sz w:val="20"/>
          <w:szCs w:val="20"/>
        </w:rPr>
        <w:t>1</w:t>
      </w:r>
      <w:r>
        <w:rPr>
          <w:sz w:val="20"/>
          <w:szCs w:val="20"/>
        </w:rPr>
        <w:t xml:space="preserve"> </w:t>
      </w:r>
      <w:r>
        <w:rPr>
          <w:sz w:val="20"/>
          <w:szCs w:val="20"/>
        </w:rPr>
        <w:t xml:space="preserve">per share, a term of 10 years, and vest over two or three years. The options have an aggregated fair value of approximately $192,900 that was calculated using the Black-Scholes option-pricing model based on the assumptions discussed above in Note 1 under </w:t>
      </w:r>
      <w:r>
        <w:rPr>
          <w:i/>
          <w:iCs/>
          <w:sz w:val="20"/>
          <w:szCs w:val="20"/>
          <w:u w:val="single"/>
        </w:rPr>
        <w:t>S</w:t>
      </w:r>
      <w:r>
        <w:rPr>
          <w:i/>
          <w:iCs/>
          <w:sz w:val="20"/>
          <w:szCs w:val="20"/>
          <w:u w:val="single"/>
        </w:rPr>
        <w:t>tock-Based Compensation.</w:t>
      </w:r>
    </w:p>
    <w:p w14:paraId="589D4F5D" w14:textId="77777777" w:rsidR="00000000" w:rsidRDefault="006D3C81">
      <w:pPr>
        <w:pStyle w:val="a3"/>
        <w:spacing w:before="0" w:beforeAutospacing="0" w:after="0" w:afterAutospacing="0"/>
        <w:jc w:val="both"/>
        <w:rPr>
          <w:sz w:val="20"/>
          <w:szCs w:val="20"/>
        </w:rPr>
      </w:pPr>
      <w:r>
        <w:rPr>
          <w:sz w:val="20"/>
          <w:szCs w:val="20"/>
        </w:rPr>
        <w:t> </w:t>
      </w:r>
    </w:p>
    <w:p w14:paraId="25FA9B0C" w14:textId="77777777" w:rsidR="00000000" w:rsidRDefault="006D3C81">
      <w:pPr>
        <w:pStyle w:val="a3"/>
        <w:spacing w:before="0" w:beforeAutospacing="0" w:after="0" w:afterAutospacing="0"/>
        <w:jc w:val="both"/>
        <w:rPr>
          <w:sz w:val="20"/>
          <w:szCs w:val="20"/>
        </w:rPr>
      </w:pPr>
      <w:r>
        <w:rPr>
          <w:sz w:val="20"/>
          <w:szCs w:val="20"/>
        </w:rPr>
        <w:t>During the nine months ended September 30, 2021, the Company had</w:t>
      </w:r>
      <w:r>
        <w:rPr>
          <w:sz w:val="20"/>
          <w:szCs w:val="20"/>
        </w:rPr>
        <w:t xml:space="preserve"> </w:t>
      </w:r>
      <w:r>
        <w:rPr>
          <w:sz w:val="20"/>
          <w:szCs w:val="20"/>
        </w:rPr>
        <w:t>45,04</w:t>
      </w:r>
      <w:r>
        <w:rPr>
          <w:sz w:val="20"/>
          <w:szCs w:val="20"/>
        </w:rPr>
        <w:t>6</w:t>
      </w:r>
      <w:r>
        <w:rPr>
          <w:sz w:val="20"/>
          <w:szCs w:val="20"/>
        </w:rPr>
        <w:t xml:space="preserve"> options exercised by a former employee. These shares were exercised at </w:t>
      </w:r>
      <w:r>
        <w:rPr>
          <w:sz w:val="20"/>
          <w:szCs w:val="20"/>
        </w:rPr>
        <w:t>$</w:t>
      </w:r>
      <w:r>
        <w:rPr>
          <w:sz w:val="20"/>
          <w:szCs w:val="20"/>
        </w:rPr>
        <w:t>0.4</w:t>
      </w:r>
      <w:r>
        <w:rPr>
          <w:sz w:val="20"/>
          <w:szCs w:val="20"/>
        </w:rPr>
        <w:t>0</w:t>
      </w:r>
      <w:r>
        <w:rPr>
          <w:sz w:val="20"/>
          <w:szCs w:val="20"/>
        </w:rPr>
        <w:t xml:space="preserve"> per share for a total of </w:t>
      </w:r>
      <w:r>
        <w:rPr>
          <w:sz w:val="20"/>
          <w:szCs w:val="20"/>
        </w:rPr>
        <w:t>$</w:t>
      </w:r>
      <w:r>
        <w:rPr>
          <w:sz w:val="20"/>
          <w:szCs w:val="20"/>
        </w:rPr>
        <w:t>18,00</w:t>
      </w:r>
      <w:r>
        <w:rPr>
          <w:sz w:val="20"/>
          <w:szCs w:val="20"/>
        </w:rPr>
        <w:t>0</w:t>
      </w:r>
      <w:r>
        <w:rPr>
          <w:sz w:val="20"/>
          <w:szCs w:val="20"/>
        </w:rPr>
        <w:t>.</w:t>
      </w:r>
    </w:p>
    <w:p w14:paraId="1A1AE34B" w14:textId="77777777" w:rsidR="00000000" w:rsidRDefault="006D3C81">
      <w:pPr>
        <w:pStyle w:val="a3"/>
        <w:spacing w:before="0" w:beforeAutospacing="0" w:after="0" w:afterAutospacing="0"/>
        <w:jc w:val="both"/>
        <w:rPr>
          <w:sz w:val="20"/>
          <w:szCs w:val="20"/>
        </w:rPr>
      </w:pPr>
      <w:r>
        <w:rPr>
          <w:sz w:val="20"/>
          <w:szCs w:val="20"/>
        </w:rPr>
        <w:t> </w:t>
      </w:r>
    </w:p>
    <w:p w14:paraId="148E761C" w14:textId="77777777" w:rsidR="00000000" w:rsidRDefault="006D3C81">
      <w:pPr>
        <w:pStyle w:val="a3"/>
        <w:spacing w:before="0" w:beforeAutospacing="0" w:after="0" w:afterAutospacing="0"/>
        <w:jc w:val="both"/>
        <w:rPr>
          <w:sz w:val="20"/>
          <w:szCs w:val="20"/>
        </w:rPr>
      </w:pPr>
      <w:r>
        <w:rPr>
          <w:sz w:val="20"/>
          <w:szCs w:val="20"/>
        </w:rPr>
        <w:t>The Company recognized share-based compensat</w:t>
      </w:r>
      <w:r>
        <w:rPr>
          <w:sz w:val="20"/>
          <w:szCs w:val="20"/>
        </w:rPr>
        <w:t xml:space="preserve">ion net of forfeitures related to options of </w:t>
      </w:r>
      <w:r>
        <w:rPr>
          <w:sz w:val="20"/>
          <w:szCs w:val="20"/>
        </w:rPr>
        <w:t>$</w:t>
      </w:r>
      <w:r>
        <w:rPr>
          <w:sz w:val="20"/>
          <w:szCs w:val="20"/>
        </w:rPr>
        <w:t>90,70</w:t>
      </w:r>
      <w:r>
        <w:rPr>
          <w:sz w:val="20"/>
          <w:szCs w:val="20"/>
        </w:rPr>
        <w:t>0</w:t>
      </w:r>
      <w:r>
        <w:rPr>
          <w:sz w:val="20"/>
          <w:szCs w:val="20"/>
        </w:rPr>
        <w:t xml:space="preserve"> and </w:t>
      </w:r>
      <w:r>
        <w:rPr>
          <w:sz w:val="20"/>
          <w:szCs w:val="20"/>
        </w:rPr>
        <w:t>$</w:t>
      </w:r>
      <w:r>
        <w:rPr>
          <w:sz w:val="20"/>
          <w:szCs w:val="20"/>
        </w:rPr>
        <w:t>9,90</w:t>
      </w:r>
      <w:r>
        <w:rPr>
          <w:sz w:val="20"/>
          <w:szCs w:val="20"/>
        </w:rPr>
        <w:t>0</w:t>
      </w:r>
      <w:r>
        <w:rPr>
          <w:sz w:val="20"/>
          <w:szCs w:val="20"/>
        </w:rPr>
        <w:t xml:space="preserve"> for the three months ended September 30, 2021 and 2020, respectively.</w:t>
      </w:r>
    </w:p>
    <w:p w14:paraId="3855DD0D" w14:textId="77777777" w:rsidR="00000000" w:rsidRDefault="006D3C81">
      <w:pPr>
        <w:pStyle w:val="a3"/>
        <w:spacing w:before="0" w:beforeAutospacing="0" w:after="0" w:afterAutospacing="0"/>
        <w:jc w:val="both"/>
        <w:rPr>
          <w:sz w:val="20"/>
          <w:szCs w:val="20"/>
        </w:rPr>
      </w:pPr>
      <w:r>
        <w:rPr>
          <w:sz w:val="20"/>
          <w:szCs w:val="20"/>
        </w:rPr>
        <w:t> </w:t>
      </w:r>
    </w:p>
    <w:p w14:paraId="510DFD22" w14:textId="77777777" w:rsidR="00000000" w:rsidRDefault="006D3C81">
      <w:pPr>
        <w:pStyle w:val="a3"/>
        <w:spacing w:before="0" w:beforeAutospacing="0" w:after="0" w:afterAutospacing="0"/>
        <w:jc w:val="both"/>
        <w:rPr>
          <w:sz w:val="20"/>
          <w:szCs w:val="20"/>
        </w:rPr>
      </w:pPr>
      <w:r>
        <w:rPr>
          <w:sz w:val="20"/>
          <w:szCs w:val="20"/>
        </w:rPr>
        <w:t xml:space="preserve">The Company recognized share-based compensation net of forfeitures related to options of </w:t>
      </w:r>
      <w:r>
        <w:rPr>
          <w:sz w:val="20"/>
          <w:szCs w:val="20"/>
        </w:rPr>
        <w:t>$</w:t>
      </w:r>
      <w:r>
        <w:rPr>
          <w:sz w:val="20"/>
          <w:szCs w:val="20"/>
        </w:rPr>
        <w:t>246,20</w:t>
      </w:r>
      <w:r>
        <w:rPr>
          <w:sz w:val="20"/>
          <w:szCs w:val="20"/>
        </w:rPr>
        <w:t>0</w:t>
      </w:r>
      <w:r>
        <w:rPr>
          <w:sz w:val="20"/>
          <w:szCs w:val="20"/>
        </w:rPr>
        <w:t xml:space="preserve"> and </w:t>
      </w:r>
      <w:r>
        <w:rPr>
          <w:sz w:val="20"/>
          <w:szCs w:val="20"/>
        </w:rPr>
        <w:t>$</w:t>
      </w:r>
      <w:r>
        <w:rPr>
          <w:sz w:val="20"/>
          <w:szCs w:val="20"/>
        </w:rPr>
        <w:t>11,00</w:t>
      </w:r>
      <w:r>
        <w:rPr>
          <w:sz w:val="20"/>
          <w:szCs w:val="20"/>
        </w:rPr>
        <w:t>0</w:t>
      </w:r>
      <w:r>
        <w:rPr>
          <w:sz w:val="20"/>
          <w:szCs w:val="20"/>
        </w:rPr>
        <w:t xml:space="preserve"> for the ni</w:t>
      </w:r>
      <w:r>
        <w:rPr>
          <w:sz w:val="20"/>
          <w:szCs w:val="20"/>
        </w:rPr>
        <w:t>ne months ended September 30, 2021 and 2020, respectively.</w:t>
      </w:r>
    </w:p>
    <w:p w14:paraId="20B4F126" w14:textId="77777777" w:rsidR="00000000" w:rsidRDefault="006D3C81">
      <w:pPr>
        <w:pStyle w:val="a3"/>
        <w:spacing w:before="0" w:beforeAutospacing="0" w:after="0" w:afterAutospacing="0"/>
        <w:jc w:val="both"/>
        <w:rPr>
          <w:sz w:val="20"/>
          <w:szCs w:val="20"/>
        </w:rPr>
      </w:pPr>
      <w:r>
        <w:rPr>
          <w:sz w:val="20"/>
          <w:szCs w:val="20"/>
        </w:rPr>
        <w:t> </w:t>
      </w:r>
    </w:p>
    <w:p w14:paraId="5893F294" w14:textId="77777777" w:rsidR="00000000" w:rsidRDefault="006D3C81">
      <w:pPr>
        <w:pStyle w:val="a3"/>
        <w:spacing w:before="0" w:beforeAutospacing="0" w:after="0" w:afterAutospacing="0"/>
        <w:jc w:val="both"/>
        <w:rPr>
          <w:sz w:val="20"/>
          <w:szCs w:val="20"/>
        </w:rPr>
      </w:pPr>
      <w:r>
        <w:rPr>
          <w:sz w:val="20"/>
          <w:szCs w:val="20"/>
        </w:rPr>
        <w:t xml:space="preserve">As of September 30, 2021, unrecognized share-based compensation was </w:t>
      </w:r>
      <w:r>
        <w:rPr>
          <w:sz w:val="20"/>
          <w:szCs w:val="20"/>
        </w:rPr>
        <w:t>$</w:t>
      </w:r>
      <w:r>
        <w:rPr>
          <w:sz w:val="20"/>
          <w:szCs w:val="20"/>
        </w:rPr>
        <w:t>170,30</w:t>
      </w:r>
      <w:r>
        <w:rPr>
          <w:sz w:val="20"/>
          <w:szCs w:val="20"/>
        </w:rPr>
        <w:t>0</w:t>
      </w:r>
      <w:r>
        <w:rPr>
          <w:sz w:val="20"/>
          <w:szCs w:val="20"/>
        </w:rPr>
        <w:t>.</w:t>
      </w:r>
    </w:p>
    <w:p w14:paraId="3ECE0550" w14:textId="77777777" w:rsidR="00000000" w:rsidRDefault="006D3C81">
      <w:pPr>
        <w:pStyle w:val="a3"/>
        <w:spacing w:before="0" w:beforeAutospacing="0" w:after="0" w:afterAutospacing="0"/>
        <w:jc w:val="both"/>
        <w:rPr>
          <w:sz w:val="20"/>
          <w:szCs w:val="20"/>
        </w:rPr>
      </w:pPr>
      <w:r>
        <w:rPr>
          <w:sz w:val="20"/>
          <w:szCs w:val="20"/>
        </w:rPr>
        <w:t> </w:t>
      </w:r>
    </w:p>
    <w:p w14:paraId="00AE96F9" w14:textId="77777777" w:rsidR="00000000" w:rsidRDefault="006D3C81">
      <w:pPr>
        <w:pStyle w:val="a3"/>
        <w:spacing w:before="0" w:beforeAutospacing="0" w:after="0" w:afterAutospacing="0"/>
        <w:jc w:val="both"/>
        <w:rPr>
          <w:sz w:val="20"/>
          <w:szCs w:val="20"/>
        </w:rPr>
      </w:pPr>
      <w:r>
        <w:rPr>
          <w:sz w:val="20"/>
          <w:szCs w:val="20"/>
        </w:rPr>
        <w:t xml:space="preserve">The intrinsic value for outstanding and exercisable options as of September 30, 2021 was </w:t>
      </w:r>
      <w:r>
        <w:rPr>
          <w:sz w:val="20"/>
          <w:szCs w:val="20"/>
        </w:rPr>
        <w:t>$</w:t>
      </w:r>
      <w:r>
        <w:rPr>
          <w:sz w:val="20"/>
          <w:szCs w:val="20"/>
        </w:rPr>
        <w:t>333,40</w:t>
      </w:r>
      <w:r>
        <w:rPr>
          <w:sz w:val="20"/>
          <w:szCs w:val="20"/>
        </w:rPr>
        <w:t>0</w:t>
      </w:r>
      <w:r>
        <w:rPr>
          <w:sz w:val="20"/>
          <w:szCs w:val="20"/>
        </w:rPr>
        <w:t xml:space="preserve"> and </w:t>
      </w:r>
      <w:r>
        <w:rPr>
          <w:sz w:val="20"/>
          <w:szCs w:val="20"/>
        </w:rPr>
        <w:t>$</w:t>
      </w:r>
      <w:r>
        <w:rPr>
          <w:sz w:val="20"/>
          <w:szCs w:val="20"/>
        </w:rPr>
        <w:t>306,50</w:t>
      </w:r>
      <w:r>
        <w:rPr>
          <w:sz w:val="20"/>
          <w:szCs w:val="20"/>
        </w:rPr>
        <w:t>0</w:t>
      </w:r>
      <w:r>
        <w:rPr>
          <w:sz w:val="20"/>
          <w:szCs w:val="20"/>
        </w:rPr>
        <w:t>.</w:t>
      </w:r>
    </w:p>
    <w:p w14:paraId="44E277D1"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AC938C1" w14:textId="77777777">
        <w:trPr>
          <w:divId w:val="937835465"/>
        </w:trPr>
        <w:tc>
          <w:tcPr>
            <w:tcW w:w="5000" w:type="pct"/>
            <w:hideMark/>
          </w:tcPr>
          <w:p w14:paraId="3F1B70F5" w14:textId="77777777" w:rsidR="00000000" w:rsidRDefault="006D3C81">
            <w:pPr>
              <w:jc w:val="center"/>
              <w:rPr>
                <w:rFonts w:eastAsia="Times New Roman"/>
                <w:sz w:val="20"/>
                <w:szCs w:val="20"/>
              </w:rPr>
            </w:pPr>
            <w:r>
              <w:rPr>
                <w:rFonts w:eastAsia="Times New Roman"/>
                <w:sz w:val="20"/>
                <w:szCs w:val="20"/>
              </w:rPr>
              <w:t>3</w:t>
            </w:r>
            <w:r>
              <w:rPr>
                <w:rFonts w:eastAsia="Times New Roman"/>
                <w:sz w:val="20"/>
                <w:szCs w:val="20"/>
              </w:rPr>
              <w:t>0</w:t>
            </w:r>
          </w:p>
        </w:tc>
      </w:tr>
    </w:tbl>
    <w:p w14:paraId="3492FE1C" w14:textId="77777777" w:rsidR="00000000" w:rsidRDefault="006D3C81">
      <w:pPr>
        <w:pStyle w:val="a3"/>
        <w:spacing w:before="0" w:beforeAutospacing="0" w:after="0" w:afterAutospacing="0"/>
        <w:divId w:val="634290104"/>
        <w:rPr>
          <w:sz w:val="20"/>
          <w:szCs w:val="20"/>
        </w:rPr>
      </w:pPr>
      <w:r>
        <w:rPr>
          <w:sz w:val="20"/>
          <w:szCs w:val="20"/>
        </w:rPr>
        <w:t> </w:t>
      </w:r>
    </w:p>
    <w:p w14:paraId="062B4248" w14:textId="77777777" w:rsidR="00000000" w:rsidRDefault="006D3C81">
      <w:pPr>
        <w:pStyle w:val="a3"/>
        <w:spacing w:before="0" w:beforeAutospacing="0" w:after="0" w:afterAutospacing="0"/>
        <w:rPr>
          <w:sz w:val="20"/>
          <w:szCs w:val="20"/>
        </w:rPr>
      </w:pPr>
      <w:r>
        <w:rPr>
          <w:b/>
          <w:bCs/>
          <w:sz w:val="20"/>
          <w:szCs w:val="20"/>
        </w:rPr>
        <w:t> </w:t>
      </w:r>
    </w:p>
    <w:p w14:paraId="449A69EC" w14:textId="77777777" w:rsidR="00000000" w:rsidRDefault="006D3C81">
      <w:pPr>
        <w:pStyle w:val="a3"/>
        <w:spacing w:before="0" w:beforeAutospacing="0" w:after="0" w:afterAutospacing="0"/>
        <w:jc w:val="both"/>
        <w:rPr>
          <w:sz w:val="20"/>
          <w:szCs w:val="20"/>
        </w:rPr>
      </w:pPr>
      <w:r>
        <w:rPr>
          <w:b/>
          <w:bCs/>
          <w:sz w:val="20"/>
          <w:szCs w:val="20"/>
        </w:rPr>
        <w:t>(B) Warrants</w:t>
      </w:r>
    </w:p>
    <w:p w14:paraId="72DE4B30" w14:textId="77777777" w:rsidR="00000000" w:rsidRDefault="006D3C81">
      <w:pPr>
        <w:pStyle w:val="a3"/>
        <w:spacing w:before="0" w:beforeAutospacing="0" w:after="0" w:afterAutospacing="0"/>
        <w:jc w:val="both"/>
        <w:rPr>
          <w:sz w:val="20"/>
          <w:szCs w:val="20"/>
        </w:rPr>
      </w:pPr>
      <w:r>
        <w:rPr>
          <w:sz w:val="20"/>
          <w:szCs w:val="20"/>
        </w:rPr>
        <w:t> </w:t>
      </w:r>
    </w:p>
    <w:p w14:paraId="54F76314" w14:textId="77777777" w:rsidR="00000000" w:rsidRDefault="006D3C81">
      <w:pPr>
        <w:pStyle w:val="a3"/>
        <w:spacing w:before="0" w:beforeAutospacing="0" w:after="0" w:afterAutospacing="0"/>
        <w:rPr>
          <w:sz w:val="20"/>
          <w:szCs w:val="20"/>
        </w:rPr>
      </w:pPr>
      <w:r>
        <w:rPr>
          <w:sz w:val="20"/>
          <w:szCs w:val="20"/>
        </w:rPr>
        <w:t>The following is a summary of the Company’s Common Stock Warrant activity:</w:t>
      </w:r>
    </w:p>
    <w:p w14:paraId="31A0CCCF" w14:textId="77777777" w:rsidR="00000000" w:rsidRDefault="006D3C81">
      <w:pPr>
        <w:pStyle w:val="a3"/>
        <w:spacing w:before="0" w:beforeAutospacing="0" w:after="0" w:afterAutospacing="0"/>
        <w:rPr>
          <w:sz w:val="20"/>
          <w:szCs w:val="20"/>
        </w:rPr>
      </w:pPr>
      <w:r>
        <w:rPr>
          <w:sz w:val="20"/>
          <w:szCs w:val="20"/>
        </w:rPr>
        <w:t> </w:t>
      </w:r>
      <w:r>
        <w:rPr>
          <w:vanish/>
          <w:sz w:val="20"/>
          <w:szCs w:val="20"/>
        </w:rPr>
        <w:t>SCHEDULE OF WARRANTS ACTIVIT</w:t>
      </w:r>
      <w:r>
        <w:rPr>
          <w:vanish/>
          <w:sz w:val="20"/>
          <w:szCs w:val="20"/>
        </w:rPr>
        <w:t>Y</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14:paraId="0CBDD247" w14:textId="77777777">
        <w:tc>
          <w:tcPr>
            <w:tcW w:w="0" w:type="auto"/>
            <w:vAlign w:val="bottom"/>
            <w:hideMark/>
          </w:tcPr>
          <w:p w14:paraId="00DDF32D"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DC6ADE2"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A099B35" w14:textId="77777777" w:rsidR="00000000" w:rsidRDefault="006D3C81">
            <w:pPr>
              <w:jc w:val="center"/>
              <w:rPr>
                <w:rFonts w:eastAsia="Times New Roman"/>
                <w:b/>
                <w:bCs/>
                <w:sz w:val="20"/>
                <w:szCs w:val="20"/>
              </w:rPr>
            </w:pPr>
            <w:r>
              <w:rPr>
                <w:rFonts w:eastAsia="Times New Roman"/>
                <w:b/>
                <w:bCs/>
                <w:sz w:val="20"/>
                <w:szCs w:val="20"/>
              </w:rPr>
              <w:t>Warrants</w:t>
            </w:r>
          </w:p>
        </w:tc>
        <w:tc>
          <w:tcPr>
            <w:tcW w:w="0" w:type="auto"/>
            <w:tcMar>
              <w:top w:w="0" w:type="dxa"/>
              <w:left w:w="0" w:type="dxa"/>
              <w:bottom w:w="30" w:type="dxa"/>
              <w:right w:w="0" w:type="dxa"/>
            </w:tcMar>
            <w:vAlign w:val="bottom"/>
            <w:hideMark/>
          </w:tcPr>
          <w:p w14:paraId="4D9418F8"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58EBE55" w14:textId="77777777" w:rsidR="00000000" w:rsidRDefault="006D3C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0288D5C" w14:textId="77777777" w:rsidR="00000000" w:rsidRDefault="006D3C81">
            <w:pPr>
              <w:pStyle w:val="a3"/>
              <w:spacing w:before="0" w:beforeAutospacing="0" w:after="0" w:afterAutospacing="0"/>
              <w:jc w:val="center"/>
              <w:rPr>
                <w:sz w:val="20"/>
                <w:szCs w:val="20"/>
              </w:rPr>
            </w:pPr>
            <w:r>
              <w:rPr>
                <w:b/>
                <w:bCs/>
                <w:sz w:val="20"/>
                <w:szCs w:val="20"/>
              </w:rPr>
              <w:t>Weighted</w:t>
            </w:r>
          </w:p>
          <w:p w14:paraId="7EC3CB06" w14:textId="77777777" w:rsidR="00000000" w:rsidRDefault="006D3C81">
            <w:pPr>
              <w:pStyle w:val="a3"/>
              <w:spacing w:before="0" w:beforeAutospacing="0" w:after="0" w:afterAutospacing="0"/>
              <w:jc w:val="center"/>
              <w:rPr>
                <w:sz w:val="20"/>
                <w:szCs w:val="20"/>
              </w:rPr>
            </w:pPr>
            <w:r>
              <w:rPr>
                <w:b/>
                <w:bCs/>
                <w:sz w:val="20"/>
                <w:szCs w:val="20"/>
              </w:rPr>
              <w:t>Average</w:t>
            </w:r>
          </w:p>
          <w:p w14:paraId="3850A5C2" w14:textId="77777777" w:rsidR="00000000" w:rsidRDefault="006D3C81">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14:paraId="08F3D1A1" w14:textId="77777777" w:rsidR="00000000" w:rsidRDefault="006D3C81">
            <w:pPr>
              <w:rPr>
                <w:rFonts w:eastAsia="Times New Roman"/>
                <w:sz w:val="20"/>
                <w:szCs w:val="20"/>
              </w:rPr>
            </w:pPr>
            <w:r>
              <w:rPr>
                <w:rFonts w:eastAsia="Times New Roman"/>
                <w:sz w:val="20"/>
                <w:szCs w:val="20"/>
              </w:rPr>
              <w:t> </w:t>
            </w:r>
          </w:p>
        </w:tc>
      </w:tr>
      <w:tr w:rsidR="00000000" w14:paraId="486BBB60" w14:textId="77777777">
        <w:tc>
          <w:tcPr>
            <w:tcW w:w="3000" w:type="pct"/>
            <w:shd w:val="clear" w:color="auto" w:fill="CCEEFF"/>
            <w:tcMar>
              <w:top w:w="0" w:type="dxa"/>
              <w:left w:w="0" w:type="dxa"/>
              <w:bottom w:w="30" w:type="dxa"/>
              <w:right w:w="0" w:type="dxa"/>
            </w:tcMar>
            <w:vAlign w:val="bottom"/>
            <w:hideMark/>
          </w:tcPr>
          <w:p w14:paraId="69389787" w14:textId="77777777" w:rsidR="00000000" w:rsidRDefault="006D3C81">
            <w:pPr>
              <w:jc w:val="both"/>
              <w:rPr>
                <w:rFonts w:eastAsia="Times New Roman"/>
                <w:b/>
                <w:bCs/>
                <w:sz w:val="20"/>
                <w:szCs w:val="20"/>
              </w:rPr>
            </w:pPr>
            <w:r>
              <w:rPr>
                <w:rFonts w:eastAsia="Times New Roman"/>
                <w:b/>
                <w:bCs/>
                <w:sz w:val="20"/>
                <w:szCs w:val="20"/>
              </w:rPr>
              <w:t>Outstanding – December 31, 2020</w:t>
            </w:r>
          </w:p>
        </w:tc>
        <w:tc>
          <w:tcPr>
            <w:tcW w:w="100" w:type="pct"/>
            <w:shd w:val="clear" w:color="auto" w:fill="CCEEFF"/>
            <w:tcMar>
              <w:top w:w="0" w:type="dxa"/>
              <w:left w:w="0" w:type="dxa"/>
              <w:bottom w:w="30" w:type="dxa"/>
              <w:right w:w="0" w:type="dxa"/>
            </w:tcMar>
            <w:vAlign w:val="bottom"/>
            <w:hideMark/>
          </w:tcPr>
          <w:p w14:paraId="3B19F68D" w14:textId="77777777" w:rsidR="00000000" w:rsidRDefault="006D3C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6E145743" w14:textId="77777777" w:rsidR="00000000" w:rsidRDefault="006D3C81">
            <w:pPr>
              <w:rPr>
                <w:rFonts w:eastAsia="Times New Roman"/>
                <w:sz w:val="20"/>
                <w:szCs w:val="20"/>
              </w:rPr>
            </w:pPr>
            <w:r>
              <w:rPr>
                <w:rFonts w:eastAsia="Times New Roman"/>
                <w:sz w:val="20"/>
                <w:szCs w:val="20"/>
              </w:rPr>
              <w:t> </w:t>
            </w:r>
          </w:p>
        </w:tc>
        <w:tc>
          <w:tcPr>
            <w:tcW w:w="800" w:type="pct"/>
            <w:tcBorders>
              <w:bottom w:val="single" w:sz="12" w:space="0" w:color="000000"/>
            </w:tcBorders>
            <w:shd w:val="clear" w:color="auto" w:fill="CCEEFF"/>
            <w:vAlign w:val="bottom"/>
            <w:hideMark/>
          </w:tcPr>
          <w:p w14:paraId="1D648F97" w14:textId="77777777" w:rsidR="00000000" w:rsidRDefault="006D3C81">
            <w:pPr>
              <w:jc w:val="right"/>
              <w:rPr>
                <w:rFonts w:eastAsia="Times New Roman"/>
                <w:sz w:val="20"/>
                <w:szCs w:val="20"/>
              </w:rPr>
            </w:pPr>
            <w:r>
              <w:rPr>
                <w:rFonts w:eastAsia="Times New Roman"/>
                <w:sz w:val="20"/>
                <w:szCs w:val="20"/>
              </w:rPr>
              <w:t>110,859</w:t>
            </w:r>
          </w:p>
        </w:tc>
        <w:tc>
          <w:tcPr>
            <w:tcW w:w="50" w:type="pct"/>
            <w:shd w:val="clear" w:color="auto" w:fill="CCEEFF"/>
            <w:tcMar>
              <w:top w:w="0" w:type="dxa"/>
              <w:left w:w="0" w:type="dxa"/>
              <w:bottom w:w="30" w:type="dxa"/>
              <w:right w:w="0" w:type="dxa"/>
            </w:tcMar>
            <w:vAlign w:val="bottom"/>
            <w:hideMark/>
          </w:tcPr>
          <w:p w14:paraId="35E55D36"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3B35B3CA" w14:textId="77777777" w:rsidR="00000000" w:rsidRDefault="006D3C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163F17B0" w14:textId="77777777" w:rsidR="00000000" w:rsidRDefault="006D3C81">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CCEEFF"/>
            <w:vAlign w:val="bottom"/>
            <w:hideMark/>
          </w:tcPr>
          <w:p w14:paraId="0D7C8379" w14:textId="77777777" w:rsidR="00000000" w:rsidRDefault="006D3C81">
            <w:pPr>
              <w:jc w:val="right"/>
              <w:rPr>
                <w:rFonts w:eastAsia="Times New Roman"/>
                <w:sz w:val="20"/>
                <w:szCs w:val="20"/>
              </w:rPr>
            </w:pPr>
            <w:r>
              <w:rPr>
                <w:rFonts w:eastAsia="Times New Roman"/>
                <w:sz w:val="20"/>
                <w:szCs w:val="20"/>
              </w:rPr>
              <w:t>6.06</w:t>
            </w:r>
          </w:p>
        </w:tc>
        <w:tc>
          <w:tcPr>
            <w:tcW w:w="50" w:type="pct"/>
            <w:shd w:val="clear" w:color="auto" w:fill="CCEEFF"/>
            <w:tcMar>
              <w:top w:w="0" w:type="dxa"/>
              <w:left w:w="0" w:type="dxa"/>
              <w:bottom w:w="30" w:type="dxa"/>
              <w:right w:w="0" w:type="dxa"/>
            </w:tcMar>
            <w:vAlign w:val="bottom"/>
            <w:hideMark/>
          </w:tcPr>
          <w:p w14:paraId="7CCC65D6" w14:textId="77777777" w:rsidR="00000000" w:rsidRDefault="006D3C81">
            <w:pPr>
              <w:rPr>
                <w:rFonts w:eastAsia="Times New Roman"/>
                <w:sz w:val="20"/>
                <w:szCs w:val="20"/>
              </w:rPr>
            </w:pPr>
            <w:r>
              <w:rPr>
                <w:rFonts w:eastAsia="Times New Roman"/>
                <w:sz w:val="20"/>
                <w:szCs w:val="20"/>
              </w:rPr>
              <w:t> </w:t>
            </w:r>
          </w:p>
        </w:tc>
      </w:tr>
      <w:tr w:rsidR="00000000" w14:paraId="676881DB" w14:textId="77777777">
        <w:tc>
          <w:tcPr>
            <w:tcW w:w="0" w:type="auto"/>
            <w:shd w:val="clear" w:color="auto" w:fill="FFFFFF"/>
            <w:tcMar>
              <w:top w:w="0" w:type="dxa"/>
              <w:left w:w="0" w:type="dxa"/>
              <w:bottom w:w="30" w:type="dxa"/>
              <w:right w:w="0" w:type="dxa"/>
            </w:tcMar>
            <w:vAlign w:val="bottom"/>
            <w:hideMark/>
          </w:tcPr>
          <w:p w14:paraId="68003CCC" w14:textId="77777777" w:rsidR="00000000" w:rsidRDefault="006D3C81">
            <w:pPr>
              <w:jc w:val="both"/>
              <w:rPr>
                <w:rFonts w:eastAsia="Times New Roman"/>
                <w:b/>
                <w:bCs/>
                <w:sz w:val="20"/>
                <w:szCs w:val="20"/>
              </w:rPr>
            </w:pPr>
            <w:r>
              <w:rPr>
                <w:rFonts w:eastAsia="Times New Roman"/>
                <w:b/>
                <w:bCs/>
                <w:sz w:val="20"/>
                <w:szCs w:val="20"/>
              </w:rPr>
              <w:t>Exercisable – December 31, 2020</w:t>
            </w:r>
          </w:p>
        </w:tc>
        <w:tc>
          <w:tcPr>
            <w:tcW w:w="0" w:type="auto"/>
            <w:shd w:val="clear" w:color="auto" w:fill="FFFFFF"/>
            <w:tcMar>
              <w:top w:w="0" w:type="dxa"/>
              <w:left w:w="0" w:type="dxa"/>
              <w:bottom w:w="30" w:type="dxa"/>
              <w:right w:w="0" w:type="dxa"/>
            </w:tcMar>
            <w:vAlign w:val="bottom"/>
            <w:hideMark/>
          </w:tcPr>
          <w:p w14:paraId="6C293FA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7C49A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217C7C" w14:textId="77777777" w:rsidR="00000000" w:rsidRDefault="006D3C81">
            <w:pPr>
              <w:jc w:val="right"/>
              <w:rPr>
                <w:rFonts w:eastAsia="Times New Roman"/>
                <w:sz w:val="20"/>
                <w:szCs w:val="20"/>
              </w:rPr>
            </w:pPr>
            <w:r>
              <w:rPr>
                <w:rFonts w:eastAsia="Times New Roman"/>
                <w:sz w:val="20"/>
                <w:szCs w:val="20"/>
              </w:rPr>
              <w:t>22,524</w:t>
            </w:r>
          </w:p>
        </w:tc>
        <w:tc>
          <w:tcPr>
            <w:tcW w:w="0" w:type="auto"/>
            <w:shd w:val="clear" w:color="auto" w:fill="FFFFFF"/>
            <w:tcMar>
              <w:top w:w="0" w:type="dxa"/>
              <w:left w:w="0" w:type="dxa"/>
              <w:bottom w:w="30" w:type="dxa"/>
              <w:right w:w="0" w:type="dxa"/>
            </w:tcMar>
            <w:vAlign w:val="bottom"/>
            <w:hideMark/>
          </w:tcPr>
          <w:p w14:paraId="7BB1501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C5AD1F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36709D"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7A8AF61F" w14:textId="77777777" w:rsidR="00000000" w:rsidRDefault="006D3C81">
            <w:pPr>
              <w:jc w:val="right"/>
              <w:rPr>
                <w:rFonts w:eastAsia="Times New Roman"/>
                <w:sz w:val="20"/>
                <w:szCs w:val="20"/>
              </w:rPr>
            </w:pPr>
            <w:r>
              <w:rPr>
                <w:rFonts w:eastAsia="Times New Roman"/>
                <w:sz w:val="20"/>
                <w:szCs w:val="20"/>
              </w:rPr>
              <w:t>0.40</w:t>
            </w:r>
          </w:p>
        </w:tc>
        <w:tc>
          <w:tcPr>
            <w:tcW w:w="0" w:type="auto"/>
            <w:shd w:val="clear" w:color="auto" w:fill="FFFFFF"/>
            <w:tcMar>
              <w:top w:w="0" w:type="dxa"/>
              <w:left w:w="0" w:type="dxa"/>
              <w:bottom w:w="30" w:type="dxa"/>
              <w:right w:w="0" w:type="dxa"/>
            </w:tcMar>
            <w:vAlign w:val="bottom"/>
            <w:hideMark/>
          </w:tcPr>
          <w:p w14:paraId="40110137" w14:textId="77777777" w:rsidR="00000000" w:rsidRDefault="006D3C81">
            <w:pPr>
              <w:rPr>
                <w:rFonts w:eastAsia="Times New Roman"/>
                <w:sz w:val="20"/>
                <w:szCs w:val="20"/>
              </w:rPr>
            </w:pPr>
            <w:r>
              <w:rPr>
                <w:rFonts w:eastAsia="Times New Roman"/>
                <w:sz w:val="20"/>
                <w:szCs w:val="20"/>
              </w:rPr>
              <w:t> </w:t>
            </w:r>
          </w:p>
        </w:tc>
      </w:tr>
      <w:tr w:rsidR="00000000" w14:paraId="0CF50A0B" w14:textId="77777777">
        <w:tc>
          <w:tcPr>
            <w:tcW w:w="0" w:type="auto"/>
            <w:shd w:val="clear" w:color="auto" w:fill="CCEEFF"/>
            <w:vAlign w:val="bottom"/>
            <w:hideMark/>
          </w:tcPr>
          <w:p w14:paraId="2F4A9776" w14:textId="77777777" w:rsidR="00000000" w:rsidRDefault="006D3C81">
            <w:pPr>
              <w:jc w:val="both"/>
              <w:rPr>
                <w:rFonts w:eastAsia="Times New Roman"/>
                <w:sz w:val="20"/>
                <w:szCs w:val="20"/>
              </w:rPr>
            </w:pPr>
            <w:r>
              <w:rPr>
                <w:rFonts w:eastAsia="Times New Roman"/>
                <w:sz w:val="20"/>
                <w:szCs w:val="20"/>
              </w:rPr>
              <w:t>Granted</w:t>
            </w:r>
          </w:p>
        </w:tc>
        <w:tc>
          <w:tcPr>
            <w:tcW w:w="0" w:type="auto"/>
            <w:shd w:val="clear" w:color="auto" w:fill="CCEEFF"/>
            <w:vAlign w:val="bottom"/>
            <w:hideMark/>
          </w:tcPr>
          <w:p w14:paraId="5BA148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7016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2E8E59" w14:textId="77777777" w:rsidR="00000000" w:rsidRDefault="006D3C81">
            <w:pPr>
              <w:jc w:val="right"/>
              <w:rPr>
                <w:rFonts w:eastAsia="Times New Roman"/>
                <w:sz w:val="20"/>
                <w:szCs w:val="20"/>
              </w:rPr>
            </w:pPr>
            <w:r>
              <w:rPr>
                <w:rFonts w:eastAsia="Times New Roman"/>
                <w:sz w:val="20"/>
                <w:szCs w:val="20"/>
              </w:rPr>
              <w:t>4,036,000</w:t>
            </w:r>
          </w:p>
        </w:tc>
        <w:tc>
          <w:tcPr>
            <w:tcW w:w="0" w:type="auto"/>
            <w:shd w:val="clear" w:color="auto" w:fill="CCEEFF"/>
            <w:vAlign w:val="bottom"/>
            <w:hideMark/>
          </w:tcPr>
          <w:p w14:paraId="3D17CD2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25ABA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361941"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33739D51" w14:textId="77777777" w:rsidR="00000000" w:rsidRDefault="006D3C81">
            <w:pPr>
              <w:jc w:val="right"/>
              <w:rPr>
                <w:rFonts w:eastAsia="Times New Roman"/>
                <w:sz w:val="20"/>
                <w:szCs w:val="20"/>
              </w:rPr>
            </w:pPr>
            <w:r>
              <w:rPr>
                <w:rFonts w:eastAsia="Times New Roman"/>
                <w:sz w:val="20"/>
                <w:szCs w:val="20"/>
              </w:rPr>
              <w:t>4.88</w:t>
            </w:r>
          </w:p>
        </w:tc>
        <w:tc>
          <w:tcPr>
            <w:tcW w:w="0" w:type="auto"/>
            <w:shd w:val="clear" w:color="auto" w:fill="CCEEFF"/>
            <w:vAlign w:val="bottom"/>
            <w:hideMark/>
          </w:tcPr>
          <w:p w14:paraId="756709EF" w14:textId="77777777" w:rsidR="00000000" w:rsidRDefault="006D3C81">
            <w:pPr>
              <w:rPr>
                <w:rFonts w:eastAsia="Times New Roman"/>
                <w:sz w:val="20"/>
                <w:szCs w:val="20"/>
              </w:rPr>
            </w:pPr>
            <w:r>
              <w:rPr>
                <w:rFonts w:eastAsia="Times New Roman"/>
                <w:sz w:val="20"/>
                <w:szCs w:val="20"/>
              </w:rPr>
              <w:t> </w:t>
            </w:r>
          </w:p>
        </w:tc>
      </w:tr>
      <w:tr w:rsidR="00000000" w14:paraId="78448E17" w14:textId="77777777">
        <w:tc>
          <w:tcPr>
            <w:tcW w:w="0" w:type="auto"/>
            <w:shd w:val="clear" w:color="auto" w:fill="FFFFFF"/>
            <w:vAlign w:val="bottom"/>
            <w:hideMark/>
          </w:tcPr>
          <w:p w14:paraId="2F8EF0FC" w14:textId="77777777" w:rsidR="00000000" w:rsidRDefault="006D3C81">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14:paraId="19BFB4B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856B2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6DD094"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EE783D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B9091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9FD170"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7132942B"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C6B37B2" w14:textId="77777777" w:rsidR="00000000" w:rsidRDefault="006D3C81">
            <w:pPr>
              <w:rPr>
                <w:rFonts w:eastAsia="Times New Roman"/>
                <w:sz w:val="20"/>
                <w:szCs w:val="20"/>
              </w:rPr>
            </w:pPr>
            <w:r>
              <w:rPr>
                <w:rFonts w:eastAsia="Times New Roman"/>
                <w:sz w:val="20"/>
                <w:szCs w:val="20"/>
              </w:rPr>
              <w:t> </w:t>
            </w:r>
          </w:p>
        </w:tc>
      </w:tr>
      <w:tr w:rsidR="00000000" w14:paraId="7704272F" w14:textId="77777777">
        <w:tc>
          <w:tcPr>
            <w:tcW w:w="0" w:type="auto"/>
            <w:shd w:val="clear" w:color="auto" w:fill="CCEEFF"/>
            <w:tcMar>
              <w:top w:w="0" w:type="dxa"/>
              <w:left w:w="0" w:type="dxa"/>
              <w:bottom w:w="30" w:type="dxa"/>
              <w:right w:w="0" w:type="dxa"/>
            </w:tcMar>
            <w:vAlign w:val="bottom"/>
            <w:hideMark/>
          </w:tcPr>
          <w:p w14:paraId="790BEDCE" w14:textId="77777777" w:rsidR="00000000" w:rsidRDefault="006D3C81">
            <w:pPr>
              <w:jc w:val="both"/>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14:paraId="59AEF5F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1DED0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19F9A9"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28B880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DED96B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BC7441"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EC49FE1"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8365268" w14:textId="77777777" w:rsidR="00000000" w:rsidRDefault="006D3C81">
            <w:pPr>
              <w:rPr>
                <w:rFonts w:eastAsia="Times New Roman"/>
                <w:sz w:val="20"/>
                <w:szCs w:val="20"/>
              </w:rPr>
            </w:pPr>
            <w:r>
              <w:rPr>
                <w:rFonts w:eastAsia="Times New Roman"/>
                <w:sz w:val="20"/>
                <w:szCs w:val="20"/>
              </w:rPr>
              <w:t> </w:t>
            </w:r>
          </w:p>
        </w:tc>
      </w:tr>
      <w:tr w:rsidR="00000000" w14:paraId="2F30FF77" w14:textId="77777777">
        <w:tc>
          <w:tcPr>
            <w:tcW w:w="0" w:type="auto"/>
            <w:shd w:val="clear" w:color="auto" w:fill="FFFFFF"/>
            <w:tcMar>
              <w:top w:w="0" w:type="dxa"/>
              <w:left w:w="0" w:type="dxa"/>
              <w:bottom w:w="30" w:type="dxa"/>
              <w:right w:w="0" w:type="dxa"/>
            </w:tcMar>
            <w:vAlign w:val="bottom"/>
            <w:hideMark/>
          </w:tcPr>
          <w:p w14:paraId="75603A3F" w14:textId="77777777" w:rsidR="00000000" w:rsidRDefault="006D3C81">
            <w:pPr>
              <w:jc w:val="both"/>
              <w:rPr>
                <w:rFonts w:eastAsia="Times New Roman"/>
                <w:b/>
                <w:bCs/>
                <w:sz w:val="20"/>
                <w:szCs w:val="20"/>
              </w:rPr>
            </w:pPr>
            <w:r>
              <w:rPr>
                <w:rFonts w:eastAsia="Times New Roman"/>
                <w:b/>
                <w:bCs/>
                <w:sz w:val="20"/>
                <w:szCs w:val="20"/>
              </w:rPr>
              <w:t>Outstanding – September 30, 2021</w:t>
            </w:r>
          </w:p>
        </w:tc>
        <w:tc>
          <w:tcPr>
            <w:tcW w:w="0" w:type="auto"/>
            <w:shd w:val="clear" w:color="auto" w:fill="FFFFFF"/>
            <w:tcMar>
              <w:top w:w="0" w:type="dxa"/>
              <w:left w:w="0" w:type="dxa"/>
              <w:bottom w:w="30" w:type="dxa"/>
              <w:right w:w="0" w:type="dxa"/>
            </w:tcMar>
            <w:vAlign w:val="bottom"/>
            <w:hideMark/>
          </w:tcPr>
          <w:p w14:paraId="07A76C9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CFE81E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CA3D9C" w14:textId="77777777" w:rsidR="00000000" w:rsidRDefault="006D3C81">
            <w:pPr>
              <w:jc w:val="right"/>
              <w:rPr>
                <w:rFonts w:eastAsia="Times New Roman"/>
                <w:sz w:val="20"/>
                <w:szCs w:val="20"/>
              </w:rPr>
            </w:pPr>
            <w:r>
              <w:rPr>
                <w:rFonts w:eastAsia="Times New Roman"/>
                <w:sz w:val="20"/>
                <w:szCs w:val="20"/>
              </w:rPr>
              <w:t>4,146,859</w:t>
            </w:r>
          </w:p>
        </w:tc>
        <w:tc>
          <w:tcPr>
            <w:tcW w:w="0" w:type="auto"/>
            <w:shd w:val="clear" w:color="auto" w:fill="FFFFFF"/>
            <w:tcMar>
              <w:top w:w="0" w:type="dxa"/>
              <w:left w:w="0" w:type="dxa"/>
              <w:bottom w:w="30" w:type="dxa"/>
              <w:right w:w="0" w:type="dxa"/>
            </w:tcMar>
            <w:vAlign w:val="bottom"/>
            <w:hideMark/>
          </w:tcPr>
          <w:p w14:paraId="0BAA30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B0482F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21A4BD"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0B99A11" w14:textId="77777777" w:rsidR="00000000" w:rsidRDefault="006D3C81">
            <w:pPr>
              <w:jc w:val="right"/>
              <w:rPr>
                <w:rFonts w:eastAsia="Times New Roman"/>
                <w:sz w:val="20"/>
                <w:szCs w:val="20"/>
              </w:rPr>
            </w:pPr>
            <w:r>
              <w:rPr>
                <w:rFonts w:eastAsia="Times New Roman"/>
                <w:sz w:val="20"/>
                <w:szCs w:val="20"/>
              </w:rPr>
              <w:t>4.91</w:t>
            </w:r>
          </w:p>
        </w:tc>
        <w:tc>
          <w:tcPr>
            <w:tcW w:w="0" w:type="auto"/>
            <w:shd w:val="clear" w:color="auto" w:fill="FFFFFF"/>
            <w:tcMar>
              <w:top w:w="0" w:type="dxa"/>
              <w:left w:w="0" w:type="dxa"/>
              <w:bottom w:w="30" w:type="dxa"/>
              <w:right w:w="0" w:type="dxa"/>
            </w:tcMar>
            <w:vAlign w:val="bottom"/>
            <w:hideMark/>
          </w:tcPr>
          <w:p w14:paraId="6B582284" w14:textId="77777777" w:rsidR="00000000" w:rsidRDefault="006D3C81">
            <w:pPr>
              <w:rPr>
                <w:rFonts w:eastAsia="Times New Roman"/>
                <w:sz w:val="20"/>
                <w:szCs w:val="20"/>
              </w:rPr>
            </w:pPr>
            <w:r>
              <w:rPr>
                <w:rFonts w:eastAsia="Times New Roman"/>
                <w:sz w:val="20"/>
                <w:szCs w:val="20"/>
              </w:rPr>
              <w:t> </w:t>
            </w:r>
          </w:p>
        </w:tc>
      </w:tr>
      <w:tr w:rsidR="00000000" w14:paraId="62660CC4" w14:textId="77777777">
        <w:tc>
          <w:tcPr>
            <w:tcW w:w="0" w:type="auto"/>
            <w:shd w:val="clear" w:color="auto" w:fill="CCEEFF"/>
            <w:tcMar>
              <w:top w:w="0" w:type="dxa"/>
              <w:left w:w="0" w:type="dxa"/>
              <w:bottom w:w="30" w:type="dxa"/>
              <w:right w:w="0" w:type="dxa"/>
            </w:tcMar>
            <w:vAlign w:val="bottom"/>
            <w:hideMark/>
          </w:tcPr>
          <w:p w14:paraId="05C551A0" w14:textId="77777777" w:rsidR="00000000" w:rsidRDefault="006D3C81">
            <w:pPr>
              <w:jc w:val="both"/>
              <w:rPr>
                <w:rFonts w:eastAsia="Times New Roman"/>
                <w:b/>
                <w:bCs/>
                <w:sz w:val="20"/>
                <w:szCs w:val="20"/>
              </w:rPr>
            </w:pPr>
            <w:r>
              <w:rPr>
                <w:rFonts w:eastAsia="Times New Roman"/>
                <w:b/>
                <w:bCs/>
                <w:sz w:val="20"/>
                <w:szCs w:val="20"/>
              </w:rPr>
              <w:t xml:space="preserve">Exercisable – </w:t>
            </w:r>
            <w:r>
              <w:rPr>
                <w:rFonts w:eastAsia="Times New Roman"/>
                <w:b/>
                <w:bCs/>
                <w:sz w:val="20"/>
                <w:szCs w:val="20"/>
              </w:rPr>
              <w:t>September 30, 2021</w:t>
            </w:r>
          </w:p>
        </w:tc>
        <w:tc>
          <w:tcPr>
            <w:tcW w:w="0" w:type="auto"/>
            <w:shd w:val="clear" w:color="auto" w:fill="CCEEFF"/>
            <w:tcMar>
              <w:top w:w="0" w:type="dxa"/>
              <w:left w:w="0" w:type="dxa"/>
              <w:bottom w:w="30" w:type="dxa"/>
              <w:right w:w="0" w:type="dxa"/>
            </w:tcMar>
            <w:vAlign w:val="bottom"/>
            <w:hideMark/>
          </w:tcPr>
          <w:p w14:paraId="7DD90EF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20CBA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3204D0" w14:textId="77777777" w:rsidR="00000000" w:rsidRDefault="006D3C81">
            <w:pPr>
              <w:jc w:val="right"/>
              <w:rPr>
                <w:rFonts w:eastAsia="Times New Roman"/>
                <w:sz w:val="20"/>
                <w:szCs w:val="20"/>
              </w:rPr>
            </w:pPr>
            <w:r>
              <w:rPr>
                <w:rFonts w:eastAsia="Times New Roman"/>
                <w:sz w:val="20"/>
                <w:szCs w:val="20"/>
              </w:rPr>
              <w:t>3,710,859</w:t>
            </w:r>
          </w:p>
        </w:tc>
        <w:tc>
          <w:tcPr>
            <w:tcW w:w="0" w:type="auto"/>
            <w:shd w:val="clear" w:color="auto" w:fill="CCEEFF"/>
            <w:tcMar>
              <w:top w:w="0" w:type="dxa"/>
              <w:left w:w="0" w:type="dxa"/>
              <w:bottom w:w="30" w:type="dxa"/>
              <w:right w:w="0" w:type="dxa"/>
            </w:tcMar>
            <w:vAlign w:val="bottom"/>
            <w:hideMark/>
          </w:tcPr>
          <w:p w14:paraId="0DEF610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36B001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AF07B48"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66B640B6" w14:textId="77777777" w:rsidR="00000000" w:rsidRDefault="006D3C81">
            <w:pPr>
              <w:jc w:val="right"/>
              <w:rPr>
                <w:rFonts w:eastAsia="Times New Roman"/>
                <w:sz w:val="20"/>
                <w:szCs w:val="20"/>
              </w:rPr>
            </w:pPr>
            <w:r>
              <w:rPr>
                <w:rFonts w:eastAsia="Times New Roman"/>
                <w:sz w:val="20"/>
                <w:szCs w:val="20"/>
              </w:rPr>
              <w:t>5.03</w:t>
            </w:r>
          </w:p>
        </w:tc>
        <w:tc>
          <w:tcPr>
            <w:tcW w:w="0" w:type="auto"/>
            <w:shd w:val="clear" w:color="auto" w:fill="CCEEFF"/>
            <w:tcMar>
              <w:top w:w="0" w:type="dxa"/>
              <w:left w:w="0" w:type="dxa"/>
              <w:bottom w:w="30" w:type="dxa"/>
              <w:right w:w="0" w:type="dxa"/>
            </w:tcMar>
            <w:vAlign w:val="bottom"/>
            <w:hideMark/>
          </w:tcPr>
          <w:p w14:paraId="78DD71DC" w14:textId="77777777" w:rsidR="00000000" w:rsidRDefault="006D3C81">
            <w:pPr>
              <w:rPr>
                <w:rFonts w:eastAsia="Times New Roman"/>
                <w:sz w:val="20"/>
                <w:szCs w:val="20"/>
              </w:rPr>
            </w:pPr>
            <w:r>
              <w:rPr>
                <w:rFonts w:eastAsia="Times New Roman"/>
                <w:sz w:val="20"/>
                <w:szCs w:val="20"/>
              </w:rPr>
              <w:t> </w:t>
            </w:r>
          </w:p>
        </w:tc>
      </w:tr>
    </w:tbl>
    <w:p w14:paraId="0004A12F" w14:textId="77777777" w:rsidR="00000000" w:rsidRDefault="006D3C81">
      <w:pPr>
        <w:pStyle w:val="a3"/>
        <w:spacing w:before="0" w:beforeAutospacing="0" w:after="0" w:afterAutospacing="0"/>
        <w:rPr>
          <w:sz w:val="20"/>
          <w:szCs w:val="20"/>
        </w:rPr>
      </w:pPr>
      <w:r>
        <w:rPr>
          <w:sz w:val="20"/>
          <w:szCs w:val="20"/>
        </w:rPr>
        <w:t> </w:t>
      </w:r>
    </w:p>
    <w:p w14:paraId="4CA843B7" w14:textId="77777777" w:rsidR="00000000" w:rsidRDefault="006D3C81">
      <w:pPr>
        <w:pStyle w:val="a3"/>
        <w:spacing w:before="0" w:beforeAutospacing="0" w:after="0" w:afterAutospacing="0"/>
        <w:rPr>
          <w:sz w:val="20"/>
          <w:szCs w:val="20"/>
        </w:rPr>
      </w:pPr>
      <w:r>
        <w:rPr>
          <w:sz w:val="20"/>
          <w:szCs w:val="20"/>
        </w:rPr>
        <w:t> </w:t>
      </w:r>
      <w:r>
        <w:rPr>
          <w:vanish/>
          <w:sz w:val="20"/>
          <w:szCs w:val="20"/>
        </w:rPr>
        <w:t>SCHEDULE OF WARRANTS OUTSTANDING AND EXERCISABL</w:t>
      </w:r>
      <w:r>
        <w:rPr>
          <w:vanish/>
          <w:sz w:val="20"/>
          <w:szCs w:val="20"/>
        </w:rPr>
        <w:t>E</w:t>
      </w:r>
    </w:p>
    <w:tbl>
      <w:tblPr>
        <w:tblW w:w="5000" w:type="pct"/>
        <w:tblCellMar>
          <w:left w:w="0" w:type="dxa"/>
          <w:right w:w="0" w:type="dxa"/>
        </w:tblCellMar>
        <w:tblLook w:val="04A0" w:firstRow="1" w:lastRow="0" w:firstColumn="1" w:lastColumn="0" w:noHBand="0" w:noVBand="1"/>
      </w:tblPr>
      <w:tblGrid>
        <w:gridCol w:w="80"/>
        <w:gridCol w:w="1077"/>
        <w:gridCol w:w="81"/>
        <w:gridCol w:w="164"/>
        <w:gridCol w:w="1244"/>
        <w:gridCol w:w="164"/>
        <w:gridCol w:w="81"/>
        <w:gridCol w:w="1078"/>
        <w:gridCol w:w="81"/>
        <w:gridCol w:w="164"/>
        <w:gridCol w:w="101"/>
        <w:gridCol w:w="1078"/>
        <w:gridCol w:w="81"/>
        <w:gridCol w:w="164"/>
        <w:gridCol w:w="1244"/>
        <w:gridCol w:w="164"/>
        <w:gridCol w:w="101"/>
        <w:gridCol w:w="1078"/>
        <w:gridCol w:w="81"/>
      </w:tblGrid>
      <w:tr w:rsidR="00000000" w14:paraId="3BF131EF" w14:textId="77777777">
        <w:tc>
          <w:tcPr>
            <w:tcW w:w="0" w:type="auto"/>
            <w:gridSpan w:val="2"/>
            <w:vAlign w:val="bottom"/>
            <w:hideMark/>
          </w:tcPr>
          <w:p w14:paraId="6E3AB3CC"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D108B86"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EC57B9B" w14:textId="77777777" w:rsidR="00000000" w:rsidRDefault="006D3C81">
            <w:pP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14:paraId="5923C0AC" w14:textId="77777777" w:rsidR="00000000" w:rsidRDefault="006D3C81">
            <w:pPr>
              <w:jc w:val="center"/>
              <w:rPr>
                <w:rFonts w:eastAsia="Times New Roman"/>
                <w:b/>
                <w:bCs/>
                <w:sz w:val="20"/>
                <w:szCs w:val="20"/>
              </w:rPr>
            </w:pPr>
            <w:r>
              <w:rPr>
                <w:rFonts w:eastAsia="Times New Roman"/>
                <w:b/>
                <w:bCs/>
                <w:sz w:val="20"/>
                <w:szCs w:val="20"/>
              </w:rPr>
              <w:t>Warrants Outstanding</w:t>
            </w:r>
          </w:p>
        </w:tc>
        <w:tc>
          <w:tcPr>
            <w:tcW w:w="0" w:type="auto"/>
            <w:tcMar>
              <w:top w:w="0" w:type="dxa"/>
              <w:left w:w="0" w:type="dxa"/>
              <w:bottom w:w="30" w:type="dxa"/>
              <w:right w:w="0" w:type="dxa"/>
            </w:tcMar>
            <w:vAlign w:val="bottom"/>
            <w:hideMark/>
          </w:tcPr>
          <w:p w14:paraId="4BA37EBE"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5A422D51"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7D164A7"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70F278B" w14:textId="77777777" w:rsidR="00000000" w:rsidRDefault="006D3C81">
            <w:pPr>
              <w:rPr>
                <w:rFonts w:eastAsia="Times New Roman"/>
                <w:b/>
                <w:bCs/>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14:paraId="1B6CE746" w14:textId="77777777" w:rsidR="00000000" w:rsidRDefault="006D3C81">
            <w:pPr>
              <w:jc w:val="center"/>
              <w:rPr>
                <w:rFonts w:eastAsia="Times New Roman"/>
                <w:b/>
                <w:bCs/>
                <w:sz w:val="20"/>
                <w:szCs w:val="20"/>
              </w:rPr>
            </w:pPr>
            <w:r>
              <w:rPr>
                <w:rFonts w:eastAsia="Times New Roman"/>
                <w:b/>
                <w:bCs/>
                <w:sz w:val="20"/>
                <w:szCs w:val="20"/>
              </w:rPr>
              <w:t>Warrants Exercisable</w:t>
            </w:r>
          </w:p>
        </w:tc>
      </w:tr>
      <w:tr w:rsidR="00000000" w14:paraId="14C71BA2" w14:textId="77777777">
        <w:tc>
          <w:tcPr>
            <w:tcW w:w="0" w:type="auto"/>
            <w:gridSpan w:val="2"/>
            <w:tcBorders>
              <w:bottom w:val="single" w:sz="12" w:space="0" w:color="000000"/>
            </w:tcBorders>
            <w:vAlign w:val="bottom"/>
            <w:hideMark/>
          </w:tcPr>
          <w:p w14:paraId="2F157EEF" w14:textId="77777777" w:rsidR="00000000" w:rsidRDefault="006D3C81">
            <w:pPr>
              <w:rPr>
                <w:rFonts w:eastAsia="Times New Roman"/>
                <w:b/>
                <w:bCs/>
                <w:sz w:val="20"/>
                <w:szCs w:val="20"/>
              </w:rPr>
            </w:pPr>
            <w:r>
              <w:rPr>
                <w:rFonts w:eastAsia="Times New Roman"/>
                <w:b/>
                <w:bCs/>
                <w:sz w:val="20"/>
                <w:szCs w:val="20"/>
              </w:rPr>
              <w:t>Exercise Price</w:t>
            </w:r>
          </w:p>
        </w:tc>
        <w:tc>
          <w:tcPr>
            <w:tcW w:w="0" w:type="auto"/>
            <w:tcMar>
              <w:top w:w="0" w:type="dxa"/>
              <w:left w:w="0" w:type="dxa"/>
              <w:bottom w:w="30" w:type="dxa"/>
              <w:right w:w="0" w:type="dxa"/>
            </w:tcMar>
            <w:vAlign w:val="bottom"/>
            <w:hideMark/>
          </w:tcPr>
          <w:p w14:paraId="66B359E2"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98C22C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01DC596" w14:textId="77777777" w:rsidR="00000000" w:rsidRDefault="006D3C81">
            <w:pPr>
              <w:pStyle w:val="a3"/>
              <w:spacing w:before="0" w:beforeAutospacing="0" w:after="0" w:afterAutospacing="0"/>
              <w:jc w:val="center"/>
              <w:rPr>
                <w:sz w:val="20"/>
                <w:szCs w:val="20"/>
              </w:rPr>
            </w:pPr>
            <w:r>
              <w:rPr>
                <w:b/>
                <w:bCs/>
                <w:sz w:val="20"/>
                <w:szCs w:val="20"/>
              </w:rPr>
              <w:t>Number</w:t>
            </w:r>
          </w:p>
          <w:p w14:paraId="71320147" w14:textId="77777777" w:rsidR="00000000" w:rsidRDefault="006D3C81">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30" w:type="dxa"/>
              <w:right w:w="0" w:type="dxa"/>
            </w:tcMar>
            <w:vAlign w:val="bottom"/>
            <w:hideMark/>
          </w:tcPr>
          <w:p w14:paraId="2667EF50" w14:textId="77777777" w:rsidR="00000000" w:rsidRDefault="006D3C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C54A6E7" w14:textId="77777777" w:rsidR="00000000" w:rsidRDefault="006D3C81">
            <w:pPr>
              <w:pStyle w:val="a3"/>
              <w:spacing w:before="0" w:beforeAutospacing="0" w:after="0" w:afterAutospacing="0"/>
              <w:jc w:val="center"/>
              <w:rPr>
                <w:sz w:val="20"/>
                <w:szCs w:val="20"/>
              </w:rPr>
            </w:pPr>
            <w:r>
              <w:rPr>
                <w:b/>
                <w:bCs/>
                <w:sz w:val="20"/>
                <w:szCs w:val="20"/>
              </w:rPr>
              <w:t>Weighted</w:t>
            </w:r>
          </w:p>
          <w:p w14:paraId="5693D9C3" w14:textId="77777777" w:rsidR="00000000" w:rsidRDefault="006D3C81">
            <w:pPr>
              <w:pStyle w:val="a3"/>
              <w:spacing w:before="0" w:beforeAutospacing="0" w:after="0" w:afterAutospacing="0"/>
              <w:jc w:val="center"/>
              <w:rPr>
                <w:sz w:val="20"/>
                <w:szCs w:val="20"/>
              </w:rPr>
            </w:pPr>
            <w:r>
              <w:rPr>
                <w:b/>
                <w:bCs/>
                <w:sz w:val="20"/>
                <w:szCs w:val="20"/>
              </w:rPr>
              <w:t>Average</w:t>
            </w:r>
          </w:p>
          <w:p w14:paraId="0115F2C6" w14:textId="77777777" w:rsidR="00000000" w:rsidRDefault="006D3C81">
            <w:pPr>
              <w:pStyle w:val="a3"/>
              <w:spacing w:before="0" w:beforeAutospacing="0" w:after="0" w:afterAutospacing="0"/>
              <w:jc w:val="center"/>
              <w:rPr>
                <w:sz w:val="20"/>
                <w:szCs w:val="20"/>
              </w:rPr>
            </w:pPr>
            <w:r>
              <w:rPr>
                <w:b/>
                <w:bCs/>
                <w:sz w:val="20"/>
                <w:szCs w:val="20"/>
              </w:rPr>
              <w:t>Remaining</w:t>
            </w:r>
          </w:p>
          <w:p w14:paraId="420F3CBE" w14:textId="77777777" w:rsidR="00000000" w:rsidRDefault="006D3C81">
            <w:pPr>
              <w:pStyle w:val="a3"/>
              <w:spacing w:before="0" w:beforeAutospacing="0" w:after="0" w:afterAutospacing="0"/>
              <w:jc w:val="center"/>
              <w:rPr>
                <w:sz w:val="20"/>
                <w:szCs w:val="20"/>
              </w:rPr>
            </w:pPr>
            <w:r>
              <w:rPr>
                <w:b/>
                <w:bCs/>
                <w:sz w:val="20"/>
                <w:szCs w:val="20"/>
              </w:rPr>
              <w:t>Contractual</w:t>
            </w:r>
          </w:p>
          <w:p w14:paraId="5D9A224F" w14:textId="77777777" w:rsidR="00000000" w:rsidRDefault="006D3C81">
            <w:pPr>
              <w:pStyle w:val="a3"/>
              <w:spacing w:before="0" w:beforeAutospacing="0" w:after="0" w:afterAutospacing="0"/>
              <w:jc w:val="center"/>
              <w:rPr>
                <w:sz w:val="20"/>
                <w:szCs w:val="20"/>
              </w:rPr>
            </w:pPr>
            <w:r>
              <w:rPr>
                <w:b/>
                <w:bCs/>
                <w:sz w:val="20"/>
                <w:szCs w:val="20"/>
              </w:rPr>
              <w:t>Life</w:t>
            </w:r>
          </w:p>
          <w:p w14:paraId="7D231B78" w14:textId="77777777" w:rsidR="00000000" w:rsidRDefault="006D3C81">
            <w:pPr>
              <w:pStyle w:val="a3"/>
              <w:spacing w:before="0" w:beforeAutospacing="0" w:after="0" w:afterAutospacing="0"/>
              <w:jc w:val="center"/>
              <w:rPr>
                <w:sz w:val="20"/>
                <w:szCs w:val="20"/>
              </w:rPr>
            </w:pPr>
            <w:r>
              <w:rPr>
                <w:b/>
                <w:bCs/>
                <w:sz w:val="20"/>
                <w:szCs w:val="20"/>
              </w:rPr>
              <w:t>(in years)</w:t>
            </w:r>
          </w:p>
        </w:tc>
        <w:tc>
          <w:tcPr>
            <w:tcW w:w="0" w:type="auto"/>
            <w:tcMar>
              <w:top w:w="0" w:type="dxa"/>
              <w:left w:w="0" w:type="dxa"/>
              <w:bottom w:w="30" w:type="dxa"/>
              <w:right w:w="0" w:type="dxa"/>
            </w:tcMar>
            <w:vAlign w:val="bottom"/>
            <w:hideMark/>
          </w:tcPr>
          <w:p w14:paraId="46E1C494"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E3F3084" w14:textId="77777777" w:rsidR="00000000" w:rsidRDefault="006D3C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9350E1F" w14:textId="77777777" w:rsidR="00000000" w:rsidRDefault="006D3C81">
            <w:pPr>
              <w:pStyle w:val="a3"/>
              <w:spacing w:before="0" w:beforeAutospacing="0" w:after="0" w:afterAutospacing="0"/>
              <w:jc w:val="center"/>
              <w:rPr>
                <w:sz w:val="20"/>
                <w:szCs w:val="20"/>
              </w:rPr>
            </w:pPr>
            <w:r>
              <w:rPr>
                <w:b/>
                <w:bCs/>
                <w:sz w:val="20"/>
                <w:szCs w:val="20"/>
              </w:rPr>
              <w:t>Weighted</w:t>
            </w:r>
          </w:p>
          <w:p w14:paraId="436B90C1" w14:textId="77777777" w:rsidR="00000000" w:rsidRDefault="006D3C81">
            <w:pPr>
              <w:pStyle w:val="a3"/>
              <w:spacing w:before="0" w:beforeAutospacing="0" w:after="0" w:afterAutospacing="0"/>
              <w:jc w:val="center"/>
              <w:rPr>
                <w:sz w:val="20"/>
                <w:szCs w:val="20"/>
              </w:rPr>
            </w:pPr>
            <w:r>
              <w:rPr>
                <w:b/>
                <w:bCs/>
                <w:sz w:val="20"/>
                <w:szCs w:val="20"/>
              </w:rPr>
              <w:t>Average</w:t>
            </w:r>
          </w:p>
          <w:p w14:paraId="109D1F9F" w14:textId="77777777" w:rsidR="00000000" w:rsidRDefault="006D3C81">
            <w:pPr>
              <w:pStyle w:val="a3"/>
              <w:spacing w:before="0" w:beforeAutospacing="0" w:after="0" w:afterAutospacing="0"/>
              <w:jc w:val="center"/>
              <w:rPr>
                <w:sz w:val="20"/>
                <w:szCs w:val="20"/>
              </w:rPr>
            </w:pPr>
            <w:r>
              <w:rPr>
                <w:b/>
                <w:bCs/>
                <w:sz w:val="20"/>
                <w:szCs w:val="20"/>
              </w:rPr>
              <w:t>Exercise</w:t>
            </w:r>
            <w:r>
              <w:rPr>
                <w:b/>
                <w:bCs/>
                <w:sz w:val="20"/>
                <w:szCs w:val="20"/>
              </w:rPr>
              <w:br/>
              <w:t>Price</w:t>
            </w:r>
          </w:p>
        </w:tc>
        <w:tc>
          <w:tcPr>
            <w:tcW w:w="0" w:type="auto"/>
            <w:tcMar>
              <w:top w:w="0" w:type="dxa"/>
              <w:left w:w="0" w:type="dxa"/>
              <w:bottom w:w="30" w:type="dxa"/>
              <w:right w:w="0" w:type="dxa"/>
            </w:tcMar>
            <w:vAlign w:val="bottom"/>
            <w:hideMark/>
          </w:tcPr>
          <w:p w14:paraId="76D2D2A0"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0E7495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3F5B3AD" w14:textId="77777777" w:rsidR="00000000" w:rsidRDefault="006D3C81">
            <w:pPr>
              <w:pStyle w:val="a3"/>
              <w:spacing w:before="0" w:beforeAutospacing="0" w:after="0" w:afterAutospacing="0"/>
              <w:jc w:val="center"/>
              <w:rPr>
                <w:sz w:val="20"/>
                <w:szCs w:val="20"/>
              </w:rPr>
            </w:pPr>
            <w:r>
              <w:rPr>
                <w:b/>
                <w:bCs/>
                <w:sz w:val="20"/>
                <w:szCs w:val="20"/>
              </w:rPr>
              <w:t>Number</w:t>
            </w:r>
          </w:p>
          <w:p w14:paraId="53FAAD3E" w14:textId="77777777" w:rsidR="00000000" w:rsidRDefault="006D3C81">
            <w:pPr>
              <w:pStyle w:val="a3"/>
              <w:spacing w:before="0" w:beforeAutospacing="0" w:after="0" w:afterAutospacing="0"/>
              <w:jc w:val="center"/>
              <w:rPr>
                <w:sz w:val="20"/>
                <w:szCs w:val="20"/>
              </w:rPr>
            </w:pPr>
            <w:r>
              <w:rPr>
                <w:b/>
                <w:bCs/>
                <w:sz w:val="20"/>
                <w:szCs w:val="20"/>
              </w:rPr>
              <w:t>Exercisable</w:t>
            </w:r>
          </w:p>
        </w:tc>
        <w:tc>
          <w:tcPr>
            <w:tcW w:w="0" w:type="auto"/>
            <w:tcMar>
              <w:top w:w="0" w:type="dxa"/>
              <w:left w:w="0" w:type="dxa"/>
              <w:bottom w:w="30" w:type="dxa"/>
              <w:right w:w="0" w:type="dxa"/>
            </w:tcMar>
            <w:vAlign w:val="bottom"/>
            <w:hideMark/>
          </w:tcPr>
          <w:p w14:paraId="52D5029B" w14:textId="77777777" w:rsidR="00000000" w:rsidRDefault="006D3C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50D1E167" w14:textId="77777777" w:rsidR="00000000" w:rsidRDefault="006D3C81">
            <w:pPr>
              <w:pStyle w:val="a3"/>
              <w:spacing w:before="0" w:beforeAutospacing="0" w:after="0" w:afterAutospacing="0"/>
              <w:jc w:val="center"/>
              <w:rPr>
                <w:sz w:val="20"/>
                <w:szCs w:val="20"/>
              </w:rPr>
            </w:pPr>
            <w:r>
              <w:rPr>
                <w:b/>
                <w:bCs/>
                <w:sz w:val="20"/>
                <w:szCs w:val="20"/>
              </w:rPr>
              <w:t>Weighted</w:t>
            </w:r>
          </w:p>
          <w:p w14:paraId="1EC1183E" w14:textId="77777777" w:rsidR="00000000" w:rsidRDefault="006D3C81">
            <w:pPr>
              <w:pStyle w:val="a3"/>
              <w:spacing w:before="0" w:beforeAutospacing="0" w:after="0" w:afterAutospacing="0"/>
              <w:jc w:val="center"/>
              <w:rPr>
                <w:sz w:val="20"/>
                <w:szCs w:val="20"/>
              </w:rPr>
            </w:pPr>
            <w:r>
              <w:rPr>
                <w:b/>
                <w:bCs/>
                <w:sz w:val="20"/>
                <w:szCs w:val="20"/>
              </w:rPr>
              <w:t>Average</w:t>
            </w:r>
          </w:p>
          <w:p w14:paraId="70CBC49C" w14:textId="77777777" w:rsidR="00000000" w:rsidRDefault="006D3C81">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14:paraId="54427674" w14:textId="77777777" w:rsidR="00000000" w:rsidRDefault="006D3C81">
            <w:pPr>
              <w:rPr>
                <w:rFonts w:eastAsia="Times New Roman"/>
                <w:sz w:val="20"/>
                <w:szCs w:val="20"/>
              </w:rPr>
            </w:pPr>
            <w:r>
              <w:rPr>
                <w:rFonts w:eastAsia="Times New Roman"/>
                <w:sz w:val="20"/>
                <w:szCs w:val="20"/>
              </w:rPr>
              <w:t> </w:t>
            </w:r>
          </w:p>
        </w:tc>
      </w:tr>
      <w:tr w:rsidR="00000000" w14:paraId="409401C5" w14:textId="77777777">
        <w:tc>
          <w:tcPr>
            <w:tcW w:w="50" w:type="pct"/>
            <w:shd w:val="clear" w:color="auto" w:fill="FFFFFF"/>
            <w:vAlign w:val="bottom"/>
            <w:hideMark/>
          </w:tcPr>
          <w:p w14:paraId="357BC103" w14:textId="77777777" w:rsidR="00000000" w:rsidRDefault="006D3C81">
            <w:pPr>
              <w:rPr>
                <w:rFonts w:eastAsia="Times New Roman"/>
                <w:sz w:val="20"/>
                <w:szCs w:val="20"/>
              </w:rPr>
            </w:pPr>
            <w:r>
              <w:rPr>
                <w:rFonts w:eastAsia="Times New Roman"/>
                <w:sz w:val="20"/>
                <w:szCs w:val="20"/>
              </w:rPr>
              <w:t> </w:t>
            </w:r>
          </w:p>
        </w:tc>
        <w:tc>
          <w:tcPr>
            <w:tcW w:w="650" w:type="pct"/>
            <w:shd w:val="clear" w:color="auto" w:fill="FFFFFF"/>
            <w:vAlign w:val="bottom"/>
            <w:hideMark/>
          </w:tcPr>
          <w:p w14:paraId="67A85B8A"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40CCB9F7"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090703BD" w14:textId="77777777" w:rsidR="00000000" w:rsidRDefault="006D3C81">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D271651"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0F900529"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22A062" w14:textId="77777777" w:rsidR="00000000" w:rsidRDefault="006D3C81">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26F82B5"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0AF60896"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1BB42A21"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C0F0F8" w14:textId="77777777" w:rsidR="00000000" w:rsidRDefault="006D3C81">
            <w:pPr>
              <w:rPr>
                <w:rFonts w:eastAsia="Times New Roman"/>
                <w:sz w:val="20"/>
                <w:szCs w:val="20"/>
              </w:rPr>
            </w:pPr>
            <w:r>
              <w:rPr>
                <w:rFonts w:eastAsia="Times New Roman"/>
                <w:sz w:val="20"/>
                <w:szCs w:val="20"/>
              </w:rPr>
              <w:t> </w:t>
            </w:r>
          </w:p>
        </w:tc>
        <w:tc>
          <w:tcPr>
            <w:tcW w:w="650" w:type="pct"/>
            <w:shd w:val="clear" w:color="auto" w:fill="FFFFFF"/>
            <w:vAlign w:val="bottom"/>
            <w:hideMark/>
          </w:tcPr>
          <w:p w14:paraId="29E94581"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751C3B21"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571555F3" w14:textId="77777777" w:rsidR="00000000" w:rsidRDefault="006D3C81">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88F39F2"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59AEDD9E"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78D509" w14:textId="77777777" w:rsidR="00000000" w:rsidRDefault="006D3C81">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A917D8E"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4A8A8EC5" w14:textId="77777777" w:rsidR="00000000" w:rsidRDefault="006D3C81">
            <w:pPr>
              <w:rPr>
                <w:rFonts w:eastAsia="Times New Roman"/>
                <w:sz w:val="20"/>
                <w:szCs w:val="20"/>
              </w:rPr>
            </w:pPr>
            <w:r>
              <w:rPr>
                <w:rFonts w:eastAsia="Times New Roman"/>
                <w:sz w:val="20"/>
                <w:szCs w:val="20"/>
              </w:rPr>
              <w:t> </w:t>
            </w:r>
          </w:p>
        </w:tc>
      </w:tr>
      <w:tr w:rsidR="00000000" w14:paraId="1097B701" w14:textId="77777777">
        <w:tc>
          <w:tcPr>
            <w:tcW w:w="0" w:type="auto"/>
            <w:shd w:val="clear" w:color="auto" w:fill="CCEEFF"/>
            <w:vAlign w:val="bottom"/>
            <w:hideMark/>
          </w:tcPr>
          <w:p w14:paraId="0914B31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28437C" w14:textId="77777777" w:rsidR="00000000" w:rsidRDefault="006D3C81">
            <w:pPr>
              <w:jc w:val="right"/>
              <w:rPr>
                <w:rFonts w:eastAsia="Times New Roman"/>
                <w:sz w:val="20"/>
                <w:szCs w:val="20"/>
              </w:rPr>
            </w:pPr>
            <w:r>
              <w:rPr>
                <w:rFonts w:eastAsia="Times New Roman"/>
                <w:sz w:val="20"/>
                <w:szCs w:val="20"/>
              </w:rPr>
              <w:t>$</w:t>
            </w:r>
            <w:r>
              <w:rPr>
                <w:rFonts w:eastAsia="Times New Roman"/>
                <w:sz w:val="20"/>
                <w:szCs w:val="20"/>
              </w:rPr>
              <w:t xml:space="preserve"> </w:t>
            </w:r>
            <w:r>
              <w:rPr>
                <w:rFonts w:eastAsia="Times New Roman"/>
                <w:sz w:val="20"/>
                <w:szCs w:val="20"/>
              </w:rPr>
              <w:t>0.4</w:t>
            </w:r>
            <w:r>
              <w:rPr>
                <w:rFonts w:eastAsia="Times New Roman"/>
                <w:sz w:val="20"/>
                <w:szCs w:val="20"/>
              </w:rPr>
              <w:t>0</w:t>
            </w:r>
            <w:r>
              <w:rPr>
                <w:rFonts w:eastAsia="Times New Roman"/>
                <w:sz w:val="20"/>
                <w:szCs w:val="20"/>
              </w:rPr>
              <w:t xml:space="preserve"> - </w:t>
            </w:r>
            <w:r>
              <w:rPr>
                <w:rFonts w:eastAsia="Times New Roman"/>
                <w:sz w:val="20"/>
                <w:szCs w:val="20"/>
              </w:rPr>
              <w:t>$</w:t>
            </w:r>
            <w:r>
              <w:rPr>
                <w:rFonts w:eastAsia="Times New Roman"/>
                <w:sz w:val="20"/>
                <w:szCs w:val="20"/>
              </w:rPr>
              <w:t>7.5</w:t>
            </w:r>
            <w:r>
              <w:rPr>
                <w:rFonts w:eastAsia="Times New Roman"/>
                <w:sz w:val="20"/>
                <w:szCs w:val="20"/>
              </w:rPr>
              <w:t>0</w:t>
            </w:r>
            <w:r>
              <w:rPr>
                <w:rFonts w:eastAsia="Times New Roman"/>
                <w:sz w:val="20"/>
                <w:szCs w:val="20"/>
              </w:rPr>
              <w:t xml:space="preserve"> </w:t>
            </w:r>
          </w:p>
        </w:tc>
        <w:tc>
          <w:tcPr>
            <w:tcW w:w="0" w:type="auto"/>
            <w:shd w:val="clear" w:color="auto" w:fill="CCEEFF"/>
            <w:vAlign w:val="bottom"/>
            <w:hideMark/>
          </w:tcPr>
          <w:p w14:paraId="75B1F8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8750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2A85CC" w14:textId="77777777" w:rsidR="00000000" w:rsidRDefault="006D3C81">
            <w:pPr>
              <w:jc w:val="right"/>
              <w:rPr>
                <w:rFonts w:eastAsia="Times New Roman"/>
                <w:sz w:val="20"/>
                <w:szCs w:val="20"/>
              </w:rPr>
            </w:pPr>
            <w:r>
              <w:rPr>
                <w:rFonts w:eastAsia="Times New Roman"/>
                <w:sz w:val="20"/>
                <w:szCs w:val="20"/>
              </w:rPr>
              <w:t>4,146,859</w:t>
            </w:r>
          </w:p>
        </w:tc>
        <w:tc>
          <w:tcPr>
            <w:tcW w:w="0" w:type="auto"/>
            <w:shd w:val="clear" w:color="auto" w:fill="CCEEFF"/>
            <w:vAlign w:val="bottom"/>
            <w:hideMark/>
          </w:tcPr>
          <w:p w14:paraId="535BA2A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7B955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1D1F0C" w14:textId="77777777" w:rsidR="00000000" w:rsidRDefault="006D3C81">
            <w:pPr>
              <w:jc w:val="right"/>
              <w:rPr>
                <w:rFonts w:eastAsia="Times New Roman"/>
                <w:sz w:val="20"/>
                <w:szCs w:val="20"/>
              </w:rPr>
            </w:pPr>
            <w:r>
              <w:rPr>
                <w:rFonts w:eastAsia="Times New Roman"/>
                <w:sz w:val="20"/>
                <w:szCs w:val="20"/>
              </w:rPr>
              <w:t>4.6</w:t>
            </w:r>
            <w:r>
              <w:rPr>
                <w:rFonts w:eastAsia="Times New Roman"/>
                <w:sz w:val="20"/>
                <w:szCs w:val="20"/>
              </w:rPr>
              <w:t>6</w:t>
            </w:r>
          </w:p>
        </w:tc>
        <w:tc>
          <w:tcPr>
            <w:tcW w:w="0" w:type="auto"/>
            <w:shd w:val="clear" w:color="auto" w:fill="CCEEFF"/>
            <w:vAlign w:val="bottom"/>
            <w:hideMark/>
          </w:tcPr>
          <w:p w14:paraId="3D3CCD5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9DCB4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8D6D98"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6CB2162A" w14:textId="77777777" w:rsidR="00000000" w:rsidRDefault="006D3C81">
            <w:pPr>
              <w:jc w:val="right"/>
              <w:rPr>
                <w:rFonts w:eastAsia="Times New Roman"/>
                <w:sz w:val="20"/>
                <w:szCs w:val="20"/>
              </w:rPr>
            </w:pPr>
            <w:r>
              <w:rPr>
                <w:rFonts w:eastAsia="Times New Roman"/>
                <w:sz w:val="20"/>
                <w:szCs w:val="20"/>
              </w:rPr>
              <w:t>4.91</w:t>
            </w:r>
          </w:p>
        </w:tc>
        <w:tc>
          <w:tcPr>
            <w:tcW w:w="0" w:type="auto"/>
            <w:shd w:val="clear" w:color="auto" w:fill="CCEEFF"/>
            <w:vAlign w:val="bottom"/>
            <w:hideMark/>
          </w:tcPr>
          <w:p w14:paraId="0709411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12141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99E4A4" w14:textId="77777777" w:rsidR="00000000" w:rsidRDefault="006D3C81">
            <w:pPr>
              <w:jc w:val="right"/>
              <w:rPr>
                <w:rFonts w:eastAsia="Times New Roman"/>
                <w:sz w:val="20"/>
                <w:szCs w:val="20"/>
              </w:rPr>
            </w:pPr>
            <w:r>
              <w:rPr>
                <w:rFonts w:eastAsia="Times New Roman"/>
                <w:sz w:val="20"/>
                <w:szCs w:val="20"/>
              </w:rPr>
              <w:t>3,710,859</w:t>
            </w:r>
          </w:p>
        </w:tc>
        <w:tc>
          <w:tcPr>
            <w:tcW w:w="0" w:type="auto"/>
            <w:shd w:val="clear" w:color="auto" w:fill="CCEEFF"/>
            <w:vAlign w:val="bottom"/>
            <w:hideMark/>
          </w:tcPr>
          <w:p w14:paraId="4BE52E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25D8E9"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70FF3117" w14:textId="77777777" w:rsidR="00000000" w:rsidRDefault="006D3C81">
            <w:pPr>
              <w:jc w:val="right"/>
              <w:rPr>
                <w:rFonts w:eastAsia="Times New Roman"/>
                <w:sz w:val="20"/>
                <w:szCs w:val="20"/>
              </w:rPr>
            </w:pPr>
            <w:r>
              <w:rPr>
                <w:rFonts w:eastAsia="Times New Roman"/>
                <w:sz w:val="20"/>
                <w:szCs w:val="20"/>
              </w:rPr>
              <w:t>5.03</w:t>
            </w:r>
          </w:p>
        </w:tc>
        <w:tc>
          <w:tcPr>
            <w:tcW w:w="0" w:type="auto"/>
            <w:shd w:val="clear" w:color="auto" w:fill="CCEEFF"/>
            <w:vAlign w:val="bottom"/>
            <w:hideMark/>
          </w:tcPr>
          <w:p w14:paraId="090B4661" w14:textId="77777777" w:rsidR="00000000" w:rsidRDefault="006D3C81">
            <w:pPr>
              <w:rPr>
                <w:rFonts w:eastAsia="Times New Roman"/>
                <w:sz w:val="20"/>
                <w:szCs w:val="20"/>
              </w:rPr>
            </w:pPr>
            <w:r>
              <w:rPr>
                <w:rFonts w:eastAsia="Times New Roman"/>
                <w:sz w:val="20"/>
                <w:szCs w:val="20"/>
              </w:rPr>
              <w:t> </w:t>
            </w:r>
          </w:p>
        </w:tc>
      </w:tr>
    </w:tbl>
    <w:p w14:paraId="27546AF2" w14:textId="77777777" w:rsidR="00000000" w:rsidRDefault="006D3C81">
      <w:pPr>
        <w:pStyle w:val="a3"/>
        <w:spacing w:before="0" w:beforeAutospacing="0" w:after="0" w:afterAutospacing="0"/>
        <w:rPr>
          <w:sz w:val="20"/>
          <w:szCs w:val="20"/>
        </w:rPr>
      </w:pPr>
      <w:r>
        <w:rPr>
          <w:sz w:val="20"/>
          <w:szCs w:val="20"/>
        </w:rPr>
        <w:t> </w:t>
      </w:r>
    </w:p>
    <w:p w14:paraId="6C9787A0" w14:textId="77777777" w:rsidR="00000000" w:rsidRDefault="006D3C81">
      <w:pPr>
        <w:pStyle w:val="a3"/>
        <w:spacing w:before="0" w:beforeAutospacing="0" w:after="0" w:afterAutospacing="0"/>
        <w:jc w:val="both"/>
        <w:rPr>
          <w:sz w:val="20"/>
          <w:szCs w:val="20"/>
        </w:rPr>
      </w:pPr>
      <w:r>
        <w:rPr>
          <w:sz w:val="20"/>
          <w:szCs w:val="20"/>
        </w:rPr>
        <w:t xml:space="preserve">The </w:t>
      </w:r>
      <w:r>
        <w:rPr>
          <w:sz w:val="20"/>
          <w:szCs w:val="20"/>
        </w:rPr>
        <w:t xml:space="preserve">intrinsic value for outstanding and exercisable warrants as of September 30, 2021 was </w:t>
      </w:r>
      <w:r>
        <w:rPr>
          <w:sz w:val="20"/>
          <w:szCs w:val="20"/>
        </w:rPr>
        <w:t>$</w:t>
      </w:r>
      <w:r>
        <w:rPr>
          <w:sz w:val="20"/>
          <w:szCs w:val="20"/>
        </w:rPr>
        <w:t>43,90</w:t>
      </w:r>
      <w:r>
        <w:rPr>
          <w:sz w:val="20"/>
          <w:szCs w:val="20"/>
        </w:rPr>
        <w:t>0</w:t>
      </w:r>
      <w:r>
        <w:rPr>
          <w:sz w:val="20"/>
          <w:szCs w:val="20"/>
        </w:rPr>
        <w:t xml:space="preserve"> and </w:t>
      </w:r>
      <w:r>
        <w:rPr>
          <w:sz w:val="20"/>
          <w:szCs w:val="20"/>
        </w:rPr>
        <w:t>$</w:t>
      </w:r>
      <w:r>
        <w:rPr>
          <w:sz w:val="20"/>
          <w:szCs w:val="20"/>
        </w:rPr>
        <w:t>43,90</w:t>
      </w:r>
      <w:r>
        <w:rPr>
          <w:sz w:val="20"/>
          <w:szCs w:val="20"/>
        </w:rPr>
        <w:t>0</w:t>
      </w:r>
      <w:r>
        <w:rPr>
          <w:sz w:val="20"/>
          <w:szCs w:val="20"/>
        </w:rPr>
        <w:t>, respectively.</w:t>
      </w:r>
    </w:p>
    <w:p w14:paraId="0C3AEA6E"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C084113" w14:textId="77777777">
        <w:trPr>
          <w:divId w:val="1133987530"/>
        </w:trPr>
        <w:tc>
          <w:tcPr>
            <w:tcW w:w="5000" w:type="pct"/>
            <w:hideMark/>
          </w:tcPr>
          <w:p w14:paraId="4B40479D" w14:textId="77777777" w:rsidR="00000000" w:rsidRDefault="006D3C81">
            <w:pPr>
              <w:jc w:val="center"/>
              <w:rPr>
                <w:rFonts w:eastAsia="Times New Roman"/>
                <w:sz w:val="20"/>
                <w:szCs w:val="20"/>
              </w:rPr>
            </w:pPr>
            <w:r>
              <w:rPr>
                <w:rFonts w:eastAsia="Times New Roman"/>
                <w:sz w:val="20"/>
                <w:szCs w:val="20"/>
              </w:rPr>
              <w:t>3</w:t>
            </w:r>
            <w:r>
              <w:rPr>
                <w:rFonts w:eastAsia="Times New Roman"/>
                <w:sz w:val="20"/>
                <w:szCs w:val="20"/>
              </w:rPr>
              <w:t>1</w:t>
            </w:r>
          </w:p>
        </w:tc>
      </w:tr>
    </w:tbl>
    <w:p w14:paraId="63B57D72" w14:textId="77777777" w:rsidR="00000000" w:rsidRDefault="006D3C81">
      <w:pPr>
        <w:pStyle w:val="a3"/>
        <w:spacing w:before="0" w:beforeAutospacing="0" w:after="0" w:afterAutospacing="0"/>
        <w:divId w:val="1414862717"/>
        <w:rPr>
          <w:sz w:val="20"/>
          <w:szCs w:val="20"/>
        </w:rPr>
      </w:pPr>
      <w:r>
        <w:rPr>
          <w:sz w:val="20"/>
          <w:szCs w:val="20"/>
        </w:rPr>
        <w:t> </w:t>
      </w:r>
    </w:p>
    <w:p w14:paraId="449A6EE2" w14:textId="77777777" w:rsidR="00000000" w:rsidRDefault="006D3C81">
      <w:pPr>
        <w:pStyle w:val="a3"/>
        <w:spacing w:before="0" w:beforeAutospacing="0" w:after="0" w:afterAutospacing="0"/>
        <w:rPr>
          <w:sz w:val="20"/>
          <w:szCs w:val="20"/>
        </w:rPr>
      </w:pPr>
      <w:r>
        <w:rPr>
          <w:sz w:val="20"/>
          <w:szCs w:val="20"/>
        </w:rPr>
        <w:t> </w:t>
      </w:r>
    </w:p>
    <w:p w14:paraId="739CA03A" w14:textId="77777777" w:rsidR="00000000" w:rsidRDefault="006D3C81">
      <w:pPr>
        <w:pStyle w:val="a3"/>
        <w:spacing w:before="0" w:beforeAutospacing="0" w:after="0" w:afterAutospacing="0"/>
        <w:rPr>
          <w:sz w:val="20"/>
          <w:szCs w:val="20"/>
        </w:rPr>
      </w:pPr>
      <w:r>
        <w:rPr>
          <w:sz w:val="20"/>
          <w:szCs w:val="20"/>
        </w:rPr>
        <w:t>The following is a summary of the Company’s Preferred Stock Warrant activity:</w:t>
      </w:r>
    </w:p>
    <w:p w14:paraId="5ABBBFE3" w14:textId="77777777" w:rsidR="00000000" w:rsidRDefault="006D3C81">
      <w:pPr>
        <w:pStyle w:val="a3"/>
        <w:spacing w:before="0" w:beforeAutospacing="0" w:after="0" w:afterAutospacing="0"/>
        <w:rPr>
          <w:sz w:val="20"/>
          <w:szCs w:val="20"/>
        </w:rPr>
      </w:pPr>
      <w:r>
        <w:rPr>
          <w:vanish/>
          <w:sz w:val="20"/>
          <w:szCs w:val="20"/>
        </w:rPr>
        <w:t>SCHEDULE OF WARRANTS ACTIVIT</w:t>
      </w:r>
      <w:r>
        <w:rPr>
          <w:vanish/>
          <w:sz w:val="20"/>
          <w:szCs w:val="20"/>
        </w:rPr>
        <w:t>Y</w:t>
      </w:r>
      <w:r>
        <w:rPr>
          <w:sz w:val="20"/>
          <w:szCs w:val="20"/>
        </w:rPr>
        <w:t> </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14:paraId="5A540F85" w14:textId="77777777">
        <w:tc>
          <w:tcPr>
            <w:tcW w:w="0" w:type="auto"/>
            <w:vAlign w:val="bottom"/>
            <w:hideMark/>
          </w:tcPr>
          <w:p w14:paraId="6FBD5A2D"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E397412"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D26BCF8" w14:textId="77777777" w:rsidR="00000000" w:rsidRDefault="006D3C81">
            <w:pPr>
              <w:jc w:val="center"/>
              <w:rPr>
                <w:rFonts w:eastAsia="Times New Roman"/>
                <w:b/>
                <w:bCs/>
                <w:sz w:val="20"/>
                <w:szCs w:val="20"/>
              </w:rPr>
            </w:pPr>
            <w:r>
              <w:rPr>
                <w:rFonts w:eastAsia="Times New Roman"/>
                <w:b/>
                <w:bCs/>
                <w:sz w:val="20"/>
                <w:szCs w:val="20"/>
              </w:rPr>
              <w:t>Warrants</w:t>
            </w:r>
          </w:p>
        </w:tc>
        <w:tc>
          <w:tcPr>
            <w:tcW w:w="0" w:type="auto"/>
            <w:tcMar>
              <w:top w:w="0" w:type="dxa"/>
              <w:left w:w="0" w:type="dxa"/>
              <w:bottom w:w="30" w:type="dxa"/>
              <w:right w:w="0" w:type="dxa"/>
            </w:tcMar>
            <w:vAlign w:val="bottom"/>
            <w:hideMark/>
          </w:tcPr>
          <w:p w14:paraId="222C352F"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50123AB" w14:textId="77777777" w:rsidR="00000000" w:rsidRDefault="006D3C8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7C2178F" w14:textId="77777777" w:rsidR="00000000" w:rsidRDefault="006D3C81">
            <w:pPr>
              <w:pStyle w:val="a3"/>
              <w:spacing w:before="0" w:beforeAutospacing="0" w:after="0" w:afterAutospacing="0"/>
              <w:jc w:val="center"/>
              <w:rPr>
                <w:sz w:val="20"/>
                <w:szCs w:val="20"/>
              </w:rPr>
            </w:pPr>
            <w:r>
              <w:rPr>
                <w:b/>
                <w:bCs/>
                <w:sz w:val="20"/>
                <w:szCs w:val="20"/>
              </w:rPr>
              <w:t>Weighted</w:t>
            </w:r>
          </w:p>
          <w:p w14:paraId="1C0EAAE2" w14:textId="77777777" w:rsidR="00000000" w:rsidRDefault="006D3C81">
            <w:pPr>
              <w:pStyle w:val="a3"/>
              <w:spacing w:before="0" w:beforeAutospacing="0" w:after="0" w:afterAutospacing="0"/>
              <w:jc w:val="center"/>
              <w:rPr>
                <w:sz w:val="20"/>
                <w:szCs w:val="20"/>
              </w:rPr>
            </w:pPr>
            <w:r>
              <w:rPr>
                <w:b/>
                <w:bCs/>
                <w:sz w:val="20"/>
                <w:szCs w:val="20"/>
              </w:rPr>
              <w:t>Average</w:t>
            </w:r>
          </w:p>
          <w:p w14:paraId="79BE6316" w14:textId="77777777" w:rsidR="00000000" w:rsidRDefault="006D3C81">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30" w:type="dxa"/>
              <w:right w:w="0" w:type="dxa"/>
            </w:tcMar>
            <w:vAlign w:val="bottom"/>
            <w:hideMark/>
          </w:tcPr>
          <w:p w14:paraId="17EC2BAB" w14:textId="77777777" w:rsidR="00000000" w:rsidRDefault="006D3C81">
            <w:pPr>
              <w:rPr>
                <w:rFonts w:eastAsia="Times New Roman"/>
                <w:sz w:val="20"/>
                <w:szCs w:val="20"/>
              </w:rPr>
            </w:pPr>
            <w:r>
              <w:rPr>
                <w:rFonts w:eastAsia="Times New Roman"/>
                <w:sz w:val="20"/>
                <w:szCs w:val="20"/>
              </w:rPr>
              <w:t> </w:t>
            </w:r>
          </w:p>
        </w:tc>
      </w:tr>
      <w:tr w:rsidR="00000000" w14:paraId="13C6BB46" w14:textId="77777777">
        <w:tc>
          <w:tcPr>
            <w:tcW w:w="0" w:type="auto"/>
            <w:shd w:val="clear" w:color="auto" w:fill="CCEEFF"/>
            <w:tcMar>
              <w:top w:w="0" w:type="dxa"/>
              <w:left w:w="0" w:type="dxa"/>
              <w:bottom w:w="30" w:type="dxa"/>
              <w:right w:w="0" w:type="dxa"/>
            </w:tcMar>
            <w:vAlign w:val="bottom"/>
            <w:hideMark/>
          </w:tcPr>
          <w:p w14:paraId="65E43755" w14:textId="77777777" w:rsidR="00000000" w:rsidRDefault="006D3C81">
            <w:pPr>
              <w:jc w:val="both"/>
              <w:rPr>
                <w:rFonts w:eastAsia="Times New Roman"/>
                <w:b/>
                <w:bCs/>
                <w:sz w:val="20"/>
                <w:szCs w:val="20"/>
              </w:rPr>
            </w:pPr>
            <w:r>
              <w:rPr>
                <w:rFonts w:eastAsia="Times New Roman"/>
                <w:b/>
                <w:bCs/>
                <w:sz w:val="20"/>
                <w:szCs w:val="20"/>
              </w:rPr>
              <w:t>Outstanding – December 31, 2020</w:t>
            </w:r>
          </w:p>
        </w:tc>
        <w:tc>
          <w:tcPr>
            <w:tcW w:w="0" w:type="auto"/>
            <w:shd w:val="clear" w:color="auto" w:fill="CCEEFF"/>
            <w:tcMar>
              <w:top w:w="0" w:type="dxa"/>
              <w:left w:w="0" w:type="dxa"/>
              <w:bottom w:w="30" w:type="dxa"/>
              <w:right w:w="0" w:type="dxa"/>
            </w:tcMar>
            <w:vAlign w:val="bottom"/>
            <w:hideMark/>
          </w:tcPr>
          <w:p w14:paraId="7F2BA5C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846ED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9DA931"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A708A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A75989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6BA7AE"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90C9B59"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3B076B5" w14:textId="77777777" w:rsidR="00000000" w:rsidRDefault="006D3C81">
            <w:pPr>
              <w:rPr>
                <w:rFonts w:eastAsia="Times New Roman"/>
                <w:sz w:val="20"/>
                <w:szCs w:val="20"/>
              </w:rPr>
            </w:pPr>
            <w:r>
              <w:rPr>
                <w:rFonts w:eastAsia="Times New Roman"/>
                <w:sz w:val="20"/>
                <w:szCs w:val="20"/>
              </w:rPr>
              <w:t> </w:t>
            </w:r>
          </w:p>
        </w:tc>
      </w:tr>
      <w:tr w:rsidR="00000000" w14:paraId="0391E411" w14:textId="77777777">
        <w:tc>
          <w:tcPr>
            <w:tcW w:w="0" w:type="auto"/>
            <w:shd w:val="clear" w:color="auto" w:fill="FFFFFF"/>
            <w:tcMar>
              <w:top w:w="0" w:type="dxa"/>
              <w:left w:w="0" w:type="dxa"/>
              <w:bottom w:w="30" w:type="dxa"/>
              <w:right w:w="0" w:type="dxa"/>
            </w:tcMar>
            <w:vAlign w:val="bottom"/>
            <w:hideMark/>
          </w:tcPr>
          <w:p w14:paraId="4A0B24C7" w14:textId="77777777" w:rsidR="00000000" w:rsidRDefault="006D3C81">
            <w:pPr>
              <w:jc w:val="both"/>
              <w:rPr>
                <w:rFonts w:eastAsia="Times New Roman"/>
                <w:b/>
                <w:bCs/>
                <w:sz w:val="20"/>
                <w:szCs w:val="20"/>
              </w:rPr>
            </w:pPr>
            <w:r>
              <w:rPr>
                <w:rFonts w:eastAsia="Times New Roman"/>
                <w:b/>
                <w:bCs/>
                <w:sz w:val="20"/>
                <w:szCs w:val="20"/>
              </w:rPr>
              <w:t>Exercisable – December 31, 2020</w:t>
            </w:r>
          </w:p>
        </w:tc>
        <w:tc>
          <w:tcPr>
            <w:tcW w:w="0" w:type="auto"/>
            <w:shd w:val="clear" w:color="auto" w:fill="FFFFFF"/>
            <w:tcMar>
              <w:top w:w="0" w:type="dxa"/>
              <w:left w:w="0" w:type="dxa"/>
              <w:bottom w:w="30" w:type="dxa"/>
              <w:right w:w="0" w:type="dxa"/>
            </w:tcMar>
            <w:vAlign w:val="bottom"/>
            <w:hideMark/>
          </w:tcPr>
          <w:p w14:paraId="288EB08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17C4E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EA784F"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D16621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EBDDBB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A27005"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6B02B50"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F7A5815" w14:textId="77777777" w:rsidR="00000000" w:rsidRDefault="006D3C81">
            <w:pPr>
              <w:rPr>
                <w:rFonts w:eastAsia="Times New Roman"/>
                <w:sz w:val="20"/>
                <w:szCs w:val="20"/>
              </w:rPr>
            </w:pPr>
            <w:r>
              <w:rPr>
                <w:rFonts w:eastAsia="Times New Roman"/>
                <w:sz w:val="20"/>
                <w:szCs w:val="20"/>
              </w:rPr>
              <w:t> </w:t>
            </w:r>
          </w:p>
        </w:tc>
      </w:tr>
      <w:tr w:rsidR="00000000" w14:paraId="76567DD5" w14:textId="77777777">
        <w:tc>
          <w:tcPr>
            <w:tcW w:w="3000" w:type="pct"/>
            <w:shd w:val="clear" w:color="auto" w:fill="CCEEFF"/>
            <w:vAlign w:val="bottom"/>
            <w:hideMark/>
          </w:tcPr>
          <w:p w14:paraId="0EE709C4" w14:textId="77777777" w:rsidR="00000000" w:rsidRDefault="006D3C81">
            <w:pPr>
              <w:jc w:val="both"/>
              <w:rPr>
                <w:rFonts w:eastAsia="Times New Roman"/>
                <w:sz w:val="20"/>
                <w:szCs w:val="20"/>
              </w:rPr>
            </w:pPr>
            <w:r>
              <w:rPr>
                <w:rFonts w:eastAsia="Times New Roman"/>
                <w:sz w:val="20"/>
                <w:szCs w:val="20"/>
              </w:rPr>
              <w:t>Granted</w:t>
            </w:r>
          </w:p>
        </w:tc>
        <w:tc>
          <w:tcPr>
            <w:tcW w:w="100" w:type="pct"/>
            <w:shd w:val="clear" w:color="auto" w:fill="CCEEFF"/>
            <w:vAlign w:val="bottom"/>
            <w:hideMark/>
          </w:tcPr>
          <w:p w14:paraId="506E5069"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0FAC6E" w14:textId="77777777" w:rsidR="00000000" w:rsidRDefault="006D3C81">
            <w:pPr>
              <w:rPr>
                <w:rFonts w:eastAsia="Times New Roman"/>
                <w:sz w:val="20"/>
                <w:szCs w:val="20"/>
              </w:rPr>
            </w:pPr>
            <w:r>
              <w:rPr>
                <w:rFonts w:eastAsia="Times New Roman"/>
                <w:sz w:val="20"/>
                <w:szCs w:val="20"/>
              </w:rPr>
              <w:t> </w:t>
            </w:r>
          </w:p>
        </w:tc>
        <w:tc>
          <w:tcPr>
            <w:tcW w:w="800" w:type="pct"/>
            <w:shd w:val="clear" w:color="auto" w:fill="CCEEFF"/>
            <w:vAlign w:val="bottom"/>
            <w:hideMark/>
          </w:tcPr>
          <w:p w14:paraId="7B56BB18" w14:textId="77777777" w:rsidR="00000000" w:rsidRDefault="006D3C81">
            <w:pPr>
              <w:jc w:val="right"/>
              <w:rPr>
                <w:rFonts w:eastAsia="Times New Roman"/>
                <w:sz w:val="20"/>
                <w:szCs w:val="20"/>
              </w:rPr>
            </w:pPr>
            <w:r>
              <w:rPr>
                <w:rFonts w:eastAsia="Times New Roman"/>
                <w:sz w:val="20"/>
                <w:szCs w:val="20"/>
              </w:rPr>
              <w:t>12,000</w:t>
            </w:r>
          </w:p>
        </w:tc>
        <w:tc>
          <w:tcPr>
            <w:tcW w:w="50" w:type="pct"/>
            <w:shd w:val="clear" w:color="auto" w:fill="CCEEFF"/>
            <w:vAlign w:val="bottom"/>
            <w:hideMark/>
          </w:tcPr>
          <w:p w14:paraId="49547E54"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97F4B09"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6E6F0A"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2EA69326" w14:textId="77777777" w:rsidR="00000000" w:rsidRDefault="006D3C81">
            <w:pPr>
              <w:jc w:val="right"/>
              <w:rPr>
                <w:rFonts w:eastAsia="Times New Roman"/>
                <w:sz w:val="20"/>
                <w:szCs w:val="20"/>
              </w:rPr>
            </w:pPr>
            <w:r>
              <w:rPr>
                <w:rFonts w:eastAsia="Times New Roman"/>
                <w:sz w:val="20"/>
                <w:szCs w:val="20"/>
              </w:rPr>
              <w:t>24.97</w:t>
            </w:r>
          </w:p>
        </w:tc>
        <w:tc>
          <w:tcPr>
            <w:tcW w:w="50" w:type="pct"/>
            <w:shd w:val="clear" w:color="auto" w:fill="CCEEFF"/>
            <w:vAlign w:val="bottom"/>
            <w:hideMark/>
          </w:tcPr>
          <w:p w14:paraId="4767DB57" w14:textId="77777777" w:rsidR="00000000" w:rsidRDefault="006D3C81">
            <w:pPr>
              <w:rPr>
                <w:rFonts w:eastAsia="Times New Roman"/>
                <w:sz w:val="20"/>
                <w:szCs w:val="20"/>
              </w:rPr>
            </w:pPr>
            <w:r>
              <w:rPr>
                <w:rFonts w:eastAsia="Times New Roman"/>
                <w:sz w:val="20"/>
                <w:szCs w:val="20"/>
              </w:rPr>
              <w:t> </w:t>
            </w:r>
          </w:p>
        </w:tc>
      </w:tr>
      <w:tr w:rsidR="00000000" w14:paraId="28B0C30C" w14:textId="77777777">
        <w:tc>
          <w:tcPr>
            <w:tcW w:w="0" w:type="auto"/>
            <w:shd w:val="clear" w:color="auto" w:fill="FFFFFF"/>
            <w:vAlign w:val="bottom"/>
            <w:hideMark/>
          </w:tcPr>
          <w:p w14:paraId="6F263D6D" w14:textId="77777777" w:rsidR="00000000" w:rsidRDefault="006D3C81">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14:paraId="290F71E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91E67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432F83"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482649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5AEBC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14C840"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1853229C"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863689A" w14:textId="77777777" w:rsidR="00000000" w:rsidRDefault="006D3C81">
            <w:pPr>
              <w:rPr>
                <w:rFonts w:eastAsia="Times New Roman"/>
                <w:sz w:val="20"/>
                <w:szCs w:val="20"/>
              </w:rPr>
            </w:pPr>
            <w:r>
              <w:rPr>
                <w:rFonts w:eastAsia="Times New Roman"/>
                <w:sz w:val="20"/>
                <w:szCs w:val="20"/>
              </w:rPr>
              <w:t> </w:t>
            </w:r>
          </w:p>
        </w:tc>
      </w:tr>
      <w:tr w:rsidR="00000000" w14:paraId="7AB7C0F9" w14:textId="77777777">
        <w:tc>
          <w:tcPr>
            <w:tcW w:w="0" w:type="auto"/>
            <w:shd w:val="clear" w:color="auto" w:fill="CCEEFF"/>
            <w:tcMar>
              <w:top w:w="0" w:type="dxa"/>
              <w:left w:w="0" w:type="dxa"/>
              <w:bottom w:w="30" w:type="dxa"/>
              <w:right w:w="0" w:type="dxa"/>
            </w:tcMar>
            <w:vAlign w:val="bottom"/>
            <w:hideMark/>
          </w:tcPr>
          <w:p w14:paraId="20377ACE" w14:textId="77777777" w:rsidR="00000000" w:rsidRDefault="006D3C81">
            <w:pPr>
              <w:jc w:val="both"/>
              <w:rPr>
                <w:rFonts w:eastAsia="Times New Roman"/>
                <w:sz w:val="20"/>
                <w:szCs w:val="20"/>
              </w:rPr>
            </w:pPr>
            <w:r>
              <w:rPr>
                <w:rFonts w:eastAsia="Times New Roman"/>
                <w:sz w:val="20"/>
                <w:szCs w:val="20"/>
              </w:rPr>
              <w:t>Forfeited/Cancelled</w:t>
            </w:r>
          </w:p>
        </w:tc>
        <w:tc>
          <w:tcPr>
            <w:tcW w:w="0" w:type="auto"/>
            <w:shd w:val="clear" w:color="auto" w:fill="CCEEFF"/>
            <w:tcMar>
              <w:top w:w="0" w:type="dxa"/>
              <w:left w:w="0" w:type="dxa"/>
              <w:bottom w:w="30" w:type="dxa"/>
              <w:right w:w="0" w:type="dxa"/>
            </w:tcMar>
            <w:vAlign w:val="bottom"/>
            <w:hideMark/>
          </w:tcPr>
          <w:p w14:paraId="0B6EE35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14446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917F1B"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4C61E8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F8DF44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E18D3B"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6EF3DBE2"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C4769EF" w14:textId="77777777" w:rsidR="00000000" w:rsidRDefault="006D3C81">
            <w:pPr>
              <w:rPr>
                <w:rFonts w:eastAsia="Times New Roman"/>
                <w:sz w:val="20"/>
                <w:szCs w:val="20"/>
              </w:rPr>
            </w:pPr>
            <w:r>
              <w:rPr>
                <w:rFonts w:eastAsia="Times New Roman"/>
                <w:sz w:val="20"/>
                <w:szCs w:val="20"/>
              </w:rPr>
              <w:t> </w:t>
            </w:r>
          </w:p>
        </w:tc>
      </w:tr>
      <w:tr w:rsidR="00000000" w14:paraId="085BAEB2" w14:textId="77777777">
        <w:tc>
          <w:tcPr>
            <w:tcW w:w="0" w:type="auto"/>
            <w:shd w:val="clear" w:color="auto" w:fill="FFFFFF"/>
            <w:tcMar>
              <w:top w:w="0" w:type="dxa"/>
              <w:left w:w="0" w:type="dxa"/>
              <w:bottom w:w="30" w:type="dxa"/>
              <w:right w:w="0" w:type="dxa"/>
            </w:tcMar>
            <w:vAlign w:val="bottom"/>
            <w:hideMark/>
          </w:tcPr>
          <w:p w14:paraId="767317C6" w14:textId="77777777" w:rsidR="00000000" w:rsidRDefault="006D3C81">
            <w:pPr>
              <w:jc w:val="both"/>
              <w:rPr>
                <w:rFonts w:eastAsia="Times New Roman"/>
                <w:b/>
                <w:bCs/>
                <w:sz w:val="20"/>
                <w:szCs w:val="20"/>
              </w:rPr>
            </w:pPr>
            <w:r>
              <w:rPr>
                <w:rFonts w:eastAsia="Times New Roman"/>
                <w:b/>
                <w:bCs/>
                <w:sz w:val="20"/>
                <w:szCs w:val="20"/>
              </w:rPr>
              <w:t>Outstanding – September 30, 2021</w:t>
            </w:r>
          </w:p>
        </w:tc>
        <w:tc>
          <w:tcPr>
            <w:tcW w:w="0" w:type="auto"/>
            <w:shd w:val="clear" w:color="auto" w:fill="FFFFFF"/>
            <w:tcMar>
              <w:top w:w="0" w:type="dxa"/>
              <w:left w:w="0" w:type="dxa"/>
              <w:bottom w:w="30" w:type="dxa"/>
              <w:right w:w="0" w:type="dxa"/>
            </w:tcMar>
            <w:vAlign w:val="bottom"/>
            <w:hideMark/>
          </w:tcPr>
          <w:p w14:paraId="386408E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B771F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9D0DD1" w14:textId="77777777" w:rsidR="00000000" w:rsidRDefault="006D3C81">
            <w:pPr>
              <w:jc w:val="right"/>
              <w:rPr>
                <w:rFonts w:eastAsia="Times New Roman"/>
                <w:sz w:val="20"/>
                <w:szCs w:val="20"/>
              </w:rPr>
            </w:pPr>
            <w:r>
              <w:rPr>
                <w:rFonts w:eastAsia="Times New Roman"/>
                <w:sz w:val="20"/>
                <w:szCs w:val="20"/>
              </w:rPr>
              <w:t>12,000</w:t>
            </w:r>
          </w:p>
        </w:tc>
        <w:tc>
          <w:tcPr>
            <w:tcW w:w="0" w:type="auto"/>
            <w:shd w:val="clear" w:color="auto" w:fill="FFFFFF"/>
            <w:tcMar>
              <w:top w:w="0" w:type="dxa"/>
              <w:left w:w="0" w:type="dxa"/>
              <w:bottom w:w="30" w:type="dxa"/>
              <w:right w:w="0" w:type="dxa"/>
            </w:tcMar>
            <w:vAlign w:val="bottom"/>
            <w:hideMark/>
          </w:tcPr>
          <w:p w14:paraId="4C27DE2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083104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137863"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18FE4196" w14:textId="77777777" w:rsidR="00000000" w:rsidRDefault="006D3C81">
            <w:pPr>
              <w:jc w:val="right"/>
              <w:rPr>
                <w:rFonts w:eastAsia="Times New Roman"/>
                <w:sz w:val="20"/>
                <w:szCs w:val="20"/>
              </w:rPr>
            </w:pPr>
            <w:r>
              <w:rPr>
                <w:rFonts w:eastAsia="Times New Roman"/>
                <w:sz w:val="20"/>
                <w:szCs w:val="20"/>
              </w:rPr>
              <w:t>24.97</w:t>
            </w:r>
          </w:p>
        </w:tc>
        <w:tc>
          <w:tcPr>
            <w:tcW w:w="0" w:type="auto"/>
            <w:shd w:val="clear" w:color="auto" w:fill="FFFFFF"/>
            <w:tcMar>
              <w:top w:w="0" w:type="dxa"/>
              <w:left w:w="0" w:type="dxa"/>
              <w:bottom w:w="30" w:type="dxa"/>
              <w:right w:w="0" w:type="dxa"/>
            </w:tcMar>
            <w:vAlign w:val="bottom"/>
            <w:hideMark/>
          </w:tcPr>
          <w:p w14:paraId="6D26E63D" w14:textId="77777777" w:rsidR="00000000" w:rsidRDefault="006D3C81">
            <w:pPr>
              <w:rPr>
                <w:rFonts w:eastAsia="Times New Roman"/>
                <w:sz w:val="20"/>
                <w:szCs w:val="20"/>
              </w:rPr>
            </w:pPr>
            <w:r>
              <w:rPr>
                <w:rFonts w:eastAsia="Times New Roman"/>
                <w:sz w:val="20"/>
                <w:szCs w:val="20"/>
              </w:rPr>
              <w:t> </w:t>
            </w:r>
          </w:p>
        </w:tc>
      </w:tr>
      <w:tr w:rsidR="00000000" w14:paraId="0441F581" w14:textId="77777777">
        <w:tc>
          <w:tcPr>
            <w:tcW w:w="0" w:type="auto"/>
            <w:shd w:val="clear" w:color="auto" w:fill="CCEEFF"/>
            <w:tcMar>
              <w:top w:w="0" w:type="dxa"/>
              <w:left w:w="0" w:type="dxa"/>
              <w:bottom w:w="30" w:type="dxa"/>
              <w:right w:w="0" w:type="dxa"/>
            </w:tcMar>
            <w:vAlign w:val="bottom"/>
            <w:hideMark/>
          </w:tcPr>
          <w:p w14:paraId="404991F2" w14:textId="77777777" w:rsidR="00000000" w:rsidRDefault="006D3C81">
            <w:pPr>
              <w:jc w:val="both"/>
              <w:rPr>
                <w:rFonts w:eastAsia="Times New Roman"/>
                <w:b/>
                <w:bCs/>
                <w:sz w:val="20"/>
                <w:szCs w:val="20"/>
              </w:rPr>
            </w:pPr>
            <w:r>
              <w:rPr>
                <w:rFonts w:eastAsia="Times New Roman"/>
                <w:b/>
                <w:bCs/>
                <w:sz w:val="20"/>
                <w:szCs w:val="20"/>
              </w:rPr>
              <w:t>Exercisable – September 30, 2021</w:t>
            </w:r>
          </w:p>
        </w:tc>
        <w:tc>
          <w:tcPr>
            <w:tcW w:w="0" w:type="auto"/>
            <w:shd w:val="clear" w:color="auto" w:fill="CCEEFF"/>
            <w:tcMar>
              <w:top w:w="0" w:type="dxa"/>
              <w:left w:w="0" w:type="dxa"/>
              <w:bottom w:w="30" w:type="dxa"/>
              <w:right w:w="0" w:type="dxa"/>
            </w:tcMar>
            <w:vAlign w:val="bottom"/>
            <w:hideMark/>
          </w:tcPr>
          <w:p w14:paraId="6170BBF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E8D94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E3BEF3"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B21416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5D7C19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29E944"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FE68668"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9BF202C" w14:textId="77777777" w:rsidR="00000000" w:rsidRDefault="006D3C81">
            <w:pPr>
              <w:rPr>
                <w:rFonts w:eastAsia="Times New Roman"/>
                <w:sz w:val="20"/>
                <w:szCs w:val="20"/>
              </w:rPr>
            </w:pPr>
            <w:r>
              <w:rPr>
                <w:rFonts w:eastAsia="Times New Roman"/>
                <w:sz w:val="20"/>
                <w:szCs w:val="20"/>
              </w:rPr>
              <w:t> </w:t>
            </w:r>
          </w:p>
        </w:tc>
      </w:tr>
    </w:tbl>
    <w:p w14:paraId="71740E35" w14:textId="77777777" w:rsidR="00000000" w:rsidRDefault="006D3C81">
      <w:pPr>
        <w:pStyle w:val="a3"/>
        <w:spacing w:before="0" w:beforeAutospacing="0" w:after="0" w:afterAutospacing="0"/>
        <w:rPr>
          <w:sz w:val="20"/>
          <w:szCs w:val="20"/>
        </w:rPr>
      </w:pPr>
      <w:r>
        <w:rPr>
          <w:sz w:val="20"/>
          <w:szCs w:val="20"/>
        </w:rPr>
        <w:t> </w:t>
      </w:r>
    </w:p>
    <w:p w14:paraId="0C51F7E0" w14:textId="77777777" w:rsidR="00000000" w:rsidRDefault="006D3C81">
      <w:pPr>
        <w:pStyle w:val="a3"/>
        <w:spacing w:before="0" w:beforeAutospacing="0" w:after="0" w:afterAutospacing="0"/>
        <w:rPr>
          <w:sz w:val="20"/>
          <w:szCs w:val="20"/>
        </w:rPr>
      </w:pPr>
      <w:r>
        <w:rPr>
          <w:vanish/>
          <w:sz w:val="20"/>
          <w:szCs w:val="20"/>
        </w:rPr>
        <w:t>SCHEDULE OF WARRANTS OUTSTANDING AND EXERCISABL</w:t>
      </w:r>
      <w:r>
        <w:rPr>
          <w:vanish/>
          <w:sz w:val="20"/>
          <w:szCs w:val="20"/>
        </w:rPr>
        <w:t>E</w:t>
      </w:r>
      <w:r>
        <w:rPr>
          <w:sz w:val="20"/>
          <w:szCs w:val="20"/>
        </w:rPr>
        <w:t> </w:t>
      </w:r>
    </w:p>
    <w:tbl>
      <w:tblPr>
        <w:tblW w:w="5000" w:type="pct"/>
        <w:tblCellMar>
          <w:left w:w="0" w:type="dxa"/>
          <w:right w:w="0" w:type="dxa"/>
        </w:tblCellMar>
        <w:tblLook w:val="04A0" w:firstRow="1" w:lastRow="0" w:firstColumn="1" w:lastColumn="0" w:noHBand="0" w:noVBand="1"/>
      </w:tblPr>
      <w:tblGrid>
        <w:gridCol w:w="101"/>
        <w:gridCol w:w="1159"/>
        <w:gridCol w:w="79"/>
        <w:gridCol w:w="79"/>
        <w:gridCol w:w="1574"/>
        <w:gridCol w:w="79"/>
        <w:gridCol w:w="79"/>
        <w:gridCol w:w="1160"/>
        <w:gridCol w:w="80"/>
        <w:gridCol w:w="80"/>
        <w:gridCol w:w="101"/>
        <w:gridCol w:w="1160"/>
        <w:gridCol w:w="80"/>
        <w:gridCol w:w="80"/>
        <w:gridCol w:w="994"/>
        <w:gridCol w:w="80"/>
        <w:gridCol w:w="101"/>
        <w:gridCol w:w="1160"/>
        <w:gridCol w:w="80"/>
      </w:tblGrid>
      <w:tr w:rsidR="00000000" w14:paraId="2BE50B99" w14:textId="77777777">
        <w:tc>
          <w:tcPr>
            <w:tcW w:w="0" w:type="auto"/>
            <w:gridSpan w:val="2"/>
            <w:vAlign w:val="bottom"/>
            <w:hideMark/>
          </w:tcPr>
          <w:p w14:paraId="3F9F0027"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51D59F59"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0B4F089B" w14:textId="77777777" w:rsidR="00000000" w:rsidRDefault="006D3C81">
            <w:pPr>
              <w:jc w:val="center"/>
              <w:rPr>
                <w:rFonts w:eastAsia="Times New Roman"/>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14:paraId="7209CBAB" w14:textId="77777777" w:rsidR="00000000" w:rsidRDefault="006D3C81">
            <w:pPr>
              <w:jc w:val="center"/>
              <w:rPr>
                <w:rFonts w:eastAsia="Times New Roman"/>
                <w:sz w:val="20"/>
                <w:szCs w:val="20"/>
              </w:rPr>
            </w:pPr>
            <w:r>
              <w:rPr>
                <w:rFonts w:eastAsia="Times New Roman"/>
                <w:b/>
                <w:bCs/>
                <w:sz w:val="20"/>
                <w:szCs w:val="20"/>
              </w:rPr>
              <w:t>Warrants Outstanding</w:t>
            </w:r>
          </w:p>
        </w:tc>
        <w:tc>
          <w:tcPr>
            <w:tcW w:w="0" w:type="auto"/>
            <w:vAlign w:val="bottom"/>
            <w:hideMark/>
          </w:tcPr>
          <w:p w14:paraId="7CD74326" w14:textId="77777777" w:rsidR="00000000" w:rsidRDefault="006D3C81">
            <w:pPr>
              <w:jc w:val="center"/>
              <w:rPr>
                <w:rFonts w:eastAsia="Times New Roman"/>
                <w:sz w:val="20"/>
                <w:szCs w:val="20"/>
              </w:rPr>
            </w:pPr>
            <w:r>
              <w:rPr>
                <w:rFonts w:eastAsia="Times New Roman"/>
                <w:sz w:val="20"/>
                <w:szCs w:val="20"/>
              </w:rPr>
              <w:t> </w:t>
            </w:r>
          </w:p>
        </w:tc>
        <w:tc>
          <w:tcPr>
            <w:tcW w:w="0" w:type="auto"/>
            <w:gridSpan w:val="2"/>
            <w:vAlign w:val="bottom"/>
            <w:hideMark/>
          </w:tcPr>
          <w:p w14:paraId="6937F586"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22D3051A"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14776DBF" w14:textId="77777777" w:rsidR="00000000" w:rsidRDefault="006D3C81">
            <w:pPr>
              <w:jc w:val="center"/>
              <w:rPr>
                <w:rFonts w:eastAsia="Times New Roman"/>
                <w:sz w:val="20"/>
                <w:szCs w:val="20"/>
              </w:rPr>
            </w:pPr>
            <w:r>
              <w:rPr>
                <w:rFonts w:eastAsia="Times New Roman"/>
                <w:b/>
                <w:bCs/>
                <w:sz w:val="20"/>
                <w:szCs w:val="20"/>
              </w:rPr>
              <w:t> </w:t>
            </w:r>
          </w:p>
        </w:tc>
        <w:tc>
          <w:tcPr>
            <w:tcW w:w="0" w:type="auto"/>
            <w:gridSpan w:val="5"/>
            <w:tcBorders>
              <w:bottom w:val="single" w:sz="12" w:space="0" w:color="000000"/>
            </w:tcBorders>
            <w:vAlign w:val="bottom"/>
            <w:hideMark/>
          </w:tcPr>
          <w:p w14:paraId="44B9EDD0" w14:textId="77777777" w:rsidR="00000000" w:rsidRDefault="006D3C81">
            <w:pPr>
              <w:jc w:val="center"/>
              <w:rPr>
                <w:rFonts w:eastAsia="Times New Roman"/>
                <w:sz w:val="20"/>
                <w:szCs w:val="20"/>
              </w:rPr>
            </w:pPr>
            <w:r>
              <w:rPr>
                <w:rFonts w:eastAsia="Times New Roman"/>
                <w:b/>
                <w:bCs/>
                <w:sz w:val="20"/>
                <w:szCs w:val="20"/>
              </w:rPr>
              <w:t xml:space="preserve">Warrants </w:t>
            </w:r>
            <w:r>
              <w:rPr>
                <w:rFonts w:eastAsia="Times New Roman"/>
                <w:b/>
                <w:bCs/>
                <w:sz w:val="20"/>
                <w:szCs w:val="20"/>
              </w:rPr>
              <w:t>Exercisable</w:t>
            </w:r>
          </w:p>
        </w:tc>
      </w:tr>
      <w:tr w:rsidR="00000000" w14:paraId="7E337ACA" w14:textId="77777777">
        <w:tc>
          <w:tcPr>
            <w:tcW w:w="0" w:type="auto"/>
            <w:gridSpan w:val="2"/>
            <w:tcBorders>
              <w:bottom w:val="single" w:sz="12" w:space="0" w:color="000000"/>
            </w:tcBorders>
            <w:vAlign w:val="bottom"/>
            <w:hideMark/>
          </w:tcPr>
          <w:p w14:paraId="0CFAA78E" w14:textId="77777777" w:rsidR="00000000" w:rsidRDefault="006D3C81">
            <w:pPr>
              <w:jc w:val="center"/>
              <w:rPr>
                <w:rFonts w:eastAsia="Times New Roman"/>
                <w:sz w:val="20"/>
                <w:szCs w:val="20"/>
              </w:rPr>
            </w:pPr>
            <w:r>
              <w:rPr>
                <w:rFonts w:eastAsia="Times New Roman"/>
                <w:b/>
                <w:bCs/>
                <w:sz w:val="20"/>
                <w:szCs w:val="20"/>
              </w:rPr>
              <w:t xml:space="preserve">Exercise </w:t>
            </w:r>
            <w:r>
              <w:rPr>
                <w:rFonts w:eastAsia="Times New Roman"/>
                <w:b/>
                <w:bCs/>
                <w:sz w:val="20"/>
                <w:szCs w:val="20"/>
              </w:rPr>
              <w:br/>
              <w:t>Price</w:t>
            </w:r>
          </w:p>
        </w:tc>
        <w:tc>
          <w:tcPr>
            <w:tcW w:w="0" w:type="auto"/>
            <w:vAlign w:val="bottom"/>
            <w:hideMark/>
          </w:tcPr>
          <w:p w14:paraId="06FAA431" w14:textId="77777777" w:rsidR="00000000" w:rsidRDefault="006D3C81">
            <w:pPr>
              <w:jc w:val="center"/>
              <w:rPr>
                <w:rFonts w:eastAsia="Times New Roman"/>
                <w:sz w:val="20"/>
                <w:szCs w:val="20"/>
              </w:rPr>
            </w:pPr>
            <w:r>
              <w:rPr>
                <w:rFonts w:eastAsia="Times New Roman"/>
                <w:b/>
                <w:bCs/>
                <w:sz w:val="20"/>
                <w:szCs w:val="20"/>
              </w:rPr>
              <w:t> </w:t>
            </w:r>
          </w:p>
        </w:tc>
        <w:tc>
          <w:tcPr>
            <w:tcW w:w="0" w:type="auto"/>
            <w:vAlign w:val="bottom"/>
            <w:hideMark/>
          </w:tcPr>
          <w:p w14:paraId="5879A8B7" w14:textId="77777777" w:rsidR="00000000" w:rsidRDefault="006D3C81">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14:paraId="4E4A682B" w14:textId="77777777" w:rsidR="00000000" w:rsidRDefault="006D3C81">
            <w:pPr>
              <w:jc w:val="center"/>
              <w:rPr>
                <w:rFonts w:eastAsia="Times New Roman"/>
                <w:sz w:val="20"/>
                <w:szCs w:val="20"/>
              </w:rPr>
            </w:pPr>
            <w:r>
              <w:rPr>
                <w:rFonts w:eastAsia="Times New Roman"/>
                <w:b/>
                <w:bCs/>
                <w:sz w:val="20"/>
                <w:szCs w:val="20"/>
              </w:rPr>
              <w:t>Number Outstanding</w:t>
            </w:r>
          </w:p>
        </w:tc>
        <w:tc>
          <w:tcPr>
            <w:tcW w:w="0" w:type="auto"/>
            <w:vAlign w:val="bottom"/>
            <w:hideMark/>
          </w:tcPr>
          <w:p w14:paraId="178B24D9" w14:textId="77777777" w:rsidR="00000000" w:rsidRDefault="006D3C81">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0114989" w14:textId="77777777" w:rsidR="00000000" w:rsidRDefault="006D3C81">
            <w:pPr>
              <w:jc w:val="center"/>
              <w:rPr>
                <w:rFonts w:eastAsia="Times New Roman"/>
                <w:sz w:val="20"/>
                <w:szCs w:val="20"/>
              </w:rPr>
            </w:pPr>
            <w:r>
              <w:rPr>
                <w:rFonts w:eastAsia="Times New Roman"/>
                <w:b/>
                <w:bCs/>
                <w:sz w:val="20"/>
                <w:szCs w:val="20"/>
              </w:rPr>
              <w:t xml:space="preserve">Weighted </w:t>
            </w:r>
            <w:r>
              <w:rPr>
                <w:rFonts w:eastAsia="Times New Roman"/>
                <w:b/>
                <w:bCs/>
                <w:sz w:val="20"/>
                <w:szCs w:val="20"/>
              </w:rPr>
              <w:br/>
              <w:t xml:space="preserve">Average Remaining Contractual </w:t>
            </w:r>
            <w:r>
              <w:rPr>
                <w:rFonts w:eastAsia="Times New Roman"/>
                <w:b/>
                <w:bCs/>
                <w:sz w:val="20"/>
                <w:szCs w:val="20"/>
              </w:rPr>
              <w:br/>
              <w:t xml:space="preserve">Life </w:t>
            </w:r>
            <w:r>
              <w:rPr>
                <w:rFonts w:eastAsia="Times New Roman"/>
                <w:b/>
                <w:bCs/>
                <w:sz w:val="20"/>
                <w:szCs w:val="20"/>
              </w:rPr>
              <w:br/>
              <w:t>(in years)</w:t>
            </w:r>
          </w:p>
        </w:tc>
        <w:tc>
          <w:tcPr>
            <w:tcW w:w="0" w:type="auto"/>
            <w:vAlign w:val="bottom"/>
            <w:hideMark/>
          </w:tcPr>
          <w:p w14:paraId="423EE928" w14:textId="77777777" w:rsidR="00000000" w:rsidRDefault="006D3C81">
            <w:pPr>
              <w:jc w:val="center"/>
              <w:rPr>
                <w:rFonts w:eastAsia="Times New Roman"/>
                <w:sz w:val="20"/>
                <w:szCs w:val="20"/>
              </w:rPr>
            </w:pPr>
            <w:r>
              <w:rPr>
                <w:rFonts w:eastAsia="Times New Roman"/>
                <w:b/>
                <w:bCs/>
                <w:sz w:val="20"/>
                <w:szCs w:val="20"/>
              </w:rPr>
              <w:t> </w:t>
            </w:r>
          </w:p>
        </w:tc>
        <w:tc>
          <w:tcPr>
            <w:tcW w:w="0" w:type="auto"/>
            <w:vAlign w:val="bottom"/>
            <w:hideMark/>
          </w:tcPr>
          <w:p w14:paraId="02837BF3" w14:textId="77777777" w:rsidR="00000000" w:rsidRDefault="006D3C81">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36D9A5" w14:textId="77777777" w:rsidR="00000000" w:rsidRDefault="006D3C81">
            <w:pPr>
              <w:jc w:val="center"/>
              <w:rPr>
                <w:rFonts w:eastAsia="Times New Roman"/>
                <w:sz w:val="20"/>
                <w:szCs w:val="20"/>
              </w:rPr>
            </w:pPr>
            <w:r>
              <w:rPr>
                <w:rFonts w:eastAsia="Times New Roman"/>
                <w:b/>
                <w:bCs/>
                <w:sz w:val="20"/>
                <w:szCs w:val="20"/>
              </w:rPr>
              <w:t xml:space="preserve">Weighted </w:t>
            </w:r>
            <w:r>
              <w:rPr>
                <w:rFonts w:eastAsia="Times New Roman"/>
                <w:b/>
                <w:bCs/>
                <w:sz w:val="20"/>
                <w:szCs w:val="20"/>
              </w:rPr>
              <w:br/>
              <w:t xml:space="preserve">Average </w:t>
            </w:r>
            <w:r>
              <w:rPr>
                <w:rFonts w:eastAsia="Times New Roman"/>
                <w:b/>
                <w:bCs/>
                <w:sz w:val="20"/>
                <w:szCs w:val="20"/>
              </w:rPr>
              <w:br/>
              <w:t>Exercise Price</w:t>
            </w:r>
          </w:p>
        </w:tc>
        <w:tc>
          <w:tcPr>
            <w:tcW w:w="0" w:type="auto"/>
            <w:vAlign w:val="bottom"/>
            <w:hideMark/>
          </w:tcPr>
          <w:p w14:paraId="1848438C" w14:textId="77777777" w:rsidR="00000000" w:rsidRDefault="006D3C81">
            <w:pPr>
              <w:jc w:val="center"/>
              <w:rPr>
                <w:rFonts w:eastAsia="Times New Roman"/>
                <w:sz w:val="20"/>
                <w:szCs w:val="20"/>
              </w:rPr>
            </w:pPr>
            <w:r>
              <w:rPr>
                <w:rFonts w:eastAsia="Times New Roman"/>
                <w:b/>
                <w:bCs/>
                <w:sz w:val="20"/>
                <w:szCs w:val="20"/>
              </w:rPr>
              <w:t> </w:t>
            </w:r>
          </w:p>
        </w:tc>
        <w:tc>
          <w:tcPr>
            <w:tcW w:w="0" w:type="auto"/>
            <w:vAlign w:val="bottom"/>
            <w:hideMark/>
          </w:tcPr>
          <w:p w14:paraId="27540999" w14:textId="77777777" w:rsidR="00000000" w:rsidRDefault="006D3C81">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14:paraId="5E010291" w14:textId="77777777" w:rsidR="00000000" w:rsidRDefault="006D3C81">
            <w:pPr>
              <w:jc w:val="center"/>
              <w:rPr>
                <w:rFonts w:eastAsia="Times New Roman"/>
                <w:sz w:val="20"/>
                <w:szCs w:val="20"/>
              </w:rPr>
            </w:pPr>
            <w:r>
              <w:rPr>
                <w:rFonts w:eastAsia="Times New Roman"/>
                <w:b/>
                <w:bCs/>
                <w:sz w:val="20"/>
                <w:szCs w:val="20"/>
              </w:rPr>
              <w:t>Number Exercisable</w:t>
            </w:r>
          </w:p>
        </w:tc>
        <w:tc>
          <w:tcPr>
            <w:tcW w:w="0" w:type="auto"/>
            <w:vAlign w:val="bottom"/>
            <w:hideMark/>
          </w:tcPr>
          <w:p w14:paraId="67CC5DE9" w14:textId="77777777" w:rsidR="00000000" w:rsidRDefault="006D3C81">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63BA516" w14:textId="77777777" w:rsidR="00000000" w:rsidRDefault="006D3C81">
            <w:pPr>
              <w:jc w:val="center"/>
              <w:rPr>
                <w:rFonts w:eastAsia="Times New Roman"/>
                <w:sz w:val="20"/>
                <w:szCs w:val="20"/>
              </w:rPr>
            </w:pPr>
            <w:r>
              <w:rPr>
                <w:rFonts w:eastAsia="Times New Roman"/>
                <w:b/>
                <w:bCs/>
                <w:sz w:val="20"/>
                <w:szCs w:val="20"/>
              </w:rPr>
              <w:t xml:space="preserve">Weighted </w:t>
            </w:r>
            <w:r>
              <w:rPr>
                <w:rFonts w:eastAsia="Times New Roman"/>
                <w:b/>
                <w:bCs/>
                <w:sz w:val="20"/>
                <w:szCs w:val="20"/>
              </w:rPr>
              <w:br/>
              <w:t>Average</w:t>
            </w:r>
            <w:r>
              <w:rPr>
                <w:rFonts w:eastAsia="Times New Roman"/>
                <w:b/>
                <w:bCs/>
                <w:sz w:val="20"/>
                <w:szCs w:val="20"/>
              </w:rPr>
              <w:br/>
              <w:t>Exercise Price</w:t>
            </w:r>
          </w:p>
        </w:tc>
        <w:tc>
          <w:tcPr>
            <w:tcW w:w="0" w:type="auto"/>
            <w:vAlign w:val="bottom"/>
            <w:hideMark/>
          </w:tcPr>
          <w:p w14:paraId="593916FB" w14:textId="77777777" w:rsidR="00000000" w:rsidRDefault="006D3C81">
            <w:pPr>
              <w:jc w:val="center"/>
              <w:rPr>
                <w:rFonts w:eastAsia="Times New Roman"/>
                <w:sz w:val="20"/>
                <w:szCs w:val="20"/>
              </w:rPr>
            </w:pPr>
            <w:r>
              <w:rPr>
                <w:rFonts w:eastAsia="Times New Roman"/>
                <w:b/>
                <w:bCs/>
                <w:sz w:val="20"/>
                <w:szCs w:val="20"/>
              </w:rPr>
              <w:t> </w:t>
            </w:r>
          </w:p>
        </w:tc>
      </w:tr>
      <w:tr w:rsidR="00000000" w14:paraId="745A5C83" w14:textId="77777777">
        <w:tc>
          <w:tcPr>
            <w:tcW w:w="50" w:type="pct"/>
            <w:shd w:val="clear" w:color="auto" w:fill="FFFFFF"/>
            <w:vAlign w:val="bottom"/>
            <w:hideMark/>
          </w:tcPr>
          <w:p w14:paraId="17FA8EE5" w14:textId="77777777" w:rsidR="00000000" w:rsidRDefault="006D3C81">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248B63F"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3A843434"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D373E6" w14:textId="77777777" w:rsidR="00000000" w:rsidRDefault="006D3C81">
            <w:pPr>
              <w:rPr>
                <w:rFonts w:eastAsia="Times New Roman"/>
                <w:sz w:val="20"/>
                <w:szCs w:val="20"/>
              </w:rPr>
            </w:pPr>
            <w:r>
              <w:rPr>
                <w:rFonts w:eastAsia="Times New Roman"/>
                <w:sz w:val="20"/>
                <w:szCs w:val="20"/>
              </w:rPr>
              <w:t> </w:t>
            </w:r>
          </w:p>
        </w:tc>
        <w:tc>
          <w:tcPr>
            <w:tcW w:w="950" w:type="pct"/>
            <w:shd w:val="clear" w:color="auto" w:fill="FFFFFF"/>
            <w:vAlign w:val="bottom"/>
            <w:hideMark/>
          </w:tcPr>
          <w:p w14:paraId="57123A8F"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5D7177"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D6C330" w14:textId="77777777" w:rsidR="00000000" w:rsidRDefault="006D3C81">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20AE413"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06DC8C5D"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018EFF"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D7A3DB" w14:textId="77777777" w:rsidR="00000000" w:rsidRDefault="006D3C81">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FB5CC85"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6C73DA7D"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91D4E3" w14:textId="77777777" w:rsidR="00000000" w:rsidRDefault="006D3C81">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CA0DC75"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366618"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F78EA5" w14:textId="77777777" w:rsidR="00000000" w:rsidRDefault="006D3C81">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328274F" w14:textId="77777777" w:rsidR="00000000" w:rsidRDefault="006D3C81">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14:paraId="5678D398" w14:textId="77777777" w:rsidR="00000000" w:rsidRDefault="006D3C81">
            <w:pPr>
              <w:rPr>
                <w:rFonts w:eastAsia="Times New Roman"/>
                <w:sz w:val="20"/>
                <w:szCs w:val="20"/>
              </w:rPr>
            </w:pPr>
            <w:r>
              <w:rPr>
                <w:rFonts w:eastAsia="Times New Roman"/>
                <w:sz w:val="20"/>
                <w:szCs w:val="20"/>
              </w:rPr>
              <w:t> </w:t>
            </w:r>
          </w:p>
        </w:tc>
      </w:tr>
      <w:tr w:rsidR="00000000" w14:paraId="4F84D814" w14:textId="77777777">
        <w:tc>
          <w:tcPr>
            <w:tcW w:w="0" w:type="auto"/>
            <w:shd w:val="clear" w:color="auto" w:fill="CCEEFF"/>
            <w:vAlign w:val="bottom"/>
            <w:hideMark/>
          </w:tcPr>
          <w:p w14:paraId="499BF5D1"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7F321FE0" w14:textId="77777777" w:rsidR="00000000" w:rsidRDefault="006D3C81">
            <w:pPr>
              <w:jc w:val="right"/>
              <w:rPr>
                <w:rFonts w:eastAsia="Times New Roman"/>
                <w:sz w:val="20"/>
                <w:szCs w:val="20"/>
              </w:rPr>
            </w:pPr>
            <w:r>
              <w:rPr>
                <w:rFonts w:eastAsia="Times New Roman"/>
                <w:sz w:val="20"/>
                <w:szCs w:val="20"/>
              </w:rPr>
              <w:t>24.97</w:t>
            </w:r>
          </w:p>
        </w:tc>
        <w:tc>
          <w:tcPr>
            <w:tcW w:w="0" w:type="auto"/>
            <w:shd w:val="clear" w:color="auto" w:fill="CCEEFF"/>
            <w:vAlign w:val="bottom"/>
            <w:hideMark/>
          </w:tcPr>
          <w:p w14:paraId="40FDC31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3341B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6D184B" w14:textId="77777777" w:rsidR="00000000" w:rsidRDefault="006D3C81">
            <w:pPr>
              <w:jc w:val="right"/>
              <w:rPr>
                <w:rFonts w:eastAsia="Times New Roman"/>
                <w:sz w:val="20"/>
                <w:szCs w:val="20"/>
              </w:rPr>
            </w:pPr>
            <w:r>
              <w:rPr>
                <w:rFonts w:eastAsia="Times New Roman"/>
                <w:sz w:val="20"/>
                <w:szCs w:val="20"/>
              </w:rPr>
              <w:t>12,000</w:t>
            </w:r>
          </w:p>
        </w:tc>
        <w:tc>
          <w:tcPr>
            <w:tcW w:w="0" w:type="auto"/>
            <w:shd w:val="clear" w:color="auto" w:fill="CCEEFF"/>
            <w:vAlign w:val="bottom"/>
            <w:hideMark/>
          </w:tcPr>
          <w:p w14:paraId="6B49D70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CB02F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3D3B8F" w14:textId="77777777" w:rsidR="00000000" w:rsidRDefault="006D3C81">
            <w:pPr>
              <w:jc w:val="right"/>
              <w:rPr>
                <w:rFonts w:eastAsia="Times New Roman"/>
                <w:sz w:val="20"/>
                <w:szCs w:val="20"/>
              </w:rPr>
            </w:pPr>
            <w:r>
              <w:rPr>
                <w:rFonts w:eastAsia="Times New Roman"/>
                <w:sz w:val="20"/>
                <w:szCs w:val="20"/>
              </w:rPr>
              <w:t>4.6</w:t>
            </w:r>
            <w:r>
              <w:rPr>
                <w:rFonts w:eastAsia="Times New Roman"/>
                <w:sz w:val="20"/>
                <w:szCs w:val="20"/>
              </w:rPr>
              <w:t>9</w:t>
            </w:r>
          </w:p>
        </w:tc>
        <w:tc>
          <w:tcPr>
            <w:tcW w:w="0" w:type="auto"/>
            <w:shd w:val="clear" w:color="auto" w:fill="CCEEFF"/>
            <w:vAlign w:val="bottom"/>
            <w:hideMark/>
          </w:tcPr>
          <w:p w14:paraId="2D22AC8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4166C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108875"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334FB1C4" w14:textId="77777777" w:rsidR="00000000" w:rsidRDefault="006D3C81">
            <w:pPr>
              <w:jc w:val="right"/>
              <w:rPr>
                <w:rFonts w:eastAsia="Times New Roman"/>
                <w:sz w:val="20"/>
                <w:szCs w:val="20"/>
              </w:rPr>
            </w:pPr>
            <w:r>
              <w:rPr>
                <w:rFonts w:eastAsia="Times New Roman"/>
                <w:sz w:val="20"/>
                <w:szCs w:val="20"/>
              </w:rPr>
              <w:t>24.97</w:t>
            </w:r>
          </w:p>
        </w:tc>
        <w:tc>
          <w:tcPr>
            <w:tcW w:w="0" w:type="auto"/>
            <w:shd w:val="clear" w:color="auto" w:fill="CCEEFF"/>
            <w:vAlign w:val="bottom"/>
            <w:hideMark/>
          </w:tcPr>
          <w:p w14:paraId="13638E1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4DB7D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922CCF" w14:textId="77777777" w:rsidR="00000000" w:rsidRDefault="006D3C81">
            <w:pPr>
              <w:jc w:val="right"/>
              <w:rPr>
                <w:rFonts w:eastAsia="Times New Roman"/>
                <w:sz w:val="20"/>
                <w:szCs w:val="20"/>
              </w:rPr>
            </w:pPr>
            <w:r>
              <w:rPr>
                <w:rFonts w:eastAsia="Times New Roman"/>
                <w:sz w:val="20"/>
                <w:szCs w:val="20"/>
              </w:rPr>
              <w:t>12,000</w:t>
            </w:r>
          </w:p>
        </w:tc>
        <w:tc>
          <w:tcPr>
            <w:tcW w:w="0" w:type="auto"/>
            <w:shd w:val="clear" w:color="auto" w:fill="CCEEFF"/>
            <w:vAlign w:val="bottom"/>
            <w:hideMark/>
          </w:tcPr>
          <w:p w14:paraId="57CDF78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9D2F2A"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1027182E" w14:textId="77777777" w:rsidR="00000000" w:rsidRDefault="006D3C81">
            <w:pPr>
              <w:jc w:val="right"/>
              <w:rPr>
                <w:rFonts w:eastAsia="Times New Roman"/>
                <w:sz w:val="20"/>
                <w:szCs w:val="20"/>
              </w:rPr>
            </w:pPr>
            <w:r>
              <w:rPr>
                <w:rFonts w:eastAsia="Times New Roman"/>
                <w:sz w:val="20"/>
                <w:szCs w:val="20"/>
              </w:rPr>
              <w:t>24.97</w:t>
            </w:r>
          </w:p>
        </w:tc>
        <w:tc>
          <w:tcPr>
            <w:tcW w:w="0" w:type="auto"/>
            <w:shd w:val="clear" w:color="auto" w:fill="CCEEFF"/>
            <w:vAlign w:val="bottom"/>
            <w:hideMark/>
          </w:tcPr>
          <w:p w14:paraId="46D75FD9" w14:textId="77777777" w:rsidR="00000000" w:rsidRDefault="006D3C81">
            <w:pPr>
              <w:rPr>
                <w:rFonts w:eastAsia="Times New Roman"/>
                <w:sz w:val="20"/>
                <w:szCs w:val="20"/>
              </w:rPr>
            </w:pPr>
            <w:r>
              <w:rPr>
                <w:rFonts w:eastAsia="Times New Roman"/>
                <w:sz w:val="20"/>
                <w:szCs w:val="20"/>
              </w:rPr>
              <w:t> </w:t>
            </w:r>
          </w:p>
        </w:tc>
      </w:tr>
    </w:tbl>
    <w:p w14:paraId="366265B6" w14:textId="77777777" w:rsidR="00000000" w:rsidRDefault="006D3C81">
      <w:pPr>
        <w:pStyle w:val="a3"/>
        <w:spacing w:before="0" w:beforeAutospacing="0" w:after="0" w:afterAutospacing="0"/>
        <w:jc w:val="both"/>
        <w:rPr>
          <w:sz w:val="20"/>
          <w:szCs w:val="20"/>
        </w:rPr>
      </w:pPr>
      <w:r>
        <w:rPr>
          <w:sz w:val="20"/>
          <w:szCs w:val="20"/>
        </w:rPr>
        <w:t> </w:t>
      </w:r>
    </w:p>
    <w:p w14:paraId="77E4C6EA" w14:textId="77777777" w:rsidR="00000000" w:rsidRDefault="006D3C81">
      <w:pPr>
        <w:pStyle w:val="a3"/>
        <w:spacing w:before="0" w:beforeAutospacing="0" w:after="0" w:afterAutospacing="0"/>
        <w:jc w:val="both"/>
        <w:rPr>
          <w:sz w:val="20"/>
          <w:szCs w:val="20"/>
        </w:rPr>
      </w:pPr>
      <w:r>
        <w:rPr>
          <w:sz w:val="20"/>
          <w:szCs w:val="20"/>
        </w:rPr>
        <w:t xml:space="preserve">The intrinsic value for outstanding and exercisable warrants as of September 30, 2021 was </w:t>
      </w:r>
      <w:r>
        <w:rPr>
          <w:sz w:val="20"/>
          <w:szCs w:val="20"/>
        </w:rPr>
        <w:t>$</w:t>
      </w:r>
      <w:r>
        <w:rPr>
          <w:sz w:val="20"/>
          <w:szCs w:val="20"/>
        </w:rPr>
        <w:t>0</w:t>
      </w:r>
      <w:r>
        <w:rPr>
          <w:sz w:val="20"/>
          <w:szCs w:val="20"/>
        </w:rPr>
        <w:t xml:space="preserve"> and </w:t>
      </w:r>
      <w:r>
        <w:rPr>
          <w:sz w:val="20"/>
          <w:szCs w:val="20"/>
        </w:rPr>
        <w:t>$</w:t>
      </w:r>
      <w:r>
        <w:rPr>
          <w:sz w:val="20"/>
          <w:szCs w:val="20"/>
        </w:rPr>
        <w:t>0</w:t>
      </w:r>
      <w:r>
        <w:rPr>
          <w:sz w:val="20"/>
          <w:szCs w:val="20"/>
        </w:rPr>
        <w:t>, respectively.</w:t>
      </w:r>
    </w:p>
    <w:p w14:paraId="1EAFEA02"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CE1BD36" w14:textId="77777777">
        <w:trPr>
          <w:divId w:val="1240477266"/>
        </w:trPr>
        <w:tc>
          <w:tcPr>
            <w:tcW w:w="5000" w:type="pct"/>
            <w:hideMark/>
          </w:tcPr>
          <w:p w14:paraId="5DB110E3" w14:textId="77777777" w:rsidR="00000000" w:rsidRDefault="006D3C81">
            <w:pPr>
              <w:jc w:val="center"/>
              <w:rPr>
                <w:rFonts w:eastAsia="Times New Roman"/>
                <w:sz w:val="20"/>
                <w:szCs w:val="20"/>
              </w:rPr>
            </w:pPr>
            <w:r>
              <w:rPr>
                <w:rFonts w:eastAsia="Times New Roman"/>
                <w:sz w:val="20"/>
                <w:szCs w:val="20"/>
              </w:rPr>
              <w:t>3</w:t>
            </w:r>
            <w:r>
              <w:rPr>
                <w:rFonts w:eastAsia="Times New Roman"/>
                <w:sz w:val="20"/>
                <w:szCs w:val="20"/>
              </w:rPr>
              <w:t>2</w:t>
            </w:r>
          </w:p>
        </w:tc>
      </w:tr>
    </w:tbl>
    <w:p w14:paraId="2B24BE46" w14:textId="77777777" w:rsidR="00000000" w:rsidRDefault="006D3C81">
      <w:pPr>
        <w:pStyle w:val="a3"/>
        <w:spacing w:before="0" w:beforeAutospacing="0" w:after="0" w:afterAutospacing="0"/>
        <w:divId w:val="98382250"/>
        <w:rPr>
          <w:sz w:val="20"/>
          <w:szCs w:val="20"/>
        </w:rPr>
      </w:pPr>
      <w:r>
        <w:rPr>
          <w:sz w:val="20"/>
          <w:szCs w:val="20"/>
        </w:rPr>
        <w:t> </w:t>
      </w:r>
    </w:p>
    <w:p w14:paraId="3BA44E6F" w14:textId="77777777" w:rsidR="00000000" w:rsidRDefault="006D3C81">
      <w:pPr>
        <w:pStyle w:val="a3"/>
        <w:spacing w:before="0" w:beforeAutospacing="0" w:after="0" w:afterAutospacing="0"/>
        <w:rPr>
          <w:sz w:val="20"/>
          <w:szCs w:val="20"/>
        </w:rPr>
      </w:pPr>
      <w:r>
        <w:rPr>
          <w:sz w:val="20"/>
          <w:szCs w:val="20"/>
        </w:rPr>
        <w:t> </w:t>
      </w:r>
    </w:p>
    <w:p w14:paraId="2961CB59" w14:textId="77777777" w:rsidR="00000000" w:rsidRDefault="006D3C81">
      <w:pPr>
        <w:pStyle w:val="a3"/>
        <w:spacing w:before="0" w:beforeAutospacing="0" w:after="0" w:afterAutospacing="0"/>
        <w:rPr>
          <w:sz w:val="20"/>
          <w:szCs w:val="20"/>
        </w:rPr>
      </w:pPr>
      <w:r>
        <w:rPr>
          <w:sz w:val="20"/>
          <w:szCs w:val="20"/>
        </w:rPr>
        <w:t> </w:t>
      </w:r>
    </w:p>
    <w:p w14:paraId="27C2D2B3" w14:textId="77777777" w:rsidR="00000000" w:rsidRDefault="006D3C81">
      <w:pPr>
        <w:pStyle w:val="a3"/>
        <w:spacing w:before="0" w:beforeAutospacing="0" w:after="0" w:afterAutospacing="0"/>
        <w:jc w:val="both"/>
        <w:rPr>
          <w:sz w:val="20"/>
          <w:szCs w:val="20"/>
        </w:rPr>
      </w:pPr>
      <w:r>
        <w:rPr>
          <w:b/>
          <w:bCs/>
          <w:sz w:val="20"/>
          <w:szCs w:val="20"/>
        </w:rPr>
        <w:t>(C) Restricted Stock Plan</w:t>
      </w:r>
    </w:p>
    <w:p w14:paraId="7819EDCC" w14:textId="77777777" w:rsidR="00000000" w:rsidRDefault="006D3C81">
      <w:pPr>
        <w:pStyle w:val="a3"/>
        <w:spacing w:before="0" w:beforeAutospacing="0" w:after="0" w:afterAutospacing="0"/>
        <w:jc w:val="both"/>
        <w:rPr>
          <w:sz w:val="20"/>
          <w:szCs w:val="20"/>
        </w:rPr>
      </w:pPr>
      <w:r>
        <w:rPr>
          <w:sz w:val="20"/>
          <w:szCs w:val="20"/>
        </w:rPr>
        <w:t> </w:t>
      </w:r>
    </w:p>
    <w:p w14:paraId="15C4A3F9" w14:textId="77777777" w:rsidR="00000000" w:rsidRDefault="006D3C81">
      <w:pPr>
        <w:pStyle w:val="a3"/>
        <w:spacing w:before="0" w:beforeAutospacing="0" w:after="0" w:afterAutospacing="0"/>
        <w:rPr>
          <w:sz w:val="20"/>
          <w:szCs w:val="20"/>
        </w:rPr>
      </w:pPr>
      <w:r>
        <w:rPr>
          <w:sz w:val="20"/>
          <w:szCs w:val="20"/>
        </w:rPr>
        <w:t xml:space="preserve">The </w:t>
      </w:r>
      <w:r>
        <w:rPr>
          <w:sz w:val="20"/>
          <w:szCs w:val="20"/>
        </w:rPr>
        <w:t>following is a summary of the Company’s restricted stock activity: </w:t>
      </w:r>
    </w:p>
    <w:p w14:paraId="33D33A7C" w14:textId="77777777" w:rsidR="00000000" w:rsidRDefault="006D3C81">
      <w:pPr>
        <w:pStyle w:val="a3"/>
        <w:spacing w:before="0" w:beforeAutospacing="0" w:after="0" w:afterAutospacing="0"/>
        <w:rPr>
          <w:sz w:val="20"/>
          <w:szCs w:val="20"/>
        </w:rPr>
      </w:pPr>
      <w:r>
        <w:rPr>
          <w:vanish/>
          <w:sz w:val="20"/>
          <w:szCs w:val="20"/>
        </w:rPr>
        <w:t>SCHEDULE OF RESTRICTED STOCK UNIT ACTIVITY</w:t>
      </w:r>
      <w:r>
        <w:rPr>
          <w:vanish/>
          <w:sz w:val="20"/>
          <w:szCs w:val="20"/>
        </w:rPr>
        <w:t> </w:t>
      </w:r>
      <w:r>
        <w:rPr>
          <w:sz w:val="20"/>
          <w:szCs w:val="20"/>
        </w:rPr>
        <w:t> </w:t>
      </w:r>
    </w:p>
    <w:tbl>
      <w:tblPr>
        <w:tblW w:w="5000" w:type="pct"/>
        <w:tblCellMar>
          <w:left w:w="0" w:type="dxa"/>
          <w:right w:w="0" w:type="dxa"/>
        </w:tblCellMar>
        <w:tblLook w:val="04A0" w:firstRow="1" w:lastRow="0" w:firstColumn="1" w:lastColumn="0" w:noHBand="0" w:noVBand="1"/>
      </w:tblPr>
      <w:tblGrid>
        <w:gridCol w:w="5479"/>
        <w:gridCol w:w="80"/>
        <w:gridCol w:w="81"/>
        <w:gridCol w:w="1161"/>
        <w:gridCol w:w="81"/>
        <w:gridCol w:w="81"/>
        <w:gridCol w:w="101"/>
        <w:gridCol w:w="1161"/>
        <w:gridCol w:w="81"/>
      </w:tblGrid>
      <w:tr w:rsidR="00000000" w14:paraId="1E1E55B7" w14:textId="77777777">
        <w:tc>
          <w:tcPr>
            <w:tcW w:w="0" w:type="auto"/>
            <w:vAlign w:val="bottom"/>
            <w:hideMark/>
          </w:tcPr>
          <w:p w14:paraId="49777546"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06DACA30" w14:textId="77777777" w:rsidR="00000000" w:rsidRDefault="006D3C81">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28B390E" w14:textId="77777777" w:rsidR="00000000" w:rsidRDefault="006D3C81">
            <w:pPr>
              <w:jc w:val="center"/>
              <w:rPr>
                <w:rFonts w:eastAsia="Times New Roman"/>
                <w:sz w:val="20"/>
                <w:szCs w:val="20"/>
              </w:rPr>
            </w:pPr>
            <w:r>
              <w:rPr>
                <w:rFonts w:eastAsia="Times New Roman"/>
                <w:b/>
                <w:bCs/>
                <w:sz w:val="20"/>
                <w:szCs w:val="20"/>
              </w:rPr>
              <w:t>Restricted Stock</w:t>
            </w:r>
          </w:p>
        </w:tc>
        <w:tc>
          <w:tcPr>
            <w:tcW w:w="0" w:type="auto"/>
            <w:vAlign w:val="bottom"/>
            <w:hideMark/>
          </w:tcPr>
          <w:p w14:paraId="0218889C" w14:textId="77777777" w:rsidR="00000000" w:rsidRDefault="006D3C81">
            <w:pPr>
              <w:jc w:val="center"/>
              <w:rPr>
                <w:rFonts w:eastAsia="Times New Roman"/>
                <w:sz w:val="20"/>
                <w:szCs w:val="20"/>
              </w:rPr>
            </w:pPr>
            <w:r>
              <w:rPr>
                <w:rFonts w:eastAsia="Times New Roman"/>
                <w:b/>
                <w:bCs/>
                <w:sz w:val="20"/>
                <w:szCs w:val="20"/>
              </w:rPr>
              <w:t> </w:t>
            </w:r>
          </w:p>
        </w:tc>
        <w:tc>
          <w:tcPr>
            <w:tcW w:w="0" w:type="auto"/>
            <w:vAlign w:val="bottom"/>
            <w:hideMark/>
          </w:tcPr>
          <w:p w14:paraId="023D76D5" w14:textId="77777777" w:rsidR="00000000" w:rsidRDefault="006D3C8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B0478AA" w14:textId="77777777" w:rsidR="00000000" w:rsidRDefault="006D3C81">
            <w:pPr>
              <w:pStyle w:val="a3"/>
              <w:spacing w:before="0" w:beforeAutospacing="0" w:after="0" w:afterAutospacing="0"/>
              <w:jc w:val="center"/>
              <w:rPr>
                <w:sz w:val="20"/>
                <w:szCs w:val="20"/>
              </w:rPr>
            </w:pPr>
            <w:r>
              <w:rPr>
                <w:b/>
                <w:bCs/>
                <w:sz w:val="20"/>
                <w:szCs w:val="20"/>
              </w:rPr>
              <w:t>Weighted</w:t>
            </w:r>
          </w:p>
          <w:p w14:paraId="4595CD79" w14:textId="77777777" w:rsidR="00000000" w:rsidRDefault="006D3C81">
            <w:pPr>
              <w:pStyle w:val="a3"/>
              <w:spacing w:before="0" w:beforeAutospacing="0" w:after="0" w:afterAutospacing="0"/>
              <w:jc w:val="center"/>
              <w:rPr>
                <w:sz w:val="20"/>
                <w:szCs w:val="20"/>
              </w:rPr>
            </w:pPr>
            <w:r>
              <w:rPr>
                <w:b/>
                <w:bCs/>
                <w:sz w:val="20"/>
                <w:szCs w:val="20"/>
              </w:rPr>
              <w:t>Average</w:t>
            </w:r>
          </w:p>
          <w:p w14:paraId="1EF86442" w14:textId="77777777" w:rsidR="00000000" w:rsidRDefault="006D3C81">
            <w:pPr>
              <w:pStyle w:val="a3"/>
              <w:spacing w:before="0" w:beforeAutospacing="0" w:after="0" w:afterAutospacing="0"/>
              <w:jc w:val="center"/>
              <w:rPr>
                <w:sz w:val="20"/>
                <w:szCs w:val="20"/>
              </w:rPr>
            </w:pPr>
            <w:r>
              <w:rPr>
                <w:b/>
                <w:bCs/>
                <w:sz w:val="20"/>
                <w:szCs w:val="20"/>
              </w:rPr>
              <w:t>Exercise Price</w:t>
            </w:r>
          </w:p>
        </w:tc>
        <w:tc>
          <w:tcPr>
            <w:tcW w:w="0" w:type="auto"/>
            <w:vAlign w:val="bottom"/>
            <w:hideMark/>
          </w:tcPr>
          <w:p w14:paraId="3A2AFC50" w14:textId="77777777" w:rsidR="00000000" w:rsidRDefault="006D3C81">
            <w:pPr>
              <w:jc w:val="center"/>
              <w:rPr>
                <w:rFonts w:eastAsia="Times New Roman"/>
                <w:sz w:val="20"/>
                <w:szCs w:val="20"/>
              </w:rPr>
            </w:pPr>
            <w:r>
              <w:rPr>
                <w:rFonts w:eastAsia="Times New Roman"/>
                <w:sz w:val="20"/>
                <w:szCs w:val="20"/>
              </w:rPr>
              <w:t> </w:t>
            </w:r>
          </w:p>
        </w:tc>
      </w:tr>
      <w:tr w:rsidR="00000000" w14:paraId="75D5EF80" w14:textId="77777777">
        <w:tc>
          <w:tcPr>
            <w:tcW w:w="3300" w:type="pct"/>
            <w:shd w:val="clear" w:color="auto" w:fill="CCEEFF"/>
            <w:vAlign w:val="bottom"/>
            <w:hideMark/>
          </w:tcPr>
          <w:p w14:paraId="0CCB205B" w14:textId="77777777" w:rsidR="00000000" w:rsidRDefault="006D3C81">
            <w:pPr>
              <w:jc w:val="both"/>
              <w:rPr>
                <w:rFonts w:eastAsia="Times New Roman"/>
                <w:sz w:val="20"/>
                <w:szCs w:val="20"/>
              </w:rPr>
            </w:pPr>
            <w:r>
              <w:rPr>
                <w:rFonts w:eastAsia="Times New Roman"/>
                <w:b/>
                <w:bCs/>
                <w:sz w:val="20"/>
                <w:szCs w:val="20"/>
              </w:rPr>
              <w:t>Outstanding – December 31, 2020</w:t>
            </w:r>
          </w:p>
        </w:tc>
        <w:tc>
          <w:tcPr>
            <w:tcW w:w="50" w:type="pct"/>
            <w:shd w:val="clear" w:color="auto" w:fill="CCEEFF"/>
            <w:vAlign w:val="bottom"/>
            <w:hideMark/>
          </w:tcPr>
          <w:p w14:paraId="67A4F27C" w14:textId="77777777" w:rsidR="00000000" w:rsidRDefault="006D3C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3DF77E6D" w14:textId="77777777" w:rsidR="00000000" w:rsidRDefault="006D3C81">
            <w:pPr>
              <w:rPr>
                <w:rFonts w:eastAsia="Times New Roman"/>
                <w:sz w:val="20"/>
                <w:szCs w:val="20"/>
              </w:rPr>
            </w:pPr>
            <w:r>
              <w:rPr>
                <w:rFonts w:eastAsia="Times New Roman"/>
                <w:sz w:val="20"/>
                <w:szCs w:val="20"/>
              </w:rPr>
              <w:t> </w:t>
            </w:r>
          </w:p>
        </w:tc>
        <w:tc>
          <w:tcPr>
            <w:tcW w:w="700" w:type="pct"/>
            <w:tcBorders>
              <w:bottom w:val="single" w:sz="12" w:space="0" w:color="000000"/>
            </w:tcBorders>
            <w:shd w:val="clear" w:color="auto" w:fill="CCEEFF"/>
            <w:vAlign w:val="bottom"/>
            <w:hideMark/>
          </w:tcPr>
          <w:p w14:paraId="5AB9ED58" w14:textId="77777777" w:rsidR="00000000" w:rsidRDefault="006D3C81">
            <w:pPr>
              <w:jc w:val="right"/>
              <w:rPr>
                <w:rFonts w:eastAsia="Times New Roman"/>
                <w:sz w:val="20"/>
                <w:szCs w:val="20"/>
              </w:rPr>
            </w:pPr>
            <w:r>
              <w:rPr>
                <w:rFonts w:eastAsia="Times New Roman"/>
                <w:sz w:val="20"/>
                <w:szCs w:val="20"/>
              </w:rPr>
              <w:t>34,000</w:t>
            </w:r>
          </w:p>
        </w:tc>
        <w:tc>
          <w:tcPr>
            <w:tcW w:w="50" w:type="pct"/>
            <w:shd w:val="clear" w:color="auto" w:fill="CCEEFF"/>
            <w:vAlign w:val="bottom"/>
            <w:hideMark/>
          </w:tcPr>
          <w:p w14:paraId="29D32954"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E5459F" w14:textId="77777777" w:rsidR="00000000" w:rsidRDefault="006D3C8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0AACB0E4" w14:textId="77777777" w:rsidR="00000000" w:rsidRDefault="006D3C81">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CCEEFF"/>
            <w:vAlign w:val="bottom"/>
            <w:hideMark/>
          </w:tcPr>
          <w:p w14:paraId="1E0AE349" w14:textId="77777777" w:rsidR="00000000" w:rsidRDefault="006D3C81">
            <w:pPr>
              <w:jc w:val="right"/>
              <w:rPr>
                <w:rFonts w:eastAsia="Times New Roman"/>
                <w:sz w:val="20"/>
                <w:szCs w:val="20"/>
              </w:rPr>
            </w:pPr>
            <w:r>
              <w:rPr>
                <w:rFonts w:eastAsia="Times New Roman"/>
                <w:sz w:val="20"/>
                <w:szCs w:val="20"/>
              </w:rPr>
              <w:t>4.53</w:t>
            </w:r>
          </w:p>
        </w:tc>
        <w:tc>
          <w:tcPr>
            <w:tcW w:w="50" w:type="pct"/>
            <w:shd w:val="clear" w:color="auto" w:fill="CCEEFF"/>
            <w:vAlign w:val="bottom"/>
            <w:hideMark/>
          </w:tcPr>
          <w:p w14:paraId="22BE33CC" w14:textId="77777777" w:rsidR="00000000" w:rsidRDefault="006D3C81">
            <w:pPr>
              <w:rPr>
                <w:rFonts w:eastAsia="Times New Roman"/>
                <w:sz w:val="20"/>
                <w:szCs w:val="20"/>
              </w:rPr>
            </w:pPr>
            <w:r>
              <w:rPr>
                <w:rFonts w:eastAsia="Times New Roman"/>
                <w:sz w:val="20"/>
                <w:szCs w:val="20"/>
              </w:rPr>
              <w:t> </w:t>
            </w:r>
          </w:p>
        </w:tc>
      </w:tr>
      <w:tr w:rsidR="00000000" w14:paraId="762C97E8" w14:textId="77777777">
        <w:tc>
          <w:tcPr>
            <w:tcW w:w="0" w:type="auto"/>
            <w:shd w:val="clear" w:color="auto" w:fill="FFFFFF"/>
            <w:vAlign w:val="bottom"/>
            <w:hideMark/>
          </w:tcPr>
          <w:p w14:paraId="2B51EBE6" w14:textId="77777777" w:rsidR="00000000" w:rsidRDefault="006D3C81">
            <w:pPr>
              <w:jc w:val="both"/>
              <w:rPr>
                <w:rFonts w:eastAsia="Times New Roman"/>
                <w:sz w:val="20"/>
                <w:szCs w:val="20"/>
              </w:rPr>
            </w:pPr>
            <w:r>
              <w:rPr>
                <w:rFonts w:eastAsia="Times New Roman"/>
                <w:b/>
                <w:bCs/>
                <w:sz w:val="20"/>
                <w:szCs w:val="20"/>
              </w:rPr>
              <w:t xml:space="preserve">Exercisable – </w:t>
            </w:r>
            <w:r>
              <w:rPr>
                <w:rFonts w:eastAsia="Times New Roman"/>
                <w:b/>
                <w:bCs/>
                <w:sz w:val="20"/>
                <w:szCs w:val="20"/>
              </w:rPr>
              <w:t>December 31, 2020</w:t>
            </w:r>
          </w:p>
        </w:tc>
        <w:tc>
          <w:tcPr>
            <w:tcW w:w="0" w:type="auto"/>
            <w:shd w:val="clear" w:color="auto" w:fill="FFFFFF"/>
            <w:vAlign w:val="bottom"/>
            <w:hideMark/>
          </w:tcPr>
          <w:p w14:paraId="00D3ADB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BB690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B8B91C" w14:textId="77777777" w:rsidR="00000000" w:rsidRDefault="006D3C81">
            <w:pPr>
              <w:jc w:val="right"/>
              <w:rPr>
                <w:rFonts w:eastAsia="Times New Roman"/>
                <w:sz w:val="20"/>
                <w:szCs w:val="20"/>
              </w:rPr>
            </w:pPr>
            <w:r>
              <w:rPr>
                <w:rFonts w:eastAsia="Times New Roman"/>
                <w:sz w:val="20"/>
                <w:szCs w:val="20"/>
              </w:rPr>
              <w:t>8,500</w:t>
            </w:r>
          </w:p>
        </w:tc>
        <w:tc>
          <w:tcPr>
            <w:tcW w:w="0" w:type="auto"/>
            <w:shd w:val="clear" w:color="auto" w:fill="FFFFFF"/>
            <w:vAlign w:val="bottom"/>
            <w:hideMark/>
          </w:tcPr>
          <w:p w14:paraId="64A259B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59771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3A4F26"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9FB3B93" w14:textId="77777777" w:rsidR="00000000" w:rsidRDefault="006D3C81">
            <w:pPr>
              <w:jc w:val="right"/>
              <w:rPr>
                <w:rFonts w:eastAsia="Times New Roman"/>
                <w:sz w:val="20"/>
                <w:szCs w:val="20"/>
              </w:rPr>
            </w:pPr>
            <w:r>
              <w:rPr>
                <w:rFonts w:eastAsia="Times New Roman"/>
                <w:sz w:val="20"/>
                <w:szCs w:val="20"/>
              </w:rPr>
              <w:t>4.53</w:t>
            </w:r>
          </w:p>
        </w:tc>
        <w:tc>
          <w:tcPr>
            <w:tcW w:w="0" w:type="auto"/>
            <w:shd w:val="clear" w:color="auto" w:fill="FFFFFF"/>
            <w:vAlign w:val="bottom"/>
            <w:hideMark/>
          </w:tcPr>
          <w:p w14:paraId="062936EB" w14:textId="77777777" w:rsidR="00000000" w:rsidRDefault="006D3C81">
            <w:pPr>
              <w:rPr>
                <w:rFonts w:eastAsia="Times New Roman"/>
                <w:sz w:val="20"/>
                <w:szCs w:val="20"/>
              </w:rPr>
            </w:pPr>
            <w:r>
              <w:rPr>
                <w:rFonts w:eastAsia="Times New Roman"/>
                <w:sz w:val="20"/>
                <w:szCs w:val="20"/>
              </w:rPr>
              <w:t> </w:t>
            </w:r>
          </w:p>
        </w:tc>
      </w:tr>
      <w:tr w:rsidR="00000000" w14:paraId="0DC1FC63" w14:textId="77777777">
        <w:tc>
          <w:tcPr>
            <w:tcW w:w="0" w:type="auto"/>
            <w:shd w:val="clear" w:color="auto" w:fill="CCEEFF"/>
            <w:vAlign w:val="bottom"/>
            <w:hideMark/>
          </w:tcPr>
          <w:p w14:paraId="27CC8483" w14:textId="77777777" w:rsidR="00000000" w:rsidRDefault="006D3C81">
            <w:pPr>
              <w:jc w:val="both"/>
              <w:rPr>
                <w:rFonts w:eastAsia="Times New Roman"/>
                <w:sz w:val="20"/>
                <w:szCs w:val="20"/>
              </w:rPr>
            </w:pPr>
            <w:r>
              <w:rPr>
                <w:rFonts w:eastAsia="Times New Roman"/>
                <w:sz w:val="20"/>
                <w:szCs w:val="20"/>
              </w:rPr>
              <w:t>Granted</w:t>
            </w:r>
          </w:p>
        </w:tc>
        <w:tc>
          <w:tcPr>
            <w:tcW w:w="0" w:type="auto"/>
            <w:shd w:val="clear" w:color="auto" w:fill="CCEEFF"/>
            <w:vAlign w:val="bottom"/>
            <w:hideMark/>
          </w:tcPr>
          <w:p w14:paraId="6C04585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BE487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EEDA12" w14:textId="77777777" w:rsidR="00000000" w:rsidRDefault="006D3C81">
            <w:pPr>
              <w:jc w:val="right"/>
              <w:rPr>
                <w:rFonts w:eastAsia="Times New Roman"/>
                <w:sz w:val="20"/>
                <w:szCs w:val="20"/>
              </w:rPr>
            </w:pPr>
            <w:r>
              <w:rPr>
                <w:rFonts w:eastAsia="Times New Roman"/>
                <w:sz w:val="20"/>
                <w:szCs w:val="20"/>
              </w:rPr>
              <w:t>70,000</w:t>
            </w:r>
          </w:p>
        </w:tc>
        <w:tc>
          <w:tcPr>
            <w:tcW w:w="0" w:type="auto"/>
            <w:shd w:val="clear" w:color="auto" w:fill="CCEEFF"/>
            <w:vAlign w:val="bottom"/>
            <w:hideMark/>
          </w:tcPr>
          <w:p w14:paraId="71309A1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951F8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E6711B"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5A8DD92C" w14:textId="77777777" w:rsidR="00000000" w:rsidRDefault="006D3C81">
            <w:pPr>
              <w:jc w:val="right"/>
              <w:rPr>
                <w:rFonts w:eastAsia="Times New Roman"/>
                <w:sz w:val="20"/>
                <w:szCs w:val="20"/>
              </w:rPr>
            </w:pPr>
            <w:r>
              <w:rPr>
                <w:rFonts w:eastAsia="Times New Roman"/>
                <w:sz w:val="20"/>
                <w:szCs w:val="20"/>
              </w:rPr>
              <w:t>3.12</w:t>
            </w:r>
          </w:p>
        </w:tc>
        <w:tc>
          <w:tcPr>
            <w:tcW w:w="0" w:type="auto"/>
            <w:shd w:val="clear" w:color="auto" w:fill="CCEEFF"/>
            <w:vAlign w:val="bottom"/>
            <w:hideMark/>
          </w:tcPr>
          <w:p w14:paraId="0ED147F3" w14:textId="77777777" w:rsidR="00000000" w:rsidRDefault="006D3C81">
            <w:pPr>
              <w:rPr>
                <w:rFonts w:eastAsia="Times New Roman"/>
                <w:sz w:val="20"/>
                <w:szCs w:val="20"/>
              </w:rPr>
            </w:pPr>
            <w:r>
              <w:rPr>
                <w:rFonts w:eastAsia="Times New Roman"/>
                <w:sz w:val="20"/>
                <w:szCs w:val="20"/>
              </w:rPr>
              <w:t> </w:t>
            </w:r>
          </w:p>
        </w:tc>
      </w:tr>
      <w:tr w:rsidR="00000000" w14:paraId="5942EC7A" w14:textId="77777777">
        <w:tc>
          <w:tcPr>
            <w:tcW w:w="0" w:type="auto"/>
            <w:shd w:val="clear" w:color="auto" w:fill="FFFFFF"/>
            <w:vAlign w:val="bottom"/>
            <w:hideMark/>
          </w:tcPr>
          <w:p w14:paraId="65FC23E6" w14:textId="77777777" w:rsidR="00000000" w:rsidRDefault="006D3C81">
            <w:pPr>
              <w:jc w:val="both"/>
              <w:rPr>
                <w:rFonts w:eastAsia="Times New Roman"/>
                <w:sz w:val="20"/>
                <w:szCs w:val="20"/>
              </w:rPr>
            </w:pPr>
            <w:r>
              <w:rPr>
                <w:rFonts w:eastAsia="Times New Roman"/>
                <w:sz w:val="20"/>
                <w:szCs w:val="20"/>
              </w:rPr>
              <w:t>Exercised</w:t>
            </w:r>
          </w:p>
        </w:tc>
        <w:tc>
          <w:tcPr>
            <w:tcW w:w="0" w:type="auto"/>
            <w:shd w:val="clear" w:color="auto" w:fill="FFFFFF"/>
            <w:vAlign w:val="bottom"/>
            <w:hideMark/>
          </w:tcPr>
          <w:p w14:paraId="14FA28C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FAA47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8565F1"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DA4A52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613B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36CE17"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6A8D2CD5"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4FDD78C" w14:textId="77777777" w:rsidR="00000000" w:rsidRDefault="006D3C81">
            <w:pPr>
              <w:rPr>
                <w:rFonts w:eastAsia="Times New Roman"/>
                <w:sz w:val="20"/>
                <w:szCs w:val="20"/>
              </w:rPr>
            </w:pPr>
            <w:r>
              <w:rPr>
                <w:rFonts w:eastAsia="Times New Roman"/>
                <w:sz w:val="20"/>
                <w:szCs w:val="20"/>
              </w:rPr>
              <w:t> </w:t>
            </w:r>
          </w:p>
        </w:tc>
      </w:tr>
      <w:tr w:rsidR="00000000" w14:paraId="4A65EAD6" w14:textId="77777777">
        <w:tc>
          <w:tcPr>
            <w:tcW w:w="0" w:type="auto"/>
            <w:shd w:val="clear" w:color="auto" w:fill="CCEEFF"/>
            <w:vAlign w:val="bottom"/>
            <w:hideMark/>
          </w:tcPr>
          <w:p w14:paraId="7776DD42" w14:textId="77777777" w:rsidR="00000000" w:rsidRDefault="006D3C81">
            <w:pPr>
              <w:jc w:val="both"/>
              <w:rPr>
                <w:rFonts w:eastAsia="Times New Roman"/>
                <w:sz w:val="20"/>
                <w:szCs w:val="20"/>
              </w:rPr>
            </w:pPr>
            <w:r>
              <w:rPr>
                <w:rFonts w:eastAsia="Times New Roman"/>
                <w:sz w:val="20"/>
                <w:szCs w:val="20"/>
              </w:rPr>
              <w:t>Forfeited/Cancelled</w:t>
            </w:r>
          </w:p>
        </w:tc>
        <w:tc>
          <w:tcPr>
            <w:tcW w:w="0" w:type="auto"/>
            <w:shd w:val="clear" w:color="auto" w:fill="CCEEFF"/>
            <w:vAlign w:val="bottom"/>
            <w:hideMark/>
          </w:tcPr>
          <w:p w14:paraId="26131E1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77498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4C97B5"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A64E88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393A7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85B722"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06CF7882"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04ECEF1" w14:textId="77777777" w:rsidR="00000000" w:rsidRDefault="006D3C81">
            <w:pPr>
              <w:rPr>
                <w:rFonts w:eastAsia="Times New Roman"/>
                <w:sz w:val="20"/>
                <w:szCs w:val="20"/>
              </w:rPr>
            </w:pPr>
            <w:r>
              <w:rPr>
                <w:rFonts w:eastAsia="Times New Roman"/>
                <w:sz w:val="20"/>
                <w:szCs w:val="20"/>
              </w:rPr>
              <w:t> </w:t>
            </w:r>
          </w:p>
        </w:tc>
      </w:tr>
      <w:tr w:rsidR="00000000" w14:paraId="0DD48229" w14:textId="77777777">
        <w:tc>
          <w:tcPr>
            <w:tcW w:w="0" w:type="auto"/>
            <w:shd w:val="clear" w:color="auto" w:fill="FFFFFF"/>
            <w:vAlign w:val="bottom"/>
            <w:hideMark/>
          </w:tcPr>
          <w:p w14:paraId="42EEF42D" w14:textId="77777777" w:rsidR="00000000" w:rsidRDefault="006D3C81">
            <w:pPr>
              <w:jc w:val="both"/>
              <w:rPr>
                <w:rFonts w:eastAsia="Times New Roman"/>
                <w:sz w:val="20"/>
                <w:szCs w:val="20"/>
              </w:rPr>
            </w:pPr>
            <w:r>
              <w:rPr>
                <w:rFonts w:eastAsia="Times New Roman"/>
                <w:b/>
                <w:bCs/>
                <w:sz w:val="20"/>
                <w:szCs w:val="20"/>
              </w:rPr>
              <w:t>Outstanding – September 30, 20201</w:t>
            </w:r>
          </w:p>
        </w:tc>
        <w:tc>
          <w:tcPr>
            <w:tcW w:w="0" w:type="auto"/>
            <w:shd w:val="clear" w:color="auto" w:fill="FFFFFF"/>
            <w:vAlign w:val="bottom"/>
            <w:hideMark/>
          </w:tcPr>
          <w:p w14:paraId="641A336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337E3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7ED95B" w14:textId="77777777" w:rsidR="00000000" w:rsidRDefault="006D3C81">
            <w:pPr>
              <w:jc w:val="right"/>
              <w:rPr>
                <w:rFonts w:eastAsia="Times New Roman"/>
                <w:sz w:val="20"/>
                <w:szCs w:val="20"/>
              </w:rPr>
            </w:pPr>
            <w:r>
              <w:rPr>
                <w:rFonts w:eastAsia="Times New Roman"/>
                <w:sz w:val="20"/>
                <w:szCs w:val="20"/>
              </w:rPr>
              <w:t>104,000</w:t>
            </w:r>
          </w:p>
        </w:tc>
        <w:tc>
          <w:tcPr>
            <w:tcW w:w="0" w:type="auto"/>
            <w:shd w:val="clear" w:color="auto" w:fill="FFFFFF"/>
            <w:vAlign w:val="bottom"/>
            <w:hideMark/>
          </w:tcPr>
          <w:p w14:paraId="236540D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7453B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FBC5963"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07BE16F1" w14:textId="77777777" w:rsidR="00000000" w:rsidRDefault="006D3C81">
            <w:pPr>
              <w:jc w:val="right"/>
              <w:rPr>
                <w:rFonts w:eastAsia="Times New Roman"/>
                <w:sz w:val="20"/>
                <w:szCs w:val="20"/>
              </w:rPr>
            </w:pPr>
            <w:r>
              <w:rPr>
                <w:rFonts w:eastAsia="Times New Roman"/>
                <w:sz w:val="20"/>
                <w:szCs w:val="20"/>
              </w:rPr>
              <w:t>3.58</w:t>
            </w:r>
          </w:p>
        </w:tc>
        <w:tc>
          <w:tcPr>
            <w:tcW w:w="0" w:type="auto"/>
            <w:shd w:val="clear" w:color="auto" w:fill="FFFFFF"/>
            <w:vAlign w:val="bottom"/>
            <w:hideMark/>
          </w:tcPr>
          <w:p w14:paraId="2282C537" w14:textId="77777777" w:rsidR="00000000" w:rsidRDefault="006D3C81">
            <w:pPr>
              <w:rPr>
                <w:rFonts w:eastAsia="Times New Roman"/>
                <w:sz w:val="20"/>
                <w:szCs w:val="20"/>
              </w:rPr>
            </w:pPr>
            <w:r>
              <w:rPr>
                <w:rFonts w:eastAsia="Times New Roman"/>
                <w:sz w:val="20"/>
                <w:szCs w:val="20"/>
              </w:rPr>
              <w:t> </w:t>
            </w:r>
          </w:p>
        </w:tc>
      </w:tr>
      <w:tr w:rsidR="00000000" w14:paraId="3F98C801" w14:textId="77777777">
        <w:tc>
          <w:tcPr>
            <w:tcW w:w="0" w:type="auto"/>
            <w:shd w:val="clear" w:color="auto" w:fill="CCEEFF"/>
            <w:vAlign w:val="bottom"/>
            <w:hideMark/>
          </w:tcPr>
          <w:p w14:paraId="2C9214B2" w14:textId="77777777" w:rsidR="00000000" w:rsidRDefault="006D3C81">
            <w:pPr>
              <w:jc w:val="both"/>
              <w:rPr>
                <w:rFonts w:eastAsia="Times New Roman"/>
                <w:sz w:val="20"/>
                <w:szCs w:val="20"/>
              </w:rPr>
            </w:pPr>
            <w:r>
              <w:rPr>
                <w:rFonts w:eastAsia="Times New Roman"/>
                <w:b/>
                <w:bCs/>
                <w:sz w:val="20"/>
                <w:szCs w:val="20"/>
              </w:rPr>
              <w:t>Exercisable – September 30, 2021</w:t>
            </w:r>
          </w:p>
        </w:tc>
        <w:tc>
          <w:tcPr>
            <w:tcW w:w="0" w:type="auto"/>
            <w:shd w:val="clear" w:color="auto" w:fill="CCEEFF"/>
            <w:vAlign w:val="bottom"/>
            <w:hideMark/>
          </w:tcPr>
          <w:p w14:paraId="7B30B42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7CEF1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EC85BE" w14:textId="77777777" w:rsidR="00000000" w:rsidRDefault="006D3C81">
            <w:pPr>
              <w:jc w:val="right"/>
              <w:rPr>
                <w:rFonts w:eastAsia="Times New Roman"/>
                <w:sz w:val="20"/>
                <w:szCs w:val="20"/>
              </w:rPr>
            </w:pPr>
            <w:r>
              <w:rPr>
                <w:rFonts w:eastAsia="Times New Roman"/>
                <w:sz w:val="20"/>
                <w:szCs w:val="20"/>
              </w:rPr>
              <w:t>51,500</w:t>
            </w:r>
          </w:p>
        </w:tc>
        <w:tc>
          <w:tcPr>
            <w:tcW w:w="0" w:type="auto"/>
            <w:shd w:val="clear" w:color="auto" w:fill="CCEEFF"/>
            <w:vAlign w:val="bottom"/>
            <w:hideMark/>
          </w:tcPr>
          <w:p w14:paraId="79D39BB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08D50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E24862" w14:textId="77777777" w:rsidR="00000000" w:rsidRDefault="006D3C8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12FFD0B0" w14:textId="77777777" w:rsidR="00000000" w:rsidRDefault="006D3C81">
            <w:pPr>
              <w:jc w:val="right"/>
              <w:rPr>
                <w:rFonts w:eastAsia="Times New Roman"/>
                <w:sz w:val="20"/>
                <w:szCs w:val="20"/>
              </w:rPr>
            </w:pPr>
            <w:r>
              <w:rPr>
                <w:rFonts w:eastAsia="Times New Roman"/>
                <w:sz w:val="20"/>
                <w:szCs w:val="20"/>
              </w:rPr>
              <w:t>4.05</w:t>
            </w:r>
          </w:p>
        </w:tc>
        <w:tc>
          <w:tcPr>
            <w:tcW w:w="0" w:type="auto"/>
            <w:shd w:val="clear" w:color="auto" w:fill="CCEEFF"/>
            <w:vAlign w:val="bottom"/>
            <w:hideMark/>
          </w:tcPr>
          <w:p w14:paraId="7AF5B7CA" w14:textId="77777777" w:rsidR="00000000" w:rsidRDefault="006D3C81">
            <w:pPr>
              <w:rPr>
                <w:rFonts w:eastAsia="Times New Roman"/>
                <w:sz w:val="20"/>
                <w:szCs w:val="20"/>
              </w:rPr>
            </w:pPr>
            <w:r>
              <w:rPr>
                <w:rFonts w:eastAsia="Times New Roman"/>
                <w:sz w:val="20"/>
                <w:szCs w:val="20"/>
              </w:rPr>
              <w:t> </w:t>
            </w:r>
          </w:p>
        </w:tc>
      </w:tr>
    </w:tbl>
    <w:p w14:paraId="633D9F82" w14:textId="77777777" w:rsidR="00000000" w:rsidRDefault="006D3C81">
      <w:pPr>
        <w:pStyle w:val="a3"/>
        <w:spacing w:before="0" w:beforeAutospacing="0" w:after="0" w:afterAutospacing="0"/>
        <w:jc w:val="both"/>
        <w:rPr>
          <w:sz w:val="20"/>
          <w:szCs w:val="20"/>
        </w:rPr>
      </w:pPr>
      <w:r>
        <w:rPr>
          <w:sz w:val="20"/>
          <w:szCs w:val="20"/>
        </w:rPr>
        <w:t> </w:t>
      </w:r>
    </w:p>
    <w:p w14:paraId="4E1D3390" w14:textId="77777777" w:rsidR="00000000" w:rsidRDefault="006D3C81">
      <w:pPr>
        <w:pStyle w:val="a3"/>
        <w:spacing w:before="0" w:beforeAutospacing="0" w:after="0" w:afterAutospacing="0"/>
        <w:jc w:val="both"/>
        <w:rPr>
          <w:sz w:val="20"/>
          <w:szCs w:val="20"/>
        </w:rPr>
      </w:pPr>
      <w:r>
        <w:rPr>
          <w:sz w:val="20"/>
          <w:szCs w:val="20"/>
        </w:rPr>
        <w:t>The Company periodically grants restricted stock awards to the board of directors and certain employees pursuant to the 2020 Plan. These typically are awarded by the board of directors at one time and from time to time, to vest in four equal ins</w:t>
      </w:r>
      <w:r>
        <w:rPr>
          <w:sz w:val="20"/>
          <w:szCs w:val="20"/>
        </w:rPr>
        <w:t xml:space="preserve">tallments on the last day of a fiscal quarter. The Company recognized </w:t>
      </w:r>
      <w:r>
        <w:rPr>
          <w:sz w:val="20"/>
          <w:szCs w:val="20"/>
        </w:rPr>
        <w:t>$</w:t>
      </w:r>
      <w:r>
        <w:rPr>
          <w:sz w:val="20"/>
          <w:szCs w:val="20"/>
        </w:rPr>
        <w:t>93,10</w:t>
      </w:r>
      <w:r>
        <w:rPr>
          <w:sz w:val="20"/>
          <w:szCs w:val="20"/>
        </w:rPr>
        <w:t>0</w:t>
      </w:r>
      <w:r>
        <w:rPr>
          <w:sz w:val="20"/>
          <w:szCs w:val="20"/>
        </w:rPr>
        <w:t xml:space="preserve"> and </w:t>
      </w:r>
      <w:r>
        <w:rPr>
          <w:sz w:val="20"/>
          <w:szCs w:val="20"/>
        </w:rPr>
        <w:t>$</w:t>
      </w:r>
      <w:r>
        <w:rPr>
          <w:sz w:val="20"/>
          <w:szCs w:val="20"/>
        </w:rPr>
        <w:t>0</w:t>
      </w:r>
      <w:r>
        <w:rPr>
          <w:sz w:val="20"/>
          <w:szCs w:val="20"/>
        </w:rPr>
        <w:t xml:space="preserve"> of share-based compensation expense during the three months ended September 30, 2021 and 2020, respectively. The Company recognized </w:t>
      </w:r>
      <w:r>
        <w:rPr>
          <w:sz w:val="20"/>
          <w:szCs w:val="20"/>
        </w:rPr>
        <w:t>$</w:t>
      </w:r>
      <w:r>
        <w:rPr>
          <w:sz w:val="20"/>
          <w:szCs w:val="20"/>
        </w:rPr>
        <w:t>170,10</w:t>
      </w:r>
      <w:r>
        <w:rPr>
          <w:sz w:val="20"/>
          <w:szCs w:val="20"/>
        </w:rPr>
        <w:t>0</w:t>
      </w:r>
      <w:r>
        <w:rPr>
          <w:sz w:val="20"/>
          <w:szCs w:val="20"/>
        </w:rPr>
        <w:t xml:space="preserve"> and </w:t>
      </w:r>
      <w:r>
        <w:rPr>
          <w:sz w:val="20"/>
          <w:szCs w:val="20"/>
        </w:rPr>
        <w:t>$</w:t>
      </w:r>
      <w:r>
        <w:rPr>
          <w:sz w:val="20"/>
          <w:szCs w:val="20"/>
        </w:rPr>
        <w:t>0</w:t>
      </w:r>
      <w:r>
        <w:rPr>
          <w:sz w:val="20"/>
          <w:szCs w:val="20"/>
        </w:rPr>
        <w:t xml:space="preserve"> of share-based compensa</w:t>
      </w:r>
      <w:r>
        <w:rPr>
          <w:sz w:val="20"/>
          <w:szCs w:val="20"/>
        </w:rPr>
        <w:t xml:space="preserve">tion during the nine months ended September 30, 2021 and 2020, respectively. On September 30, 2021, there was </w:t>
      </w:r>
      <w:r>
        <w:rPr>
          <w:sz w:val="20"/>
          <w:szCs w:val="20"/>
        </w:rPr>
        <w:t>$</w:t>
      </w:r>
      <w:r>
        <w:rPr>
          <w:sz w:val="20"/>
          <w:szCs w:val="20"/>
        </w:rPr>
        <w:t>163,80</w:t>
      </w:r>
      <w:r>
        <w:rPr>
          <w:sz w:val="20"/>
          <w:szCs w:val="20"/>
        </w:rPr>
        <w:t>0</w:t>
      </w:r>
      <w:r>
        <w:rPr>
          <w:sz w:val="20"/>
          <w:szCs w:val="20"/>
        </w:rPr>
        <w:t xml:space="preserve"> of unrecognized compensation related to non-vested restricted stock.</w:t>
      </w:r>
    </w:p>
    <w:p w14:paraId="51500662" w14:textId="77777777" w:rsidR="00000000" w:rsidRDefault="006D3C81">
      <w:pPr>
        <w:pStyle w:val="a3"/>
        <w:spacing w:before="0" w:beforeAutospacing="0" w:after="0" w:afterAutospacing="0"/>
        <w:jc w:val="both"/>
        <w:rPr>
          <w:sz w:val="20"/>
          <w:szCs w:val="20"/>
        </w:rPr>
      </w:pPr>
      <w:r>
        <w:rPr>
          <w:sz w:val="20"/>
          <w:szCs w:val="20"/>
        </w:rPr>
        <w:t> </w:t>
      </w:r>
    </w:p>
    <w:p w14:paraId="0611CD19" w14:textId="77777777" w:rsidR="00000000" w:rsidRDefault="006D3C81">
      <w:pPr>
        <w:pStyle w:val="a3"/>
        <w:spacing w:before="0" w:beforeAutospacing="0" w:after="0" w:afterAutospacing="0"/>
        <w:jc w:val="both"/>
        <w:rPr>
          <w:sz w:val="20"/>
          <w:szCs w:val="20"/>
        </w:rPr>
      </w:pPr>
      <w:r>
        <w:rPr>
          <w:b/>
          <w:bCs/>
          <w:sz w:val="20"/>
          <w:szCs w:val="20"/>
        </w:rPr>
        <w:t>14.</w:t>
      </w:r>
      <w:r>
        <w:rPr>
          <w:b/>
          <w:bCs/>
          <w:sz w:val="20"/>
          <w:szCs w:val="20"/>
        </w:rPr>
        <w:t xml:space="preserve"> </w:t>
      </w:r>
      <w:r>
        <w:rPr>
          <w:b/>
          <w:bCs/>
          <w:sz w:val="20"/>
          <w:szCs w:val="20"/>
        </w:rPr>
        <w:t>SEGMENT</w:t>
      </w:r>
      <w:r>
        <w:rPr>
          <w:b/>
          <w:bCs/>
          <w:sz w:val="20"/>
          <w:szCs w:val="20"/>
        </w:rPr>
        <w:t>S</w:t>
      </w:r>
    </w:p>
    <w:p w14:paraId="73F5F658" w14:textId="77777777" w:rsidR="00000000" w:rsidRDefault="006D3C81">
      <w:pPr>
        <w:pStyle w:val="a3"/>
        <w:spacing w:before="0" w:beforeAutospacing="0" w:after="0" w:afterAutospacing="0"/>
        <w:jc w:val="both"/>
        <w:rPr>
          <w:sz w:val="20"/>
          <w:szCs w:val="20"/>
        </w:rPr>
      </w:pPr>
      <w:r>
        <w:rPr>
          <w:sz w:val="20"/>
          <w:szCs w:val="20"/>
        </w:rPr>
        <w:t> </w:t>
      </w:r>
    </w:p>
    <w:p w14:paraId="3DF88C00" w14:textId="77777777" w:rsidR="00000000" w:rsidRDefault="006D3C81">
      <w:pPr>
        <w:pStyle w:val="a3"/>
        <w:spacing w:before="0" w:beforeAutospacing="0" w:after="0" w:afterAutospacing="0"/>
        <w:jc w:val="both"/>
        <w:rPr>
          <w:sz w:val="20"/>
          <w:szCs w:val="20"/>
        </w:rPr>
      </w:pPr>
      <w:r>
        <w:rPr>
          <w:sz w:val="20"/>
          <w:szCs w:val="20"/>
        </w:rPr>
        <w:t>The Company’s business is organized into four mater</w:t>
      </w:r>
      <w:r>
        <w:rPr>
          <w:sz w:val="20"/>
          <w:szCs w:val="20"/>
        </w:rPr>
        <w:t>ial reportable segments which aggregate 99% of revenue:</w:t>
      </w:r>
    </w:p>
    <w:p w14:paraId="031FA390" w14:textId="77777777" w:rsidR="00000000" w:rsidRDefault="006D3C81">
      <w:pPr>
        <w:pStyle w:val="a3"/>
        <w:spacing w:before="0" w:beforeAutospacing="0" w:after="0" w:afterAutospacing="0"/>
        <w:jc w:val="both"/>
        <w:rPr>
          <w:sz w:val="20"/>
          <w:szCs w:val="20"/>
        </w:rPr>
      </w:pPr>
      <w:r>
        <w:rPr>
          <w:sz w:val="20"/>
          <w:szCs w:val="20"/>
        </w:rPr>
        <w:t> </w:t>
      </w:r>
    </w:p>
    <w:p w14:paraId="6FD26A55" w14:textId="77777777" w:rsidR="00000000" w:rsidRDefault="006D3C81">
      <w:pPr>
        <w:pStyle w:val="a3"/>
        <w:spacing w:before="0" w:beforeAutospacing="0" w:after="0" w:afterAutospacing="0"/>
        <w:jc w:val="both"/>
        <w:rPr>
          <w:sz w:val="20"/>
          <w:szCs w:val="20"/>
        </w:rPr>
      </w:pPr>
      <w:r>
        <w:rPr>
          <w:sz w:val="20"/>
          <w:szCs w:val="20"/>
        </w:rPr>
        <w:t>1) Homes</w:t>
      </w:r>
    </w:p>
    <w:p w14:paraId="7646205C" w14:textId="77777777" w:rsidR="00000000" w:rsidRDefault="006D3C81">
      <w:pPr>
        <w:pStyle w:val="a3"/>
        <w:spacing w:before="0" w:beforeAutospacing="0" w:after="0" w:afterAutospacing="0"/>
        <w:jc w:val="both"/>
        <w:rPr>
          <w:sz w:val="20"/>
          <w:szCs w:val="20"/>
        </w:rPr>
      </w:pPr>
      <w:r>
        <w:rPr>
          <w:sz w:val="20"/>
          <w:szCs w:val="20"/>
        </w:rPr>
        <w:t> </w:t>
      </w:r>
    </w:p>
    <w:p w14:paraId="7B546653" w14:textId="77777777" w:rsidR="00000000" w:rsidRDefault="006D3C81">
      <w:pPr>
        <w:pStyle w:val="a3"/>
        <w:spacing w:before="0" w:beforeAutospacing="0" w:after="0" w:afterAutospacing="0"/>
        <w:jc w:val="both"/>
        <w:rPr>
          <w:sz w:val="20"/>
          <w:szCs w:val="20"/>
        </w:rPr>
      </w:pPr>
      <w:r>
        <w:rPr>
          <w:sz w:val="20"/>
          <w:szCs w:val="20"/>
        </w:rPr>
        <w:t>2) Completed lots</w:t>
      </w:r>
    </w:p>
    <w:p w14:paraId="6FE6768F" w14:textId="77777777" w:rsidR="00000000" w:rsidRDefault="006D3C81">
      <w:pPr>
        <w:pStyle w:val="a3"/>
        <w:spacing w:before="0" w:beforeAutospacing="0" w:after="0" w:afterAutospacing="0"/>
        <w:jc w:val="both"/>
        <w:rPr>
          <w:sz w:val="20"/>
          <w:szCs w:val="20"/>
        </w:rPr>
      </w:pPr>
      <w:r>
        <w:rPr>
          <w:sz w:val="20"/>
          <w:szCs w:val="20"/>
        </w:rPr>
        <w:t> </w:t>
      </w:r>
    </w:p>
    <w:p w14:paraId="775F4841" w14:textId="77777777" w:rsidR="00000000" w:rsidRDefault="006D3C81">
      <w:pPr>
        <w:pStyle w:val="a3"/>
        <w:spacing w:before="0" w:beforeAutospacing="0" w:after="0" w:afterAutospacing="0"/>
        <w:jc w:val="both"/>
        <w:rPr>
          <w:sz w:val="20"/>
          <w:szCs w:val="20"/>
        </w:rPr>
      </w:pPr>
      <w:r>
        <w:rPr>
          <w:sz w:val="20"/>
          <w:szCs w:val="20"/>
        </w:rPr>
        <w:t>3) Entitled land</w:t>
      </w:r>
    </w:p>
    <w:p w14:paraId="1D63CCA4" w14:textId="77777777" w:rsidR="00000000" w:rsidRDefault="006D3C81">
      <w:pPr>
        <w:pStyle w:val="a3"/>
        <w:spacing w:before="0" w:beforeAutospacing="0" w:after="0" w:afterAutospacing="0"/>
        <w:jc w:val="both"/>
        <w:rPr>
          <w:sz w:val="20"/>
          <w:szCs w:val="20"/>
        </w:rPr>
      </w:pPr>
      <w:r>
        <w:rPr>
          <w:sz w:val="20"/>
          <w:szCs w:val="20"/>
        </w:rPr>
        <w:t> </w:t>
      </w:r>
    </w:p>
    <w:p w14:paraId="18AE8021" w14:textId="77777777" w:rsidR="00000000" w:rsidRDefault="006D3C81">
      <w:pPr>
        <w:pStyle w:val="a3"/>
        <w:spacing w:before="0" w:beforeAutospacing="0" w:after="0" w:afterAutospacing="0"/>
        <w:jc w:val="both"/>
        <w:rPr>
          <w:sz w:val="20"/>
          <w:szCs w:val="20"/>
        </w:rPr>
      </w:pPr>
      <w:r>
        <w:rPr>
          <w:sz w:val="20"/>
          <w:szCs w:val="20"/>
        </w:rPr>
        <w:t>4) Fee build</w:t>
      </w:r>
    </w:p>
    <w:p w14:paraId="79762F93"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B2BA99F" w14:textId="77777777">
        <w:trPr>
          <w:divId w:val="752625847"/>
        </w:trPr>
        <w:tc>
          <w:tcPr>
            <w:tcW w:w="5000" w:type="pct"/>
            <w:hideMark/>
          </w:tcPr>
          <w:p w14:paraId="460C2671" w14:textId="77777777" w:rsidR="00000000" w:rsidRDefault="006D3C81">
            <w:pPr>
              <w:jc w:val="center"/>
              <w:rPr>
                <w:rFonts w:eastAsia="Times New Roman"/>
                <w:sz w:val="20"/>
                <w:szCs w:val="20"/>
              </w:rPr>
            </w:pPr>
            <w:r>
              <w:rPr>
                <w:rFonts w:eastAsia="Times New Roman"/>
                <w:sz w:val="20"/>
                <w:szCs w:val="20"/>
              </w:rPr>
              <w:t>3</w:t>
            </w:r>
            <w:r>
              <w:rPr>
                <w:rFonts w:eastAsia="Times New Roman"/>
                <w:sz w:val="20"/>
                <w:szCs w:val="20"/>
              </w:rPr>
              <w:t>3</w:t>
            </w:r>
          </w:p>
        </w:tc>
      </w:tr>
    </w:tbl>
    <w:p w14:paraId="35171A2B" w14:textId="77777777" w:rsidR="00000000" w:rsidRDefault="006D3C81">
      <w:pPr>
        <w:pStyle w:val="a3"/>
        <w:spacing w:before="0" w:beforeAutospacing="0" w:after="0" w:afterAutospacing="0"/>
        <w:divId w:val="431124172"/>
        <w:rPr>
          <w:sz w:val="20"/>
          <w:szCs w:val="20"/>
        </w:rPr>
      </w:pPr>
      <w:r>
        <w:rPr>
          <w:sz w:val="20"/>
          <w:szCs w:val="20"/>
        </w:rPr>
        <w:t> </w:t>
      </w:r>
    </w:p>
    <w:p w14:paraId="5253C28E" w14:textId="77777777" w:rsidR="00000000" w:rsidRDefault="006D3C81">
      <w:pPr>
        <w:pStyle w:val="a3"/>
        <w:spacing w:before="0" w:beforeAutospacing="0" w:after="0" w:afterAutospacing="0"/>
        <w:rPr>
          <w:sz w:val="20"/>
          <w:szCs w:val="20"/>
        </w:rPr>
      </w:pPr>
      <w:r>
        <w:rPr>
          <w:sz w:val="20"/>
          <w:szCs w:val="20"/>
        </w:rPr>
        <w:t> </w:t>
      </w:r>
    </w:p>
    <w:p w14:paraId="725BA0BE" w14:textId="77777777" w:rsidR="00000000" w:rsidRDefault="006D3C81">
      <w:pPr>
        <w:pStyle w:val="a3"/>
        <w:spacing w:before="0" w:beforeAutospacing="0" w:after="0" w:afterAutospacing="0"/>
        <w:jc w:val="both"/>
        <w:rPr>
          <w:sz w:val="20"/>
          <w:szCs w:val="20"/>
        </w:rPr>
      </w:pPr>
      <w:r>
        <w:rPr>
          <w:sz w:val="20"/>
          <w:szCs w:val="20"/>
        </w:rPr>
        <w:t xml:space="preserve">The </w:t>
      </w:r>
      <w:r>
        <w:rPr>
          <w:sz w:val="20"/>
          <w:szCs w:val="20"/>
        </w:rPr>
        <w:t xml:space="preserve">reporting segments follow the same accounting policies used in the preparation of the Company’s consolidated financial statements. The following represents selected information for the Company’s reportable segments for the three months ended September 30, </w:t>
      </w:r>
      <w:r>
        <w:rPr>
          <w:sz w:val="20"/>
          <w:szCs w:val="20"/>
        </w:rPr>
        <w:t>2021 and 2020 and the nine months ended September 30, 2021 and 2020. Immaterial construction materials revenues and costs are included in the homes segment.</w:t>
      </w:r>
    </w:p>
    <w:p w14:paraId="40328D16" w14:textId="77777777" w:rsidR="00000000" w:rsidRDefault="006D3C81">
      <w:pPr>
        <w:pStyle w:val="a3"/>
        <w:spacing w:before="0" w:beforeAutospacing="0" w:after="0" w:afterAutospacing="0"/>
        <w:rPr>
          <w:sz w:val="20"/>
          <w:szCs w:val="20"/>
        </w:rPr>
      </w:pPr>
      <w:r>
        <w:rPr>
          <w:vanish/>
          <w:sz w:val="20"/>
          <w:szCs w:val="20"/>
        </w:rPr>
        <w:t>SCHEDULE OF COMPANY’S REPORTABLE SEGMEN</w:t>
      </w:r>
      <w:r>
        <w:rPr>
          <w:vanish/>
          <w:sz w:val="20"/>
          <w:szCs w:val="20"/>
        </w:rPr>
        <w:t>T</w:t>
      </w: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14:paraId="6EE23296" w14:textId="77777777">
        <w:trPr>
          <w:hidden/>
        </w:trPr>
        <w:tc>
          <w:tcPr>
            <w:tcW w:w="0" w:type="auto"/>
            <w:shd w:val="clear" w:color="auto" w:fill="FFFFFF"/>
            <w:vAlign w:val="bottom"/>
            <w:hideMark/>
          </w:tcPr>
          <w:p w14:paraId="6E5B6CC4" w14:textId="77777777" w:rsidR="00000000" w:rsidRDefault="006D3C81">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14:paraId="44688AFF"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79A932C6"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6B0DC379" w14:textId="77777777" w:rsidR="00000000" w:rsidRDefault="006D3C81">
            <w:pPr>
              <w:jc w:val="center"/>
              <w:rPr>
                <w:rFonts w:eastAsia="Times New Roman"/>
                <w:b/>
                <w:bCs/>
                <w:vanish/>
                <w:sz w:val="20"/>
                <w:szCs w:val="20"/>
              </w:rPr>
            </w:pPr>
            <w:r>
              <w:rPr>
                <w:rFonts w:eastAsia="Times New Roman"/>
                <w:b/>
                <w:bCs/>
                <w:vanish/>
                <w:sz w:val="20"/>
                <w:szCs w:val="20"/>
              </w:rPr>
              <w:t>2021</w:t>
            </w:r>
          </w:p>
        </w:tc>
        <w:tc>
          <w:tcPr>
            <w:tcW w:w="0" w:type="auto"/>
            <w:shd w:val="clear" w:color="auto" w:fill="FFFFFF"/>
            <w:vAlign w:val="bottom"/>
            <w:hideMark/>
          </w:tcPr>
          <w:p w14:paraId="0A10E861"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45AF889C"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7A18AB6D"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1F755DE0" w14:textId="77777777" w:rsidR="00000000" w:rsidRDefault="006D3C81">
            <w:pPr>
              <w:jc w:val="center"/>
              <w:rPr>
                <w:rFonts w:eastAsia="Times New Roman"/>
                <w:b/>
                <w:bCs/>
                <w:vanish/>
                <w:sz w:val="20"/>
                <w:szCs w:val="20"/>
              </w:rPr>
            </w:pPr>
            <w:r>
              <w:rPr>
                <w:rFonts w:eastAsia="Times New Roman"/>
                <w:b/>
                <w:bCs/>
                <w:vanish/>
                <w:sz w:val="20"/>
                <w:szCs w:val="20"/>
              </w:rPr>
              <w:t>2020</w:t>
            </w:r>
          </w:p>
        </w:tc>
        <w:tc>
          <w:tcPr>
            <w:tcW w:w="0" w:type="auto"/>
            <w:shd w:val="clear" w:color="auto" w:fill="FFFFFF"/>
            <w:vAlign w:val="bottom"/>
            <w:hideMark/>
          </w:tcPr>
          <w:p w14:paraId="749F15CA"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1613E829"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14BE3773"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60620659" w14:textId="77777777" w:rsidR="00000000" w:rsidRDefault="006D3C81">
            <w:pPr>
              <w:jc w:val="center"/>
              <w:rPr>
                <w:rFonts w:eastAsia="Times New Roman"/>
                <w:b/>
                <w:bCs/>
                <w:vanish/>
                <w:sz w:val="20"/>
                <w:szCs w:val="20"/>
              </w:rPr>
            </w:pPr>
            <w:r>
              <w:rPr>
                <w:rFonts w:eastAsia="Times New Roman"/>
                <w:b/>
                <w:bCs/>
                <w:vanish/>
                <w:sz w:val="20"/>
                <w:szCs w:val="20"/>
              </w:rPr>
              <w:t>2021</w:t>
            </w:r>
          </w:p>
        </w:tc>
        <w:tc>
          <w:tcPr>
            <w:tcW w:w="0" w:type="auto"/>
            <w:shd w:val="clear" w:color="auto" w:fill="FFFFFF"/>
            <w:vAlign w:val="bottom"/>
            <w:hideMark/>
          </w:tcPr>
          <w:p w14:paraId="2B9A80CA"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614B93E8"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2B7612E9" w14:textId="77777777" w:rsidR="00000000" w:rsidRDefault="006D3C81">
            <w:pPr>
              <w:rPr>
                <w:rFonts w:eastAsia="Times New Roman"/>
                <w:b/>
                <w:bCs/>
                <w:vanish/>
                <w:sz w:val="20"/>
                <w:szCs w:val="20"/>
              </w:rPr>
            </w:pPr>
            <w:r>
              <w:rPr>
                <w:rFonts w:eastAsia="Times New Roman"/>
                <w:b/>
                <w:bCs/>
                <w:vanish/>
                <w:sz w:val="20"/>
                <w:szCs w:val="20"/>
              </w:rPr>
              <w:t> </w:t>
            </w:r>
          </w:p>
        </w:tc>
        <w:tc>
          <w:tcPr>
            <w:tcW w:w="0" w:type="auto"/>
            <w:shd w:val="clear" w:color="auto" w:fill="FFFFFF"/>
            <w:vAlign w:val="bottom"/>
            <w:hideMark/>
          </w:tcPr>
          <w:p w14:paraId="6BC03023" w14:textId="77777777" w:rsidR="00000000" w:rsidRDefault="006D3C81">
            <w:pPr>
              <w:jc w:val="center"/>
              <w:rPr>
                <w:rFonts w:eastAsia="Times New Roman"/>
                <w:b/>
                <w:bCs/>
                <w:vanish/>
                <w:sz w:val="20"/>
                <w:szCs w:val="20"/>
              </w:rPr>
            </w:pPr>
            <w:r>
              <w:rPr>
                <w:rFonts w:eastAsia="Times New Roman"/>
                <w:b/>
                <w:bCs/>
                <w:vanish/>
                <w:sz w:val="20"/>
                <w:szCs w:val="20"/>
              </w:rPr>
              <w:t>2020</w:t>
            </w:r>
          </w:p>
        </w:tc>
        <w:tc>
          <w:tcPr>
            <w:tcW w:w="0" w:type="auto"/>
            <w:shd w:val="clear" w:color="auto" w:fill="FFFFFF"/>
            <w:vAlign w:val="bottom"/>
            <w:hideMark/>
          </w:tcPr>
          <w:p w14:paraId="47039118" w14:textId="77777777" w:rsidR="00000000" w:rsidRDefault="006D3C81">
            <w:pPr>
              <w:rPr>
                <w:rFonts w:eastAsia="Times New Roman"/>
                <w:b/>
                <w:bCs/>
                <w:vanish/>
                <w:sz w:val="20"/>
                <w:szCs w:val="20"/>
              </w:rPr>
            </w:pPr>
            <w:r>
              <w:rPr>
                <w:rFonts w:eastAsia="Times New Roman"/>
                <w:b/>
                <w:bCs/>
                <w:vanish/>
                <w:sz w:val="20"/>
                <w:szCs w:val="20"/>
              </w:rPr>
              <w:t> </w:t>
            </w:r>
          </w:p>
        </w:tc>
      </w:tr>
      <w:tr w:rsidR="00000000" w14:paraId="332A88EA" w14:textId="77777777">
        <w:tc>
          <w:tcPr>
            <w:tcW w:w="0" w:type="auto"/>
            <w:vAlign w:val="bottom"/>
            <w:hideMark/>
          </w:tcPr>
          <w:p w14:paraId="76BBA1C5"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1739F762" w14:textId="77777777" w:rsidR="00000000" w:rsidRDefault="006D3C81">
            <w:pPr>
              <w:rPr>
                <w:rFonts w:eastAsia="Times New Roman"/>
                <w:b/>
                <w:bCs/>
                <w:sz w:val="20"/>
                <w:szCs w:val="20"/>
              </w:rPr>
            </w:pPr>
            <w:r>
              <w:rPr>
                <w:rFonts w:eastAsia="Times New Roman"/>
                <w:b/>
                <w:bCs/>
                <w:sz w:val="20"/>
                <w:szCs w:val="20"/>
              </w:rPr>
              <w:t> </w:t>
            </w:r>
          </w:p>
        </w:tc>
        <w:tc>
          <w:tcPr>
            <w:tcW w:w="0" w:type="auto"/>
            <w:gridSpan w:val="6"/>
            <w:vAlign w:val="bottom"/>
            <w:hideMark/>
          </w:tcPr>
          <w:p w14:paraId="25D424F9" w14:textId="77777777" w:rsidR="00000000" w:rsidRDefault="006D3C81">
            <w:pPr>
              <w:jc w:val="center"/>
              <w:rPr>
                <w:rFonts w:eastAsia="Times New Roman"/>
                <w:b/>
                <w:bCs/>
                <w:sz w:val="20"/>
                <w:szCs w:val="20"/>
              </w:rPr>
            </w:pPr>
            <w:r>
              <w:rPr>
                <w:rFonts w:eastAsia="Times New Roman"/>
                <w:b/>
                <w:bCs/>
                <w:sz w:val="20"/>
                <w:szCs w:val="20"/>
              </w:rPr>
              <w:t>For the Three Months Ended</w:t>
            </w:r>
          </w:p>
        </w:tc>
        <w:tc>
          <w:tcPr>
            <w:tcW w:w="0" w:type="auto"/>
            <w:vAlign w:val="bottom"/>
            <w:hideMark/>
          </w:tcPr>
          <w:p w14:paraId="569B2B0A" w14:textId="77777777" w:rsidR="00000000" w:rsidRDefault="006D3C81">
            <w:pPr>
              <w:rPr>
                <w:rFonts w:eastAsia="Times New Roman"/>
                <w:b/>
                <w:bCs/>
                <w:sz w:val="20"/>
                <w:szCs w:val="20"/>
              </w:rPr>
            </w:pPr>
            <w:r>
              <w:rPr>
                <w:rFonts w:eastAsia="Times New Roman"/>
                <w:b/>
                <w:bCs/>
                <w:sz w:val="20"/>
                <w:szCs w:val="20"/>
              </w:rPr>
              <w:t> </w:t>
            </w:r>
          </w:p>
        </w:tc>
        <w:tc>
          <w:tcPr>
            <w:tcW w:w="0" w:type="auto"/>
            <w:vAlign w:val="bottom"/>
            <w:hideMark/>
          </w:tcPr>
          <w:p w14:paraId="19CEFC85" w14:textId="77777777" w:rsidR="00000000" w:rsidRDefault="006D3C81">
            <w:pPr>
              <w:rPr>
                <w:rFonts w:eastAsia="Times New Roman"/>
                <w:b/>
                <w:bCs/>
                <w:sz w:val="20"/>
                <w:szCs w:val="20"/>
              </w:rPr>
            </w:pPr>
            <w:r>
              <w:rPr>
                <w:rFonts w:eastAsia="Times New Roman"/>
                <w:b/>
                <w:bCs/>
                <w:sz w:val="20"/>
                <w:szCs w:val="20"/>
              </w:rPr>
              <w:t> </w:t>
            </w:r>
          </w:p>
        </w:tc>
        <w:tc>
          <w:tcPr>
            <w:tcW w:w="0" w:type="auto"/>
            <w:gridSpan w:val="6"/>
            <w:vAlign w:val="bottom"/>
            <w:hideMark/>
          </w:tcPr>
          <w:p w14:paraId="34BA44A5" w14:textId="77777777" w:rsidR="00000000" w:rsidRDefault="006D3C81">
            <w:pPr>
              <w:jc w:val="center"/>
              <w:rPr>
                <w:rFonts w:eastAsia="Times New Roman"/>
                <w:b/>
                <w:bCs/>
                <w:sz w:val="20"/>
                <w:szCs w:val="20"/>
              </w:rPr>
            </w:pPr>
            <w:r>
              <w:rPr>
                <w:rFonts w:eastAsia="Times New Roman"/>
                <w:b/>
                <w:bCs/>
                <w:sz w:val="20"/>
                <w:szCs w:val="20"/>
              </w:rPr>
              <w:t>For the Nine Months Ended</w:t>
            </w:r>
          </w:p>
        </w:tc>
        <w:tc>
          <w:tcPr>
            <w:tcW w:w="0" w:type="auto"/>
            <w:vAlign w:val="bottom"/>
            <w:hideMark/>
          </w:tcPr>
          <w:p w14:paraId="68E84EF9" w14:textId="77777777" w:rsidR="00000000" w:rsidRDefault="006D3C81">
            <w:pPr>
              <w:rPr>
                <w:rFonts w:eastAsia="Times New Roman"/>
                <w:b/>
                <w:bCs/>
                <w:sz w:val="20"/>
                <w:szCs w:val="20"/>
              </w:rPr>
            </w:pPr>
            <w:r>
              <w:rPr>
                <w:rFonts w:eastAsia="Times New Roman"/>
                <w:b/>
                <w:bCs/>
                <w:sz w:val="20"/>
                <w:szCs w:val="20"/>
              </w:rPr>
              <w:t> </w:t>
            </w:r>
          </w:p>
        </w:tc>
      </w:tr>
      <w:tr w:rsidR="00000000" w14:paraId="2B11F533" w14:textId="77777777">
        <w:tc>
          <w:tcPr>
            <w:tcW w:w="0" w:type="auto"/>
            <w:tcMar>
              <w:top w:w="0" w:type="dxa"/>
              <w:left w:w="0" w:type="dxa"/>
              <w:bottom w:w="30" w:type="dxa"/>
              <w:right w:w="0" w:type="dxa"/>
            </w:tcMar>
            <w:vAlign w:val="bottom"/>
            <w:hideMark/>
          </w:tcPr>
          <w:p w14:paraId="01D3466A" w14:textId="77777777" w:rsidR="00000000" w:rsidRDefault="006D3C8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140F5F9" w14:textId="77777777" w:rsidR="00000000" w:rsidRDefault="006D3C8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4292467" w14:textId="77777777" w:rsidR="00000000" w:rsidRDefault="006D3C81">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4966772F"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AF711E6" w14:textId="77777777" w:rsidR="00000000" w:rsidRDefault="006D3C8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3769DDC" w14:textId="77777777" w:rsidR="00000000" w:rsidRDefault="006D3C81">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14:paraId="28930420" w14:textId="77777777" w:rsidR="00000000" w:rsidRDefault="006D3C81">
            <w:pPr>
              <w:rPr>
                <w:rFonts w:eastAsia="Times New Roman"/>
                <w:b/>
                <w:bCs/>
                <w:sz w:val="20"/>
                <w:szCs w:val="20"/>
              </w:rPr>
            </w:pPr>
            <w:r>
              <w:rPr>
                <w:rFonts w:eastAsia="Times New Roman"/>
                <w:b/>
                <w:bCs/>
                <w:sz w:val="20"/>
                <w:szCs w:val="20"/>
              </w:rPr>
              <w:t> </w:t>
            </w:r>
          </w:p>
        </w:tc>
      </w:tr>
      <w:tr w:rsidR="00000000" w14:paraId="7E35A472" w14:textId="77777777">
        <w:tc>
          <w:tcPr>
            <w:tcW w:w="0" w:type="auto"/>
            <w:shd w:val="clear" w:color="auto" w:fill="FFFFFF"/>
            <w:tcMar>
              <w:top w:w="0" w:type="dxa"/>
              <w:left w:w="0" w:type="dxa"/>
              <w:bottom w:w="30" w:type="dxa"/>
              <w:right w:w="0" w:type="dxa"/>
            </w:tcMar>
            <w:vAlign w:val="bottom"/>
            <w:hideMark/>
          </w:tcPr>
          <w:p w14:paraId="6AF87A7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980333A"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263A10DD"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1CA5AB21"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shd w:val="clear" w:color="auto" w:fill="FFFFFF"/>
            <w:tcMar>
              <w:top w:w="0" w:type="dxa"/>
              <w:left w:w="0" w:type="dxa"/>
              <w:bottom w:w="30" w:type="dxa"/>
              <w:right w:w="0" w:type="dxa"/>
            </w:tcMar>
            <w:vAlign w:val="bottom"/>
            <w:hideMark/>
          </w:tcPr>
          <w:p w14:paraId="1AA2D759"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14:paraId="742C3A4F"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5FC5E5C1"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460BFD19"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shd w:val="clear" w:color="auto" w:fill="FFFFFF"/>
            <w:tcMar>
              <w:top w:w="0" w:type="dxa"/>
              <w:left w:w="0" w:type="dxa"/>
              <w:bottom w:w="30" w:type="dxa"/>
              <w:right w:w="0" w:type="dxa"/>
            </w:tcMar>
            <w:vAlign w:val="bottom"/>
            <w:hideMark/>
          </w:tcPr>
          <w:p w14:paraId="54F975B5"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14:paraId="0125817E"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16E55EFF"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787A1428"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shd w:val="clear" w:color="auto" w:fill="FFFFFF"/>
            <w:tcMar>
              <w:top w:w="0" w:type="dxa"/>
              <w:left w:w="0" w:type="dxa"/>
              <w:bottom w:w="30" w:type="dxa"/>
              <w:right w:w="0" w:type="dxa"/>
            </w:tcMar>
            <w:vAlign w:val="bottom"/>
            <w:hideMark/>
          </w:tcPr>
          <w:p w14:paraId="7E643EB9" w14:textId="77777777" w:rsidR="00000000" w:rsidRDefault="006D3C81">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14:paraId="66C72EEC"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02600D59" w14:textId="77777777" w:rsidR="00000000" w:rsidRDefault="006D3C81">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14:paraId="39ECBB3E"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shd w:val="clear" w:color="auto" w:fill="FFFFFF"/>
            <w:tcMar>
              <w:top w:w="0" w:type="dxa"/>
              <w:left w:w="0" w:type="dxa"/>
              <w:bottom w:w="30" w:type="dxa"/>
              <w:right w:w="0" w:type="dxa"/>
            </w:tcMar>
            <w:vAlign w:val="bottom"/>
            <w:hideMark/>
          </w:tcPr>
          <w:p w14:paraId="49D7FDEF" w14:textId="77777777" w:rsidR="00000000" w:rsidRDefault="006D3C81">
            <w:pPr>
              <w:rPr>
                <w:rFonts w:eastAsia="Times New Roman"/>
                <w:b/>
                <w:bCs/>
                <w:sz w:val="20"/>
                <w:szCs w:val="20"/>
              </w:rPr>
            </w:pPr>
            <w:r>
              <w:rPr>
                <w:rFonts w:eastAsia="Times New Roman"/>
                <w:b/>
                <w:bCs/>
                <w:sz w:val="20"/>
                <w:szCs w:val="20"/>
              </w:rPr>
              <w:t> </w:t>
            </w:r>
          </w:p>
        </w:tc>
      </w:tr>
      <w:tr w:rsidR="00000000" w14:paraId="00755852" w14:textId="77777777">
        <w:tc>
          <w:tcPr>
            <w:tcW w:w="0" w:type="auto"/>
            <w:shd w:val="clear" w:color="auto" w:fill="CCEEFF"/>
            <w:vAlign w:val="bottom"/>
            <w:hideMark/>
          </w:tcPr>
          <w:p w14:paraId="6AF29575" w14:textId="77777777" w:rsidR="00000000" w:rsidRDefault="006D3C81">
            <w:pPr>
              <w:rPr>
                <w:rFonts w:eastAsia="Times New Roman"/>
                <w:b/>
                <w:bCs/>
                <w:sz w:val="20"/>
                <w:szCs w:val="20"/>
              </w:rPr>
            </w:pPr>
            <w:r>
              <w:rPr>
                <w:rFonts w:eastAsia="Times New Roman"/>
                <w:b/>
                <w:bCs/>
                <w:sz w:val="20"/>
                <w:szCs w:val="20"/>
              </w:rPr>
              <w:t>Revenue by segment</w:t>
            </w:r>
          </w:p>
        </w:tc>
        <w:tc>
          <w:tcPr>
            <w:tcW w:w="0" w:type="auto"/>
            <w:shd w:val="clear" w:color="auto" w:fill="CCEEFF"/>
            <w:vAlign w:val="bottom"/>
            <w:hideMark/>
          </w:tcPr>
          <w:p w14:paraId="775CA70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7FDB2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0768DF"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34EF69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571F4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57BC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E7BFA4"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9AFA61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83539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2B7BA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33E32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F9D2F9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36D1E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203B6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94A5A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2A2F3F2" w14:textId="77777777" w:rsidR="00000000" w:rsidRDefault="006D3C81">
            <w:pPr>
              <w:rPr>
                <w:rFonts w:eastAsia="Times New Roman"/>
                <w:sz w:val="20"/>
                <w:szCs w:val="20"/>
              </w:rPr>
            </w:pPr>
            <w:r>
              <w:rPr>
                <w:rFonts w:eastAsia="Times New Roman"/>
                <w:sz w:val="20"/>
                <w:szCs w:val="20"/>
              </w:rPr>
              <w:t> </w:t>
            </w:r>
          </w:p>
        </w:tc>
      </w:tr>
      <w:tr w:rsidR="00000000" w14:paraId="02781F7E" w14:textId="77777777">
        <w:tc>
          <w:tcPr>
            <w:tcW w:w="1800" w:type="pct"/>
            <w:shd w:val="clear" w:color="auto" w:fill="FFFFFF"/>
            <w:tcMar>
              <w:top w:w="0" w:type="dxa"/>
              <w:left w:w="200" w:type="dxa"/>
              <w:bottom w:w="0" w:type="dxa"/>
              <w:right w:w="0" w:type="dxa"/>
            </w:tcMar>
            <w:vAlign w:val="bottom"/>
            <w:hideMark/>
          </w:tcPr>
          <w:p w14:paraId="30C9E741" w14:textId="77777777" w:rsidR="00000000" w:rsidRDefault="006D3C81">
            <w:pPr>
              <w:rPr>
                <w:rFonts w:eastAsia="Times New Roman"/>
                <w:sz w:val="20"/>
                <w:szCs w:val="20"/>
              </w:rPr>
            </w:pPr>
            <w:r>
              <w:rPr>
                <w:rFonts w:eastAsia="Times New Roman"/>
                <w:sz w:val="20"/>
                <w:szCs w:val="20"/>
              </w:rPr>
              <w:t>Homes</w:t>
            </w:r>
          </w:p>
        </w:tc>
        <w:tc>
          <w:tcPr>
            <w:tcW w:w="100" w:type="pct"/>
            <w:shd w:val="clear" w:color="auto" w:fill="FFFFFF"/>
            <w:vAlign w:val="bottom"/>
            <w:hideMark/>
          </w:tcPr>
          <w:p w14:paraId="4CB97B8F"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C60537" w14:textId="77777777" w:rsidR="00000000" w:rsidRDefault="006D3C81">
            <w:pPr>
              <w:rPr>
                <w:rFonts w:eastAsia="Times New Roman"/>
                <w:sz w:val="20"/>
                <w:szCs w:val="20"/>
              </w:rPr>
            </w:pPr>
            <w:r>
              <w:rPr>
                <w:rFonts w:eastAsia="Times New Roman"/>
                <w:sz w:val="20"/>
                <w:szCs w:val="20"/>
              </w:rPr>
              <w:t>$</w:t>
            </w:r>
          </w:p>
        </w:tc>
        <w:tc>
          <w:tcPr>
            <w:tcW w:w="600" w:type="pct"/>
            <w:shd w:val="clear" w:color="auto" w:fill="FFFFFF"/>
            <w:vAlign w:val="bottom"/>
            <w:hideMark/>
          </w:tcPr>
          <w:p w14:paraId="01C2CC20" w14:textId="77777777" w:rsidR="00000000" w:rsidRDefault="006D3C81">
            <w:pPr>
              <w:jc w:val="right"/>
              <w:rPr>
                <w:rFonts w:eastAsia="Times New Roman"/>
                <w:sz w:val="20"/>
                <w:szCs w:val="20"/>
              </w:rPr>
            </w:pPr>
            <w:r>
              <w:rPr>
                <w:rFonts w:eastAsia="Times New Roman"/>
                <w:sz w:val="20"/>
                <w:szCs w:val="20"/>
              </w:rPr>
              <w:t>3,929,300</w:t>
            </w:r>
          </w:p>
        </w:tc>
        <w:tc>
          <w:tcPr>
            <w:tcW w:w="50" w:type="pct"/>
            <w:shd w:val="clear" w:color="auto" w:fill="FFFFFF"/>
            <w:vAlign w:val="bottom"/>
            <w:hideMark/>
          </w:tcPr>
          <w:p w14:paraId="291DA37F"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71160EA1"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3C2455" w14:textId="77777777" w:rsidR="00000000" w:rsidRDefault="006D3C81">
            <w:pPr>
              <w:rPr>
                <w:rFonts w:eastAsia="Times New Roman"/>
                <w:sz w:val="20"/>
                <w:szCs w:val="20"/>
              </w:rPr>
            </w:pPr>
            <w:r>
              <w:rPr>
                <w:rFonts w:eastAsia="Times New Roman"/>
                <w:sz w:val="20"/>
                <w:szCs w:val="20"/>
              </w:rPr>
              <w:t>$</w:t>
            </w:r>
          </w:p>
        </w:tc>
        <w:tc>
          <w:tcPr>
            <w:tcW w:w="600" w:type="pct"/>
            <w:shd w:val="clear" w:color="auto" w:fill="FFFFFF"/>
            <w:vAlign w:val="bottom"/>
            <w:hideMark/>
          </w:tcPr>
          <w:p w14:paraId="7C4AB5CE" w14:textId="77777777" w:rsidR="00000000" w:rsidRDefault="006D3C81">
            <w:pPr>
              <w:jc w:val="right"/>
              <w:rPr>
                <w:rFonts w:eastAsia="Times New Roman"/>
                <w:sz w:val="20"/>
                <w:szCs w:val="20"/>
              </w:rPr>
            </w:pPr>
            <w:r>
              <w:rPr>
                <w:rFonts w:eastAsia="Times New Roman"/>
                <w:sz w:val="20"/>
                <w:szCs w:val="20"/>
              </w:rPr>
              <w:t>7,806,500</w:t>
            </w:r>
          </w:p>
        </w:tc>
        <w:tc>
          <w:tcPr>
            <w:tcW w:w="50" w:type="pct"/>
            <w:shd w:val="clear" w:color="auto" w:fill="FFFFFF"/>
            <w:vAlign w:val="bottom"/>
            <w:hideMark/>
          </w:tcPr>
          <w:p w14:paraId="592D9373"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447E871B"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11F8F7" w14:textId="77777777" w:rsidR="00000000" w:rsidRDefault="006D3C81">
            <w:pPr>
              <w:rPr>
                <w:rFonts w:eastAsia="Times New Roman"/>
                <w:sz w:val="20"/>
                <w:szCs w:val="20"/>
              </w:rPr>
            </w:pPr>
            <w:r>
              <w:rPr>
                <w:rFonts w:eastAsia="Times New Roman"/>
                <w:sz w:val="20"/>
                <w:szCs w:val="20"/>
              </w:rPr>
              <w:t>$</w:t>
            </w:r>
          </w:p>
        </w:tc>
        <w:tc>
          <w:tcPr>
            <w:tcW w:w="600" w:type="pct"/>
            <w:shd w:val="clear" w:color="auto" w:fill="FFFFFF"/>
            <w:vAlign w:val="bottom"/>
            <w:hideMark/>
          </w:tcPr>
          <w:p w14:paraId="5D88F39F" w14:textId="77777777" w:rsidR="00000000" w:rsidRDefault="006D3C81">
            <w:pPr>
              <w:jc w:val="right"/>
              <w:rPr>
                <w:rFonts w:eastAsia="Times New Roman"/>
                <w:sz w:val="20"/>
                <w:szCs w:val="20"/>
              </w:rPr>
            </w:pPr>
            <w:r>
              <w:rPr>
                <w:rFonts w:eastAsia="Times New Roman"/>
                <w:sz w:val="20"/>
                <w:szCs w:val="20"/>
              </w:rPr>
              <w:t>14,277,700</w:t>
            </w:r>
          </w:p>
        </w:tc>
        <w:tc>
          <w:tcPr>
            <w:tcW w:w="50" w:type="pct"/>
            <w:shd w:val="clear" w:color="auto" w:fill="FFFFFF"/>
            <w:vAlign w:val="bottom"/>
            <w:hideMark/>
          </w:tcPr>
          <w:p w14:paraId="69F6F712"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42716559" w14:textId="77777777" w:rsidR="00000000" w:rsidRDefault="006D3C81">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49F22F" w14:textId="77777777" w:rsidR="00000000" w:rsidRDefault="006D3C81">
            <w:pPr>
              <w:rPr>
                <w:rFonts w:eastAsia="Times New Roman"/>
                <w:sz w:val="20"/>
                <w:szCs w:val="20"/>
              </w:rPr>
            </w:pPr>
            <w:r>
              <w:rPr>
                <w:rFonts w:eastAsia="Times New Roman"/>
                <w:sz w:val="20"/>
                <w:szCs w:val="20"/>
              </w:rPr>
              <w:t>$</w:t>
            </w:r>
          </w:p>
        </w:tc>
        <w:tc>
          <w:tcPr>
            <w:tcW w:w="600" w:type="pct"/>
            <w:shd w:val="clear" w:color="auto" w:fill="FFFFFF"/>
            <w:vAlign w:val="bottom"/>
            <w:hideMark/>
          </w:tcPr>
          <w:p w14:paraId="16DCA94D" w14:textId="77777777" w:rsidR="00000000" w:rsidRDefault="006D3C81">
            <w:pPr>
              <w:jc w:val="right"/>
              <w:rPr>
                <w:rFonts w:eastAsia="Times New Roman"/>
                <w:sz w:val="20"/>
                <w:szCs w:val="20"/>
              </w:rPr>
            </w:pPr>
            <w:r>
              <w:rPr>
                <w:rFonts w:eastAsia="Times New Roman"/>
                <w:sz w:val="20"/>
                <w:szCs w:val="20"/>
              </w:rPr>
              <w:t>26,077,300</w:t>
            </w:r>
          </w:p>
        </w:tc>
        <w:tc>
          <w:tcPr>
            <w:tcW w:w="50" w:type="pct"/>
            <w:shd w:val="clear" w:color="auto" w:fill="FFFFFF"/>
            <w:vAlign w:val="bottom"/>
            <w:hideMark/>
          </w:tcPr>
          <w:p w14:paraId="2A57B99A" w14:textId="77777777" w:rsidR="00000000" w:rsidRDefault="006D3C81">
            <w:pPr>
              <w:rPr>
                <w:rFonts w:eastAsia="Times New Roman"/>
                <w:sz w:val="20"/>
                <w:szCs w:val="20"/>
              </w:rPr>
            </w:pPr>
            <w:r>
              <w:rPr>
                <w:rFonts w:eastAsia="Times New Roman"/>
                <w:sz w:val="20"/>
                <w:szCs w:val="20"/>
              </w:rPr>
              <w:t> </w:t>
            </w:r>
          </w:p>
        </w:tc>
      </w:tr>
      <w:tr w:rsidR="00000000" w14:paraId="22F21B0E" w14:textId="77777777">
        <w:tc>
          <w:tcPr>
            <w:tcW w:w="0" w:type="auto"/>
            <w:shd w:val="clear" w:color="auto" w:fill="CCEEFF"/>
            <w:tcMar>
              <w:top w:w="0" w:type="dxa"/>
              <w:left w:w="200" w:type="dxa"/>
              <w:bottom w:w="0" w:type="dxa"/>
              <w:right w:w="0" w:type="dxa"/>
            </w:tcMar>
            <w:vAlign w:val="bottom"/>
            <w:hideMark/>
          </w:tcPr>
          <w:p w14:paraId="555CD061" w14:textId="77777777" w:rsidR="00000000" w:rsidRDefault="006D3C81">
            <w:pPr>
              <w:rPr>
                <w:rFonts w:eastAsia="Times New Roman"/>
                <w:sz w:val="20"/>
                <w:szCs w:val="20"/>
              </w:rPr>
            </w:pPr>
            <w:r>
              <w:rPr>
                <w:rFonts w:eastAsia="Times New Roman"/>
                <w:sz w:val="20"/>
                <w:szCs w:val="20"/>
              </w:rPr>
              <w:t>Completed lots</w:t>
            </w:r>
          </w:p>
        </w:tc>
        <w:tc>
          <w:tcPr>
            <w:tcW w:w="0" w:type="auto"/>
            <w:shd w:val="clear" w:color="auto" w:fill="CCEEFF"/>
            <w:vAlign w:val="bottom"/>
            <w:hideMark/>
          </w:tcPr>
          <w:p w14:paraId="64B30E8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403F9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D507DB" w14:textId="77777777" w:rsidR="00000000" w:rsidRDefault="006D3C81">
            <w:pPr>
              <w:jc w:val="right"/>
              <w:rPr>
                <w:rFonts w:eastAsia="Times New Roman"/>
                <w:sz w:val="20"/>
                <w:szCs w:val="20"/>
              </w:rPr>
            </w:pPr>
            <w:r>
              <w:rPr>
                <w:rFonts w:eastAsia="Times New Roman"/>
                <w:sz w:val="20"/>
                <w:szCs w:val="20"/>
              </w:rPr>
              <w:t>770,000</w:t>
            </w:r>
          </w:p>
        </w:tc>
        <w:tc>
          <w:tcPr>
            <w:tcW w:w="0" w:type="auto"/>
            <w:shd w:val="clear" w:color="auto" w:fill="CCEEFF"/>
            <w:vAlign w:val="bottom"/>
            <w:hideMark/>
          </w:tcPr>
          <w:p w14:paraId="5A9B41A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31E56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3A7C6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C463E6"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139438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E044C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BB124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B93BE5" w14:textId="77777777" w:rsidR="00000000" w:rsidRDefault="006D3C81">
            <w:pPr>
              <w:jc w:val="right"/>
              <w:rPr>
                <w:rFonts w:eastAsia="Times New Roman"/>
                <w:sz w:val="20"/>
                <w:szCs w:val="20"/>
              </w:rPr>
            </w:pPr>
            <w:r>
              <w:rPr>
                <w:rFonts w:eastAsia="Times New Roman"/>
                <w:sz w:val="20"/>
                <w:szCs w:val="20"/>
              </w:rPr>
              <w:t>7,770,000</w:t>
            </w:r>
          </w:p>
        </w:tc>
        <w:tc>
          <w:tcPr>
            <w:tcW w:w="0" w:type="auto"/>
            <w:shd w:val="clear" w:color="auto" w:fill="CCEEFF"/>
            <w:vAlign w:val="bottom"/>
            <w:hideMark/>
          </w:tcPr>
          <w:p w14:paraId="363B99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75A7C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B3773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F1F3C3"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F217E2B" w14:textId="77777777" w:rsidR="00000000" w:rsidRDefault="006D3C81">
            <w:pPr>
              <w:rPr>
                <w:rFonts w:eastAsia="Times New Roman"/>
                <w:sz w:val="20"/>
                <w:szCs w:val="20"/>
              </w:rPr>
            </w:pPr>
            <w:r>
              <w:rPr>
                <w:rFonts w:eastAsia="Times New Roman"/>
                <w:sz w:val="20"/>
                <w:szCs w:val="20"/>
              </w:rPr>
              <w:t> </w:t>
            </w:r>
          </w:p>
        </w:tc>
      </w:tr>
      <w:tr w:rsidR="00000000" w14:paraId="0B8AB355" w14:textId="77777777">
        <w:tc>
          <w:tcPr>
            <w:tcW w:w="0" w:type="auto"/>
            <w:shd w:val="clear" w:color="auto" w:fill="FFFFFF"/>
            <w:tcMar>
              <w:top w:w="0" w:type="dxa"/>
              <w:left w:w="200" w:type="dxa"/>
              <w:bottom w:w="0" w:type="dxa"/>
              <w:right w:w="0" w:type="dxa"/>
            </w:tcMar>
            <w:vAlign w:val="bottom"/>
            <w:hideMark/>
          </w:tcPr>
          <w:p w14:paraId="3D049CFC" w14:textId="77777777" w:rsidR="00000000" w:rsidRDefault="006D3C81">
            <w:pPr>
              <w:rPr>
                <w:rFonts w:eastAsia="Times New Roman"/>
                <w:sz w:val="20"/>
                <w:szCs w:val="20"/>
              </w:rPr>
            </w:pPr>
            <w:r>
              <w:rPr>
                <w:rFonts w:eastAsia="Times New Roman"/>
                <w:sz w:val="20"/>
                <w:szCs w:val="20"/>
              </w:rPr>
              <w:t>Entitled land</w:t>
            </w:r>
          </w:p>
        </w:tc>
        <w:tc>
          <w:tcPr>
            <w:tcW w:w="0" w:type="auto"/>
            <w:shd w:val="clear" w:color="auto" w:fill="FFFFFF"/>
            <w:vAlign w:val="bottom"/>
            <w:hideMark/>
          </w:tcPr>
          <w:p w14:paraId="7507528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F5DCD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26B944" w14:textId="77777777" w:rsidR="00000000" w:rsidRDefault="006D3C81">
            <w:pPr>
              <w:jc w:val="right"/>
              <w:rPr>
                <w:rFonts w:eastAsia="Times New Roman"/>
                <w:sz w:val="20"/>
                <w:szCs w:val="20"/>
              </w:rPr>
            </w:pPr>
            <w:r>
              <w:rPr>
                <w:rFonts w:eastAsia="Times New Roman"/>
                <w:sz w:val="20"/>
                <w:szCs w:val="20"/>
              </w:rPr>
              <w:t>10,440,000</w:t>
            </w:r>
          </w:p>
        </w:tc>
        <w:tc>
          <w:tcPr>
            <w:tcW w:w="0" w:type="auto"/>
            <w:shd w:val="clear" w:color="auto" w:fill="FFFFFF"/>
            <w:vAlign w:val="bottom"/>
            <w:hideMark/>
          </w:tcPr>
          <w:p w14:paraId="039E3B4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54B08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057C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7C35C2"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527282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3BF70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80640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89C831" w14:textId="77777777" w:rsidR="00000000" w:rsidRDefault="006D3C81">
            <w:pPr>
              <w:jc w:val="right"/>
              <w:rPr>
                <w:rFonts w:eastAsia="Times New Roman"/>
                <w:sz w:val="20"/>
                <w:szCs w:val="20"/>
              </w:rPr>
            </w:pPr>
            <w:r>
              <w:rPr>
                <w:rFonts w:eastAsia="Times New Roman"/>
                <w:sz w:val="20"/>
                <w:szCs w:val="20"/>
              </w:rPr>
              <w:t>19,750,000</w:t>
            </w:r>
          </w:p>
        </w:tc>
        <w:tc>
          <w:tcPr>
            <w:tcW w:w="0" w:type="auto"/>
            <w:shd w:val="clear" w:color="auto" w:fill="FFFFFF"/>
            <w:vAlign w:val="bottom"/>
            <w:hideMark/>
          </w:tcPr>
          <w:p w14:paraId="39D1D87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693C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3BE46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B5988F"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FAA83AF" w14:textId="77777777" w:rsidR="00000000" w:rsidRDefault="006D3C81">
            <w:pPr>
              <w:rPr>
                <w:rFonts w:eastAsia="Times New Roman"/>
                <w:sz w:val="20"/>
                <w:szCs w:val="20"/>
              </w:rPr>
            </w:pPr>
            <w:r>
              <w:rPr>
                <w:rFonts w:eastAsia="Times New Roman"/>
                <w:sz w:val="20"/>
                <w:szCs w:val="20"/>
              </w:rPr>
              <w:t> </w:t>
            </w:r>
          </w:p>
        </w:tc>
      </w:tr>
      <w:tr w:rsidR="00000000" w14:paraId="028BEF7E" w14:textId="77777777">
        <w:tc>
          <w:tcPr>
            <w:tcW w:w="0" w:type="auto"/>
            <w:shd w:val="clear" w:color="auto" w:fill="CCEEFF"/>
            <w:tcMar>
              <w:top w:w="0" w:type="dxa"/>
              <w:left w:w="200" w:type="dxa"/>
              <w:bottom w:w="30" w:type="dxa"/>
              <w:right w:w="0" w:type="dxa"/>
            </w:tcMar>
            <w:vAlign w:val="bottom"/>
            <w:hideMark/>
          </w:tcPr>
          <w:p w14:paraId="630E86CA" w14:textId="77777777" w:rsidR="00000000" w:rsidRDefault="006D3C81">
            <w:pPr>
              <w:rPr>
                <w:rFonts w:eastAsia="Times New Roman"/>
                <w:sz w:val="20"/>
                <w:szCs w:val="20"/>
              </w:rPr>
            </w:pPr>
            <w:r>
              <w:rPr>
                <w:rFonts w:eastAsia="Times New Roman"/>
                <w:sz w:val="20"/>
                <w:szCs w:val="20"/>
              </w:rPr>
              <w:t>Fee Build</w:t>
            </w:r>
          </w:p>
        </w:tc>
        <w:tc>
          <w:tcPr>
            <w:tcW w:w="0" w:type="auto"/>
            <w:shd w:val="clear" w:color="auto" w:fill="CCEEFF"/>
            <w:tcMar>
              <w:top w:w="0" w:type="dxa"/>
              <w:left w:w="0" w:type="dxa"/>
              <w:bottom w:w="30" w:type="dxa"/>
              <w:right w:w="0" w:type="dxa"/>
            </w:tcMar>
            <w:vAlign w:val="bottom"/>
            <w:hideMark/>
          </w:tcPr>
          <w:p w14:paraId="3F55D51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DCA7C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1E3225" w14:textId="77777777" w:rsidR="00000000" w:rsidRDefault="006D3C81">
            <w:pPr>
              <w:jc w:val="right"/>
              <w:rPr>
                <w:rFonts w:eastAsia="Times New Roman"/>
                <w:sz w:val="20"/>
                <w:szCs w:val="20"/>
              </w:rPr>
            </w:pPr>
            <w:r>
              <w:rPr>
                <w:rFonts w:eastAsia="Times New Roman"/>
                <w:sz w:val="20"/>
                <w:szCs w:val="20"/>
              </w:rPr>
              <w:t>2,871,300</w:t>
            </w:r>
          </w:p>
        </w:tc>
        <w:tc>
          <w:tcPr>
            <w:tcW w:w="0" w:type="auto"/>
            <w:shd w:val="clear" w:color="auto" w:fill="CCEEFF"/>
            <w:tcMar>
              <w:top w:w="0" w:type="dxa"/>
              <w:left w:w="0" w:type="dxa"/>
              <w:bottom w:w="30" w:type="dxa"/>
              <w:right w:w="0" w:type="dxa"/>
            </w:tcMar>
            <w:vAlign w:val="bottom"/>
            <w:hideMark/>
          </w:tcPr>
          <w:p w14:paraId="4776AB0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E8B1EF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A303FF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123308"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D3C870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6142E0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373F6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8913DB" w14:textId="77777777" w:rsidR="00000000" w:rsidRDefault="006D3C81">
            <w:pPr>
              <w:jc w:val="right"/>
              <w:rPr>
                <w:rFonts w:eastAsia="Times New Roman"/>
                <w:sz w:val="20"/>
                <w:szCs w:val="20"/>
              </w:rPr>
            </w:pPr>
            <w:r>
              <w:rPr>
                <w:rFonts w:eastAsia="Times New Roman"/>
                <w:sz w:val="20"/>
                <w:szCs w:val="20"/>
              </w:rPr>
              <w:t>4,219,500</w:t>
            </w:r>
          </w:p>
        </w:tc>
        <w:tc>
          <w:tcPr>
            <w:tcW w:w="0" w:type="auto"/>
            <w:shd w:val="clear" w:color="auto" w:fill="CCEEFF"/>
            <w:tcMar>
              <w:top w:w="0" w:type="dxa"/>
              <w:left w:w="0" w:type="dxa"/>
              <w:bottom w:w="30" w:type="dxa"/>
              <w:right w:w="0" w:type="dxa"/>
            </w:tcMar>
            <w:vAlign w:val="bottom"/>
            <w:hideMark/>
          </w:tcPr>
          <w:p w14:paraId="26CBC1E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1DA92C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3EEB8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DDD20A"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1CF8E1E" w14:textId="77777777" w:rsidR="00000000" w:rsidRDefault="006D3C81">
            <w:pPr>
              <w:rPr>
                <w:rFonts w:eastAsia="Times New Roman"/>
                <w:sz w:val="20"/>
                <w:szCs w:val="20"/>
              </w:rPr>
            </w:pPr>
            <w:r>
              <w:rPr>
                <w:rFonts w:eastAsia="Times New Roman"/>
                <w:sz w:val="20"/>
                <w:szCs w:val="20"/>
              </w:rPr>
              <w:t> </w:t>
            </w:r>
          </w:p>
        </w:tc>
      </w:tr>
      <w:tr w:rsidR="00000000" w14:paraId="0E127B63" w14:textId="77777777">
        <w:trPr>
          <w:hidden/>
        </w:trPr>
        <w:tc>
          <w:tcPr>
            <w:tcW w:w="0" w:type="auto"/>
            <w:shd w:val="clear" w:color="auto" w:fill="FFFFFF"/>
            <w:tcMar>
              <w:top w:w="0" w:type="dxa"/>
              <w:left w:w="0" w:type="dxa"/>
              <w:bottom w:w="50" w:type="dxa"/>
              <w:right w:w="0" w:type="dxa"/>
            </w:tcMar>
            <w:vAlign w:val="bottom"/>
            <w:hideMark/>
          </w:tcPr>
          <w:p w14:paraId="4D6F590A" w14:textId="77777777" w:rsidR="00000000" w:rsidRDefault="006D3C81">
            <w:pPr>
              <w:rPr>
                <w:rFonts w:eastAsia="Times New Roman"/>
                <w:sz w:val="20"/>
                <w:szCs w:val="20"/>
              </w:rPr>
            </w:pPr>
            <w:r>
              <w:rPr>
                <w:rFonts w:eastAsia="Times New Roman"/>
                <w:vanish/>
                <w:sz w:val="20"/>
                <w:szCs w:val="20"/>
              </w:rPr>
              <w:t> Revenue</w:t>
            </w:r>
          </w:p>
        </w:tc>
        <w:tc>
          <w:tcPr>
            <w:tcW w:w="0" w:type="auto"/>
            <w:shd w:val="clear" w:color="auto" w:fill="FFFFFF"/>
            <w:tcMar>
              <w:top w:w="0" w:type="dxa"/>
              <w:left w:w="0" w:type="dxa"/>
              <w:bottom w:w="50" w:type="dxa"/>
              <w:right w:w="0" w:type="dxa"/>
            </w:tcMar>
            <w:vAlign w:val="bottom"/>
            <w:hideMark/>
          </w:tcPr>
          <w:p w14:paraId="43B7AB2D"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82EC652"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57B23FD" w14:textId="77777777" w:rsidR="00000000" w:rsidRDefault="006D3C81">
            <w:pPr>
              <w:jc w:val="right"/>
              <w:rPr>
                <w:rFonts w:eastAsia="Times New Roman"/>
                <w:sz w:val="20"/>
                <w:szCs w:val="20"/>
              </w:rPr>
            </w:pPr>
            <w:r>
              <w:rPr>
                <w:rFonts w:eastAsia="Times New Roman"/>
                <w:sz w:val="20"/>
                <w:szCs w:val="20"/>
              </w:rPr>
              <w:t>18,010,600</w:t>
            </w:r>
          </w:p>
        </w:tc>
        <w:tc>
          <w:tcPr>
            <w:tcW w:w="0" w:type="auto"/>
            <w:shd w:val="clear" w:color="auto" w:fill="FFFFFF"/>
            <w:tcMar>
              <w:top w:w="0" w:type="dxa"/>
              <w:left w:w="0" w:type="dxa"/>
              <w:bottom w:w="50" w:type="dxa"/>
              <w:right w:w="0" w:type="dxa"/>
            </w:tcMar>
            <w:vAlign w:val="bottom"/>
            <w:hideMark/>
          </w:tcPr>
          <w:p w14:paraId="50205F7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4FB9880"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3161D6C"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273978B" w14:textId="77777777" w:rsidR="00000000" w:rsidRDefault="006D3C81">
            <w:pPr>
              <w:jc w:val="right"/>
              <w:rPr>
                <w:rFonts w:eastAsia="Times New Roman"/>
                <w:sz w:val="20"/>
                <w:szCs w:val="20"/>
              </w:rPr>
            </w:pPr>
            <w:r>
              <w:rPr>
                <w:rFonts w:eastAsia="Times New Roman"/>
                <w:sz w:val="20"/>
                <w:szCs w:val="20"/>
              </w:rPr>
              <w:t>7,806,500</w:t>
            </w:r>
          </w:p>
        </w:tc>
        <w:tc>
          <w:tcPr>
            <w:tcW w:w="0" w:type="auto"/>
            <w:shd w:val="clear" w:color="auto" w:fill="FFFFFF"/>
            <w:tcMar>
              <w:top w:w="0" w:type="dxa"/>
              <w:left w:w="0" w:type="dxa"/>
              <w:bottom w:w="50" w:type="dxa"/>
              <w:right w:w="0" w:type="dxa"/>
            </w:tcMar>
            <w:vAlign w:val="bottom"/>
            <w:hideMark/>
          </w:tcPr>
          <w:p w14:paraId="67898B2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2AB76D0"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6F9CCC6"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8319F25" w14:textId="77777777" w:rsidR="00000000" w:rsidRDefault="006D3C81">
            <w:pPr>
              <w:jc w:val="right"/>
              <w:rPr>
                <w:rFonts w:eastAsia="Times New Roman"/>
                <w:sz w:val="20"/>
                <w:szCs w:val="20"/>
              </w:rPr>
            </w:pPr>
            <w:r>
              <w:rPr>
                <w:rFonts w:eastAsia="Times New Roman"/>
                <w:sz w:val="20"/>
                <w:szCs w:val="20"/>
              </w:rPr>
              <w:t>46,017,200</w:t>
            </w:r>
          </w:p>
        </w:tc>
        <w:tc>
          <w:tcPr>
            <w:tcW w:w="0" w:type="auto"/>
            <w:shd w:val="clear" w:color="auto" w:fill="FFFFFF"/>
            <w:tcMar>
              <w:top w:w="0" w:type="dxa"/>
              <w:left w:w="0" w:type="dxa"/>
              <w:bottom w:w="50" w:type="dxa"/>
              <w:right w:w="0" w:type="dxa"/>
            </w:tcMar>
            <w:vAlign w:val="bottom"/>
            <w:hideMark/>
          </w:tcPr>
          <w:p w14:paraId="02B338C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0958761"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377555A"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412489E" w14:textId="77777777" w:rsidR="00000000" w:rsidRDefault="006D3C81">
            <w:pPr>
              <w:jc w:val="right"/>
              <w:rPr>
                <w:rFonts w:eastAsia="Times New Roman"/>
                <w:sz w:val="20"/>
                <w:szCs w:val="20"/>
              </w:rPr>
            </w:pPr>
            <w:r>
              <w:rPr>
                <w:rFonts w:eastAsia="Times New Roman"/>
                <w:sz w:val="20"/>
                <w:szCs w:val="20"/>
              </w:rPr>
              <w:t>26,077,300</w:t>
            </w:r>
          </w:p>
        </w:tc>
        <w:tc>
          <w:tcPr>
            <w:tcW w:w="0" w:type="auto"/>
            <w:shd w:val="clear" w:color="auto" w:fill="FFFFFF"/>
            <w:tcMar>
              <w:top w:w="0" w:type="dxa"/>
              <w:left w:w="0" w:type="dxa"/>
              <w:bottom w:w="50" w:type="dxa"/>
              <w:right w:w="0" w:type="dxa"/>
            </w:tcMar>
            <w:vAlign w:val="bottom"/>
            <w:hideMark/>
          </w:tcPr>
          <w:p w14:paraId="0C78B709" w14:textId="77777777" w:rsidR="00000000" w:rsidRDefault="006D3C81">
            <w:pPr>
              <w:rPr>
                <w:rFonts w:eastAsia="Times New Roman"/>
                <w:sz w:val="20"/>
                <w:szCs w:val="20"/>
              </w:rPr>
            </w:pPr>
            <w:r>
              <w:rPr>
                <w:rFonts w:eastAsia="Times New Roman"/>
                <w:sz w:val="20"/>
                <w:szCs w:val="20"/>
              </w:rPr>
              <w:t> </w:t>
            </w:r>
          </w:p>
        </w:tc>
      </w:tr>
      <w:tr w:rsidR="00000000" w14:paraId="0180D1BB" w14:textId="77777777">
        <w:tc>
          <w:tcPr>
            <w:tcW w:w="0" w:type="auto"/>
            <w:shd w:val="clear" w:color="auto" w:fill="CCEEFF"/>
            <w:vAlign w:val="bottom"/>
            <w:hideMark/>
          </w:tcPr>
          <w:p w14:paraId="7614316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B7E4E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468E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C82AD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91FA52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0F0A4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0B1CF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63064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4F47D6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7BA75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CEB2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A3D8A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BB89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8E90B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524BD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345A02"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C6DF5F0" w14:textId="77777777" w:rsidR="00000000" w:rsidRDefault="006D3C81">
            <w:pPr>
              <w:rPr>
                <w:rFonts w:eastAsia="Times New Roman"/>
                <w:sz w:val="20"/>
                <w:szCs w:val="20"/>
              </w:rPr>
            </w:pPr>
            <w:r>
              <w:rPr>
                <w:rFonts w:eastAsia="Times New Roman"/>
                <w:sz w:val="20"/>
                <w:szCs w:val="20"/>
              </w:rPr>
              <w:t> </w:t>
            </w:r>
          </w:p>
        </w:tc>
      </w:tr>
      <w:tr w:rsidR="00000000" w14:paraId="0E97C4D1" w14:textId="77777777">
        <w:tc>
          <w:tcPr>
            <w:tcW w:w="0" w:type="auto"/>
            <w:shd w:val="clear" w:color="auto" w:fill="FFFFFF"/>
            <w:vAlign w:val="bottom"/>
            <w:hideMark/>
          </w:tcPr>
          <w:p w14:paraId="45FAA8BB" w14:textId="77777777" w:rsidR="00000000" w:rsidRDefault="006D3C81">
            <w:pPr>
              <w:rPr>
                <w:rFonts w:eastAsia="Times New Roman"/>
                <w:b/>
                <w:bCs/>
                <w:sz w:val="20"/>
                <w:szCs w:val="20"/>
              </w:rPr>
            </w:pPr>
            <w:r>
              <w:rPr>
                <w:rFonts w:eastAsia="Times New Roman"/>
                <w:b/>
                <w:bCs/>
                <w:sz w:val="20"/>
                <w:szCs w:val="20"/>
              </w:rPr>
              <w:t>Cost of goods sold by segment</w:t>
            </w:r>
          </w:p>
        </w:tc>
        <w:tc>
          <w:tcPr>
            <w:tcW w:w="0" w:type="auto"/>
            <w:shd w:val="clear" w:color="auto" w:fill="FFFFFF"/>
            <w:vAlign w:val="bottom"/>
            <w:hideMark/>
          </w:tcPr>
          <w:p w14:paraId="3C27F7C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5A986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950627"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19C72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F9295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B3ABC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D0A09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FAEAC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13382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5E9B7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7E256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D6CC03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17173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E2378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9FA4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F828E3E" w14:textId="77777777" w:rsidR="00000000" w:rsidRDefault="006D3C81">
            <w:pPr>
              <w:rPr>
                <w:rFonts w:eastAsia="Times New Roman"/>
                <w:sz w:val="20"/>
                <w:szCs w:val="20"/>
              </w:rPr>
            </w:pPr>
            <w:r>
              <w:rPr>
                <w:rFonts w:eastAsia="Times New Roman"/>
                <w:sz w:val="20"/>
                <w:szCs w:val="20"/>
              </w:rPr>
              <w:t> </w:t>
            </w:r>
          </w:p>
        </w:tc>
      </w:tr>
      <w:tr w:rsidR="00000000" w14:paraId="39E6D9C1" w14:textId="77777777">
        <w:tc>
          <w:tcPr>
            <w:tcW w:w="0" w:type="auto"/>
            <w:shd w:val="clear" w:color="auto" w:fill="CCEEFF"/>
            <w:tcMar>
              <w:top w:w="0" w:type="dxa"/>
              <w:left w:w="200" w:type="dxa"/>
              <w:bottom w:w="0" w:type="dxa"/>
              <w:right w:w="0" w:type="dxa"/>
            </w:tcMar>
            <w:vAlign w:val="bottom"/>
            <w:hideMark/>
          </w:tcPr>
          <w:p w14:paraId="6F663A73" w14:textId="77777777" w:rsidR="00000000" w:rsidRDefault="006D3C81">
            <w:pPr>
              <w:rPr>
                <w:rFonts w:eastAsia="Times New Roman"/>
                <w:sz w:val="20"/>
                <w:szCs w:val="20"/>
              </w:rPr>
            </w:pPr>
            <w:r>
              <w:rPr>
                <w:rFonts w:eastAsia="Times New Roman"/>
                <w:sz w:val="20"/>
                <w:szCs w:val="20"/>
              </w:rPr>
              <w:t>Homes</w:t>
            </w:r>
          </w:p>
        </w:tc>
        <w:tc>
          <w:tcPr>
            <w:tcW w:w="0" w:type="auto"/>
            <w:shd w:val="clear" w:color="auto" w:fill="CCEEFF"/>
            <w:vAlign w:val="bottom"/>
            <w:hideMark/>
          </w:tcPr>
          <w:p w14:paraId="3FDD34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2B7437"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32163574" w14:textId="77777777" w:rsidR="00000000" w:rsidRDefault="006D3C81">
            <w:pPr>
              <w:jc w:val="right"/>
              <w:rPr>
                <w:rFonts w:eastAsia="Times New Roman"/>
                <w:sz w:val="20"/>
                <w:szCs w:val="20"/>
              </w:rPr>
            </w:pPr>
            <w:r>
              <w:rPr>
                <w:rFonts w:eastAsia="Times New Roman"/>
                <w:sz w:val="20"/>
                <w:szCs w:val="20"/>
              </w:rPr>
              <w:t>3,498,000</w:t>
            </w:r>
          </w:p>
        </w:tc>
        <w:tc>
          <w:tcPr>
            <w:tcW w:w="0" w:type="auto"/>
            <w:shd w:val="clear" w:color="auto" w:fill="CCEEFF"/>
            <w:vAlign w:val="bottom"/>
            <w:hideMark/>
          </w:tcPr>
          <w:p w14:paraId="190D63F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C0660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17D578"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566520C7" w14:textId="77777777" w:rsidR="00000000" w:rsidRDefault="006D3C81">
            <w:pPr>
              <w:jc w:val="right"/>
              <w:rPr>
                <w:rFonts w:eastAsia="Times New Roman"/>
                <w:sz w:val="20"/>
                <w:szCs w:val="20"/>
              </w:rPr>
            </w:pPr>
            <w:r>
              <w:rPr>
                <w:rFonts w:eastAsia="Times New Roman"/>
                <w:sz w:val="20"/>
                <w:szCs w:val="20"/>
              </w:rPr>
              <w:t>7,183,900</w:t>
            </w:r>
          </w:p>
        </w:tc>
        <w:tc>
          <w:tcPr>
            <w:tcW w:w="0" w:type="auto"/>
            <w:shd w:val="clear" w:color="auto" w:fill="CCEEFF"/>
            <w:vAlign w:val="bottom"/>
            <w:hideMark/>
          </w:tcPr>
          <w:p w14:paraId="00A757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CFB2A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04792B"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53A9522E" w14:textId="77777777" w:rsidR="00000000" w:rsidRDefault="006D3C81">
            <w:pPr>
              <w:jc w:val="right"/>
              <w:rPr>
                <w:rFonts w:eastAsia="Times New Roman"/>
                <w:sz w:val="20"/>
                <w:szCs w:val="20"/>
              </w:rPr>
            </w:pPr>
            <w:r>
              <w:rPr>
                <w:rFonts w:eastAsia="Times New Roman"/>
                <w:sz w:val="20"/>
                <w:szCs w:val="20"/>
              </w:rPr>
              <w:t>12,378,200</w:t>
            </w:r>
          </w:p>
        </w:tc>
        <w:tc>
          <w:tcPr>
            <w:tcW w:w="0" w:type="auto"/>
            <w:shd w:val="clear" w:color="auto" w:fill="CCEEFF"/>
            <w:vAlign w:val="bottom"/>
            <w:hideMark/>
          </w:tcPr>
          <w:p w14:paraId="21C291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678A9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3CFACE"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416E87E7" w14:textId="77777777" w:rsidR="00000000" w:rsidRDefault="006D3C81">
            <w:pPr>
              <w:jc w:val="right"/>
              <w:rPr>
                <w:rFonts w:eastAsia="Times New Roman"/>
                <w:sz w:val="20"/>
                <w:szCs w:val="20"/>
              </w:rPr>
            </w:pPr>
            <w:r>
              <w:rPr>
                <w:rFonts w:eastAsia="Times New Roman"/>
                <w:sz w:val="20"/>
                <w:szCs w:val="20"/>
              </w:rPr>
              <w:t>24,448,100</w:t>
            </w:r>
          </w:p>
        </w:tc>
        <w:tc>
          <w:tcPr>
            <w:tcW w:w="0" w:type="auto"/>
            <w:shd w:val="clear" w:color="auto" w:fill="CCEEFF"/>
            <w:vAlign w:val="bottom"/>
            <w:hideMark/>
          </w:tcPr>
          <w:p w14:paraId="4860854E" w14:textId="77777777" w:rsidR="00000000" w:rsidRDefault="006D3C81">
            <w:pPr>
              <w:rPr>
                <w:rFonts w:eastAsia="Times New Roman"/>
                <w:sz w:val="20"/>
                <w:szCs w:val="20"/>
              </w:rPr>
            </w:pPr>
            <w:r>
              <w:rPr>
                <w:rFonts w:eastAsia="Times New Roman"/>
                <w:sz w:val="20"/>
                <w:szCs w:val="20"/>
              </w:rPr>
              <w:t> </w:t>
            </w:r>
          </w:p>
        </w:tc>
      </w:tr>
      <w:tr w:rsidR="00000000" w14:paraId="3B22F756" w14:textId="77777777">
        <w:tc>
          <w:tcPr>
            <w:tcW w:w="0" w:type="auto"/>
            <w:shd w:val="clear" w:color="auto" w:fill="FFFFFF"/>
            <w:tcMar>
              <w:top w:w="0" w:type="dxa"/>
              <w:left w:w="200" w:type="dxa"/>
              <w:bottom w:w="0" w:type="dxa"/>
              <w:right w:w="0" w:type="dxa"/>
            </w:tcMar>
            <w:vAlign w:val="bottom"/>
            <w:hideMark/>
          </w:tcPr>
          <w:p w14:paraId="683C8179" w14:textId="77777777" w:rsidR="00000000" w:rsidRDefault="006D3C81">
            <w:pPr>
              <w:rPr>
                <w:rFonts w:eastAsia="Times New Roman"/>
                <w:sz w:val="20"/>
                <w:szCs w:val="20"/>
              </w:rPr>
            </w:pPr>
            <w:r>
              <w:rPr>
                <w:rFonts w:eastAsia="Times New Roman"/>
                <w:sz w:val="20"/>
                <w:szCs w:val="20"/>
              </w:rPr>
              <w:t>Completed lots</w:t>
            </w:r>
          </w:p>
        </w:tc>
        <w:tc>
          <w:tcPr>
            <w:tcW w:w="0" w:type="auto"/>
            <w:shd w:val="clear" w:color="auto" w:fill="FFFFFF"/>
            <w:vAlign w:val="bottom"/>
            <w:hideMark/>
          </w:tcPr>
          <w:p w14:paraId="7440004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57B7A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2C5D7F" w14:textId="77777777" w:rsidR="00000000" w:rsidRDefault="006D3C81">
            <w:pPr>
              <w:jc w:val="right"/>
              <w:rPr>
                <w:rFonts w:eastAsia="Times New Roman"/>
                <w:sz w:val="20"/>
                <w:szCs w:val="20"/>
              </w:rPr>
            </w:pPr>
            <w:r>
              <w:rPr>
                <w:rFonts w:eastAsia="Times New Roman"/>
                <w:sz w:val="20"/>
                <w:szCs w:val="20"/>
              </w:rPr>
              <w:t>495,400</w:t>
            </w:r>
          </w:p>
        </w:tc>
        <w:tc>
          <w:tcPr>
            <w:tcW w:w="0" w:type="auto"/>
            <w:shd w:val="clear" w:color="auto" w:fill="FFFFFF"/>
            <w:vAlign w:val="bottom"/>
            <w:hideMark/>
          </w:tcPr>
          <w:p w14:paraId="070BD25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90269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2585C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895D15"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6C4E74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E8E04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F04BF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9F5D01" w14:textId="77777777" w:rsidR="00000000" w:rsidRDefault="006D3C81">
            <w:pPr>
              <w:jc w:val="right"/>
              <w:rPr>
                <w:rFonts w:eastAsia="Times New Roman"/>
                <w:sz w:val="20"/>
                <w:szCs w:val="20"/>
              </w:rPr>
            </w:pPr>
            <w:r>
              <w:rPr>
                <w:rFonts w:eastAsia="Times New Roman"/>
                <w:sz w:val="20"/>
                <w:szCs w:val="20"/>
              </w:rPr>
              <w:t>7,541,700</w:t>
            </w:r>
          </w:p>
        </w:tc>
        <w:tc>
          <w:tcPr>
            <w:tcW w:w="0" w:type="auto"/>
            <w:shd w:val="clear" w:color="auto" w:fill="FFFFFF"/>
            <w:vAlign w:val="bottom"/>
            <w:hideMark/>
          </w:tcPr>
          <w:p w14:paraId="67BFEF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37F7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4E48D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4CE13C"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96963B5" w14:textId="77777777" w:rsidR="00000000" w:rsidRDefault="006D3C81">
            <w:pPr>
              <w:rPr>
                <w:rFonts w:eastAsia="Times New Roman"/>
                <w:sz w:val="20"/>
                <w:szCs w:val="20"/>
              </w:rPr>
            </w:pPr>
            <w:r>
              <w:rPr>
                <w:rFonts w:eastAsia="Times New Roman"/>
                <w:sz w:val="20"/>
                <w:szCs w:val="20"/>
              </w:rPr>
              <w:t> </w:t>
            </w:r>
          </w:p>
        </w:tc>
      </w:tr>
      <w:tr w:rsidR="00000000" w14:paraId="06A699CC" w14:textId="77777777">
        <w:tc>
          <w:tcPr>
            <w:tcW w:w="0" w:type="auto"/>
            <w:shd w:val="clear" w:color="auto" w:fill="CCEEFF"/>
            <w:tcMar>
              <w:top w:w="0" w:type="dxa"/>
              <w:left w:w="200" w:type="dxa"/>
              <w:bottom w:w="0" w:type="dxa"/>
              <w:right w:w="0" w:type="dxa"/>
            </w:tcMar>
            <w:vAlign w:val="bottom"/>
            <w:hideMark/>
          </w:tcPr>
          <w:p w14:paraId="47777D40" w14:textId="77777777" w:rsidR="00000000" w:rsidRDefault="006D3C81">
            <w:pPr>
              <w:rPr>
                <w:rFonts w:eastAsia="Times New Roman"/>
                <w:sz w:val="20"/>
                <w:szCs w:val="20"/>
              </w:rPr>
            </w:pPr>
            <w:r>
              <w:rPr>
                <w:rFonts w:eastAsia="Times New Roman"/>
                <w:sz w:val="20"/>
                <w:szCs w:val="20"/>
              </w:rPr>
              <w:t>Entitled land</w:t>
            </w:r>
          </w:p>
        </w:tc>
        <w:tc>
          <w:tcPr>
            <w:tcW w:w="0" w:type="auto"/>
            <w:shd w:val="clear" w:color="auto" w:fill="CCEEFF"/>
            <w:vAlign w:val="bottom"/>
            <w:hideMark/>
          </w:tcPr>
          <w:p w14:paraId="4E0CE66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EEE0D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339A00" w14:textId="77777777" w:rsidR="00000000" w:rsidRDefault="006D3C81">
            <w:pPr>
              <w:jc w:val="right"/>
              <w:rPr>
                <w:rFonts w:eastAsia="Times New Roman"/>
                <w:sz w:val="20"/>
                <w:szCs w:val="20"/>
              </w:rPr>
            </w:pPr>
            <w:r>
              <w:rPr>
                <w:rFonts w:eastAsia="Times New Roman"/>
                <w:sz w:val="20"/>
                <w:szCs w:val="20"/>
              </w:rPr>
              <w:t>4,492,600</w:t>
            </w:r>
          </w:p>
        </w:tc>
        <w:tc>
          <w:tcPr>
            <w:tcW w:w="0" w:type="auto"/>
            <w:shd w:val="clear" w:color="auto" w:fill="CCEEFF"/>
            <w:vAlign w:val="bottom"/>
            <w:hideMark/>
          </w:tcPr>
          <w:p w14:paraId="58A7D74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FB94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8F9CF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851DD3"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8D5F1A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A58BB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EE77D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799848" w14:textId="77777777" w:rsidR="00000000" w:rsidRDefault="006D3C81">
            <w:pPr>
              <w:jc w:val="right"/>
              <w:rPr>
                <w:rFonts w:eastAsia="Times New Roman"/>
                <w:sz w:val="20"/>
                <w:szCs w:val="20"/>
              </w:rPr>
            </w:pPr>
            <w:r>
              <w:rPr>
                <w:rFonts w:eastAsia="Times New Roman"/>
                <w:sz w:val="20"/>
                <w:szCs w:val="20"/>
              </w:rPr>
              <w:t>11,449,400</w:t>
            </w:r>
          </w:p>
        </w:tc>
        <w:tc>
          <w:tcPr>
            <w:tcW w:w="0" w:type="auto"/>
            <w:shd w:val="clear" w:color="auto" w:fill="CCEEFF"/>
            <w:vAlign w:val="bottom"/>
            <w:hideMark/>
          </w:tcPr>
          <w:p w14:paraId="39D3B5C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F1994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9196D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54F82C"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6C174B2" w14:textId="77777777" w:rsidR="00000000" w:rsidRDefault="006D3C81">
            <w:pPr>
              <w:rPr>
                <w:rFonts w:eastAsia="Times New Roman"/>
                <w:sz w:val="20"/>
                <w:szCs w:val="20"/>
              </w:rPr>
            </w:pPr>
            <w:r>
              <w:rPr>
                <w:rFonts w:eastAsia="Times New Roman"/>
                <w:sz w:val="20"/>
                <w:szCs w:val="20"/>
              </w:rPr>
              <w:t> </w:t>
            </w:r>
          </w:p>
        </w:tc>
      </w:tr>
      <w:tr w:rsidR="00000000" w14:paraId="5D68C48E" w14:textId="77777777">
        <w:tc>
          <w:tcPr>
            <w:tcW w:w="0" w:type="auto"/>
            <w:shd w:val="clear" w:color="auto" w:fill="FFFFFF"/>
            <w:tcMar>
              <w:top w:w="0" w:type="dxa"/>
              <w:left w:w="200" w:type="dxa"/>
              <w:bottom w:w="30" w:type="dxa"/>
              <w:right w:w="0" w:type="dxa"/>
            </w:tcMar>
            <w:vAlign w:val="bottom"/>
            <w:hideMark/>
          </w:tcPr>
          <w:p w14:paraId="4066E560" w14:textId="77777777" w:rsidR="00000000" w:rsidRDefault="006D3C81">
            <w:pPr>
              <w:rPr>
                <w:rFonts w:eastAsia="Times New Roman"/>
                <w:sz w:val="20"/>
                <w:szCs w:val="20"/>
              </w:rPr>
            </w:pPr>
            <w:r>
              <w:rPr>
                <w:rFonts w:eastAsia="Times New Roman"/>
                <w:sz w:val="20"/>
                <w:szCs w:val="20"/>
              </w:rPr>
              <w:t>Fee Build</w:t>
            </w:r>
          </w:p>
        </w:tc>
        <w:tc>
          <w:tcPr>
            <w:tcW w:w="0" w:type="auto"/>
            <w:shd w:val="clear" w:color="auto" w:fill="FFFFFF"/>
            <w:tcMar>
              <w:top w:w="0" w:type="dxa"/>
              <w:left w:w="0" w:type="dxa"/>
              <w:bottom w:w="30" w:type="dxa"/>
              <w:right w:w="0" w:type="dxa"/>
            </w:tcMar>
            <w:vAlign w:val="bottom"/>
            <w:hideMark/>
          </w:tcPr>
          <w:p w14:paraId="467A6B8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7C7AE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83CDBA" w14:textId="77777777" w:rsidR="00000000" w:rsidRDefault="006D3C81">
            <w:pPr>
              <w:jc w:val="right"/>
              <w:rPr>
                <w:rFonts w:eastAsia="Times New Roman"/>
                <w:sz w:val="20"/>
                <w:szCs w:val="20"/>
              </w:rPr>
            </w:pPr>
            <w:r>
              <w:rPr>
                <w:rFonts w:eastAsia="Times New Roman"/>
                <w:sz w:val="20"/>
                <w:szCs w:val="20"/>
              </w:rPr>
              <w:t>2,380,200</w:t>
            </w:r>
          </w:p>
        </w:tc>
        <w:tc>
          <w:tcPr>
            <w:tcW w:w="0" w:type="auto"/>
            <w:shd w:val="clear" w:color="auto" w:fill="FFFFFF"/>
            <w:tcMar>
              <w:top w:w="0" w:type="dxa"/>
              <w:left w:w="0" w:type="dxa"/>
              <w:bottom w:w="30" w:type="dxa"/>
              <w:right w:w="0" w:type="dxa"/>
            </w:tcMar>
            <w:vAlign w:val="bottom"/>
            <w:hideMark/>
          </w:tcPr>
          <w:p w14:paraId="7E78424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6941C7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15371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EEF466"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522C9B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2A24BF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487F8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50EDC7" w14:textId="77777777" w:rsidR="00000000" w:rsidRDefault="006D3C81">
            <w:pPr>
              <w:jc w:val="right"/>
              <w:rPr>
                <w:rFonts w:eastAsia="Times New Roman"/>
                <w:sz w:val="20"/>
                <w:szCs w:val="20"/>
              </w:rPr>
            </w:pPr>
            <w:r>
              <w:rPr>
                <w:rFonts w:eastAsia="Times New Roman"/>
                <w:sz w:val="20"/>
                <w:szCs w:val="20"/>
              </w:rPr>
              <w:t>3,569,000</w:t>
            </w:r>
          </w:p>
        </w:tc>
        <w:tc>
          <w:tcPr>
            <w:tcW w:w="0" w:type="auto"/>
            <w:shd w:val="clear" w:color="auto" w:fill="FFFFFF"/>
            <w:tcMar>
              <w:top w:w="0" w:type="dxa"/>
              <w:left w:w="0" w:type="dxa"/>
              <w:bottom w:w="30" w:type="dxa"/>
              <w:right w:w="0" w:type="dxa"/>
            </w:tcMar>
            <w:vAlign w:val="bottom"/>
            <w:hideMark/>
          </w:tcPr>
          <w:p w14:paraId="12BECAA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C72317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E00A7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4FED445"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F222EC2" w14:textId="77777777" w:rsidR="00000000" w:rsidRDefault="006D3C81">
            <w:pPr>
              <w:rPr>
                <w:rFonts w:eastAsia="Times New Roman"/>
                <w:sz w:val="20"/>
                <w:szCs w:val="20"/>
              </w:rPr>
            </w:pPr>
            <w:r>
              <w:rPr>
                <w:rFonts w:eastAsia="Times New Roman"/>
                <w:sz w:val="20"/>
                <w:szCs w:val="20"/>
              </w:rPr>
              <w:t> </w:t>
            </w:r>
          </w:p>
        </w:tc>
      </w:tr>
      <w:tr w:rsidR="00000000" w14:paraId="5EB5562A" w14:textId="77777777">
        <w:trPr>
          <w:hidden/>
        </w:trPr>
        <w:tc>
          <w:tcPr>
            <w:tcW w:w="0" w:type="auto"/>
            <w:shd w:val="clear" w:color="auto" w:fill="CCEEFF"/>
            <w:tcMar>
              <w:top w:w="0" w:type="dxa"/>
              <w:left w:w="0" w:type="dxa"/>
              <w:bottom w:w="50" w:type="dxa"/>
              <w:right w:w="0" w:type="dxa"/>
            </w:tcMar>
            <w:vAlign w:val="bottom"/>
            <w:hideMark/>
          </w:tcPr>
          <w:p w14:paraId="17497400" w14:textId="77777777" w:rsidR="00000000" w:rsidRDefault="006D3C81">
            <w:pPr>
              <w:rPr>
                <w:rFonts w:eastAsia="Times New Roman"/>
                <w:sz w:val="20"/>
                <w:szCs w:val="20"/>
              </w:rPr>
            </w:pPr>
            <w:r>
              <w:rPr>
                <w:rFonts w:eastAsia="Times New Roman"/>
                <w:vanish/>
                <w:sz w:val="20"/>
                <w:szCs w:val="20"/>
              </w:rPr>
              <w:t> Cost of Revenue</w:t>
            </w:r>
          </w:p>
        </w:tc>
        <w:tc>
          <w:tcPr>
            <w:tcW w:w="0" w:type="auto"/>
            <w:shd w:val="clear" w:color="auto" w:fill="CCEEFF"/>
            <w:tcMar>
              <w:top w:w="0" w:type="dxa"/>
              <w:left w:w="0" w:type="dxa"/>
              <w:bottom w:w="50" w:type="dxa"/>
              <w:right w:w="0" w:type="dxa"/>
            </w:tcMar>
            <w:vAlign w:val="bottom"/>
            <w:hideMark/>
          </w:tcPr>
          <w:p w14:paraId="77F3D380"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005DBD8"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BCFE188" w14:textId="77777777" w:rsidR="00000000" w:rsidRDefault="006D3C81">
            <w:pPr>
              <w:jc w:val="right"/>
              <w:rPr>
                <w:rFonts w:eastAsia="Times New Roman"/>
                <w:sz w:val="20"/>
                <w:szCs w:val="20"/>
              </w:rPr>
            </w:pPr>
            <w:r>
              <w:rPr>
                <w:rFonts w:eastAsia="Times New Roman"/>
                <w:sz w:val="20"/>
                <w:szCs w:val="20"/>
              </w:rPr>
              <w:t>10,866,200</w:t>
            </w:r>
          </w:p>
        </w:tc>
        <w:tc>
          <w:tcPr>
            <w:tcW w:w="0" w:type="auto"/>
            <w:shd w:val="clear" w:color="auto" w:fill="CCEEFF"/>
            <w:tcMar>
              <w:top w:w="0" w:type="dxa"/>
              <w:left w:w="0" w:type="dxa"/>
              <w:bottom w:w="50" w:type="dxa"/>
              <w:right w:w="0" w:type="dxa"/>
            </w:tcMar>
            <w:vAlign w:val="bottom"/>
            <w:hideMark/>
          </w:tcPr>
          <w:p w14:paraId="510C061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55322A2"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1647F1C"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76D4258" w14:textId="77777777" w:rsidR="00000000" w:rsidRDefault="006D3C81">
            <w:pPr>
              <w:jc w:val="right"/>
              <w:rPr>
                <w:rFonts w:eastAsia="Times New Roman"/>
                <w:sz w:val="20"/>
                <w:szCs w:val="20"/>
              </w:rPr>
            </w:pPr>
            <w:r>
              <w:rPr>
                <w:rFonts w:eastAsia="Times New Roman"/>
                <w:sz w:val="20"/>
                <w:szCs w:val="20"/>
              </w:rPr>
              <w:t>7,183,900</w:t>
            </w:r>
          </w:p>
        </w:tc>
        <w:tc>
          <w:tcPr>
            <w:tcW w:w="0" w:type="auto"/>
            <w:shd w:val="clear" w:color="auto" w:fill="CCEEFF"/>
            <w:tcMar>
              <w:top w:w="0" w:type="dxa"/>
              <w:left w:w="0" w:type="dxa"/>
              <w:bottom w:w="50" w:type="dxa"/>
              <w:right w:w="0" w:type="dxa"/>
            </w:tcMar>
            <w:vAlign w:val="bottom"/>
            <w:hideMark/>
          </w:tcPr>
          <w:p w14:paraId="7596F67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B7A44E4"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CB1BCDD"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9A7428D" w14:textId="77777777" w:rsidR="00000000" w:rsidRDefault="006D3C81">
            <w:pPr>
              <w:jc w:val="right"/>
              <w:rPr>
                <w:rFonts w:eastAsia="Times New Roman"/>
                <w:sz w:val="20"/>
                <w:szCs w:val="20"/>
              </w:rPr>
            </w:pPr>
            <w:r>
              <w:rPr>
                <w:rFonts w:eastAsia="Times New Roman"/>
                <w:sz w:val="20"/>
                <w:szCs w:val="20"/>
              </w:rPr>
              <w:t>34,938,300</w:t>
            </w:r>
          </w:p>
        </w:tc>
        <w:tc>
          <w:tcPr>
            <w:tcW w:w="0" w:type="auto"/>
            <w:shd w:val="clear" w:color="auto" w:fill="CCEEFF"/>
            <w:tcMar>
              <w:top w:w="0" w:type="dxa"/>
              <w:left w:w="0" w:type="dxa"/>
              <w:bottom w:w="50" w:type="dxa"/>
              <w:right w:w="0" w:type="dxa"/>
            </w:tcMar>
            <w:vAlign w:val="bottom"/>
            <w:hideMark/>
          </w:tcPr>
          <w:p w14:paraId="10B0F40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F8DFA4B"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4C7FBF8"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71A2225" w14:textId="77777777" w:rsidR="00000000" w:rsidRDefault="006D3C81">
            <w:pPr>
              <w:jc w:val="right"/>
              <w:rPr>
                <w:rFonts w:eastAsia="Times New Roman"/>
                <w:sz w:val="20"/>
                <w:szCs w:val="20"/>
              </w:rPr>
            </w:pPr>
            <w:r>
              <w:rPr>
                <w:rFonts w:eastAsia="Times New Roman"/>
                <w:sz w:val="20"/>
                <w:szCs w:val="20"/>
              </w:rPr>
              <w:t>24,448,100</w:t>
            </w:r>
          </w:p>
        </w:tc>
        <w:tc>
          <w:tcPr>
            <w:tcW w:w="0" w:type="auto"/>
            <w:shd w:val="clear" w:color="auto" w:fill="CCEEFF"/>
            <w:tcMar>
              <w:top w:w="0" w:type="dxa"/>
              <w:left w:w="0" w:type="dxa"/>
              <w:bottom w:w="50" w:type="dxa"/>
              <w:right w:w="0" w:type="dxa"/>
            </w:tcMar>
            <w:vAlign w:val="bottom"/>
            <w:hideMark/>
          </w:tcPr>
          <w:p w14:paraId="409CE977" w14:textId="77777777" w:rsidR="00000000" w:rsidRDefault="006D3C81">
            <w:pPr>
              <w:rPr>
                <w:rFonts w:eastAsia="Times New Roman"/>
                <w:sz w:val="20"/>
                <w:szCs w:val="20"/>
              </w:rPr>
            </w:pPr>
            <w:r>
              <w:rPr>
                <w:rFonts w:eastAsia="Times New Roman"/>
                <w:sz w:val="20"/>
                <w:szCs w:val="20"/>
              </w:rPr>
              <w:t> </w:t>
            </w:r>
          </w:p>
        </w:tc>
      </w:tr>
      <w:tr w:rsidR="00000000" w14:paraId="0810C506" w14:textId="77777777">
        <w:tc>
          <w:tcPr>
            <w:tcW w:w="0" w:type="auto"/>
            <w:shd w:val="clear" w:color="auto" w:fill="FFFFFF"/>
            <w:vAlign w:val="bottom"/>
            <w:hideMark/>
          </w:tcPr>
          <w:p w14:paraId="6DB7849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666DF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94B5B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B9D9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4A9BCF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C2328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19621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D538FD"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F82EE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2D455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C8FAA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43FA43"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E494E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318DC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19E58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87A08C"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D26E449" w14:textId="77777777" w:rsidR="00000000" w:rsidRDefault="006D3C81">
            <w:pPr>
              <w:rPr>
                <w:rFonts w:eastAsia="Times New Roman"/>
                <w:sz w:val="20"/>
                <w:szCs w:val="20"/>
              </w:rPr>
            </w:pPr>
            <w:r>
              <w:rPr>
                <w:rFonts w:eastAsia="Times New Roman"/>
                <w:sz w:val="20"/>
                <w:szCs w:val="20"/>
              </w:rPr>
              <w:t> </w:t>
            </w:r>
          </w:p>
        </w:tc>
      </w:tr>
      <w:tr w:rsidR="00000000" w14:paraId="280ADA07" w14:textId="77777777">
        <w:tc>
          <w:tcPr>
            <w:tcW w:w="0" w:type="auto"/>
            <w:shd w:val="clear" w:color="auto" w:fill="CCEEFF"/>
            <w:vAlign w:val="bottom"/>
            <w:hideMark/>
          </w:tcPr>
          <w:p w14:paraId="06633E71" w14:textId="77777777" w:rsidR="00000000" w:rsidRDefault="006D3C81">
            <w:pPr>
              <w:rPr>
                <w:rFonts w:eastAsia="Times New Roman"/>
                <w:b/>
                <w:bCs/>
                <w:sz w:val="20"/>
                <w:szCs w:val="20"/>
              </w:rPr>
            </w:pPr>
            <w:r>
              <w:rPr>
                <w:rFonts w:eastAsia="Times New Roman"/>
                <w:b/>
                <w:bCs/>
                <w:sz w:val="20"/>
                <w:szCs w:val="20"/>
              </w:rPr>
              <w:t>Gross profit (loss) by segment</w:t>
            </w:r>
          </w:p>
        </w:tc>
        <w:tc>
          <w:tcPr>
            <w:tcW w:w="0" w:type="auto"/>
            <w:shd w:val="clear" w:color="auto" w:fill="CCEEFF"/>
            <w:vAlign w:val="bottom"/>
            <w:hideMark/>
          </w:tcPr>
          <w:p w14:paraId="285F1E9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2445E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9B0669"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C51D34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22D1D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D8DB9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6C98A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72826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59669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C2BA1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6A5735"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A044F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83088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EBB65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C00BA1"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8AE89E" w14:textId="77777777" w:rsidR="00000000" w:rsidRDefault="006D3C81">
            <w:pPr>
              <w:rPr>
                <w:rFonts w:eastAsia="Times New Roman"/>
                <w:sz w:val="20"/>
                <w:szCs w:val="20"/>
              </w:rPr>
            </w:pPr>
            <w:r>
              <w:rPr>
                <w:rFonts w:eastAsia="Times New Roman"/>
                <w:sz w:val="20"/>
                <w:szCs w:val="20"/>
              </w:rPr>
              <w:t> </w:t>
            </w:r>
          </w:p>
        </w:tc>
      </w:tr>
      <w:tr w:rsidR="00000000" w14:paraId="4AC504F6" w14:textId="77777777">
        <w:tc>
          <w:tcPr>
            <w:tcW w:w="0" w:type="auto"/>
            <w:shd w:val="clear" w:color="auto" w:fill="FFFFFF"/>
            <w:tcMar>
              <w:top w:w="0" w:type="dxa"/>
              <w:left w:w="200" w:type="dxa"/>
              <w:bottom w:w="0" w:type="dxa"/>
              <w:right w:w="0" w:type="dxa"/>
            </w:tcMar>
            <w:vAlign w:val="bottom"/>
            <w:hideMark/>
          </w:tcPr>
          <w:p w14:paraId="435B1649" w14:textId="77777777" w:rsidR="00000000" w:rsidRDefault="006D3C81">
            <w:pPr>
              <w:rPr>
                <w:rFonts w:eastAsia="Times New Roman"/>
                <w:sz w:val="20"/>
                <w:szCs w:val="20"/>
              </w:rPr>
            </w:pPr>
            <w:r>
              <w:rPr>
                <w:rFonts w:eastAsia="Times New Roman"/>
                <w:sz w:val="20"/>
                <w:szCs w:val="20"/>
              </w:rPr>
              <w:t>Homes</w:t>
            </w:r>
          </w:p>
        </w:tc>
        <w:tc>
          <w:tcPr>
            <w:tcW w:w="0" w:type="auto"/>
            <w:shd w:val="clear" w:color="auto" w:fill="FFFFFF"/>
            <w:vAlign w:val="bottom"/>
            <w:hideMark/>
          </w:tcPr>
          <w:p w14:paraId="1872BCE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C576E2"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266E7FD7" w14:textId="77777777" w:rsidR="00000000" w:rsidRDefault="006D3C81">
            <w:pPr>
              <w:jc w:val="right"/>
              <w:rPr>
                <w:rFonts w:eastAsia="Times New Roman"/>
                <w:sz w:val="20"/>
                <w:szCs w:val="20"/>
              </w:rPr>
            </w:pPr>
            <w:r>
              <w:rPr>
                <w:rFonts w:eastAsia="Times New Roman"/>
                <w:sz w:val="20"/>
                <w:szCs w:val="20"/>
              </w:rPr>
              <w:t>431,300</w:t>
            </w:r>
          </w:p>
        </w:tc>
        <w:tc>
          <w:tcPr>
            <w:tcW w:w="0" w:type="auto"/>
            <w:shd w:val="clear" w:color="auto" w:fill="FFFFFF"/>
            <w:vAlign w:val="bottom"/>
            <w:hideMark/>
          </w:tcPr>
          <w:p w14:paraId="782B165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062E5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D05A5"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2A3E4157" w14:textId="77777777" w:rsidR="00000000" w:rsidRDefault="006D3C81">
            <w:pPr>
              <w:jc w:val="right"/>
              <w:rPr>
                <w:rFonts w:eastAsia="Times New Roman"/>
                <w:sz w:val="20"/>
                <w:szCs w:val="20"/>
              </w:rPr>
            </w:pPr>
            <w:r>
              <w:rPr>
                <w:rFonts w:eastAsia="Times New Roman"/>
                <w:sz w:val="20"/>
                <w:szCs w:val="20"/>
              </w:rPr>
              <w:t>622,600</w:t>
            </w:r>
          </w:p>
        </w:tc>
        <w:tc>
          <w:tcPr>
            <w:tcW w:w="0" w:type="auto"/>
            <w:shd w:val="clear" w:color="auto" w:fill="FFFFFF"/>
            <w:vAlign w:val="bottom"/>
            <w:hideMark/>
          </w:tcPr>
          <w:p w14:paraId="315D7B8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57AF9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F94399"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35A32072" w14:textId="77777777" w:rsidR="00000000" w:rsidRDefault="006D3C81">
            <w:pPr>
              <w:jc w:val="right"/>
              <w:rPr>
                <w:rFonts w:eastAsia="Times New Roman"/>
                <w:sz w:val="20"/>
                <w:szCs w:val="20"/>
              </w:rPr>
            </w:pPr>
            <w:r>
              <w:rPr>
                <w:rFonts w:eastAsia="Times New Roman"/>
                <w:sz w:val="20"/>
                <w:szCs w:val="20"/>
              </w:rPr>
              <w:t>1,899,500</w:t>
            </w:r>
          </w:p>
        </w:tc>
        <w:tc>
          <w:tcPr>
            <w:tcW w:w="0" w:type="auto"/>
            <w:shd w:val="clear" w:color="auto" w:fill="FFFFFF"/>
            <w:vAlign w:val="bottom"/>
            <w:hideMark/>
          </w:tcPr>
          <w:p w14:paraId="4E20836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5E56B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31A92F" w14:textId="77777777" w:rsidR="00000000" w:rsidRDefault="006D3C81">
            <w:pPr>
              <w:rPr>
                <w:rFonts w:eastAsia="Times New Roman"/>
                <w:sz w:val="20"/>
                <w:szCs w:val="20"/>
              </w:rPr>
            </w:pPr>
            <w:r>
              <w:rPr>
                <w:rFonts w:eastAsia="Times New Roman"/>
                <w:sz w:val="20"/>
                <w:szCs w:val="20"/>
              </w:rPr>
              <w:t>$</w:t>
            </w:r>
          </w:p>
        </w:tc>
        <w:tc>
          <w:tcPr>
            <w:tcW w:w="0" w:type="auto"/>
            <w:shd w:val="clear" w:color="auto" w:fill="FFFFFF"/>
            <w:vAlign w:val="bottom"/>
            <w:hideMark/>
          </w:tcPr>
          <w:p w14:paraId="62344FD5" w14:textId="77777777" w:rsidR="00000000" w:rsidRDefault="006D3C81">
            <w:pPr>
              <w:jc w:val="right"/>
              <w:rPr>
                <w:rFonts w:eastAsia="Times New Roman"/>
                <w:sz w:val="20"/>
                <w:szCs w:val="20"/>
              </w:rPr>
            </w:pPr>
            <w:r>
              <w:rPr>
                <w:rFonts w:eastAsia="Times New Roman"/>
                <w:sz w:val="20"/>
                <w:szCs w:val="20"/>
              </w:rPr>
              <w:t>1,629,200</w:t>
            </w:r>
          </w:p>
        </w:tc>
        <w:tc>
          <w:tcPr>
            <w:tcW w:w="0" w:type="auto"/>
            <w:shd w:val="clear" w:color="auto" w:fill="FFFFFF"/>
            <w:vAlign w:val="bottom"/>
            <w:hideMark/>
          </w:tcPr>
          <w:p w14:paraId="0BE77D77" w14:textId="77777777" w:rsidR="00000000" w:rsidRDefault="006D3C81">
            <w:pPr>
              <w:rPr>
                <w:rFonts w:eastAsia="Times New Roman"/>
                <w:sz w:val="20"/>
                <w:szCs w:val="20"/>
              </w:rPr>
            </w:pPr>
            <w:r>
              <w:rPr>
                <w:rFonts w:eastAsia="Times New Roman"/>
                <w:sz w:val="20"/>
                <w:szCs w:val="20"/>
              </w:rPr>
              <w:t> </w:t>
            </w:r>
          </w:p>
        </w:tc>
      </w:tr>
      <w:tr w:rsidR="00000000" w14:paraId="25B10E74" w14:textId="77777777">
        <w:tc>
          <w:tcPr>
            <w:tcW w:w="0" w:type="auto"/>
            <w:shd w:val="clear" w:color="auto" w:fill="CCEEFF"/>
            <w:tcMar>
              <w:top w:w="0" w:type="dxa"/>
              <w:left w:w="200" w:type="dxa"/>
              <w:bottom w:w="0" w:type="dxa"/>
              <w:right w:w="0" w:type="dxa"/>
            </w:tcMar>
            <w:vAlign w:val="bottom"/>
            <w:hideMark/>
          </w:tcPr>
          <w:p w14:paraId="035C3D31" w14:textId="77777777" w:rsidR="00000000" w:rsidRDefault="006D3C81">
            <w:pPr>
              <w:rPr>
                <w:rFonts w:eastAsia="Times New Roman"/>
                <w:sz w:val="20"/>
                <w:szCs w:val="20"/>
              </w:rPr>
            </w:pPr>
            <w:r>
              <w:rPr>
                <w:rFonts w:eastAsia="Times New Roman"/>
                <w:sz w:val="20"/>
                <w:szCs w:val="20"/>
              </w:rPr>
              <w:t>Completed lots</w:t>
            </w:r>
          </w:p>
        </w:tc>
        <w:tc>
          <w:tcPr>
            <w:tcW w:w="0" w:type="auto"/>
            <w:shd w:val="clear" w:color="auto" w:fill="CCEEFF"/>
            <w:vAlign w:val="bottom"/>
            <w:hideMark/>
          </w:tcPr>
          <w:p w14:paraId="04A442E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A6E03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F5AC4D" w14:textId="77777777" w:rsidR="00000000" w:rsidRDefault="006D3C81">
            <w:pPr>
              <w:jc w:val="right"/>
              <w:rPr>
                <w:rFonts w:eastAsia="Times New Roman"/>
                <w:sz w:val="20"/>
                <w:szCs w:val="20"/>
              </w:rPr>
            </w:pPr>
            <w:r>
              <w:rPr>
                <w:rFonts w:eastAsia="Times New Roman"/>
                <w:sz w:val="20"/>
                <w:szCs w:val="20"/>
              </w:rPr>
              <w:t>274,600</w:t>
            </w:r>
          </w:p>
        </w:tc>
        <w:tc>
          <w:tcPr>
            <w:tcW w:w="0" w:type="auto"/>
            <w:shd w:val="clear" w:color="auto" w:fill="CCEEFF"/>
            <w:vAlign w:val="bottom"/>
            <w:hideMark/>
          </w:tcPr>
          <w:p w14:paraId="23DFD08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4F9A9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EB75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07314D"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6FB183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DD97A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0FC40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E0ED28" w14:textId="77777777" w:rsidR="00000000" w:rsidRDefault="006D3C81">
            <w:pPr>
              <w:jc w:val="right"/>
              <w:rPr>
                <w:rFonts w:eastAsia="Times New Roman"/>
                <w:sz w:val="20"/>
                <w:szCs w:val="20"/>
              </w:rPr>
            </w:pPr>
            <w:r>
              <w:rPr>
                <w:rFonts w:eastAsia="Times New Roman"/>
                <w:sz w:val="20"/>
                <w:szCs w:val="20"/>
              </w:rPr>
              <w:t>228,300</w:t>
            </w:r>
          </w:p>
        </w:tc>
        <w:tc>
          <w:tcPr>
            <w:tcW w:w="0" w:type="auto"/>
            <w:shd w:val="clear" w:color="auto" w:fill="CCEEFF"/>
            <w:vAlign w:val="bottom"/>
            <w:hideMark/>
          </w:tcPr>
          <w:p w14:paraId="77F6E77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1B2C4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7D9A0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8B8F6E"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10A5D7B" w14:textId="77777777" w:rsidR="00000000" w:rsidRDefault="006D3C81">
            <w:pPr>
              <w:rPr>
                <w:rFonts w:eastAsia="Times New Roman"/>
                <w:sz w:val="20"/>
                <w:szCs w:val="20"/>
              </w:rPr>
            </w:pPr>
            <w:r>
              <w:rPr>
                <w:rFonts w:eastAsia="Times New Roman"/>
                <w:sz w:val="20"/>
                <w:szCs w:val="20"/>
              </w:rPr>
              <w:t> </w:t>
            </w:r>
          </w:p>
        </w:tc>
      </w:tr>
      <w:tr w:rsidR="00000000" w14:paraId="5AB1FA30" w14:textId="77777777">
        <w:tc>
          <w:tcPr>
            <w:tcW w:w="0" w:type="auto"/>
            <w:shd w:val="clear" w:color="auto" w:fill="FFFFFF"/>
            <w:tcMar>
              <w:top w:w="0" w:type="dxa"/>
              <w:left w:w="200" w:type="dxa"/>
              <w:bottom w:w="0" w:type="dxa"/>
              <w:right w:w="0" w:type="dxa"/>
            </w:tcMar>
            <w:vAlign w:val="bottom"/>
            <w:hideMark/>
          </w:tcPr>
          <w:p w14:paraId="148438A8" w14:textId="77777777" w:rsidR="00000000" w:rsidRDefault="006D3C81">
            <w:pPr>
              <w:rPr>
                <w:rFonts w:eastAsia="Times New Roman"/>
                <w:sz w:val="20"/>
                <w:szCs w:val="20"/>
              </w:rPr>
            </w:pPr>
            <w:r>
              <w:rPr>
                <w:rFonts w:eastAsia="Times New Roman"/>
                <w:sz w:val="20"/>
                <w:szCs w:val="20"/>
              </w:rPr>
              <w:t>Entitled land</w:t>
            </w:r>
          </w:p>
        </w:tc>
        <w:tc>
          <w:tcPr>
            <w:tcW w:w="0" w:type="auto"/>
            <w:shd w:val="clear" w:color="auto" w:fill="FFFFFF"/>
            <w:vAlign w:val="bottom"/>
            <w:hideMark/>
          </w:tcPr>
          <w:p w14:paraId="2F7E479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8C6AE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EE08F8" w14:textId="77777777" w:rsidR="00000000" w:rsidRDefault="006D3C81">
            <w:pPr>
              <w:jc w:val="right"/>
              <w:rPr>
                <w:rFonts w:eastAsia="Times New Roman"/>
                <w:sz w:val="20"/>
                <w:szCs w:val="20"/>
              </w:rPr>
            </w:pPr>
            <w:r>
              <w:rPr>
                <w:rFonts w:eastAsia="Times New Roman"/>
                <w:sz w:val="20"/>
                <w:szCs w:val="20"/>
              </w:rPr>
              <w:t>5,947,400</w:t>
            </w:r>
          </w:p>
        </w:tc>
        <w:tc>
          <w:tcPr>
            <w:tcW w:w="0" w:type="auto"/>
            <w:shd w:val="clear" w:color="auto" w:fill="FFFFFF"/>
            <w:vAlign w:val="bottom"/>
            <w:hideMark/>
          </w:tcPr>
          <w:p w14:paraId="21DADEE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A5D7F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5C458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E50BFC"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509B39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3C6B9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F9879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D32A48" w14:textId="77777777" w:rsidR="00000000" w:rsidRDefault="006D3C81">
            <w:pPr>
              <w:jc w:val="right"/>
              <w:rPr>
                <w:rFonts w:eastAsia="Times New Roman"/>
                <w:sz w:val="20"/>
                <w:szCs w:val="20"/>
              </w:rPr>
            </w:pPr>
            <w:r>
              <w:rPr>
                <w:rFonts w:eastAsia="Times New Roman"/>
                <w:sz w:val="20"/>
                <w:szCs w:val="20"/>
              </w:rPr>
              <w:t>8,300,600</w:t>
            </w:r>
          </w:p>
        </w:tc>
        <w:tc>
          <w:tcPr>
            <w:tcW w:w="0" w:type="auto"/>
            <w:shd w:val="clear" w:color="auto" w:fill="FFFFFF"/>
            <w:vAlign w:val="bottom"/>
            <w:hideMark/>
          </w:tcPr>
          <w:p w14:paraId="5B09ED1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DA4D0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C9B0B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8CB4D9"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C0298F1" w14:textId="77777777" w:rsidR="00000000" w:rsidRDefault="006D3C81">
            <w:pPr>
              <w:rPr>
                <w:rFonts w:eastAsia="Times New Roman"/>
                <w:sz w:val="20"/>
                <w:szCs w:val="20"/>
              </w:rPr>
            </w:pPr>
            <w:r>
              <w:rPr>
                <w:rFonts w:eastAsia="Times New Roman"/>
                <w:sz w:val="20"/>
                <w:szCs w:val="20"/>
              </w:rPr>
              <w:t> </w:t>
            </w:r>
          </w:p>
        </w:tc>
      </w:tr>
      <w:tr w:rsidR="00000000" w14:paraId="681EB51F" w14:textId="77777777">
        <w:tc>
          <w:tcPr>
            <w:tcW w:w="0" w:type="auto"/>
            <w:shd w:val="clear" w:color="auto" w:fill="CCEEFF"/>
            <w:tcMar>
              <w:top w:w="0" w:type="dxa"/>
              <w:left w:w="200" w:type="dxa"/>
              <w:bottom w:w="30" w:type="dxa"/>
              <w:right w:w="0" w:type="dxa"/>
            </w:tcMar>
            <w:vAlign w:val="bottom"/>
            <w:hideMark/>
          </w:tcPr>
          <w:p w14:paraId="78D7FCD1" w14:textId="77777777" w:rsidR="00000000" w:rsidRDefault="006D3C81">
            <w:pPr>
              <w:rPr>
                <w:rFonts w:eastAsia="Times New Roman"/>
                <w:sz w:val="20"/>
                <w:szCs w:val="20"/>
              </w:rPr>
            </w:pPr>
            <w:r>
              <w:rPr>
                <w:rFonts w:eastAsia="Times New Roman"/>
                <w:sz w:val="20"/>
                <w:szCs w:val="20"/>
              </w:rPr>
              <w:t>Fee Build</w:t>
            </w:r>
          </w:p>
        </w:tc>
        <w:tc>
          <w:tcPr>
            <w:tcW w:w="0" w:type="auto"/>
            <w:shd w:val="clear" w:color="auto" w:fill="CCEEFF"/>
            <w:tcMar>
              <w:top w:w="0" w:type="dxa"/>
              <w:left w:w="0" w:type="dxa"/>
              <w:bottom w:w="30" w:type="dxa"/>
              <w:right w:w="0" w:type="dxa"/>
            </w:tcMar>
            <w:vAlign w:val="bottom"/>
            <w:hideMark/>
          </w:tcPr>
          <w:p w14:paraId="110AE80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73D8A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4BCB38" w14:textId="77777777" w:rsidR="00000000" w:rsidRDefault="006D3C81">
            <w:pPr>
              <w:jc w:val="right"/>
              <w:rPr>
                <w:rFonts w:eastAsia="Times New Roman"/>
                <w:sz w:val="20"/>
                <w:szCs w:val="20"/>
              </w:rPr>
            </w:pPr>
            <w:r>
              <w:rPr>
                <w:rFonts w:eastAsia="Times New Roman"/>
                <w:sz w:val="20"/>
                <w:szCs w:val="20"/>
              </w:rPr>
              <w:t>491,100</w:t>
            </w:r>
          </w:p>
        </w:tc>
        <w:tc>
          <w:tcPr>
            <w:tcW w:w="0" w:type="auto"/>
            <w:shd w:val="clear" w:color="auto" w:fill="CCEEFF"/>
            <w:tcMar>
              <w:top w:w="0" w:type="dxa"/>
              <w:left w:w="0" w:type="dxa"/>
              <w:bottom w:w="30" w:type="dxa"/>
              <w:right w:w="0" w:type="dxa"/>
            </w:tcMar>
            <w:vAlign w:val="bottom"/>
            <w:hideMark/>
          </w:tcPr>
          <w:p w14:paraId="6BC01EE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46E4BA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580C8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E52A87"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49D393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EA8A0F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34D19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5A6DCB" w14:textId="77777777" w:rsidR="00000000" w:rsidRDefault="006D3C81">
            <w:pPr>
              <w:jc w:val="right"/>
              <w:rPr>
                <w:rFonts w:eastAsia="Times New Roman"/>
                <w:sz w:val="20"/>
                <w:szCs w:val="20"/>
              </w:rPr>
            </w:pPr>
            <w:r>
              <w:rPr>
                <w:rFonts w:eastAsia="Times New Roman"/>
                <w:sz w:val="20"/>
                <w:szCs w:val="20"/>
              </w:rPr>
              <w:t>650,500</w:t>
            </w:r>
          </w:p>
        </w:tc>
        <w:tc>
          <w:tcPr>
            <w:tcW w:w="0" w:type="auto"/>
            <w:shd w:val="clear" w:color="auto" w:fill="CCEEFF"/>
            <w:tcMar>
              <w:top w:w="0" w:type="dxa"/>
              <w:left w:w="0" w:type="dxa"/>
              <w:bottom w:w="30" w:type="dxa"/>
              <w:right w:w="0" w:type="dxa"/>
            </w:tcMar>
            <w:vAlign w:val="bottom"/>
            <w:hideMark/>
          </w:tcPr>
          <w:p w14:paraId="7F32E4F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E86472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65376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0C45A3"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FD84D6A" w14:textId="77777777" w:rsidR="00000000" w:rsidRDefault="006D3C81">
            <w:pPr>
              <w:rPr>
                <w:rFonts w:eastAsia="Times New Roman"/>
                <w:sz w:val="20"/>
                <w:szCs w:val="20"/>
              </w:rPr>
            </w:pPr>
            <w:r>
              <w:rPr>
                <w:rFonts w:eastAsia="Times New Roman"/>
                <w:sz w:val="20"/>
                <w:szCs w:val="20"/>
              </w:rPr>
              <w:t> </w:t>
            </w:r>
          </w:p>
        </w:tc>
      </w:tr>
      <w:tr w:rsidR="00000000" w14:paraId="0576AF24" w14:textId="77777777">
        <w:trPr>
          <w:hidden/>
        </w:trPr>
        <w:tc>
          <w:tcPr>
            <w:tcW w:w="0" w:type="auto"/>
            <w:shd w:val="clear" w:color="auto" w:fill="FFFFFF"/>
            <w:tcMar>
              <w:top w:w="0" w:type="dxa"/>
              <w:left w:w="0" w:type="dxa"/>
              <w:bottom w:w="50" w:type="dxa"/>
              <w:right w:w="0" w:type="dxa"/>
            </w:tcMar>
            <w:vAlign w:val="bottom"/>
            <w:hideMark/>
          </w:tcPr>
          <w:p w14:paraId="7D174963" w14:textId="77777777" w:rsidR="00000000" w:rsidRDefault="006D3C81">
            <w:pPr>
              <w:rPr>
                <w:rFonts w:eastAsia="Times New Roman"/>
                <w:sz w:val="20"/>
                <w:szCs w:val="20"/>
              </w:rPr>
            </w:pPr>
            <w:r>
              <w:rPr>
                <w:rFonts w:eastAsia="Times New Roman"/>
                <w:vanish/>
                <w:sz w:val="20"/>
                <w:szCs w:val="20"/>
              </w:rPr>
              <w:t> Gross Profit</w:t>
            </w:r>
          </w:p>
        </w:tc>
        <w:tc>
          <w:tcPr>
            <w:tcW w:w="0" w:type="auto"/>
            <w:shd w:val="clear" w:color="auto" w:fill="FFFFFF"/>
            <w:tcMar>
              <w:top w:w="0" w:type="dxa"/>
              <w:left w:w="0" w:type="dxa"/>
              <w:bottom w:w="50" w:type="dxa"/>
              <w:right w:w="0" w:type="dxa"/>
            </w:tcMar>
            <w:vAlign w:val="bottom"/>
            <w:hideMark/>
          </w:tcPr>
          <w:p w14:paraId="01676716"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6EA5DE0"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82064FF" w14:textId="77777777" w:rsidR="00000000" w:rsidRDefault="006D3C81">
            <w:pPr>
              <w:jc w:val="right"/>
              <w:rPr>
                <w:rFonts w:eastAsia="Times New Roman"/>
                <w:sz w:val="20"/>
                <w:szCs w:val="20"/>
              </w:rPr>
            </w:pPr>
            <w:r>
              <w:rPr>
                <w:rFonts w:eastAsia="Times New Roman"/>
                <w:sz w:val="20"/>
                <w:szCs w:val="20"/>
              </w:rPr>
              <w:t>7,144,400</w:t>
            </w:r>
          </w:p>
        </w:tc>
        <w:tc>
          <w:tcPr>
            <w:tcW w:w="0" w:type="auto"/>
            <w:shd w:val="clear" w:color="auto" w:fill="FFFFFF"/>
            <w:tcMar>
              <w:top w:w="0" w:type="dxa"/>
              <w:left w:w="0" w:type="dxa"/>
              <w:bottom w:w="50" w:type="dxa"/>
              <w:right w:w="0" w:type="dxa"/>
            </w:tcMar>
            <w:vAlign w:val="bottom"/>
            <w:hideMark/>
          </w:tcPr>
          <w:p w14:paraId="2DCF4B0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47D19F8"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E59DFD6"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8ECFD0A" w14:textId="77777777" w:rsidR="00000000" w:rsidRDefault="006D3C81">
            <w:pPr>
              <w:jc w:val="right"/>
              <w:rPr>
                <w:rFonts w:eastAsia="Times New Roman"/>
                <w:sz w:val="20"/>
                <w:szCs w:val="20"/>
              </w:rPr>
            </w:pPr>
            <w:r>
              <w:rPr>
                <w:rFonts w:eastAsia="Times New Roman"/>
                <w:sz w:val="20"/>
                <w:szCs w:val="20"/>
              </w:rPr>
              <w:t>622,600</w:t>
            </w:r>
          </w:p>
        </w:tc>
        <w:tc>
          <w:tcPr>
            <w:tcW w:w="0" w:type="auto"/>
            <w:shd w:val="clear" w:color="auto" w:fill="FFFFFF"/>
            <w:tcMar>
              <w:top w:w="0" w:type="dxa"/>
              <w:left w:w="0" w:type="dxa"/>
              <w:bottom w:w="50" w:type="dxa"/>
              <w:right w:w="0" w:type="dxa"/>
            </w:tcMar>
            <w:vAlign w:val="bottom"/>
            <w:hideMark/>
          </w:tcPr>
          <w:p w14:paraId="66B462D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140B5C3"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A89C3A6"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223678F" w14:textId="77777777" w:rsidR="00000000" w:rsidRDefault="006D3C81">
            <w:pPr>
              <w:jc w:val="right"/>
              <w:rPr>
                <w:rFonts w:eastAsia="Times New Roman"/>
                <w:sz w:val="20"/>
                <w:szCs w:val="20"/>
              </w:rPr>
            </w:pPr>
            <w:r>
              <w:rPr>
                <w:rFonts w:eastAsia="Times New Roman"/>
                <w:sz w:val="20"/>
                <w:szCs w:val="20"/>
              </w:rPr>
              <w:t>11,078,900</w:t>
            </w:r>
          </w:p>
        </w:tc>
        <w:tc>
          <w:tcPr>
            <w:tcW w:w="0" w:type="auto"/>
            <w:shd w:val="clear" w:color="auto" w:fill="FFFFFF"/>
            <w:tcMar>
              <w:top w:w="0" w:type="dxa"/>
              <w:left w:w="0" w:type="dxa"/>
              <w:bottom w:w="50" w:type="dxa"/>
              <w:right w:w="0" w:type="dxa"/>
            </w:tcMar>
            <w:vAlign w:val="bottom"/>
            <w:hideMark/>
          </w:tcPr>
          <w:p w14:paraId="1348B1E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6DD429B"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15118C9"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F30C71D" w14:textId="77777777" w:rsidR="00000000" w:rsidRDefault="006D3C81">
            <w:pPr>
              <w:jc w:val="right"/>
              <w:rPr>
                <w:rFonts w:eastAsia="Times New Roman"/>
                <w:sz w:val="20"/>
                <w:szCs w:val="20"/>
              </w:rPr>
            </w:pPr>
            <w:r>
              <w:rPr>
                <w:rFonts w:eastAsia="Times New Roman"/>
                <w:sz w:val="20"/>
                <w:szCs w:val="20"/>
              </w:rPr>
              <w:t>1,629,200</w:t>
            </w:r>
          </w:p>
        </w:tc>
        <w:tc>
          <w:tcPr>
            <w:tcW w:w="0" w:type="auto"/>
            <w:shd w:val="clear" w:color="auto" w:fill="FFFFFF"/>
            <w:tcMar>
              <w:top w:w="0" w:type="dxa"/>
              <w:left w:w="0" w:type="dxa"/>
              <w:bottom w:w="50" w:type="dxa"/>
              <w:right w:w="0" w:type="dxa"/>
            </w:tcMar>
            <w:vAlign w:val="bottom"/>
            <w:hideMark/>
          </w:tcPr>
          <w:p w14:paraId="7D53732E" w14:textId="77777777" w:rsidR="00000000" w:rsidRDefault="006D3C81">
            <w:pPr>
              <w:rPr>
                <w:rFonts w:eastAsia="Times New Roman"/>
                <w:sz w:val="20"/>
                <w:szCs w:val="20"/>
              </w:rPr>
            </w:pPr>
            <w:r>
              <w:rPr>
                <w:rFonts w:eastAsia="Times New Roman"/>
                <w:sz w:val="20"/>
                <w:szCs w:val="20"/>
              </w:rPr>
              <w:t> </w:t>
            </w:r>
          </w:p>
        </w:tc>
      </w:tr>
    </w:tbl>
    <w:p w14:paraId="35299C45"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C09B3AC" w14:textId="77777777">
        <w:trPr>
          <w:divId w:val="1204371580"/>
        </w:trPr>
        <w:tc>
          <w:tcPr>
            <w:tcW w:w="5000" w:type="pct"/>
            <w:hideMark/>
          </w:tcPr>
          <w:p w14:paraId="185CD2A5" w14:textId="77777777" w:rsidR="00000000" w:rsidRDefault="006D3C81">
            <w:pPr>
              <w:jc w:val="center"/>
              <w:rPr>
                <w:rFonts w:eastAsia="Times New Roman"/>
                <w:sz w:val="20"/>
                <w:szCs w:val="20"/>
              </w:rPr>
            </w:pPr>
            <w:r>
              <w:rPr>
                <w:rFonts w:eastAsia="Times New Roman"/>
                <w:sz w:val="20"/>
                <w:szCs w:val="20"/>
              </w:rPr>
              <w:t>3</w:t>
            </w:r>
            <w:r>
              <w:rPr>
                <w:rFonts w:eastAsia="Times New Roman"/>
                <w:sz w:val="20"/>
                <w:szCs w:val="20"/>
              </w:rPr>
              <w:t>4</w:t>
            </w:r>
          </w:p>
        </w:tc>
      </w:tr>
    </w:tbl>
    <w:p w14:paraId="5B3E9C02" w14:textId="77777777" w:rsidR="00000000" w:rsidRDefault="006D3C81">
      <w:pPr>
        <w:pStyle w:val="a3"/>
        <w:spacing w:before="0" w:beforeAutospacing="0" w:after="0" w:afterAutospacing="0"/>
        <w:divId w:val="1601331811"/>
        <w:rPr>
          <w:sz w:val="20"/>
          <w:szCs w:val="20"/>
        </w:rPr>
      </w:pPr>
      <w:r>
        <w:rPr>
          <w:sz w:val="20"/>
          <w:szCs w:val="20"/>
        </w:rPr>
        <w:t> </w:t>
      </w:r>
    </w:p>
    <w:p w14:paraId="0BF3E05B" w14:textId="77777777" w:rsidR="00000000" w:rsidRDefault="006D3C81">
      <w:pPr>
        <w:pStyle w:val="a3"/>
        <w:spacing w:before="0" w:beforeAutospacing="0" w:after="0" w:afterAutospacing="0"/>
        <w:rPr>
          <w:sz w:val="20"/>
          <w:szCs w:val="20"/>
        </w:rPr>
      </w:pPr>
      <w:r>
        <w:rPr>
          <w:sz w:val="20"/>
          <w:szCs w:val="20"/>
        </w:rPr>
        <w:t> </w:t>
      </w:r>
    </w:p>
    <w:p w14:paraId="25F2BE8E" w14:textId="77777777" w:rsidR="00000000" w:rsidRDefault="006D3C81">
      <w:pPr>
        <w:pStyle w:val="a3"/>
        <w:spacing w:before="0" w:beforeAutospacing="0" w:after="0" w:afterAutospacing="0"/>
        <w:jc w:val="both"/>
        <w:rPr>
          <w:sz w:val="20"/>
          <w:szCs w:val="20"/>
        </w:rPr>
      </w:pPr>
      <w:r>
        <w:rPr>
          <w:b/>
          <w:bCs/>
          <w:sz w:val="20"/>
          <w:szCs w:val="20"/>
        </w:rPr>
        <w:t>15.</w:t>
      </w:r>
      <w:r>
        <w:rPr>
          <w:b/>
          <w:bCs/>
          <w:sz w:val="20"/>
          <w:szCs w:val="20"/>
        </w:rPr>
        <w:t xml:space="preserve"> </w:t>
      </w:r>
      <w:r>
        <w:rPr>
          <w:b/>
          <w:bCs/>
          <w:sz w:val="20"/>
          <w:szCs w:val="20"/>
        </w:rPr>
        <w:t>UNCOMPLETED CONTRACT</w:t>
      </w:r>
      <w:r>
        <w:rPr>
          <w:b/>
          <w:bCs/>
          <w:sz w:val="20"/>
          <w:szCs w:val="20"/>
        </w:rPr>
        <w:t>S</w:t>
      </w:r>
    </w:p>
    <w:p w14:paraId="6C85099A" w14:textId="77777777" w:rsidR="00000000" w:rsidRDefault="006D3C81">
      <w:pPr>
        <w:pStyle w:val="a3"/>
        <w:spacing w:before="0" w:beforeAutospacing="0" w:after="0" w:afterAutospacing="0"/>
        <w:jc w:val="both"/>
        <w:rPr>
          <w:sz w:val="20"/>
          <w:szCs w:val="20"/>
        </w:rPr>
      </w:pPr>
      <w:r>
        <w:rPr>
          <w:sz w:val="20"/>
          <w:szCs w:val="20"/>
        </w:rPr>
        <w:t> </w:t>
      </w:r>
    </w:p>
    <w:p w14:paraId="46CE45BE" w14:textId="77777777" w:rsidR="00000000" w:rsidRDefault="006D3C81">
      <w:pPr>
        <w:pStyle w:val="a3"/>
        <w:spacing w:before="0" w:beforeAutospacing="0" w:after="0" w:afterAutospacing="0"/>
        <w:ind w:left="720"/>
        <w:jc w:val="both"/>
        <w:rPr>
          <w:sz w:val="20"/>
          <w:szCs w:val="20"/>
        </w:rPr>
      </w:pPr>
      <w:r>
        <w:rPr>
          <w:sz w:val="20"/>
          <w:szCs w:val="20"/>
        </w:rPr>
        <w:t xml:space="preserve">Costs, </w:t>
      </w:r>
      <w:r>
        <w:rPr>
          <w:sz w:val="20"/>
          <w:szCs w:val="20"/>
        </w:rPr>
        <w:t>estimated earnings and billings on uncompleted contracts are summarized as follows at September 30, 2021 and December 31, 2020:</w:t>
      </w:r>
    </w:p>
    <w:p w14:paraId="725659F8" w14:textId="77777777" w:rsidR="00000000" w:rsidRDefault="006D3C81">
      <w:pPr>
        <w:pStyle w:val="a3"/>
        <w:spacing w:before="0" w:beforeAutospacing="0" w:after="0" w:afterAutospacing="0"/>
        <w:ind w:left="720"/>
        <w:jc w:val="both"/>
        <w:rPr>
          <w:sz w:val="20"/>
          <w:szCs w:val="20"/>
        </w:rPr>
      </w:pPr>
      <w:r>
        <w:rPr>
          <w:vanish/>
          <w:sz w:val="20"/>
          <w:szCs w:val="20"/>
        </w:rPr>
        <w:t>SUMMARY OF COST, ESTIMATED EARNINGS AND BILLINGS ON UNCOMPLETED CONTRACT</w:t>
      </w:r>
      <w:r>
        <w:rPr>
          <w:vanish/>
          <w:sz w:val="20"/>
          <w:szCs w:val="20"/>
        </w:rPr>
        <w:t>S</w:t>
      </w: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14:paraId="64205050" w14:textId="77777777">
        <w:tc>
          <w:tcPr>
            <w:tcW w:w="0" w:type="auto"/>
            <w:vAlign w:val="bottom"/>
            <w:hideMark/>
          </w:tcPr>
          <w:p w14:paraId="75C67806"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59F784F9" w14:textId="77777777" w:rsidR="00000000" w:rsidRDefault="006D3C8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07B53BF9" w14:textId="77777777" w:rsidR="00000000" w:rsidRDefault="006D3C81">
            <w:pPr>
              <w:pStyle w:val="a3"/>
              <w:spacing w:before="0" w:beforeAutospacing="0" w:after="0" w:afterAutospacing="0"/>
              <w:jc w:val="center"/>
              <w:rPr>
                <w:sz w:val="20"/>
                <w:szCs w:val="20"/>
              </w:rPr>
            </w:pPr>
            <w:r>
              <w:rPr>
                <w:b/>
                <w:bCs/>
                <w:sz w:val="20"/>
                <w:szCs w:val="20"/>
              </w:rPr>
              <w:t>September 30, 2021</w:t>
            </w:r>
          </w:p>
        </w:tc>
        <w:tc>
          <w:tcPr>
            <w:tcW w:w="0" w:type="auto"/>
            <w:vAlign w:val="bottom"/>
            <w:hideMark/>
          </w:tcPr>
          <w:p w14:paraId="4ECA6811"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46073F40" w14:textId="77777777" w:rsidR="00000000" w:rsidRDefault="006D3C81">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1F124362" w14:textId="77777777" w:rsidR="00000000" w:rsidRDefault="006D3C81">
            <w:pPr>
              <w:pStyle w:val="a3"/>
              <w:spacing w:before="0" w:beforeAutospacing="0" w:after="0" w:afterAutospacing="0"/>
              <w:jc w:val="center"/>
              <w:rPr>
                <w:sz w:val="20"/>
                <w:szCs w:val="20"/>
              </w:rPr>
            </w:pPr>
            <w:r>
              <w:rPr>
                <w:b/>
                <w:bCs/>
                <w:sz w:val="20"/>
                <w:szCs w:val="20"/>
              </w:rPr>
              <w:t>December 31, 2020</w:t>
            </w:r>
          </w:p>
        </w:tc>
        <w:tc>
          <w:tcPr>
            <w:tcW w:w="0" w:type="auto"/>
            <w:vAlign w:val="bottom"/>
            <w:hideMark/>
          </w:tcPr>
          <w:p w14:paraId="1AAFC4DF" w14:textId="77777777" w:rsidR="00000000" w:rsidRDefault="006D3C81">
            <w:pPr>
              <w:jc w:val="center"/>
              <w:rPr>
                <w:rFonts w:eastAsia="Times New Roman"/>
                <w:sz w:val="20"/>
                <w:szCs w:val="20"/>
              </w:rPr>
            </w:pPr>
            <w:r>
              <w:rPr>
                <w:rFonts w:eastAsia="Times New Roman"/>
                <w:sz w:val="20"/>
                <w:szCs w:val="20"/>
              </w:rPr>
              <w:t> </w:t>
            </w:r>
          </w:p>
        </w:tc>
      </w:tr>
      <w:tr w:rsidR="00000000" w14:paraId="0098B1EF" w14:textId="77777777">
        <w:tc>
          <w:tcPr>
            <w:tcW w:w="3000" w:type="pct"/>
            <w:shd w:val="clear" w:color="auto" w:fill="CCEEFF"/>
            <w:vAlign w:val="bottom"/>
            <w:hideMark/>
          </w:tcPr>
          <w:p w14:paraId="46B5FAD5" w14:textId="77777777" w:rsidR="00000000" w:rsidRDefault="006D3C81">
            <w:pPr>
              <w:rPr>
                <w:rFonts w:eastAsia="Times New Roman"/>
                <w:sz w:val="20"/>
                <w:szCs w:val="20"/>
              </w:rPr>
            </w:pPr>
            <w:r>
              <w:rPr>
                <w:rFonts w:eastAsia="Times New Roman"/>
                <w:sz w:val="20"/>
                <w:szCs w:val="20"/>
              </w:rPr>
              <w:t>Cos</w:t>
            </w:r>
            <w:r>
              <w:rPr>
                <w:rFonts w:eastAsia="Times New Roman"/>
                <w:sz w:val="20"/>
                <w:szCs w:val="20"/>
              </w:rPr>
              <w:t>ts incurred on uncompleted contracts</w:t>
            </w:r>
          </w:p>
        </w:tc>
        <w:tc>
          <w:tcPr>
            <w:tcW w:w="100" w:type="pct"/>
            <w:shd w:val="clear" w:color="auto" w:fill="CCEEFF"/>
            <w:vAlign w:val="bottom"/>
            <w:hideMark/>
          </w:tcPr>
          <w:p w14:paraId="4E649B30"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A26A2A"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65CF8C0C" w14:textId="77777777" w:rsidR="00000000" w:rsidRDefault="006D3C81">
            <w:pPr>
              <w:jc w:val="right"/>
              <w:rPr>
                <w:rFonts w:eastAsia="Times New Roman"/>
                <w:sz w:val="20"/>
                <w:szCs w:val="20"/>
              </w:rPr>
            </w:pPr>
            <w:r>
              <w:rPr>
                <w:rFonts w:eastAsia="Times New Roman"/>
                <w:sz w:val="20"/>
                <w:szCs w:val="20"/>
              </w:rPr>
              <w:t>3,717,000</w:t>
            </w:r>
          </w:p>
        </w:tc>
        <w:tc>
          <w:tcPr>
            <w:tcW w:w="50" w:type="pct"/>
            <w:shd w:val="clear" w:color="auto" w:fill="CCEEFF"/>
            <w:vAlign w:val="bottom"/>
            <w:hideMark/>
          </w:tcPr>
          <w:p w14:paraId="663C8A70"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B97E1F9"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C4EDE4"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39E714E7" w14:textId="77777777" w:rsidR="00000000" w:rsidRDefault="006D3C8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119A9EC" w14:textId="77777777" w:rsidR="00000000" w:rsidRDefault="006D3C81">
            <w:pPr>
              <w:rPr>
                <w:rFonts w:eastAsia="Times New Roman"/>
                <w:sz w:val="20"/>
                <w:szCs w:val="20"/>
              </w:rPr>
            </w:pPr>
            <w:r>
              <w:rPr>
                <w:rFonts w:eastAsia="Times New Roman"/>
                <w:sz w:val="20"/>
                <w:szCs w:val="20"/>
              </w:rPr>
              <w:t> </w:t>
            </w:r>
          </w:p>
        </w:tc>
      </w:tr>
      <w:tr w:rsidR="00000000" w14:paraId="4ACFE932" w14:textId="77777777">
        <w:tc>
          <w:tcPr>
            <w:tcW w:w="0" w:type="auto"/>
            <w:shd w:val="clear" w:color="auto" w:fill="FFFFFF"/>
            <w:vAlign w:val="bottom"/>
            <w:hideMark/>
          </w:tcPr>
          <w:p w14:paraId="7CEEC037" w14:textId="77777777" w:rsidR="00000000" w:rsidRDefault="006D3C81">
            <w:pPr>
              <w:rPr>
                <w:rFonts w:eastAsia="Times New Roman"/>
                <w:sz w:val="20"/>
                <w:szCs w:val="20"/>
              </w:rPr>
            </w:pPr>
            <w:r>
              <w:rPr>
                <w:rFonts w:eastAsia="Times New Roman"/>
                <w:sz w:val="20"/>
                <w:szCs w:val="20"/>
              </w:rPr>
              <w:t>Estimated earnings</w:t>
            </w:r>
          </w:p>
        </w:tc>
        <w:tc>
          <w:tcPr>
            <w:tcW w:w="0" w:type="auto"/>
            <w:shd w:val="clear" w:color="auto" w:fill="FFFFFF"/>
            <w:vAlign w:val="bottom"/>
            <w:hideMark/>
          </w:tcPr>
          <w:p w14:paraId="6E50E62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9977C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95B809" w14:textId="77777777" w:rsidR="00000000" w:rsidRDefault="006D3C81">
            <w:pPr>
              <w:jc w:val="right"/>
              <w:rPr>
                <w:rFonts w:eastAsia="Times New Roman"/>
                <w:sz w:val="20"/>
                <w:szCs w:val="20"/>
              </w:rPr>
            </w:pPr>
            <w:r>
              <w:rPr>
                <w:rFonts w:eastAsia="Times New Roman"/>
                <w:sz w:val="20"/>
                <w:szCs w:val="20"/>
              </w:rPr>
              <w:t>723,700</w:t>
            </w:r>
          </w:p>
        </w:tc>
        <w:tc>
          <w:tcPr>
            <w:tcW w:w="0" w:type="auto"/>
            <w:shd w:val="clear" w:color="auto" w:fill="FFFFFF"/>
            <w:vAlign w:val="bottom"/>
            <w:hideMark/>
          </w:tcPr>
          <w:p w14:paraId="2CC1EC7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9957B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3C7C493"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CD3038"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7BF8EA4" w14:textId="77777777" w:rsidR="00000000" w:rsidRDefault="006D3C81">
            <w:pPr>
              <w:rPr>
                <w:rFonts w:eastAsia="Times New Roman"/>
                <w:sz w:val="20"/>
                <w:szCs w:val="20"/>
              </w:rPr>
            </w:pPr>
            <w:r>
              <w:rPr>
                <w:rFonts w:eastAsia="Times New Roman"/>
                <w:sz w:val="20"/>
                <w:szCs w:val="20"/>
              </w:rPr>
              <w:t> </w:t>
            </w:r>
          </w:p>
        </w:tc>
      </w:tr>
      <w:tr w:rsidR="00000000" w14:paraId="72BEAB5B" w14:textId="77777777">
        <w:tc>
          <w:tcPr>
            <w:tcW w:w="0" w:type="auto"/>
            <w:shd w:val="clear" w:color="auto" w:fill="CCEEFF"/>
            <w:vAlign w:val="bottom"/>
            <w:hideMark/>
          </w:tcPr>
          <w:p w14:paraId="2531F5D0" w14:textId="77777777" w:rsidR="00000000" w:rsidRDefault="006D3C81">
            <w:pPr>
              <w:rPr>
                <w:rFonts w:eastAsia="Times New Roman"/>
                <w:sz w:val="20"/>
                <w:szCs w:val="20"/>
              </w:rPr>
            </w:pPr>
            <w:r>
              <w:rPr>
                <w:rFonts w:eastAsia="Times New Roman"/>
                <w:sz w:val="20"/>
                <w:szCs w:val="20"/>
              </w:rPr>
              <w:t>Costs and estimated earnings on uncompleted contracts</w:t>
            </w:r>
          </w:p>
        </w:tc>
        <w:tc>
          <w:tcPr>
            <w:tcW w:w="0" w:type="auto"/>
            <w:shd w:val="clear" w:color="auto" w:fill="CCEEFF"/>
            <w:vAlign w:val="bottom"/>
            <w:hideMark/>
          </w:tcPr>
          <w:p w14:paraId="08AFED7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353A2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04E127" w14:textId="77777777" w:rsidR="00000000" w:rsidRDefault="006D3C81">
            <w:pPr>
              <w:jc w:val="right"/>
              <w:rPr>
                <w:rFonts w:eastAsia="Times New Roman"/>
                <w:sz w:val="20"/>
                <w:szCs w:val="20"/>
              </w:rPr>
            </w:pPr>
            <w:r>
              <w:rPr>
                <w:rFonts w:eastAsia="Times New Roman"/>
                <w:sz w:val="20"/>
                <w:szCs w:val="20"/>
              </w:rPr>
              <w:t>4,440,700</w:t>
            </w:r>
          </w:p>
        </w:tc>
        <w:tc>
          <w:tcPr>
            <w:tcW w:w="0" w:type="auto"/>
            <w:shd w:val="clear" w:color="auto" w:fill="CCEEFF"/>
            <w:vAlign w:val="bottom"/>
            <w:hideMark/>
          </w:tcPr>
          <w:p w14:paraId="573E8017"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C4D3F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055E6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02CEC3"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4C2DDAA" w14:textId="77777777" w:rsidR="00000000" w:rsidRDefault="006D3C81">
            <w:pPr>
              <w:rPr>
                <w:rFonts w:eastAsia="Times New Roman"/>
                <w:sz w:val="20"/>
                <w:szCs w:val="20"/>
              </w:rPr>
            </w:pPr>
            <w:r>
              <w:rPr>
                <w:rFonts w:eastAsia="Times New Roman"/>
                <w:sz w:val="20"/>
                <w:szCs w:val="20"/>
              </w:rPr>
              <w:t> </w:t>
            </w:r>
          </w:p>
        </w:tc>
      </w:tr>
      <w:tr w:rsidR="00000000" w14:paraId="78320477" w14:textId="77777777">
        <w:tc>
          <w:tcPr>
            <w:tcW w:w="0" w:type="auto"/>
            <w:shd w:val="clear" w:color="auto" w:fill="FFFFFF"/>
            <w:vAlign w:val="bottom"/>
            <w:hideMark/>
          </w:tcPr>
          <w:p w14:paraId="17C0B1C8" w14:textId="77777777" w:rsidR="00000000" w:rsidRDefault="006D3C81">
            <w:pPr>
              <w:rPr>
                <w:rFonts w:eastAsia="Times New Roman"/>
                <w:sz w:val="20"/>
                <w:szCs w:val="20"/>
              </w:rPr>
            </w:pPr>
            <w:r>
              <w:rPr>
                <w:rFonts w:eastAsia="Times New Roman"/>
                <w:sz w:val="20"/>
                <w:szCs w:val="20"/>
              </w:rPr>
              <w:t>Billings to date</w:t>
            </w:r>
          </w:p>
        </w:tc>
        <w:tc>
          <w:tcPr>
            <w:tcW w:w="0" w:type="auto"/>
            <w:shd w:val="clear" w:color="auto" w:fill="FFFFFF"/>
            <w:vAlign w:val="bottom"/>
            <w:hideMark/>
          </w:tcPr>
          <w:p w14:paraId="5670F28A"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156A6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9FDC31" w14:textId="77777777" w:rsidR="00000000" w:rsidRDefault="006D3C81">
            <w:pPr>
              <w:jc w:val="right"/>
              <w:rPr>
                <w:rFonts w:eastAsia="Times New Roman"/>
                <w:sz w:val="20"/>
                <w:szCs w:val="20"/>
              </w:rPr>
            </w:pPr>
            <w:r>
              <w:rPr>
                <w:rFonts w:eastAsia="Times New Roman"/>
                <w:sz w:val="20"/>
                <w:szCs w:val="20"/>
              </w:rPr>
              <w:t>4,207,600</w:t>
            </w:r>
          </w:p>
        </w:tc>
        <w:tc>
          <w:tcPr>
            <w:tcW w:w="0" w:type="auto"/>
            <w:shd w:val="clear" w:color="auto" w:fill="FFFFFF"/>
            <w:vAlign w:val="bottom"/>
            <w:hideMark/>
          </w:tcPr>
          <w:p w14:paraId="15CF176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C258F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DC91B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ECEEEFA"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3B2AA0A" w14:textId="77777777" w:rsidR="00000000" w:rsidRDefault="006D3C81">
            <w:pPr>
              <w:rPr>
                <w:rFonts w:eastAsia="Times New Roman"/>
                <w:sz w:val="20"/>
                <w:szCs w:val="20"/>
              </w:rPr>
            </w:pPr>
            <w:r>
              <w:rPr>
                <w:rFonts w:eastAsia="Times New Roman"/>
                <w:sz w:val="20"/>
                <w:szCs w:val="20"/>
              </w:rPr>
              <w:t> </w:t>
            </w:r>
          </w:p>
        </w:tc>
      </w:tr>
      <w:tr w:rsidR="00000000" w14:paraId="1DE59361" w14:textId="77777777">
        <w:tc>
          <w:tcPr>
            <w:tcW w:w="0" w:type="auto"/>
            <w:shd w:val="clear" w:color="auto" w:fill="CCEEFF"/>
            <w:vAlign w:val="bottom"/>
            <w:hideMark/>
          </w:tcPr>
          <w:p w14:paraId="31E24A55" w14:textId="77777777" w:rsidR="00000000" w:rsidRDefault="006D3C81">
            <w:pPr>
              <w:rPr>
                <w:rFonts w:eastAsia="Times New Roman"/>
                <w:sz w:val="20"/>
                <w:szCs w:val="20"/>
              </w:rPr>
            </w:pPr>
            <w:r>
              <w:rPr>
                <w:rFonts w:eastAsia="Times New Roman"/>
                <w:sz w:val="20"/>
                <w:szCs w:val="20"/>
              </w:rPr>
              <w:t xml:space="preserve">Costs </w:t>
            </w:r>
            <w:r>
              <w:rPr>
                <w:rFonts w:eastAsia="Times New Roman"/>
                <w:sz w:val="20"/>
                <w:szCs w:val="20"/>
              </w:rPr>
              <w:t>and estimated earnings in excess of billings on uncompleted contracts</w:t>
            </w:r>
          </w:p>
        </w:tc>
        <w:tc>
          <w:tcPr>
            <w:tcW w:w="0" w:type="auto"/>
            <w:shd w:val="clear" w:color="auto" w:fill="CCEEFF"/>
            <w:vAlign w:val="bottom"/>
            <w:hideMark/>
          </w:tcPr>
          <w:p w14:paraId="514A778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D7FE9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4E8F17" w14:textId="77777777" w:rsidR="00000000" w:rsidRDefault="006D3C81">
            <w:pPr>
              <w:jc w:val="right"/>
              <w:rPr>
                <w:rFonts w:eastAsia="Times New Roman"/>
                <w:sz w:val="20"/>
                <w:szCs w:val="20"/>
              </w:rPr>
            </w:pPr>
            <w:r>
              <w:rPr>
                <w:rFonts w:eastAsia="Times New Roman"/>
                <w:sz w:val="20"/>
                <w:szCs w:val="20"/>
              </w:rPr>
              <w:t>624,000</w:t>
            </w:r>
          </w:p>
        </w:tc>
        <w:tc>
          <w:tcPr>
            <w:tcW w:w="0" w:type="auto"/>
            <w:shd w:val="clear" w:color="auto" w:fill="CCEEFF"/>
            <w:vAlign w:val="bottom"/>
            <w:hideMark/>
          </w:tcPr>
          <w:p w14:paraId="05D453F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A56F0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A0A8D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A4FBE"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3520DBB" w14:textId="77777777" w:rsidR="00000000" w:rsidRDefault="006D3C81">
            <w:pPr>
              <w:rPr>
                <w:rFonts w:eastAsia="Times New Roman"/>
                <w:sz w:val="20"/>
                <w:szCs w:val="20"/>
              </w:rPr>
            </w:pPr>
            <w:r>
              <w:rPr>
                <w:rFonts w:eastAsia="Times New Roman"/>
                <w:sz w:val="20"/>
                <w:szCs w:val="20"/>
              </w:rPr>
              <w:t> </w:t>
            </w:r>
          </w:p>
        </w:tc>
      </w:tr>
      <w:tr w:rsidR="00000000" w14:paraId="48F1DD9B" w14:textId="77777777">
        <w:tc>
          <w:tcPr>
            <w:tcW w:w="0" w:type="auto"/>
            <w:shd w:val="clear" w:color="auto" w:fill="FFFFFF"/>
            <w:vAlign w:val="bottom"/>
            <w:hideMark/>
          </w:tcPr>
          <w:p w14:paraId="0B53BEEB" w14:textId="77777777" w:rsidR="00000000" w:rsidRDefault="006D3C81">
            <w:pPr>
              <w:rPr>
                <w:rFonts w:eastAsia="Times New Roman"/>
                <w:sz w:val="20"/>
                <w:szCs w:val="20"/>
              </w:rPr>
            </w:pPr>
            <w:r>
              <w:rPr>
                <w:rFonts w:eastAsia="Times New Roman"/>
                <w:sz w:val="20"/>
                <w:szCs w:val="20"/>
              </w:rPr>
              <w:t>Costs and earnings in excess of billings on completed contracts</w:t>
            </w:r>
          </w:p>
        </w:tc>
        <w:tc>
          <w:tcPr>
            <w:tcW w:w="0" w:type="auto"/>
            <w:shd w:val="clear" w:color="auto" w:fill="FFFFFF"/>
            <w:vAlign w:val="bottom"/>
            <w:hideMark/>
          </w:tcPr>
          <w:p w14:paraId="26CFE63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BF58D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7C11FC8" w14:textId="77777777" w:rsidR="00000000" w:rsidRDefault="006D3C81">
            <w:pPr>
              <w:jc w:val="right"/>
              <w:rPr>
                <w:rFonts w:eastAsia="Times New Roman"/>
                <w:sz w:val="20"/>
                <w:szCs w:val="20"/>
              </w:rPr>
            </w:pPr>
            <w:r>
              <w:rPr>
                <w:rFonts w:eastAsia="Times New Roman"/>
                <w:sz w:val="20"/>
                <w:szCs w:val="20"/>
              </w:rPr>
              <w:t>(390,900)</w:t>
            </w:r>
          </w:p>
        </w:tc>
        <w:tc>
          <w:tcPr>
            <w:tcW w:w="0" w:type="auto"/>
            <w:shd w:val="clear" w:color="auto" w:fill="FFFFFF"/>
            <w:vAlign w:val="bottom"/>
            <w:hideMark/>
          </w:tcPr>
          <w:p w14:paraId="66ECFB0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7C87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822D3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0C4781"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F1FFB20" w14:textId="77777777" w:rsidR="00000000" w:rsidRDefault="006D3C81">
            <w:pPr>
              <w:rPr>
                <w:rFonts w:eastAsia="Times New Roman"/>
                <w:sz w:val="20"/>
                <w:szCs w:val="20"/>
              </w:rPr>
            </w:pPr>
            <w:r>
              <w:rPr>
                <w:rFonts w:eastAsia="Times New Roman"/>
                <w:sz w:val="20"/>
                <w:szCs w:val="20"/>
              </w:rPr>
              <w:t> </w:t>
            </w:r>
          </w:p>
        </w:tc>
      </w:tr>
      <w:tr w:rsidR="00000000" w14:paraId="1AC6D385" w14:textId="77777777">
        <w:trPr>
          <w:hidden/>
        </w:trPr>
        <w:tc>
          <w:tcPr>
            <w:tcW w:w="0" w:type="auto"/>
            <w:shd w:val="clear" w:color="auto" w:fill="CCEEFF"/>
            <w:vAlign w:val="bottom"/>
            <w:hideMark/>
          </w:tcPr>
          <w:p w14:paraId="01CF5B21" w14:textId="77777777" w:rsidR="00000000" w:rsidRDefault="006D3C81">
            <w:pPr>
              <w:rPr>
                <w:rFonts w:eastAsia="Times New Roman"/>
                <w:sz w:val="20"/>
                <w:szCs w:val="20"/>
              </w:rPr>
            </w:pPr>
            <w:r>
              <w:rPr>
                <w:rFonts w:eastAsia="Times New Roman"/>
                <w:vanish/>
                <w:sz w:val="20"/>
                <w:szCs w:val="20"/>
              </w:rPr>
              <w:t> Total</w:t>
            </w:r>
          </w:p>
        </w:tc>
        <w:tc>
          <w:tcPr>
            <w:tcW w:w="0" w:type="auto"/>
            <w:shd w:val="clear" w:color="auto" w:fill="CCEEFF"/>
            <w:vAlign w:val="bottom"/>
            <w:hideMark/>
          </w:tcPr>
          <w:p w14:paraId="0AE7AFF9"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55692A9"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5455EDD" w14:textId="77777777" w:rsidR="00000000" w:rsidRDefault="006D3C81">
            <w:pPr>
              <w:jc w:val="right"/>
              <w:rPr>
                <w:rFonts w:eastAsia="Times New Roman"/>
                <w:sz w:val="20"/>
                <w:szCs w:val="20"/>
              </w:rPr>
            </w:pPr>
            <w:r>
              <w:rPr>
                <w:rFonts w:eastAsia="Times New Roman"/>
                <w:sz w:val="20"/>
                <w:szCs w:val="20"/>
              </w:rPr>
              <w:t>233,100</w:t>
            </w:r>
          </w:p>
        </w:tc>
        <w:tc>
          <w:tcPr>
            <w:tcW w:w="0" w:type="auto"/>
            <w:shd w:val="clear" w:color="auto" w:fill="CCEEFF"/>
            <w:vAlign w:val="bottom"/>
            <w:hideMark/>
          </w:tcPr>
          <w:p w14:paraId="21550A3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74E5B2"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D9CCD15"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3747C4A" w14:textId="77777777" w:rsidR="00000000" w:rsidRDefault="006D3C81">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CCEEFF"/>
            <w:vAlign w:val="bottom"/>
            <w:hideMark/>
          </w:tcPr>
          <w:p w14:paraId="06D0FEAC" w14:textId="77777777" w:rsidR="00000000" w:rsidRDefault="006D3C81">
            <w:pPr>
              <w:rPr>
                <w:rFonts w:eastAsia="Times New Roman"/>
                <w:sz w:val="20"/>
                <w:szCs w:val="20"/>
              </w:rPr>
            </w:pPr>
            <w:r>
              <w:rPr>
                <w:rFonts w:eastAsia="Times New Roman"/>
                <w:sz w:val="20"/>
                <w:szCs w:val="20"/>
              </w:rPr>
              <w:t> </w:t>
            </w:r>
          </w:p>
        </w:tc>
      </w:tr>
      <w:tr w:rsidR="00000000" w14:paraId="4BC84756" w14:textId="77777777">
        <w:tc>
          <w:tcPr>
            <w:tcW w:w="0" w:type="auto"/>
            <w:shd w:val="clear" w:color="auto" w:fill="FFFFFF"/>
            <w:vAlign w:val="bottom"/>
            <w:hideMark/>
          </w:tcPr>
          <w:p w14:paraId="58AD504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EDD87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96F05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8E93D8"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BCA8A5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298F9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76238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3D575E" w14:textId="77777777" w:rsidR="00000000" w:rsidRDefault="006D3C8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4D97E0" w14:textId="77777777" w:rsidR="00000000" w:rsidRDefault="006D3C81">
            <w:pPr>
              <w:rPr>
                <w:rFonts w:eastAsia="Times New Roman"/>
                <w:sz w:val="20"/>
                <w:szCs w:val="20"/>
              </w:rPr>
            </w:pPr>
            <w:r>
              <w:rPr>
                <w:rFonts w:eastAsia="Times New Roman"/>
                <w:sz w:val="20"/>
                <w:szCs w:val="20"/>
              </w:rPr>
              <w:t> </w:t>
            </w:r>
          </w:p>
        </w:tc>
      </w:tr>
      <w:tr w:rsidR="00000000" w14:paraId="5C4A555E" w14:textId="77777777">
        <w:tc>
          <w:tcPr>
            <w:tcW w:w="0" w:type="auto"/>
            <w:shd w:val="clear" w:color="auto" w:fill="CCEEFF"/>
            <w:vAlign w:val="bottom"/>
            <w:hideMark/>
          </w:tcPr>
          <w:p w14:paraId="5D659BB6" w14:textId="77777777" w:rsidR="00000000" w:rsidRDefault="006D3C81">
            <w:pPr>
              <w:rPr>
                <w:rFonts w:eastAsia="Times New Roman"/>
                <w:sz w:val="20"/>
                <w:szCs w:val="20"/>
              </w:rPr>
            </w:pPr>
            <w:r>
              <w:rPr>
                <w:rFonts w:eastAsia="Times New Roman"/>
                <w:sz w:val="20"/>
                <w:szCs w:val="20"/>
              </w:rPr>
              <w:t xml:space="preserve">Costs </w:t>
            </w:r>
            <w:r>
              <w:rPr>
                <w:rFonts w:eastAsia="Times New Roman"/>
                <w:sz w:val="20"/>
                <w:szCs w:val="20"/>
              </w:rPr>
              <w:t>in excess of billings</w:t>
            </w:r>
          </w:p>
        </w:tc>
        <w:tc>
          <w:tcPr>
            <w:tcW w:w="0" w:type="auto"/>
            <w:shd w:val="clear" w:color="auto" w:fill="CCEEFF"/>
            <w:vAlign w:val="bottom"/>
            <w:hideMark/>
          </w:tcPr>
          <w:p w14:paraId="1E137D6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BF45B7"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00E26124" w14:textId="77777777" w:rsidR="00000000" w:rsidRDefault="006D3C81">
            <w:pPr>
              <w:jc w:val="right"/>
              <w:rPr>
                <w:rFonts w:eastAsia="Times New Roman"/>
                <w:sz w:val="20"/>
                <w:szCs w:val="20"/>
              </w:rPr>
            </w:pPr>
            <w:r>
              <w:rPr>
                <w:rFonts w:eastAsia="Times New Roman"/>
                <w:sz w:val="20"/>
                <w:szCs w:val="20"/>
              </w:rPr>
              <w:t>624,000</w:t>
            </w:r>
          </w:p>
        </w:tc>
        <w:tc>
          <w:tcPr>
            <w:tcW w:w="0" w:type="auto"/>
            <w:shd w:val="clear" w:color="auto" w:fill="CCEEFF"/>
            <w:vAlign w:val="bottom"/>
            <w:hideMark/>
          </w:tcPr>
          <w:p w14:paraId="07B545AC"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3E95A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0EA0D"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1A1FA893" w14:textId="77777777" w:rsidR="00000000" w:rsidRDefault="006D3C81">
            <w:pPr>
              <w:jc w:val="right"/>
              <w:rPr>
                <w:rFonts w:eastAsia="Times New Roman"/>
                <w:sz w:val="20"/>
                <w:szCs w:val="20"/>
              </w:rPr>
            </w:pPr>
            <w:r>
              <w:rPr>
                <w:rFonts w:eastAsia="Times New Roman"/>
                <w:vanish/>
                <w:sz w:val="20"/>
                <w:szCs w:val="20"/>
              </w:rPr>
              <w:t>-</w:t>
            </w:r>
            <w:r>
              <w:rPr>
                <w:rFonts w:eastAsia="Times New Roman"/>
                <w:vanish/>
                <w:sz w:val="20"/>
                <w:szCs w:val="20"/>
              </w:rPr>
              <w:t> </w:t>
            </w:r>
          </w:p>
        </w:tc>
        <w:tc>
          <w:tcPr>
            <w:tcW w:w="0" w:type="auto"/>
            <w:shd w:val="clear" w:color="auto" w:fill="CCEEFF"/>
            <w:vAlign w:val="bottom"/>
            <w:hideMark/>
          </w:tcPr>
          <w:p w14:paraId="4B92DD8D" w14:textId="77777777" w:rsidR="00000000" w:rsidRDefault="006D3C81">
            <w:pPr>
              <w:rPr>
                <w:rFonts w:eastAsia="Times New Roman"/>
                <w:sz w:val="20"/>
                <w:szCs w:val="20"/>
              </w:rPr>
            </w:pPr>
            <w:r>
              <w:rPr>
                <w:rFonts w:eastAsia="Times New Roman"/>
                <w:sz w:val="20"/>
                <w:szCs w:val="20"/>
              </w:rPr>
              <w:t> </w:t>
            </w:r>
          </w:p>
        </w:tc>
      </w:tr>
      <w:tr w:rsidR="00000000" w14:paraId="05EEDC0A" w14:textId="77777777">
        <w:tc>
          <w:tcPr>
            <w:tcW w:w="0" w:type="auto"/>
            <w:shd w:val="clear" w:color="auto" w:fill="FFFFFF"/>
            <w:vAlign w:val="bottom"/>
            <w:hideMark/>
          </w:tcPr>
          <w:p w14:paraId="2AB9ED9D" w14:textId="77777777" w:rsidR="00000000" w:rsidRDefault="006D3C81">
            <w:pPr>
              <w:rPr>
                <w:rFonts w:eastAsia="Times New Roman"/>
                <w:sz w:val="20"/>
                <w:szCs w:val="20"/>
              </w:rPr>
            </w:pPr>
            <w:r>
              <w:rPr>
                <w:rFonts w:eastAsia="Times New Roman"/>
                <w:sz w:val="20"/>
                <w:szCs w:val="20"/>
              </w:rPr>
              <w:t>Billings in excess of cost</w:t>
            </w:r>
          </w:p>
        </w:tc>
        <w:tc>
          <w:tcPr>
            <w:tcW w:w="0" w:type="auto"/>
            <w:shd w:val="clear" w:color="auto" w:fill="FFFFFF"/>
            <w:vAlign w:val="bottom"/>
            <w:hideMark/>
          </w:tcPr>
          <w:p w14:paraId="39DD5A2E"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D96EC0"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7AA5FF" w14:textId="77777777" w:rsidR="00000000" w:rsidRDefault="006D3C81">
            <w:pPr>
              <w:jc w:val="right"/>
              <w:rPr>
                <w:rFonts w:eastAsia="Times New Roman"/>
                <w:sz w:val="20"/>
                <w:szCs w:val="20"/>
              </w:rPr>
            </w:pPr>
            <w:r>
              <w:rPr>
                <w:rFonts w:eastAsia="Times New Roman"/>
                <w:sz w:val="20"/>
                <w:szCs w:val="20"/>
              </w:rPr>
              <w:t>(390,900)</w:t>
            </w:r>
          </w:p>
        </w:tc>
        <w:tc>
          <w:tcPr>
            <w:tcW w:w="0" w:type="auto"/>
            <w:shd w:val="clear" w:color="auto" w:fill="FFFFFF"/>
            <w:vAlign w:val="bottom"/>
            <w:hideMark/>
          </w:tcPr>
          <w:p w14:paraId="7F3F175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6FD13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6BA8FE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E2ECDEF"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49F14D4" w14:textId="77777777" w:rsidR="00000000" w:rsidRDefault="006D3C81">
            <w:pPr>
              <w:rPr>
                <w:rFonts w:eastAsia="Times New Roman"/>
                <w:sz w:val="20"/>
                <w:szCs w:val="20"/>
              </w:rPr>
            </w:pPr>
            <w:r>
              <w:rPr>
                <w:rFonts w:eastAsia="Times New Roman"/>
                <w:sz w:val="20"/>
                <w:szCs w:val="20"/>
              </w:rPr>
              <w:t> </w:t>
            </w:r>
          </w:p>
        </w:tc>
      </w:tr>
      <w:tr w:rsidR="00000000" w14:paraId="4B01FDFE" w14:textId="77777777">
        <w:trPr>
          <w:hidden/>
        </w:trPr>
        <w:tc>
          <w:tcPr>
            <w:tcW w:w="0" w:type="auto"/>
            <w:shd w:val="clear" w:color="auto" w:fill="CCEEFF"/>
            <w:vAlign w:val="bottom"/>
            <w:hideMark/>
          </w:tcPr>
          <w:p w14:paraId="377C2900" w14:textId="77777777" w:rsidR="00000000" w:rsidRDefault="006D3C81">
            <w:pPr>
              <w:rPr>
                <w:rFonts w:eastAsia="Times New Roman"/>
                <w:sz w:val="20"/>
                <w:szCs w:val="20"/>
              </w:rPr>
            </w:pPr>
            <w:r>
              <w:rPr>
                <w:rFonts w:eastAsia="Times New Roman"/>
                <w:vanish/>
                <w:sz w:val="20"/>
                <w:szCs w:val="20"/>
              </w:rPr>
              <w:t>  Total</w:t>
            </w:r>
          </w:p>
        </w:tc>
        <w:tc>
          <w:tcPr>
            <w:tcW w:w="0" w:type="auto"/>
            <w:shd w:val="clear" w:color="auto" w:fill="CCEEFF"/>
            <w:vAlign w:val="bottom"/>
            <w:hideMark/>
          </w:tcPr>
          <w:p w14:paraId="313DB5C6"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7733F6D"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B5511EA" w14:textId="77777777" w:rsidR="00000000" w:rsidRDefault="006D3C81">
            <w:pPr>
              <w:jc w:val="right"/>
              <w:rPr>
                <w:rFonts w:eastAsia="Times New Roman"/>
                <w:sz w:val="20"/>
                <w:szCs w:val="20"/>
              </w:rPr>
            </w:pPr>
            <w:r>
              <w:rPr>
                <w:rFonts w:eastAsia="Times New Roman"/>
                <w:sz w:val="20"/>
                <w:szCs w:val="20"/>
              </w:rPr>
              <w:t>233,100</w:t>
            </w:r>
          </w:p>
        </w:tc>
        <w:tc>
          <w:tcPr>
            <w:tcW w:w="0" w:type="auto"/>
            <w:shd w:val="clear" w:color="auto" w:fill="CCEEFF"/>
            <w:vAlign w:val="bottom"/>
            <w:hideMark/>
          </w:tcPr>
          <w:p w14:paraId="599D054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FD193"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077E65E"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2CD88A0"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1FF5238" w14:textId="77777777" w:rsidR="00000000" w:rsidRDefault="006D3C81">
            <w:pPr>
              <w:rPr>
                <w:rFonts w:eastAsia="Times New Roman"/>
                <w:sz w:val="20"/>
                <w:szCs w:val="20"/>
              </w:rPr>
            </w:pPr>
            <w:r>
              <w:rPr>
                <w:rFonts w:eastAsia="Times New Roman"/>
                <w:sz w:val="20"/>
                <w:szCs w:val="20"/>
              </w:rPr>
              <w:t> </w:t>
            </w:r>
          </w:p>
        </w:tc>
      </w:tr>
    </w:tbl>
    <w:p w14:paraId="2679D656" w14:textId="77777777" w:rsidR="00000000" w:rsidRDefault="006D3C81">
      <w:pPr>
        <w:pStyle w:val="a3"/>
        <w:spacing w:before="0" w:beforeAutospacing="0" w:after="0" w:afterAutospacing="0"/>
        <w:ind w:left="720"/>
        <w:jc w:val="both"/>
        <w:rPr>
          <w:sz w:val="20"/>
          <w:szCs w:val="20"/>
        </w:rPr>
      </w:pPr>
      <w:r>
        <w:rPr>
          <w:sz w:val="20"/>
          <w:szCs w:val="20"/>
        </w:rPr>
        <w:t> </w:t>
      </w:r>
    </w:p>
    <w:p w14:paraId="2B206BA6" w14:textId="77777777" w:rsidR="00000000" w:rsidRDefault="006D3C81">
      <w:pPr>
        <w:pStyle w:val="a3"/>
        <w:spacing w:before="0" w:beforeAutospacing="0" w:after="0" w:afterAutospacing="0"/>
        <w:jc w:val="both"/>
        <w:rPr>
          <w:sz w:val="20"/>
          <w:szCs w:val="20"/>
        </w:rPr>
      </w:pPr>
      <w:r>
        <w:rPr>
          <w:sz w:val="20"/>
          <w:szCs w:val="20"/>
        </w:rPr>
        <w:t xml:space="preserve">The contract asset of </w:t>
      </w:r>
      <w:r>
        <w:rPr>
          <w:sz w:val="20"/>
          <w:szCs w:val="20"/>
        </w:rPr>
        <w:t>$</w:t>
      </w:r>
      <w:r>
        <w:rPr>
          <w:sz w:val="20"/>
          <w:szCs w:val="20"/>
        </w:rPr>
        <w:t>4,762,40</w:t>
      </w:r>
      <w:r>
        <w:rPr>
          <w:sz w:val="20"/>
          <w:szCs w:val="20"/>
        </w:rPr>
        <w:t>0</w:t>
      </w:r>
      <w:r>
        <w:rPr>
          <w:sz w:val="20"/>
          <w:szCs w:val="20"/>
        </w:rPr>
        <w:t xml:space="preserve"> consists of uncollected billings of </w:t>
      </w:r>
      <w:r>
        <w:rPr>
          <w:sz w:val="20"/>
          <w:szCs w:val="20"/>
        </w:rPr>
        <w:t>$</w:t>
      </w:r>
      <w:r>
        <w:rPr>
          <w:sz w:val="20"/>
          <w:szCs w:val="20"/>
        </w:rPr>
        <w:t>4,138,40</w:t>
      </w:r>
      <w:r>
        <w:rPr>
          <w:sz w:val="20"/>
          <w:szCs w:val="20"/>
        </w:rPr>
        <w:t>0</w:t>
      </w:r>
      <w:r>
        <w:rPr>
          <w:sz w:val="20"/>
          <w:szCs w:val="20"/>
        </w:rPr>
        <w:t xml:space="preserve"> </w:t>
      </w:r>
      <w:r>
        <w:rPr>
          <w:sz w:val="20"/>
          <w:szCs w:val="20"/>
        </w:rPr>
        <w:t xml:space="preserve">and costs in excess of billings of </w:t>
      </w:r>
      <w:r>
        <w:rPr>
          <w:sz w:val="20"/>
          <w:szCs w:val="20"/>
        </w:rPr>
        <w:t>$</w:t>
      </w:r>
      <w:r>
        <w:rPr>
          <w:sz w:val="20"/>
          <w:szCs w:val="20"/>
        </w:rPr>
        <w:t>624,00</w:t>
      </w:r>
      <w:r>
        <w:rPr>
          <w:sz w:val="20"/>
          <w:szCs w:val="20"/>
        </w:rPr>
        <w:t>0</w:t>
      </w:r>
      <w:r>
        <w:rPr>
          <w:sz w:val="20"/>
          <w:szCs w:val="20"/>
        </w:rPr>
        <w:t>.</w:t>
      </w:r>
    </w:p>
    <w:p w14:paraId="15CE80F2" w14:textId="77777777" w:rsidR="00000000" w:rsidRDefault="006D3C81">
      <w:pPr>
        <w:pStyle w:val="a3"/>
        <w:spacing w:before="0" w:beforeAutospacing="0" w:after="0" w:afterAutospacing="0"/>
        <w:jc w:val="both"/>
        <w:rPr>
          <w:sz w:val="20"/>
          <w:szCs w:val="20"/>
        </w:rPr>
      </w:pPr>
      <w:r>
        <w:rPr>
          <w:sz w:val="20"/>
          <w:szCs w:val="20"/>
        </w:rPr>
        <w:t> </w:t>
      </w:r>
    </w:p>
    <w:p w14:paraId="2E357BE3" w14:textId="77777777" w:rsidR="00000000" w:rsidRDefault="006D3C81">
      <w:pPr>
        <w:pStyle w:val="a3"/>
        <w:spacing w:before="0" w:beforeAutospacing="0" w:after="0" w:afterAutospacing="0"/>
        <w:jc w:val="both"/>
        <w:rPr>
          <w:sz w:val="20"/>
          <w:szCs w:val="20"/>
        </w:rPr>
      </w:pPr>
      <w:r>
        <w:rPr>
          <w:b/>
          <w:bCs/>
          <w:sz w:val="20"/>
          <w:szCs w:val="20"/>
        </w:rPr>
        <w:t>16.</w:t>
      </w:r>
      <w:r>
        <w:rPr>
          <w:b/>
          <w:bCs/>
          <w:sz w:val="20"/>
          <w:szCs w:val="20"/>
        </w:rPr>
        <w:t xml:space="preserve"> </w:t>
      </w:r>
      <w:r>
        <w:rPr>
          <w:b/>
          <w:bCs/>
          <w:sz w:val="20"/>
          <w:szCs w:val="20"/>
        </w:rPr>
        <w:t>SUBSEQUENT EVENT</w:t>
      </w:r>
      <w:r>
        <w:rPr>
          <w:b/>
          <w:bCs/>
          <w:sz w:val="20"/>
          <w:szCs w:val="20"/>
        </w:rPr>
        <w:t>S</w:t>
      </w:r>
    </w:p>
    <w:p w14:paraId="54DE813D" w14:textId="77777777" w:rsidR="00000000" w:rsidRDefault="006D3C81">
      <w:pPr>
        <w:pStyle w:val="a3"/>
        <w:spacing w:before="0" w:beforeAutospacing="0" w:after="0" w:afterAutospacing="0"/>
        <w:jc w:val="both"/>
        <w:rPr>
          <w:sz w:val="20"/>
          <w:szCs w:val="20"/>
        </w:rPr>
      </w:pPr>
      <w:r>
        <w:rPr>
          <w:b/>
          <w:bCs/>
          <w:sz w:val="20"/>
          <w:szCs w:val="20"/>
        </w:rPr>
        <w:t> </w:t>
      </w:r>
    </w:p>
    <w:p w14:paraId="7710EFD4" w14:textId="77777777" w:rsidR="00000000" w:rsidRDefault="006D3C81">
      <w:pPr>
        <w:pStyle w:val="a3"/>
        <w:spacing w:before="0" w:beforeAutospacing="0" w:after="0" w:afterAutospacing="0"/>
        <w:jc w:val="both"/>
        <w:rPr>
          <w:sz w:val="20"/>
          <w:szCs w:val="20"/>
        </w:rPr>
      </w:pPr>
      <w:r>
        <w:rPr>
          <w:sz w:val="20"/>
          <w:szCs w:val="20"/>
        </w:rPr>
        <w:t xml:space="preserve">On </w:t>
      </w:r>
      <w:r>
        <w:rPr>
          <w:sz w:val="20"/>
          <w:szCs w:val="20"/>
        </w:rPr>
        <w:t xml:space="preserve">August 8, 2021, the Company entered into a purchase and sale agreement to acquire property for the construction of 75 condominiums units located in Yelm, Washington for </w:t>
      </w:r>
      <w:r>
        <w:rPr>
          <w:sz w:val="20"/>
          <w:szCs w:val="20"/>
        </w:rPr>
        <w:t>$</w:t>
      </w:r>
      <w:r>
        <w:rPr>
          <w:sz w:val="20"/>
          <w:szCs w:val="20"/>
        </w:rPr>
        <w:t>3,250,00</w:t>
      </w:r>
      <w:r>
        <w:rPr>
          <w:sz w:val="20"/>
          <w:szCs w:val="20"/>
        </w:rPr>
        <w:t>0</w:t>
      </w:r>
      <w:r>
        <w:rPr>
          <w:sz w:val="20"/>
          <w:szCs w:val="20"/>
        </w:rPr>
        <w:t xml:space="preserve"> which closed on October 4, 2021.</w:t>
      </w:r>
    </w:p>
    <w:p w14:paraId="5FCD7CB8" w14:textId="77777777" w:rsidR="00000000" w:rsidRDefault="006D3C81">
      <w:pPr>
        <w:pStyle w:val="a3"/>
        <w:spacing w:before="0" w:beforeAutospacing="0" w:after="0" w:afterAutospacing="0"/>
        <w:jc w:val="both"/>
        <w:rPr>
          <w:sz w:val="20"/>
          <w:szCs w:val="20"/>
        </w:rPr>
      </w:pPr>
      <w:r>
        <w:rPr>
          <w:sz w:val="20"/>
          <w:szCs w:val="20"/>
        </w:rPr>
        <w:t> </w:t>
      </w:r>
    </w:p>
    <w:p w14:paraId="69367D7A" w14:textId="77777777" w:rsidR="00000000" w:rsidRDefault="006D3C81">
      <w:pPr>
        <w:pStyle w:val="a3"/>
        <w:spacing w:before="0" w:beforeAutospacing="0" w:after="0" w:afterAutospacing="0"/>
        <w:jc w:val="both"/>
        <w:rPr>
          <w:sz w:val="20"/>
          <w:szCs w:val="20"/>
        </w:rPr>
      </w:pPr>
      <w:r>
        <w:rPr>
          <w:sz w:val="20"/>
          <w:szCs w:val="20"/>
        </w:rPr>
        <w:t>On October 7, 2021, the Company closed an</w:t>
      </w:r>
      <w:r>
        <w:rPr>
          <w:sz w:val="20"/>
          <w:szCs w:val="20"/>
        </w:rPr>
        <w:t xml:space="preserve"> offering (the “Preferred Stock Offering”) for</w:t>
      </w:r>
      <w:r>
        <w:rPr>
          <w:sz w:val="20"/>
          <w:szCs w:val="20"/>
        </w:rPr>
        <w:t xml:space="preserve"> </w:t>
      </w:r>
      <w:r>
        <w:rPr>
          <w:sz w:val="20"/>
          <w:szCs w:val="20"/>
        </w:rPr>
        <w:t>2,400,00</w:t>
      </w:r>
      <w:r>
        <w:rPr>
          <w:sz w:val="20"/>
          <w:szCs w:val="20"/>
        </w:rPr>
        <w:t>0</w:t>
      </w:r>
      <w:r>
        <w:rPr>
          <w:sz w:val="20"/>
          <w:szCs w:val="20"/>
        </w:rPr>
        <w:t xml:space="preserve"> Series A Preferred Shares and warrants to purchase</w:t>
      </w:r>
      <w:r>
        <w:rPr>
          <w:sz w:val="20"/>
          <w:szCs w:val="20"/>
        </w:rPr>
        <w:t xml:space="preserve"> </w:t>
      </w:r>
      <w:r>
        <w:rPr>
          <w:sz w:val="20"/>
          <w:szCs w:val="20"/>
        </w:rPr>
        <w:t>13,800,00</w:t>
      </w:r>
      <w:r>
        <w:rPr>
          <w:sz w:val="20"/>
          <w:szCs w:val="20"/>
        </w:rPr>
        <w:t>0</w:t>
      </w:r>
      <w:r>
        <w:rPr>
          <w:sz w:val="20"/>
          <w:szCs w:val="20"/>
        </w:rPr>
        <w:t xml:space="preserve"> shares of common stock at an exercise price of </w:t>
      </w:r>
      <w:r>
        <w:rPr>
          <w:sz w:val="20"/>
          <w:szCs w:val="20"/>
        </w:rPr>
        <w:t>$</w:t>
      </w:r>
      <w:r>
        <w:rPr>
          <w:sz w:val="20"/>
          <w:szCs w:val="20"/>
        </w:rPr>
        <w:t>2.9</w:t>
      </w:r>
      <w:r>
        <w:rPr>
          <w:sz w:val="20"/>
          <w:szCs w:val="20"/>
        </w:rPr>
        <w:t>7</w:t>
      </w:r>
      <w:r>
        <w:rPr>
          <w:sz w:val="20"/>
          <w:szCs w:val="20"/>
        </w:rPr>
        <w:t xml:space="preserve"> per share, which included</w:t>
      </w:r>
      <w:r>
        <w:rPr>
          <w:sz w:val="20"/>
          <w:szCs w:val="20"/>
        </w:rPr>
        <w:t xml:space="preserve"> </w:t>
      </w:r>
      <w:r>
        <w:rPr>
          <w:sz w:val="20"/>
          <w:szCs w:val="20"/>
        </w:rPr>
        <w:t>1,380,00</w:t>
      </w:r>
      <w:r>
        <w:rPr>
          <w:sz w:val="20"/>
          <w:szCs w:val="20"/>
        </w:rPr>
        <w:t>0</w:t>
      </w:r>
      <w:r>
        <w:rPr>
          <w:sz w:val="20"/>
          <w:szCs w:val="20"/>
        </w:rPr>
        <w:t xml:space="preserve"> warrants pursuant to the underwriter’s exercise </w:t>
      </w:r>
      <w:r>
        <w:rPr>
          <w:sz w:val="20"/>
          <w:szCs w:val="20"/>
        </w:rPr>
        <w:t xml:space="preserve">of their over-allotment option, for gross proceeds of </w:t>
      </w:r>
      <w:r>
        <w:rPr>
          <w:sz w:val="20"/>
          <w:szCs w:val="20"/>
        </w:rPr>
        <w:t>$</w:t>
      </w:r>
      <w:r>
        <w:rPr>
          <w:sz w:val="20"/>
          <w:szCs w:val="20"/>
        </w:rPr>
        <w:t>33,076,70</w:t>
      </w:r>
      <w:r>
        <w:rPr>
          <w:sz w:val="20"/>
          <w:szCs w:val="20"/>
        </w:rPr>
        <w:t>0</w:t>
      </w:r>
      <w:r>
        <w:rPr>
          <w:sz w:val="20"/>
          <w:szCs w:val="20"/>
        </w:rPr>
        <w:t>.</w:t>
      </w:r>
    </w:p>
    <w:p w14:paraId="6A789AF8" w14:textId="77777777" w:rsidR="00000000" w:rsidRDefault="006D3C81">
      <w:pPr>
        <w:pStyle w:val="a3"/>
        <w:spacing w:before="0" w:beforeAutospacing="0" w:after="0" w:afterAutospacing="0"/>
        <w:jc w:val="both"/>
        <w:rPr>
          <w:sz w:val="20"/>
          <w:szCs w:val="20"/>
        </w:rPr>
      </w:pPr>
      <w:r>
        <w:rPr>
          <w:sz w:val="20"/>
          <w:szCs w:val="20"/>
        </w:rPr>
        <w:t> </w:t>
      </w:r>
    </w:p>
    <w:p w14:paraId="2FDDFA48" w14:textId="77777777" w:rsidR="00000000" w:rsidRDefault="006D3C81">
      <w:pPr>
        <w:pStyle w:val="a3"/>
        <w:spacing w:before="0" w:beforeAutospacing="0" w:after="0" w:afterAutospacing="0"/>
        <w:jc w:val="both"/>
        <w:rPr>
          <w:sz w:val="20"/>
          <w:szCs w:val="20"/>
        </w:rPr>
      </w:pPr>
      <w:r>
        <w:rPr>
          <w:sz w:val="20"/>
          <w:szCs w:val="20"/>
        </w:rPr>
        <w:t xml:space="preserve">On October 14, 2021, the Company entered into a purchase and sale agreement to sell 20 lots in Semiahmoo, Washington for </w:t>
      </w:r>
      <w:r>
        <w:rPr>
          <w:sz w:val="20"/>
          <w:szCs w:val="20"/>
        </w:rPr>
        <w:t>$</w:t>
      </w:r>
      <w:r>
        <w:rPr>
          <w:sz w:val="20"/>
          <w:szCs w:val="20"/>
        </w:rPr>
        <w:t>3,800,00</w:t>
      </w:r>
      <w:r>
        <w:rPr>
          <w:sz w:val="20"/>
          <w:szCs w:val="20"/>
        </w:rPr>
        <w:t>0</w:t>
      </w:r>
      <w:r>
        <w:rPr>
          <w:sz w:val="20"/>
          <w:szCs w:val="20"/>
        </w:rPr>
        <w:t>, closing on or before December 8, 2021.</w:t>
      </w:r>
    </w:p>
    <w:p w14:paraId="71D75BFE" w14:textId="77777777" w:rsidR="00000000" w:rsidRDefault="006D3C81">
      <w:pPr>
        <w:pStyle w:val="a3"/>
        <w:spacing w:before="0" w:beforeAutospacing="0" w:after="0" w:afterAutospacing="0"/>
        <w:jc w:val="both"/>
        <w:rPr>
          <w:sz w:val="20"/>
          <w:szCs w:val="20"/>
        </w:rPr>
      </w:pPr>
      <w:r>
        <w:rPr>
          <w:sz w:val="20"/>
          <w:szCs w:val="20"/>
        </w:rPr>
        <w:t> </w:t>
      </w:r>
    </w:p>
    <w:p w14:paraId="6DF1162F" w14:textId="77777777" w:rsidR="00000000" w:rsidRDefault="006D3C81">
      <w:pPr>
        <w:pStyle w:val="a3"/>
        <w:spacing w:before="0" w:beforeAutospacing="0" w:after="0" w:afterAutospacing="0"/>
        <w:jc w:val="both"/>
        <w:rPr>
          <w:sz w:val="20"/>
          <w:szCs w:val="20"/>
        </w:rPr>
      </w:pPr>
      <w:r>
        <w:rPr>
          <w:sz w:val="20"/>
          <w:szCs w:val="20"/>
        </w:rPr>
        <w:t>On October 27</w:t>
      </w:r>
      <w:r>
        <w:rPr>
          <w:sz w:val="20"/>
          <w:szCs w:val="20"/>
        </w:rPr>
        <w:t xml:space="preserve">, 2021, the Company entered into a purchase and sale agreement to sell 24 lots in Semiahmoo, Washington for </w:t>
      </w:r>
      <w:r>
        <w:rPr>
          <w:sz w:val="20"/>
          <w:szCs w:val="20"/>
        </w:rPr>
        <w:t>$</w:t>
      </w:r>
      <w:r>
        <w:rPr>
          <w:sz w:val="20"/>
          <w:szCs w:val="20"/>
        </w:rPr>
        <w:t>4,800,00</w:t>
      </w:r>
      <w:r>
        <w:rPr>
          <w:sz w:val="20"/>
          <w:szCs w:val="20"/>
        </w:rPr>
        <w:t>0</w:t>
      </w:r>
      <w:r>
        <w:rPr>
          <w:sz w:val="20"/>
          <w:szCs w:val="20"/>
        </w:rPr>
        <w:t>, closing on or before December 21, 2021.</w:t>
      </w:r>
    </w:p>
    <w:p w14:paraId="54ECED1A" w14:textId="77777777" w:rsidR="00000000" w:rsidRDefault="006D3C81">
      <w:pPr>
        <w:pStyle w:val="a3"/>
        <w:spacing w:before="0" w:beforeAutospacing="0" w:after="0" w:afterAutospacing="0"/>
        <w:jc w:val="both"/>
        <w:rPr>
          <w:sz w:val="20"/>
          <w:szCs w:val="20"/>
        </w:rPr>
      </w:pPr>
      <w:r>
        <w:rPr>
          <w:sz w:val="20"/>
          <w:szCs w:val="20"/>
        </w:rPr>
        <w:t> </w:t>
      </w:r>
    </w:p>
    <w:p w14:paraId="2050EB2B" w14:textId="77777777" w:rsidR="00000000" w:rsidRDefault="006D3C81">
      <w:pPr>
        <w:pStyle w:val="a3"/>
        <w:spacing w:before="0" w:beforeAutospacing="0" w:after="0" w:afterAutospacing="0"/>
        <w:jc w:val="both"/>
        <w:rPr>
          <w:sz w:val="20"/>
          <w:szCs w:val="20"/>
        </w:rPr>
      </w:pPr>
      <w:r>
        <w:rPr>
          <w:sz w:val="20"/>
          <w:szCs w:val="20"/>
        </w:rPr>
        <w:t>On October 29, 2021, the Company’s Board of Directors (the “Board”) appointed Lance Brown as t</w:t>
      </w:r>
      <w:r>
        <w:rPr>
          <w:sz w:val="20"/>
          <w:szCs w:val="20"/>
        </w:rPr>
        <w:t>he Company’s Chief Financial Officer and Principal Financial Officer, effective as of November 1, 2021. Mr. O’Sullivan ceased to be the Company’s interim Chief Financial Officer effective as of the same date. Pursuant to Mr. Brown’s employment agreement, M</w:t>
      </w:r>
      <w:r>
        <w:rPr>
          <w:sz w:val="20"/>
          <w:szCs w:val="20"/>
        </w:rPr>
        <w:t xml:space="preserve">r. Brown receives a salary of </w:t>
      </w:r>
      <w:r>
        <w:rPr>
          <w:sz w:val="20"/>
          <w:szCs w:val="20"/>
        </w:rPr>
        <w:t>$</w:t>
      </w:r>
      <w:r>
        <w:rPr>
          <w:sz w:val="20"/>
          <w:szCs w:val="20"/>
        </w:rPr>
        <w:t>280,00</w:t>
      </w:r>
      <w:r>
        <w:rPr>
          <w:sz w:val="20"/>
          <w:szCs w:val="20"/>
        </w:rPr>
        <w:t>0</w:t>
      </w:r>
      <w:r>
        <w:rPr>
          <w:sz w:val="20"/>
          <w:szCs w:val="20"/>
        </w:rPr>
        <w:t xml:space="preserve"> per annum. In addition, Mr. Brown will receive a one-time sign on bonus of </w:t>
      </w:r>
      <w:r>
        <w:rPr>
          <w:sz w:val="20"/>
          <w:szCs w:val="20"/>
        </w:rPr>
        <w:t>$</w:t>
      </w:r>
      <w:r>
        <w:rPr>
          <w:sz w:val="20"/>
          <w:szCs w:val="20"/>
        </w:rPr>
        <w:t>75,00</w:t>
      </w:r>
      <w:r>
        <w:rPr>
          <w:sz w:val="20"/>
          <w:szCs w:val="20"/>
        </w:rPr>
        <w:t>0</w:t>
      </w:r>
      <w:r>
        <w:rPr>
          <w:sz w:val="20"/>
          <w:szCs w:val="20"/>
        </w:rPr>
        <w:t xml:space="preserve"> and is eligible to participate in the Company’s annual bonus plan. The Company also granted Mr. Brown</w:t>
      </w:r>
      <w:r>
        <w:rPr>
          <w:sz w:val="20"/>
          <w:szCs w:val="20"/>
        </w:rPr>
        <w:t xml:space="preserve"> </w:t>
      </w:r>
      <w:r>
        <w:rPr>
          <w:sz w:val="20"/>
          <w:szCs w:val="20"/>
        </w:rPr>
        <w:t>100,00</w:t>
      </w:r>
      <w:r>
        <w:rPr>
          <w:sz w:val="20"/>
          <w:szCs w:val="20"/>
        </w:rPr>
        <w:t>0</w:t>
      </w:r>
      <w:r>
        <w:rPr>
          <w:sz w:val="20"/>
          <w:szCs w:val="20"/>
        </w:rPr>
        <w:t xml:space="preserve"> shares of common stock p</w:t>
      </w:r>
      <w:r>
        <w:rPr>
          <w:sz w:val="20"/>
          <w:szCs w:val="20"/>
        </w:rPr>
        <w:t>ursuant to the 2020 Plan,</w:t>
      </w:r>
      <w:r>
        <w:rPr>
          <w:sz w:val="20"/>
          <w:szCs w:val="20"/>
        </w:rPr>
        <w:t xml:space="preserve"> </w:t>
      </w:r>
      <w:r>
        <w:rPr>
          <w:sz w:val="20"/>
          <w:szCs w:val="20"/>
        </w:rPr>
        <w:t>33,33</w:t>
      </w:r>
      <w:r>
        <w:rPr>
          <w:sz w:val="20"/>
          <w:szCs w:val="20"/>
        </w:rPr>
        <w:t>3</w:t>
      </w:r>
      <w:r>
        <w:rPr>
          <w:sz w:val="20"/>
          <w:szCs w:val="20"/>
        </w:rPr>
        <w:t xml:space="preserve"> shares of which will vest on November 8, 2022, and thereafter, the remaining</w:t>
      </w:r>
      <w:r>
        <w:rPr>
          <w:sz w:val="20"/>
          <w:szCs w:val="20"/>
        </w:rPr>
        <w:t xml:space="preserve"> </w:t>
      </w:r>
      <w:r>
        <w:rPr>
          <w:sz w:val="20"/>
          <w:szCs w:val="20"/>
        </w:rPr>
        <w:t>66,66</w:t>
      </w:r>
      <w:r>
        <w:rPr>
          <w:sz w:val="20"/>
          <w:szCs w:val="20"/>
        </w:rPr>
        <w:t>6</w:t>
      </w:r>
      <w:r>
        <w:rPr>
          <w:sz w:val="20"/>
          <w:szCs w:val="20"/>
        </w:rPr>
        <w:t xml:space="preserve"> shares will vest on a quarterly basis in eight equal installments, whereby all shares shall be vested by November 8, 2024.</w:t>
      </w:r>
    </w:p>
    <w:p w14:paraId="5B5A999A" w14:textId="77777777" w:rsidR="00000000" w:rsidRDefault="006D3C81">
      <w:pPr>
        <w:pStyle w:val="a3"/>
        <w:spacing w:before="0" w:beforeAutospacing="0" w:after="0" w:afterAutospacing="0"/>
        <w:jc w:val="both"/>
        <w:rPr>
          <w:sz w:val="20"/>
          <w:szCs w:val="20"/>
        </w:rPr>
      </w:pPr>
      <w:r>
        <w:rPr>
          <w:sz w:val="20"/>
          <w:szCs w:val="20"/>
        </w:rPr>
        <w:t> </w:t>
      </w:r>
    </w:p>
    <w:p w14:paraId="3DC37FA3" w14:textId="77777777" w:rsidR="00000000" w:rsidRDefault="006D3C81">
      <w:pPr>
        <w:pStyle w:val="a3"/>
        <w:spacing w:before="0" w:beforeAutospacing="0" w:after="0" w:afterAutospacing="0"/>
        <w:jc w:val="both"/>
        <w:rPr>
          <w:sz w:val="20"/>
          <w:szCs w:val="20"/>
        </w:rPr>
      </w:pPr>
      <w:r>
        <w:rPr>
          <w:sz w:val="20"/>
          <w:szCs w:val="20"/>
        </w:rPr>
        <w:t>On November 1,</w:t>
      </w:r>
      <w:r>
        <w:rPr>
          <w:sz w:val="20"/>
          <w:szCs w:val="20"/>
        </w:rPr>
        <w:t xml:space="preserve"> 2021, the Company entered into a purchase and sale agreement to sell 30 lots in Horseshoe Bay, Texas for </w:t>
      </w:r>
      <w:r>
        <w:rPr>
          <w:sz w:val="20"/>
          <w:szCs w:val="20"/>
        </w:rPr>
        <w:t>$</w:t>
      </w:r>
      <w:r>
        <w:rPr>
          <w:sz w:val="20"/>
          <w:szCs w:val="20"/>
        </w:rPr>
        <w:t>6,045,50</w:t>
      </w:r>
      <w:r>
        <w:rPr>
          <w:sz w:val="20"/>
          <w:szCs w:val="20"/>
        </w:rPr>
        <w:t>0</w:t>
      </w:r>
      <w:r>
        <w:rPr>
          <w:sz w:val="20"/>
          <w:szCs w:val="20"/>
        </w:rPr>
        <w:t>, closing on or before December 21, 2021.</w:t>
      </w:r>
    </w:p>
    <w:p w14:paraId="10047020" w14:textId="77777777" w:rsidR="00000000" w:rsidRDefault="006D3C81">
      <w:pPr>
        <w:pStyle w:val="a3"/>
        <w:spacing w:before="0" w:beforeAutospacing="0" w:after="0" w:afterAutospacing="0"/>
        <w:jc w:val="both"/>
        <w:rPr>
          <w:sz w:val="20"/>
          <w:szCs w:val="20"/>
        </w:rPr>
      </w:pPr>
      <w:r>
        <w:rPr>
          <w:sz w:val="20"/>
          <w:szCs w:val="20"/>
        </w:rPr>
        <w:t> </w:t>
      </w:r>
    </w:p>
    <w:p w14:paraId="154E4249" w14:textId="77777777" w:rsidR="00000000" w:rsidRDefault="006D3C81">
      <w:pPr>
        <w:pStyle w:val="a3"/>
        <w:spacing w:before="0" w:beforeAutospacing="0" w:after="0" w:afterAutospacing="0"/>
        <w:jc w:val="both"/>
        <w:rPr>
          <w:sz w:val="20"/>
          <w:szCs w:val="20"/>
        </w:rPr>
      </w:pPr>
      <w:r>
        <w:rPr>
          <w:sz w:val="20"/>
          <w:szCs w:val="20"/>
        </w:rPr>
        <w:t>On November 3, 2021, the Company entered into a purchase and sale agreement to sell 27 lots in S</w:t>
      </w:r>
      <w:r>
        <w:rPr>
          <w:sz w:val="20"/>
          <w:szCs w:val="20"/>
        </w:rPr>
        <w:t xml:space="preserve">emiahmoo, Washington for </w:t>
      </w:r>
      <w:r>
        <w:rPr>
          <w:sz w:val="20"/>
          <w:szCs w:val="20"/>
        </w:rPr>
        <w:t>$</w:t>
      </w:r>
      <w:r>
        <w:rPr>
          <w:sz w:val="20"/>
          <w:szCs w:val="20"/>
        </w:rPr>
        <w:t>4,860,00</w:t>
      </w:r>
      <w:r>
        <w:rPr>
          <w:sz w:val="20"/>
          <w:szCs w:val="20"/>
        </w:rPr>
        <w:t>0</w:t>
      </w:r>
      <w:r>
        <w:rPr>
          <w:sz w:val="20"/>
          <w:szCs w:val="20"/>
        </w:rPr>
        <w:t>, closing on or before December 15, 2021.</w:t>
      </w:r>
    </w:p>
    <w:p w14:paraId="7651A902" w14:textId="77777777" w:rsidR="00000000" w:rsidRDefault="006D3C81">
      <w:pPr>
        <w:pStyle w:val="a3"/>
        <w:spacing w:before="0" w:beforeAutospacing="0" w:after="0" w:afterAutospacing="0"/>
        <w:jc w:val="both"/>
        <w:rPr>
          <w:sz w:val="20"/>
          <w:szCs w:val="20"/>
        </w:rPr>
      </w:pPr>
      <w:r>
        <w:rPr>
          <w:sz w:val="20"/>
          <w:szCs w:val="20"/>
        </w:rPr>
        <w:t> </w:t>
      </w:r>
    </w:p>
    <w:p w14:paraId="35CD9E4C" w14:textId="77777777" w:rsidR="00000000" w:rsidRDefault="006D3C81">
      <w:pPr>
        <w:pStyle w:val="a3"/>
        <w:spacing w:before="0" w:beforeAutospacing="0" w:after="0" w:afterAutospacing="0"/>
        <w:jc w:val="both"/>
        <w:rPr>
          <w:sz w:val="20"/>
          <w:szCs w:val="20"/>
        </w:rPr>
      </w:pPr>
      <w:r>
        <w:rPr>
          <w:sz w:val="20"/>
          <w:szCs w:val="20"/>
        </w:rPr>
        <w:t>On November 5, 2021, the Company closed on the Underwriter’s exercise of its over-allotment option to purchase</w:t>
      </w:r>
      <w:r>
        <w:rPr>
          <w:sz w:val="20"/>
          <w:szCs w:val="20"/>
        </w:rPr>
        <w:t xml:space="preserve"> </w:t>
      </w:r>
      <w:r>
        <w:rPr>
          <w:sz w:val="20"/>
          <w:szCs w:val="20"/>
        </w:rPr>
        <w:t>360,000</w:t>
      </w:r>
      <w:r>
        <w:rPr>
          <w:sz w:val="20"/>
          <w:szCs w:val="20"/>
        </w:rPr>
        <w:t xml:space="preserve"> </w:t>
      </w:r>
      <w:r>
        <w:rPr>
          <w:sz w:val="20"/>
          <w:szCs w:val="20"/>
        </w:rPr>
        <w:t>Series A Preferred Shares from the Preferred Stock Offerin</w:t>
      </w:r>
      <w:r>
        <w:rPr>
          <w:sz w:val="20"/>
          <w:szCs w:val="20"/>
        </w:rPr>
        <w:t xml:space="preserve">g and received net proceeds of </w:t>
      </w:r>
      <w:r>
        <w:rPr>
          <w:sz w:val="20"/>
          <w:szCs w:val="20"/>
        </w:rPr>
        <w:t>$</w:t>
      </w:r>
      <w:r>
        <w:rPr>
          <w:sz w:val="20"/>
          <w:szCs w:val="20"/>
        </w:rPr>
        <w:t>5,005,30</w:t>
      </w:r>
      <w:r>
        <w:rPr>
          <w:sz w:val="20"/>
          <w:szCs w:val="20"/>
        </w:rPr>
        <w:t>0</w:t>
      </w:r>
      <w:r>
        <w:rPr>
          <w:sz w:val="20"/>
          <w:szCs w:val="20"/>
        </w:rPr>
        <w:t>.</w:t>
      </w:r>
    </w:p>
    <w:p w14:paraId="2C3EAB18" w14:textId="77777777" w:rsidR="00000000" w:rsidRDefault="006D3C81">
      <w:pPr>
        <w:pStyle w:val="a3"/>
        <w:spacing w:before="0" w:beforeAutospacing="0" w:after="0" w:afterAutospacing="0"/>
        <w:jc w:val="both"/>
        <w:rPr>
          <w:sz w:val="20"/>
          <w:szCs w:val="20"/>
        </w:rPr>
      </w:pPr>
      <w:r>
        <w:rPr>
          <w:sz w:val="20"/>
          <w:szCs w:val="20"/>
        </w:rPr>
        <w:t> </w:t>
      </w:r>
    </w:p>
    <w:p w14:paraId="7B367741" w14:textId="77777777" w:rsidR="00000000" w:rsidRDefault="006D3C81">
      <w:pPr>
        <w:pStyle w:val="a3"/>
        <w:spacing w:before="0" w:beforeAutospacing="0" w:after="0" w:afterAutospacing="0"/>
        <w:jc w:val="both"/>
        <w:rPr>
          <w:sz w:val="20"/>
          <w:szCs w:val="20"/>
        </w:rPr>
      </w:pPr>
      <w:r>
        <w:rPr>
          <w:sz w:val="20"/>
          <w:szCs w:val="20"/>
        </w:rPr>
        <w:t xml:space="preserve">On November 8, 2021, the Company entered into a purchase and sale agreement to sell one house in Bremerton, Washington for </w:t>
      </w:r>
      <w:r>
        <w:rPr>
          <w:sz w:val="20"/>
          <w:szCs w:val="20"/>
        </w:rPr>
        <w:t>$</w:t>
      </w:r>
      <w:r>
        <w:rPr>
          <w:sz w:val="20"/>
          <w:szCs w:val="20"/>
        </w:rPr>
        <w:t>739,00</w:t>
      </w:r>
      <w:r>
        <w:rPr>
          <w:sz w:val="20"/>
          <w:szCs w:val="20"/>
        </w:rPr>
        <w:t>0</w:t>
      </w:r>
      <w:r>
        <w:rPr>
          <w:sz w:val="20"/>
          <w:szCs w:val="20"/>
        </w:rPr>
        <w:t>, closing on or before December 15, 2021.</w:t>
      </w:r>
    </w:p>
    <w:p w14:paraId="7389FA03"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733B42C" w14:textId="77777777">
        <w:trPr>
          <w:divId w:val="1402171465"/>
        </w:trPr>
        <w:tc>
          <w:tcPr>
            <w:tcW w:w="5000" w:type="pct"/>
            <w:hideMark/>
          </w:tcPr>
          <w:p w14:paraId="0F49399B" w14:textId="77777777" w:rsidR="00000000" w:rsidRDefault="006D3C81">
            <w:pPr>
              <w:jc w:val="center"/>
              <w:rPr>
                <w:rFonts w:eastAsia="Times New Roman"/>
                <w:sz w:val="20"/>
                <w:szCs w:val="20"/>
              </w:rPr>
            </w:pPr>
            <w:r>
              <w:rPr>
                <w:rFonts w:eastAsia="Times New Roman"/>
                <w:sz w:val="20"/>
                <w:szCs w:val="20"/>
              </w:rPr>
              <w:t>3</w:t>
            </w:r>
            <w:r>
              <w:rPr>
                <w:rFonts w:eastAsia="Times New Roman"/>
                <w:sz w:val="20"/>
                <w:szCs w:val="20"/>
              </w:rPr>
              <w:t>5</w:t>
            </w:r>
          </w:p>
        </w:tc>
      </w:tr>
    </w:tbl>
    <w:p w14:paraId="6593ACB0" w14:textId="77777777" w:rsidR="00000000" w:rsidRDefault="006D3C81">
      <w:pPr>
        <w:pStyle w:val="a3"/>
        <w:spacing w:before="0" w:beforeAutospacing="0" w:after="0" w:afterAutospacing="0"/>
        <w:divId w:val="1267349783"/>
        <w:rPr>
          <w:sz w:val="20"/>
          <w:szCs w:val="20"/>
        </w:rPr>
      </w:pPr>
      <w:r>
        <w:rPr>
          <w:sz w:val="20"/>
          <w:szCs w:val="20"/>
        </w:rPr>
        <w:t> </w:t>
      </w:r>
    </w:p>
    <w:p w14:paraId="6D54B852" w14:textId="77777777" w:rsidR="00000000" w:rsidRDefault="006D3C81">
      <w:pPr>
        <w:pStyle w:val="a3"/>
        <w:spacing w:before="0" w:beforeAutospacing="0" w:after="0" w:afterAutospacing="0"/>
        <w:rPr>
          <w:sz w:val="20"/>
          <w:szCs w:val="20"/>
        </w:rPr>
      </w:pPr>
      <w:r>
        <w:rPr>
          <w:sz w:val="20"/>
          <w:szCs w:val="20"/>
        </w:rPr>
        <w:t> </w:t>
      </w:r>
    </w:p>
    <w:p w14:paraId="66302091" w14:textId="77777777" w:rsidR="00000000" w:rsidRDefault="006D3C81">
      <w:pPr>
        <w:pStyle w:val="a3"/>
        <w:spacing w:before="0" w:beforeAutospacing="0" w:after="0" w:afterAutospacing="0"/>
        <w:jc w:val="both"/>
        <w:rPr>
          <w:sz w:val="20"/>
          <w:szCs w:val="20"/>
        </w:rPr>
      </w:pPr>
      <w:r>
        <w:rPr>
          <w:b/>
          <w:bCs/>
          <w:sz w:val="20"/>
          <w:szCs w:val="20"/>
        </w:rPr>
        <w:t xml:space="preserve">ITEM </w:t>
      </w:r>
      <w:r>
        <w:rPr>
          <w:b/>
          <w:bCs/>
          <w:sz w:val="20"/>
          <w:szCs w:val="20"/>
        </w:rPr>
        <w:t>2. MANAGEMENT’S DISCUSSION AND ANALYSIS OF FINANCIAL CONDITION AND RESULTS OF OPERATIONS</w:t>
      </w:r>
    </w:p>
    <w:p w14:paraId="5F5E4167" w14:textId="77777777" w:rsidR="00000000" w:rsidRDefault="006D3C81">
      <w:pPr>
        <w:pStyle w:val="a3"/>
        <w:spacing w:before="0" w:beforeAutospacing="0" w:after="0" w:afterAutospacing="0"/>
        <w:jc w:val="both"/>
        <w:rPr>
          <w:sz w:val="20"/>
          <w:szCs w:val="20"/>
        </w:rPr>
      </w:pPr>
      <w:r>
        <w:rPr>
          <w:sz w:val="20"/>
          <w:szCs w:val="20"/>
        </w:rPr>
        <w:t> </w:t>
      </w:r>
    </w:p>
    <w:p w14:paraId="3DFFE762" w14:textId="77777777" w:rsidR="00000000" w:rsidRDefault="006D3C81">
      <w:pPr>
        <w:pStyle w:val="a3"/>
        <w:spacing w:before="0" w:beforeAutospacing="0" w:after="0" w:afterAutospacing="0"/>
        <w:jc w:val="both"/>
        <w:rPr>
          <w:sz w:val="20"/>
          <w:szCs w:val="20"/>
        </w:rPr>
      </w:pPr>
      <w:r>
        <w:rPr>
          <w:b/>
          <w:bCs/>
          <w:sz w:val="20"/>
          <w:szCs w:val="20"/>
        </w:rPr>
        <w:t>FORWARD LOOKING STATEMENTS</w:t>
      </w:r>
    </w:p>
    <w:p w14:paraId="1D5C61B6" w14:textId="77777777" w:rsidR="00000000" w:rsidRDefault="006D3C81">
      <w:pPr>
        <w:pStyle w:val="a3"/>
        <w:spacing w:before="0" w:beforeAutospacing="0" w:after="0" w:afterAutospacing="0"/>
        <w:jc w:val="both"/>
        <w:rPr>
          <w:sz w:val="20"/>
          <w:szCs w:val="20"/>
        </w:rPr>
      </w:pPr>
      <w:r>
        <w:rPr>
          <w:sz w:val="20"/>
          <w:szCs w:val="20"/>
        </w:rPr>
        <w:t> </w:t>
      </w:r>
    </w:p>
    <w:p w14:paraId="7C1D450D" w14:textId="77777777" w:rsidR="00000000" w:rsidRDefault="006D3C81">
      <w:pPr>
        <w:pStyle w:val="a3"/>
        <w:spacing w:before="0" w:beforeAutospacing="0" w:after="0" w:afterAutospacing="0"/>
        <w:jc w:val="both"/>
        <w:rPr>
          <w:sz w:val="20"/>
          <w:szCs w:val="20"/>
        </w:rPr>
      </w:pPr>
      <w:r>
        <w:rPr>
          <w:sz w:val="20"/>
          <w:szCs w:val="20"/>
        </w:rPr>
        <w:t>Statements made in this Form 10-Q that are not historical or current facts are “forward-looking statements” made pursuant to the safe ha</w:t>
      </w:r>
      <w:r>
        <w:rPr>
          <w:sz w:val="20"/>
          <w:szCs w:val="20"/>
        </w:rPr>
        <w:t>rbor provisions of Section 27A of the Securities Act of 1933 (the “Act”) and Section 21E of the Securities Exchange Act of 1934 (the “Exchange Act”). These statements often can be identified by the use of terms including, but not limited to “may,” “expect,</w:t>
      </w:r>
      <w:r>
        <w:rPr>
          <w:sz w:val="20"/>
          <w:szCs w:val="20"/>
        </w:rPr>
        <w:t>” “believe,” “anticipate,” “estimate,” “approximate” or “continue,” or the negative thereof. We intend that such forward-looking statements be subject to the safe harbors for such statements. Readers should not place undue reliance on any such forward-look</w:t>
      </w:r>
      <w:r>
        <w:rPr>
          <w:sz w:val="20"/>
          <w:szCs w:val="20"/>
        </w:rPr>
        <w:t>ing statements, which speak only as of the date made. Any forward-looking statements represent management’s best judgment as to what may occur in the future. However, forward-looking statements are subject to risks, uncertainties, and important factors bey</w:t>
      </w:r>
      <w:r>
        <w:rPr>
          <w:sz w:val="20"/>
          <w:szCs w:val="20"/>
        </w:rPr>
        <w:t xml:space="preserve">ond our control that could cause actual results and events to differ materially from historical results of operations and events and those presently anticipated or projected. We disclaim any obligation subsequently to revise any forward-looking statements </w:t>
      </w:r>
      <w:r>
        <w:rPr>
          <w:sz w:val="20"/>
          <w:szCs w:val="20"/>
        </w:rPr>
        <w:t>to reflect events or circumstances after the date of such statement or to reflect the occurrence of anticipated or unanticipated events.</w:t>
      </w:r>
    </w:p>
    <w:p w14:paraId="09EEFDEF" w14:textId="77777777" w:rsidR="00000000" w:rsidRDefault="006D3C81">
      <w:pPr>
        <w:pStyle w:val="a3"/>
        <w:spacing w:before="0" w:beforeAutospacing="0" w:after="0" w:afterAutospacing="0"/>
        <w:jc w:val="both"/>
        <w:rPr>
          <w:sz w:val="20"/>
          <w:szCs w:val="20"/>
        </w:rPr>
      </w:pPr>
      <w:r>
        <w:rPr>
          <w:sz w:val="20"/>
          <w:szCs w:val="20"/>
        </w:rPr>
        <w:t> </w:t>
      </w:r>
    </w:p>
    <w:p w14:paraId="30907731" w14:textId="77777777" w:rsidR="00000000" w:rsidRDefault="006D3C81">
      <w:pPr>
        <w:pStyle w:val="a3"/>
        <w:spacing w:before="0" w:beforeAutospacing="0" w:after="0" w:afterAutospacing="0"/>
        <w:jc w:val="both"/>
        <w:rPr>
          <w:sz w:val="20"/>
          <w:szCs w:val="20"/>
        </w:rPr>
      </w:pPr>
      <w:r>
        <w:rPr>
          <w:b/>
          <w:bCs/>
          <w:sz w:val="20"/>
          <w:szCs w:val="20"/>
        </w:rPr>
        <w:t>Overview and Outlook</w:t>
      </w:r>
    </w:p>
    <w:p w14:paraId="31396393" w14:textId="77777777" w:rsidR="00000000" w:rsidRDefault="006D3C81">
      <w:pPr>
        <w:pStyle w:val="a3"/>
        <w:spacing w:before="0" w:beforeAutospacing="0" w:after="0" w:afterAutospacing="0"/>
        <w:jc w:val="both"/>
        <w:rPr>
          <w:sz w:val="20"/>
          <w:szCs w:val="20"/>
        </w:rPr>
      </w:pPr>
      <w:r>
        <w:rPr>
          <w:sz w:val="20"/>
          <w:szCs w:val="20"/>
        </w:rPr>
        <w:t> </w:t>
      </w:r>
    </w:p>
    <w:p w14:paraId="01ADD0E7" w14:textId="77777777" w:rsidR="00000000" w:rsidRDefault="006D3C81">
      <w:pPr>
        <w:pStyle w:val="a3"/>
        <w:spacing w:before="0" w:beforeAutospacing="0" w:after="0" w:afterAutospacing="0"/>
        <w:jc w:val="both"/>
        <w:rPr>
          <w:sz w:val="20"/>
          <w:szCs w:val="20"/>
        </w:rPr>
      </w:pPr>
      <w:r>
        <w:rPr>
          <w:sz w:val="20"/>
          <w:szCs w:val="20"/>
        </w:rPr>
        <w:t>We are a real estate development company involved in all aspects of the land development cycle</w:t>
      </w:r>
      <w:r>
        <w:rPr>
          <w:sz w:val="20"/>
          <w:szCs w:val="20"/>
        </w:rPr>
        <w:t xml:space="preserve"> including land acquisition, entitlements, construction of project infrastructure, home building, marketing, and sales of various single-family and condominium projects in Washington, California, Texas, and Florida. We have constructed single-family commun</w:t>
      </w:r>
      <w:r>
        <w:rPr>
          <w:sz w:val="20"/>
          <w:szCs w:val="20"/>
        </w:rPr>
        <w:t>ities and homes in Gig Harbor, Bremerton, Silverdale, Bainbridge Island, Belfair, Allyn, and Port Orchard in the state of Washington, and have single-family homes in various early stages of plan development and construction in California, Texas, and Florid</w:t>
      </w:r>
      <w:r>
        <w:rPr>
          <w:sz w:val="20"/>
          <w:szCs w:val="20"/>
        </w:rPr>
        <w:t>a. Our business strategy is focused on the acquisition of land to develop property for the construction and sale of residential lots, home communities, or condominium properties within a 30 to 60-minute commute to major metropolitan employment corridors.</w:t>
      </w:r>
    </w:p>
    <w:p w14:paraId="0433E0E0" w14:textId="77777777" w:rsidR="00000000" w:rsidRDefault="006D3C81">
      <w:pPr>
        <w:pStyle w:val="a3"/>
        <w:spacing w:before="0" w:beforeAutospacing="0" w:after="0" w:afterAutospacing="0"/>
        <w:jc w:val="both"/>
        <w:rPr>
          <w:sz w:val="20"/>
          <w:szCs w:val="20"/>
        </w:rPr>
      </w:pPr>
      <w:r>
        <w:rPr>
          <w:sz w:val="20"/>
          <w:szCs w:val="20"/>
        </w:rPr>
        <w:t> </w:t>
      </w:r>
    </w:p>
    <w:p w14:paraId="55469245" w14:textId="77777777" w:rsidR="00000000" w:rsidRDefault="006D3C81">
      <w:pPr>
        <w:pStyle w:val="a3"/>
        <w:spacing w:before="0" w:beforeAutospacing="0" w:after="0" w:afterAutospacing="0"/>
        <w:jc w:val="both"/>
        <w:rPr>
          <w:sz w:val="20"/>
          <w:szCs w:val="20"/>
        </w:rPr>
      </w:pPr>
      <w:r>
        <w:rPr>
          <w:sz w:val="20"/>
          <w:szCs w:val="20"/>
        </w:rPr>
        <w:t>With $9,132,900 in heavy equipment, our infrastructure development division efficiently constructs a diverse range of residential communities and improved lots in a cost-effective manner. We utilize heavy equipment to develop raw land and create residenti</w:t>
      </w:r>
      <w:r>
        <w:rPr>
          <w:sz w:val="20"/>
          <w:szCs w:val="20"/>
        </w:rPr>
        <w:t>al subdivisions and multi-family communities. The development process includes land clearing, site development, public and private road improvements, and installation of wet utilities such as sewer, water, and storm sewer lines, in addition to construction</w:t>
      </w:r>
      <w:r>
        <w:rPr>
          <w:sz w:val="20"/>
          <w:szCs w:val="20"/>
        </w:rPr>
        <w:t xml:space="preserve"> of dry utilities lines for power, gas, telephone, and cable service providers.</w:t>
      </w:r>
    </w:p>
    <w:p w14:paraId="0F6647F0" w14:textId="77777777" w:rsidR="00000000" w:rsidRDefault="006D3C81">
      <w:pPr>
        <w:pStyle w:val="a3"/>
        <w:spacing w:before="0" w:beforeAutospacing="0" w:after="0" w:afterAutospacing="0"/>
        <w:jc w:val="both"/>
        <w:rPr>
          <w:sz w:val="20"/>
          <w:szCs w:val="20"/>
        </w:rPr>
      </w:pPr>
      <w:r>
        <w:rPr>
          <w:sz w:val="20"/>
          <w:szCs w:val="20"/>
        </w:rPr>
        <w:t> </w:t>
      </w:r>
    </w:p>
    <w:p w14:paraId="61E27570" w14:textId="77777777" w:rsidR="00000000" w:rsidRDefault="006D3C81">
      <w:pPr>
        <w:pStyle w:val="a3"/>
        <w:spacing w:before="0" w:beforeAutospacing="0" w:after="0" w:afterAutospacing="0"/>
        <w:jc w:val="both"/>
        <w:rPr>
          <w:sz w:val="20"/>
          <w:szCs w:val="20"/>
        </w:rPr>
      </w:pPr>
      <w:r>
        <w:rPr>
          <w:sz w:val="20"/>
          <w:szCs w:val="20"/>
        </w:rPr>
        <w:t>As of September 30, 2021, we own or control 25 communities in Washington, Texas, California, and Florida, containing an aggregate of 1,246 lots and 485.12 acres in various st</w:t>
      </w:r>
      <w:r>
        <w:rPr>
          <w:sz w:val="20"/>
          <w:szCs w:val="20"/>
        </w:rPr>
        <w:t>ages of development.</w:t>
      </w:r>
    </w:p>
    <w:p w14:paraId="47C02CD1" w14:textId="77777777" w:rsidR="00000000" w:rsidRDefault="006D3C81">
      <w:pPr>
        <w:pStyle w:val="a3"/>
        <w:spacing w:before="0" w:beforeAutospacing="0" w:after="0" w:afterAutospacing="0"/>
        <w:jc w:val="both"/>
        <w:rPr>
          <w:sz w:val="20"/>
          <w:szCs w:val="20"/>
        </w:rPr>
      </w:pPr>
      <w:r>
        <w:rPr>
          <w:sz w:val="20"/>
          <w:szCs w:val="20"/>
        </w:rPr>
        <w:t> </w:t>
      </w:r>
    </w:p>
    <w:p w14:paraId="328433AE" w14:textId="77777777" w:rsidR="00000000" w:rsidRDefault="006D3C81">
      <w:pPr>
        <w:pStyle w:val="a3"/>
        <w:spacing w:before="0" w:beforeAutospacing="0" w:after="0" w:afterAutospacing="0"/>
        <w:jc w:val="both"/>
        <w:rPr>
          <w:sz w:val="20"/>
          <w:szCs w:val="20"/>
        </w:rPr>
      </w:pPr>
      <w:r>
        <w:rPr>
          <w:sz w:val="20"/>
          <w:szCs w:val="20"/>
        </w:rPr>
        <w:t>The core of our business plan is to acquire and develop land strategically, based on our understanding of population growth patterns, geo-economic forces, entitlement restrictions, and infrastructure development. We focus on location</w:t>
      </w:r>
      <w:r>
        <w:rPr>
          <w:sz w:val="20"/>
          <w:szCs w:val="20"/>
        </w:rPr>
        <w:t>s within our target markets with convenient access to metropolitan areas that are generally characterized by diverse economic and employment bases and increasing populations. We believe that these conditions create strong demand for new housing and these l</w:t>
      </w:r>
      <w:r>
        <w:rPr>
          <w:sz w:val="20"/>
          <w:szCs w:val="20"/>
        </w:rPr>
        <w:t>ocations represent what we believe to be attractive opportunities for long-term and sustainable growth.</w:t>
      </w:r>
    </w:p>
    <w:p w14:paraId="14BF6751" w14:textId="77777777" w:rsidR="00000000" w:rsidRDefault="006D3C81">
      <w:pPr>
        <w:pStyle w:val="a3"/>
        <w:spacing w:before="0" w:beforeAutospacing="0" w:after="0" w:afterAutospacing="0"/>
        <w:jc w:val="both"/>
        <w:rPr>
          <w:sz w:val="20"/>
          <w:szCs w:val="20"/>
        </w:rPr>
      </w:pPr>
      <w:r>
        <w:rPr>
          <w:sz w:val="20"/>
          <w:szCs w:val="20"/>
        </w:rPr>
        <w:t> </w:t>
      </w:r>
    </w:p>
    <w:p w14:paraId="0DEB3E62" w14:textId="77777777" w:rsidR="00000000" w:rsidRDefault="006D3C81">
      <w:pPr>
        <w:pStyle w:val="a3"/>
        <w:spacing w:before="0" w:beforeAutospacing="0" w:after="0" w:afterAutospacing="0"/>
        <w:ind w:right="174"/>
        <w:jc w:val="both"/>
        <w:rPr>
          <w:sz w:val="20"/>
          <w:szCs w:val="20"/>
        </w:rPr>
      </w:pPr>
      <w:r>
        <w:rPr>
          <w:sz w:val="20"/>
          <w:szCs w:val="20"/>
        </w:rPr>
        <w:t>Our business strategy is focused on the acquisition of land for development purposes and the design, construction, and sale of residential lots, singl</w:t>
      </w:r>
      <w:r>
        <w:rPr>
          <w:sz w:val="20"/>
          <w:szCs w:val="20"/>
        </w:rPr>
        <w:t>e-family homes, townhomes, and condominiums in the Puget Sound region of Western Washington, with further expansion underway into similar markets in California, Texas, and Florida.</w:t>
      </w:r>
    </w:p>
    <w:p w14:paraId="14C4F2AC" w14:textId="77777777" w:rsidR="00000000" w:rsidRDefault="006D3C81">
      <w:pPr>
        <w:pStyle w:val="a3"/>
        <w:spacing w:before="0" w:beforeAutospacing="0" w:after="0" w:afterAutospacing="0"/>
        <w:jc w:val="both"/>
        <w:rPr>
          <w:sz w:val="20"/>
          <w:szCs w:val="20"/>
        </w:rPr>
      </w:pPr>
      <w:r>
        <w:rPr>
          <w:sz w:val="20"/>
          <w:szCs w:val="20"/>
        </w:rPr>
        <w:t> </w:t>
      </w:r>
    </w:p>
    <w:p w14:paraId="629E6562" w14:textId="77777777" w:rsidR="00000000" w:rsidRDefault="006D3C81">
      <w:pPr>
        <w:pStyle w:val="a3"/>
        <w:spacing w:before="0" w:beforeAutospacing="0" w:after="0" w:afterAutospacing="0"/>
        <w:jc w:val="both"/>
        <w:rPr>
          <w:sz w:val="20"/>
          <w:szCs w:val="20"/>
        </w:rPr>
      </w:pPr>
      <w:r>
        <w:rPr>
          <w:sz w:val="20"/>
          <w:szCs w:val="20"/>
        </w:rPr>
        <w:t xml:space="preserve">Our strategy is driven by the following: (i) to provide superior quality </w:t>
      </w:r>
      <w:r>
        <w:rPr>
          <w:sz w:val="20"/>
          <w:szCs w:val="20"/>
        </w:rPr>
        <w:t>and homeowner experience and service; (ii) expansion into new and complementary markets; (iii) adherence to our core operating principles to drive consistent long-term performance; and (iv) focus on efficient operations.</w:t>
      </w:r>
    </w:p>
    <w:p w14:paraId="71A44394" w14:textId="77777777" w:rsidR="00000000" w:rsidRDefault="006D3C81">
      <w:pPr>
        <w:pStyle w:val="a3"/>
        <w:spacing w:before="0" w:beforeAutospacing="0" w:after="0" w:afterAutospacing="0"/>
        <w:jc w:val="both"/>
        <w:rPr>
          <w:sz w:val="20"/>
          <w:szCs w:val="20"/>
        </w:rPr>
      </w:pPr>
      <w:r>
        <w:rPr>
          <w:sz w:val="20"/>
          <w:szCs w:val="20"/>
        </w:rPr>
        <w:t> </w:t>
      </w:r>
    </w:p>
    <w:p w14:paraId="45C182F2" w14:textId="77777777" w:rsidR="00000000" w:rsidRDefault="006D3C81">
      <w:pPr>
        <w:pStyle w:val="a3"/>
        <w:spacing w:before="0" w:beforeAutospacing="0" w:after="0" w:afterAutospacing="0"/>
        <w:jc w:val="both"/>
        <w:rPr>
          <w:sz w:val="20"/>
          <w:szCs w:val="20"/>
        </w:rPr>
      </w:pPr>
      <w:r>
        <w:rPr>
          <w:sz w:val="20"/>
          <w:szCs w:val="20"/>
        </w:rPr>
        <w:t>It is customary for us to sign pu</w:t>
      </w:r>
      <w:r>
        <w:rPr>
          <w:sz w:val="20"/>
          <w:szCs w:val="20"/>
        </w:rPr>
        <w:t>rchase and sale agreements that contain a due diligence period which allows us time, often between 30 and 60 days, to evaluate the acquisition. At times, through our due diligence efforts, we find that the property is not suitable for purchase due to econo</w:t>
      </w:r>
      <w:r>
        <w:rPr>
          <w:sz w:val="20"/>
          <w:szCs w:val="20"/>
        </w:rPr>
        <w:t>mic forces, zoning issues, or other matters. If we determine that the property is not suitable for our desired purposes, we terminate the purchase and sale agreement. After termination within the due diligence period, our earnest money is returned to us. O</w:t>
      </w:r>
      <w:r>
        <w:rPr>
          <w:sz w:val="20"/>
          <w:szCs w:val="20"/>
        </w:rPr>
        <w:t>n February 21, 2021, we terminated a purchase and sale agreement for 44 acres of undeveloped land near Austin, Texas, which we had announced on January 22, 2021. After our termination of the agreement, our earnest money was returned. A $1,000 option contra</w:t>
      </w:r>
      <w:r>
        <w:rPr>
          <w:sz w:val="20"/>
          <w:szCs w:val="20"/>
        </w:rPr>
        <w:t>ct fee included in the purchase and sale agreement was nonrefundable.</w:t>
      </w:r>
    </w:p>
    <w:p w14:paraId="2BC95342"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2321EF8" w14:textId="77777777">
        <w:trPr>
          <w:divId w:val="177820140"/>
        </w:trPr>
        <w:tc>
          <w:tcPr>
            <w:tcW w:w="5000" w:type="pct"/>
            <w:hideMark/>
          </w:tcPr>
          <w:p w14:paraId="658BE08B" w14:textId="77777777" w:rsidR="00000000" w:rsidRDefault="006D3C81">
            <w:pPr>
              <w:jc w:val="center"/>
              <w:rPr>
                <w:rFonts w:eastAsia="Times New Roman"/>
                <w:sz w:val="20"/>
                <w:szCs w:val="20"/>
              </w:rPr>
            </w:pPr>
            <w:r>
              <w:rPr>
                <w:rFonts w:eastAsia="Times New Roman"/>
                <w:sz w:val="20"/>
                <w:szCs w:val="20"/>
              </w:rPr>
              <w:t>3</w:t>
            </w:r>
            <w:r>
              <w:rPr>
                <w:rFonts w:eastAsia="Times New Roman"/>
                <w:sz w:val="20"/>
                <w:szCs w:val="20"/>
              </w:rPr>
              <w:t>6</w:t>
            </w:r>
          </w:p>
        </w:tc>
      </w:tr>
    </w:tbl>
    <w:p w14:paraId="17DAEE35" w14:textId="77777777" w:rsidR="00000000" w:rsidRDefault="006D3C81">
      <w:pPr>
        <w:pStyle w:val="a3"/>
        <w:spacing w:before="0" w:beforeAutospacing="0" w:after="0" w:afterAutospacing="0"/>
        <w:divId w:val="1602373547"/>
        <w:rPr>
          <w:sz w:val="20"/>
          <w:szCs w:val="20"/>
        </w:rPr>
      </w:pPr>
      <w:r>
        <w:rPr>
          <w:sz w:val="20"/>
          <w:szCs w:val="20"/>
        </w:rPr>
        <w:t> </w:t>
      </w:r>
    </w:p>
    <w:p w14:paraId="44F12020" w14:textId="77777777" w:rsidR="00000000" w:rsidRDefault="006D3C81">
      <w:pPr>
        <w:pStyle w:val="a3"/>
        <w:spacing w:before="0" w:beforeAutospacing="0" w:after="0" w:afterAutospacing="0"/>
        <w:rPr>
          <w:sz w:val="20"/>
          <w:szCs w:val="20"/>
        </w:rPr>
      </w:pPr>
      <w:r>
        <w:rPr>
          <w:sz w:val="20"/>
          <w:szCs w:val="20"/>
        </w:rPr>
        <w:t> </w:t>
      </w:r>
    </w:p>
    <w:p w14:paraId="716A404B" w14:textId="77777777" w:rsidR="00000000" w:rsidRDefault="006D3C81">
      <w:pPr>
        <w:pStyle w:val="a3"/>
        <w:spacing w:before="0" w:beforeAutospacing="0" w:after="0" w:afterAutospacing="0"/>
        <w:jc w:val="both"/>
        <w:rPr>
          <w:sz w:val="20"/>
          <w:szCs w:val="20"/>
        </w:rPr>
      </w:pPr>
      <w:r>
        <w:rPr>
          <w:b/>
          <w:bCs/>
          <w:sz w:val="20"/>
          <w:szCs w:val="20"/>
        </w:rPr>
        <w:t xml:space="preserve">Results </w:t>
      </w:r>
      <w:r>
        <w:rPr>
          <w:b/>
          <w:bCs/>
          <w:sz w:val="20"/>
          <w:szCs w:val="20"/>
        </w:rPr>
        <w:t>of Operations for the Three Months Ended September 30, 2021 as Compared to the Three Months Ended September 30, 2020</w:t>
      </w:r>
    </w:p>
    <w:p w14:paraId="143160D4" w14:textId="77777777" w:rsidR="00000000" w:rsidRDefault="006D3C81">
      <w:pPr>
        <w:pStyle w:val="a3"/>
        <w:spacing w:before="0" w:beforeAutospacing="0" w:after="0" w:afterAutospacing="0"/>
        <w:jc w:val="both"/>
        <w:rPr>
          <w:sz w:val="20"/>
          <w:szCs w:val="20"/>
        </w:rPr>
      </w:pPr>
      <w:r>
        <w:rPr>
          <w:sz w:val="20"/>
          <w:szCs w:val="20"/>
        </w:rPr>
        <w:t> </w:t>
      </w:r>
    </w:p>
    <w:p w14:paraId="455C67ED" w14:textId="77777777" w:rsidR="00000000" w:rsidRDefault="006D3C81">
      <w:pPr>
        <w:pStyle w:val="a3"/>
        <w:spacing w:before="0" w:beforeAutospacing="0" w:after="0" w:afterAutospacing="0"/>
        <w:jc w:val="both"/>
        <w:rPr>
          <w:sz w:val="20"/>
          <w:szCs w:val="20"/>
        </w:rPr>
      </w:pPr>
      <w:r>
        <w:rPr>
          <w:sz w:val="20"/>
          <w:szCs w:val="20"/>
        </w:rPr>
        <w:t>The following table sets forth the summary statements of operations for the three months ended September 30, 2021 and 2020.</w:t>
      </w:r>
    </w:p>
    <w:p w14:paraId="050BD0CF" w14:textId="77777777" w:rsidR="00000000" w:rsidRDefault="006D3C81">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2019"/>
        <w:gridCol w:w="50"/>
        <w:gridCol w:w="100"/>
        <w:gridCol w:w="900"/>
        <w:gridCol w:w="67"/>
        <w:gridCol w:w="50"/>
        <w:gridCol w:w="100"/>
        <w:gridCol w:w="800"/>
        <w:gridCol w:w="67"/>
      </w:tblGrid>
      <w:tr w:rsidR="00000000" w14:paraId="65E6AC5E" w14:textId="77777777">
        <w:tc>
          <w:tcPr>
            <w:tcW w:w="0" w:type="auto"/>
            <w:vAlign w:val="bottom"/>
            <w:hideMark/>
          </w:tcPr>
          <w:p w14:paraId="31564348"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555FEFD4" w14:textId="77777777" w:rsidR="00000000" w:rsidRDefault="006D3C81">
            <w:pPr>
              <w:rPr>
                <w:rFonts w:eastAsia="Times New Roman"/>
                <w:sz w:val="20"/>
                <w:szCs w:val="20"/>
              </w:rPr>
            </w:pPr>
            <w:r>
              <w:rPr>
                <w:rFonts w:eastAsia="Times New Roman"/>
                <w:sz w:val="20"/>
                <w:szCs w:val="20"/>
              </w:rPr>
              <w:t> </w:t>
            </w:r>
          </w:p>
        </w:tc>
        <w:tc>
          <w:tcPr>
            <w:tcW w:w="0" w:type="auto"/>
            <w:gridSpan w:val="6"/>
            <w:vAlign w:val="bottom"/>
            <w:hideMark/>
          </w:tcPr>
          <w:p w14:paraId="5C808D94" w14:textId="77777777" w:rsidR="00000000" w:rsidRDefault="006D3C81">
            <w:pPr>
              <w:jc w:val="center"/>
              <w:rPr>
                <w:rFonts w:eastAsia="Times New Roman"/>
                <w:sz w:val="20"/>
                <w:szCs w:val="20"/>
              </w:rPr>
            </w:pPr>
            <w:r>
              <w:rPr>
                <w:rFonts w:eastAsia="Times New Roman"/>
                <w:sz w:val="20"/>
                <w:szCs w:val="20"/>
              </w:rPr>
              <w:t>For the</w:t>
            </w:r>
            <w:r>
              <w:rPr>
                <w:rFonts w:eastAsia="Times New Roman"/>
                <w:sz w:val="20"/>
                <w:szCs w:val="20"/>
              </w:rPr>
              <w:t xml:space="preserve"> Three Months Ended</w:t>
            </w:r>
          </w:p>
        </w:tc>
        <w:tc>
          <w:tcPr>
            <w:tcW w:w="0" w:type="auto"/>
            <w:vAlign w:val="bottom"/>
            <w:hideMark/>
          </w:tcPr>
          <w:p w14:paraId="4AC44061" w14:textId="77777777" w:rsidR="00000000" w:rsidRDefault="006D3C81">
            <w:pPr>
              <w:rPr>
                <w:rFonts w:eastAsia="Times New Roman"/>
                <w:sz w:val="20"/>
                <w:szCs w:val="20"/>
              </w:rPr>
            </w:pPr>
            <w:r>
              <w:rPr>
                <w:rFonts w:eastAsia="Times New Roman"/>
                <w:sz w:val="20"/>
                <w:szCs w:val="20"/>
              </w:rPr>
              <w:t> </w:t>
            </w:r>
          </w:p>
        </w:tc>
      </w:tr>
      <w:tr w:rsidR="00000000" w14:paraId="10C406FF" w14:textId="77777777">
        <w:tc>
          <w:tcPr>
            <w:tcW w:w="0" w:type="auto"/>
            <w:vAlign w:val="bottom"/>
            <w:hideMark/>
          </w:tcPr>
          <w:p w14:paraId="5D6F77E6"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857A606" w14:textId="77777777" w:rsidR="00000000" w:rsidRDefault="006D3C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7588E421" w14:textId="77777777" w:rsidR="00000000" w:rsidRDefault="006D3C8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14:paraId="1FA4CFC9" w14:textId="77777777" w:rsidR="00000000" w:rsidRDefault="006D3C81">
            <w:pPr>
              <w:rPr>
                <w:rFonts w:eastAsia="Times New Roman"/>
                <w:sz w:val="20"/>
                <w:szCs w:val="20"/>
              </w:rPr>
            </w:pPr>
            <w:r>
              <w:rPr>
                <w:rFonts w:eastAsia="Times New Roman"/>
                <w:sz w:val="20"/>
                <w:szCs w:val="20"/>
              </w:rPr>
              <w:t> </w:t>
            </w:r>
          </w:p>
        </w:tc>
      </w:tr>
      <w:tr w:rsidR="00000000" w14:paraId="0F613520" w14:textId="77777777">
        <w:tc>
          <w:tcPr>
            <w:tcW w:w="0" w:type="auto"/>
            <w:vAlign w:val="bottom"/>
            <w:hideMark/>
          </w:tcPr>
          <w:p w14:paraId="4B4D2839"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0CE666"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BEFD324"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0A83B7C4"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A2D89B4"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008C4BD"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2B70545D" w14:textId="77777777" w:rsidR="00000000" w:rsidRDefault="006D3C81">
            <w:pPr>
              <w:rPr>
                <w:rFonts w:eastAsia="Times New Roman"/>
                <w:b/>
                <w:bCs/>
                <w:sz w:val="20"/>
                <w:szCs w:val="20"/>
              </w:rPr>
            </w:pPr>
            <w:r>
              <w:rPr>
                <w:rFonts w:eastAsia="Times New Roman"/>
                <w:b/>
                <w:bCs/>
                <w:sz w:val="20"/>
                <w:szCs w:val="20"/>
              </w:rPr>
              <w:t> </w:t>
            </w:r>
          </w:p>
        </w:tc>
      </w:tr>
      <w:tr w:rsidR="00000000" w14:paraId="7B9F35BA" w14:textId="77777777">
        <w:tc>
          <w:tcPr>
            <w:tcW w:w="0" w:type="auto"/>
            <w:vAlign w:val="bottom"/>
            <w:hideMark/>
          </w:tcPr>
          <w:p w14:paraId="1F3FCF17"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6DF85D40"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6C1E4D6B"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618CF4BC"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7795BBAB"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464D7420"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246CC3C5" w14:textId="77777777" w:rsidR="00000000" w:rsidRDefault="006D3C81">
            <w:pPr>
              <w:rPr>
                <w:rFonts w:eastAsia="Times New Roman"/>
                <w:sz w:val="20"/>
                <w:szCs w:val="20"/>
              </w:rPr>
            </w:pPr>
            <w:r>
              <w:rPr>
                <w:rFonts w:eastAsia="Times New Roman"/>
                <w:sz w:val="20"/>
                <w:szCs w:val="20"/>
              </w:rPr>
              <w:t> </w:t>
            </w:r>
          </w:p>
        </w:tc>
      </w:tr>
      <w:tr w:rsidR="00000000" w14:paraId="0EE4183D" w14:textId="77777777">
        <w:tc>
          <w:tcPr>
            <w:tcW w:w="3000" w:type="pct"/>
            <w:shd w:val="clear" w:color="auto" w:fill="CCEEFF"/>
            <w:vAlign w:val="bottom"/>
            <w:hideMark/>
          </w:tcPr>
          <w:p w14:paraId="25DD269E" w14:textId="77777777" w:rsidR="00000000" w:rsidRDefault="006D3C81">
            <w:pPr>
              <w:rPr>
                <w:rFonts w:eastAsia="Times New Roman"/>
                <w:sz w:val="20"/>
                <w:szCs w:val="20"/>
              </w:rPr>
            </w:pPr>
            <w:r>
              <w:rPr>
                <w:rFonts w:eastAsia="Times New Roman"/>
                <w:sz w:val="20"/>
                <w:szCs w:val="20"/>
              </w:rPr>
              <w:t>Sales</w:t>
            </w:r>
          </w:p>
        </w:tc>
        <w:tc>
          <w:tcPr>
            <w:tcW w:w="100" w:type="pct"/>
            <w:shd w:val="clear" w:color="auto" w:fill="CCEEFF"/>
            <w:vAlign w:val="bottom"/>
            <w:hideMark/>
          </w:tcPr>
          <w:p w14:paraId="301F5397"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D699AD"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0FD2692D" w14:textId="77777777" w:rsidR="00000000" w:rsidRDefault="006D3C81">
            <w:pPr>
              <w:jc w:val="right"/>
              <w:rPr>
                <w:rFonts w:eastAsia="Times New Roman"/>
                <w:sz w:val="20"/>
                <w:szCs w:val="20"/>
              </w:rPr>
            </w:pPr>
            <w:r>
              <w:rPr>
                <w:rFonts w:eastAsia="Times New Roman"/>
                <w:sz w:val="20"/>
                <w:szCs w:val="20"/>
              </w:rPr>
              <w:t>18,010,600</w:t>
            </w:r>
          </w:p>
        </w:tc>
        <w:tc>
          <w:tcPr>
            <w:tcW w:w="50" w:type="pct"/>
            <w:shd w:val="clear" w:color="auto" w:fill="CCEEFF"/>
            <w:vAlign w:val="bottom"/>
            <w:hideMark/>
          </w:tcPr>
          <w:p w14:paraId="1619A955"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181EE61"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A2EA8A"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250C67CE" w14:textId="77777777" w:rsidR="00000000" w:rsidRDefault="006D3C81">
            <w:pPr>
              <w:jc w:val="right"/>
              <w:rPr>
                <w:rFonts w:eastAsia="Times New Roman"/>
                <w:sz w:val="20"/>
                <w:szCs w:val="20"/>
              </w:rPr>
            </w:pPr>
            <w:r>
              <w:rPr>
                <w:rFonts w:eastAsia="Times New Roman"/>
                <w:sz w:val="20"/>
                <w:szCs w:val="20"/>
              </w:rPr>
              <w:t>7,806,500</w:t>
            </w:r>
          </w:p>
        </w:tc>
        <w:tc>
          <w:tcPr>
            <w:tcW w:w="50" w:type="pct"/>
            <w:shd w:val="clear" w:color="auto" w:fill="CCEEFF"/>
            <w:vAlign w:val="bottom"/>
            <w:hideMark/>
          </w:tcPr>
          <w:p w14:paraId="67F72219" w14:textId="77777777" w:rsidR="00000000" w:rsidRDefault="006D3C81">
            <w:pPr>
              <w:rPr>
                <w:rFonts w:eastAsia="Times New Roman"/>
                <w:sz w:val="20"/>
                <w:szCs w:val="20"/>
              </w:rPr>
            </w:pPr>
            <w:r>
              <w:rPr>
                <w:rFonts w:eastAsia="Times New Roman"/>
                <w:sz w:val="20"/>
                <w:szCs w:val="20"/>
              </w:rPr>
              <w:t> </w:t>
            </w:r>
          </w:p>
        </w:tc>
      </w:tr>
      <w:tr w:rsidR="00000000" w14:paraId="0D0766E6" w14:textId="77777777">
        <w:tc>
          <w:tcPr>
            <w:tcW w:w="0" w:type="auto"/>
            <w:shd w:val="clear" w:color="auto" w:fill="FFFFFF"/>
            <w:tcMar>
              <w:top w:w="0" w:type="dxa"/>
              <w:left w:w="0" w:type="dxa"/>
              <w:bottom w:w="30" w:type="dxa"/>
              <w:right w:w="0" w:type="dxa"/>
            </w:tcMar>
            <w:vAlign w:val="bottom"/>
            <w:hideMark/>
          </w:tcPr>
          <w:p w14:paraId="5F829900" w14:textId="77777777" w:rsidR="00000000" w:rsidRDefault="006D3C81">
            <w:pPr>
              <w:rPr>
                <w:rFonts w:eastAsia="Times New Roman"/>
                <w:sz w:val="20"/>
                <w:szCs w:val="20"/>
              </w:rPr>
            </w:pPr>
            <w:r>
              <w:rPr>
                <w:rFonts w:eastAsia="Times New Roman"/>
                <w:sz w:val="20"/>
                <w:szCs w:val="20"/>
              </w:rPr>
              <w:t>Cost of sales</w:t>
            </w:r>
          </w:p>
        </w:tc>
        <w:tc>
          <w:tcPr>
            <w:tcW w:w="0" w:type="auto"/>
            <w:shd w:val="clear" w:color="auto" w:fill="FFFFFF"/>
            <w:tcMar>
              <w:top w:w="0" w:type="dxa"/>
              <w:left w:w="0" w:type="dxa"/>
              <w:bottom w:w="30" w:type="dxa"/>
              <w:right w:w="0" w:type="dxa"/>
            </w:tcMar>
            <w:vAlign w:val="bottom"/>
            <w:hideMark/>
          </w:tcPr>
          <w:p w14:paraId="303481B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615F2F"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8D8B21" w14:textId="77777777" w:rsidR="00000000" w:rsidRDefault="006D3C81">
            <w:pPr>
              <w:jc w:val="right"/>
              <w:rPr>
                <w:rFonts w:eastAsia="Times New Roman"/>
                <w:sz w:val="20"/>
                <w:szCs w:val="20"/>
              </w:rPr>
            </w:pPr>
            <w:r>
              <w:rPr>
                <w:rFonts w:eastAsia="Times New Roman"/>
                <w:sz w:val="20"/>
                <w:szCs w:val="20"/>
              </w:rPr>
              <w:t>10,866,200</w:t>
            </w:r>
          </w:p>
        </w:tc>
        <w:tc>
          <w:tcPr>
            <w:tcW w:w="0" w:type="auto"/>
            <w:shd w:val="clear" w:color="auto" w:fill="FFFFFF"/>
            <w:tcMar>
              <w:top w:w="0" w:type="dxa"/>
              <w:left w:w="0" w:type="dxa"/>
              <w:bottom w:w="30" w:type="dxa"/>
              <w:right w:w="0" w:type="dxa"/>
            </w:tcMar>
            <w:vAlign w:val="bottom"/>
            <w:hideMark/>
          </w:tcPr>
          <w:p w14:paraId="6C1F50E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86F4E37"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118528C"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D23920A" w14:textId="77777777" w:rsidR="00000000" w:rsidRDefault="006D3C81">
            <w:pPr>
              <w:jc w:val="right"/>
              <w:rPr>
                <w:rFonts w:eastAsia="Times New Roman"/>
                <w:sz w:val="20"/>
                <w:szCs w:val="20"/>
              </w:rPr>
            </w:pPr>
            <w:r>
              <w:rPr>
                <w:rFonts w:eastAsia="Times New Roman"/>
                <w:sz w:val="20"/>
                <w:szCs w:val="20"/>
              </w:rPr>
              <w:t>7,183,900</w:t>
            </w:r>
          </w:p>
        </w:tc>
        <w:tc>
          <w:tcPr>
            <w:tcW w:w="0" w:type="auto"/>
            <w:shd w:val="clear" w:color="auto" w:fill="FFFFFF"/>
            <w:tcMar>
              <w:top w:w="0" w:type="dxa"/>
              <w:left w:w="0" w:type="dxa"/>
              <w:bottom w:w="30" w:type="dxa"/>
              <w:right w:w="0" w:type="dxa"/>
            </w:tcMar>
            <w:vAlign w:val="bottom"/>
            <w:hideMark/>
          </w:tcPr>
          <w:p w14:paraId="28A6408F" w14:textId="77777777" w:rsidR="00000000" w:rsidRDefault="006D3C81">
            <w:pPr>
              <w:rPr>
                <w:rFonts w:eastAsia="Times New Roman"/>
                <w:sz w:val="20"/>
                <w:szCs w:val="20"/>
              </w:rPr>
            </w:pPr>
            <w:r>
              <w:rPr>
                <w:rFonts w:eastAsia="Times New Roman"/>
                <w:sz w:val="20"/>
                <w:szCs w:val="20"/>
              </w:rPr>
              <w:t> </w:t>
            </w:r>
          </w:p>
        </w:tc>
      </w:tr>
      <w:tr w:rsidR="00000000" w14:paraId="3DA072EA" w14:textId="77777777">
        <w:tc>
          <w:tcPr>
            <w:tcW w:w="0" w:type="auto"/>
            <w:shd w:val="clear" w:color="auto" w:fill="CCEEFF"/>
            <w:vAlign w:val="bottom"/>
            <w:hideMark/>
          </w:tcPr>
          <w:p w14:paraId="70033AD3" w14:textId="77777777" w:rsidR="00000000" w:rsidRDefault="006D3C81">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14:paraId="46F4B67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0929A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90DD5D" w14:textId="77777777" w:rsidR="00000000" w:rsidRDefault="006D3C81">
            <w:pPr>
              <w:jc w:val="right"/>
              <w:rPr>
                <w:rFonts w:eastAsia="Times New Roman"/>
                <w:sz w:val="20"/>
                <w:szCs w:val="20"/>
              </w:rPr>
            </w:pPr>
            <w:r>
              <w:rPr>
                <w:rFonts w:eastAsia="Times New Roman"/>
                <w:sz w:val="20"/>
                <w:szCs w:val="20"/>
              </w:rPr>
              <w:t>7,144,400</w:t>
            </w:r>
          </w:p>
        </w:tc>
        <w:tc>
          <w:tcPr>
            <w:tcW w:w="0" w:type="auto"/>
            <w:shd w:val="clear" w:color="auto" w:fill="CCEEFF"/>
            <w:vAlign w:val="bottom"/>
            <w:hideMark/>
          </w:tcPr>
          <w:p w14:paraId="3F891AD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D8879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D5CC7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120F07" w14:textId="77777777" w:rsidR="00000000" w:rsidRDefault="006D3C81">
            <w:pPr>
              <w:jc w:val="right"/>
              <w:rPr>
                <w:rFonts w:eastAsia="Times New Roman"/>
                <w:sz w:val="20"/>
                <w:szCs w:val="20"/>
              </w:rPr>
            </w:pPr>
            <w:r>
              <w:rPr>
                <w:rFonts w:eastAsia="Times New Roman"/>
                <w:sz w:val="20"/>
                <w:szCs w:val="20"/>
              </w:rPr>
              <w:t>622,600</w:t>
            </w:r>
          </w:p>
        </w:tc>
        <w:tc>
          <w:tcPr>
            <w:tcW w:w="0" w:type="auto"/>
            <w:shd w:val="clear" w:color="auto" w:fill="CCEEFF"/>
            <w:vAlign w:val="bottom"/>
            <w:hideMark/>
          </w:tcPr>
          <w:p w14:paraId="22D76DEA" w14:textId="77777777" w:rsidR="00000000" w:rsidRDefault="006D3C81">
            <w:pPr>
              <w:rPr>
                <w:rFonts w:eastAsia="Times New Roman"/>
                <w:sz w:val="20"/>
                <w:szCs w:val="20"/>
              </w:rPr>
            </w:pPr>
            <w:r>
              <w:rPr>
                <w:rFonts w:eastAsia="Times New Roman"/>
                <w:sz w:val="20"/>
                <w:szCs w:val="20"/>
              </w:rPr>
              <w:t> </w:t>
            </w:r>
          </w:p>
        </w:tc>
      </w:tr>
      <w:tr w:rsidR="00000000" w14:paraId="508EF580" w14:textId="77777777">
        <w:tc>
          <w:tcPr>
            <w:tcW w:w="0" w:type="auto"/>
            <w:shd w:val="clear" w:color="auto" w:fill="FFFFFF"/>
            <w:vAlign w:val="bottom"/>
            <w:hideMark/>
          </w:tcPr>
          <w:p w14:paraId="4F654ABB" w14:textId="77777777" w:rsidR="00000000" w:rsidRDefault="006D3C8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7BF0CBF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CD890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0E209D" w14:textId="77777777" w:rsidR="00000000" w:rsidRDefault="006D3C81">
            <w:pPr>
              <w:jc w:val="right"/>
              <w:rPr>
                <w:rFonts w:eastAsia="Times New Roman"/>
                <w:sz w:val="20"/>
                <w:szCs w:val="20"/>
              </w:rPr>
            </w:pPr>
            <w:r>
              <w:rPr>
                <w:rFonts w:eastAsia="Times New Roman"/>
                <w:sz w:val="20"/>
                <w:szCs w:val="20"/>
              </w:rPr>
              <w:t>3,322,100</w:t>
            </w:r>
          </w:p>
        </w:tc>
        <w:tc>
          <w:tcPr>
            <w:tcW w:w="0" w:type="auto"/>
            <w:shd w:val="clear" w:color="auto" w:fill="FFFFFF"/>
            <w:vAlign w:val="bottom"/>
            <w:hideMark/>
          </w:tcPr>
          <w:p w14:paraId="18060FC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98697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12ACB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796C1C" w14:textId="77777777" w:rsidR="00000000" w:rsidRDefault="006D3C81">
            <w:pPr>
              <w:jc w:val="right"/>
              <w:rPr>
                <w:rFonts w:eastAsia="Times New Roman"/>
                <w:sz w:val="20"/>
                <w:szCs w:val="20"/>
              </w:rPr>
            </w:pPr>
            <w:r>
              <w:rPr>
                <w:rFonts w:eastAsia="Times New Roman"/>
                <w:sz w:val="20"/>
                <w:szCs w:val="20"/>
              </w:rPr>
              <w:t>1,458,200</w:t>
            </w:r>
          </w:p>
        </w:tc>
        <w:tc>
          <w:tcPr>
            <w:tcW w:w="0" w:type="auto"/>
            <w:shd w:val="clear" w:color="auto" w:fill="FFFFFF"/>
            <w:vAlign w:val="bottom"/>
            <w:hideMark/>
          </w:tcPr>
          <w:p w14:paraId="61353068" w14:textId="77777777" w:rsidR="00000000" w:rsidRDefault="006D3C81">
            <w:pPr>
              <w:rPr>
                <w:rFonts w:eastAsia="Times New Roman"/>
                <w:sz w:val="20"/>
                <w:szCs w:val="20"/>
              </w:rPr>
            </w:pPr>
            <w:r>
              <w:rPr>
                <w:rFonts w:eastAsia="Times New Roman"/>
                <w:sz w:val="20"/>
                <w:szCs w:val="20"/>
              </w:rPr>
              <w:t> </w:t>
            </w:r>
          </w:p>
        </w:tc>
      </w:tr>
      <w:tr w:rsidR="00000000" w14:paraId="2B7D55CB" w14:textId="77777777">
        <w:tc>
          <w:tcPr>
            <w:tcW w:w="0" w:type="auto"/>
            <w:shd w:val="clear" w:color="auto" w:fill="CCEEFF"/>
            <w:vAlign w:val="bottom"/>
            <w:hideMark/>
          </w:tcPr>
          <w:p w14:paraId="176D02AC" w14:textId="77777777" w:rsidR="00000000" w:rsidRDefault="006D3C81">
            <w:pPr>
              <w:rPr>
                <w:rFonts w:eastAsia="Times New Roman"/>
                <w:sz w:val="20"/>
                <w:szCs w:val="20"/>
              </w:rPr>
            </w:pPr>
            <w:r>
              <w:rPr>
                <w:rFonts w:eastAsia="Times New Roman"/>
                <w:sz w:val="20"/>
                <w:szCs w:val="20"/>
              </w:rPr>
              <w:t>Other income (expense)</w:t>
            </w:r>
          </w:p>
        </w:tc>
        <w:tc>
          <w:tcPr>
            <w:tcW w:w="0" w:type="auto"/>
            <w:shd w:val="clear" w:color="auto" w:fill="CCEEFF"/>
            <w:vAlign w:val="bottom"/>
            <w:hideMark/>
          </w:tcPr>
          <w:p w14:paraId="4C0C4BC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C44CE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C78041" w14:textId="77777777" w:rsidR="00000000" w:rsidRDefault="006D3C81">
            <w:pPr>
              <w:jc w:val="right"/>
              <w:rPr>
                <w:rFonts w:eastAsia="Times New Roman"/>
                <w:sz w:val="20"/>
                <w:szCs w:val="20"/>
              </w:rPr>
            </w:pPr>
            <w:r>
              <w:rPr>
                <w:rFonts w:eastAsia="Times New Roman"/>
                <w:sz w:val="20"/>
                <w:szCs w:val="20"/>
              </w:rPr>
              <w:t>(113,900</w:t>
            </w:r>
          </w:p>
        </w:tc>
        <w:tc>
          <w:tcPr>
            <w:tcW w:w="0" w:type="auto"/>
            <w:shd w:val="clear" w:color="auto" w:fill="CCEEFF"/>
            <w:vAlign w:val="bottom"/>
            <w:hideMark/>
          </w:tcPr>
          <w:p w14:paraId="4F900FE2"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64BE3BD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0BD3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D0AC62" w14:textId="77777777" w:rsidR="00000000" w:rsidRDefault="006D3C81">
            <w:pPr>
              <w:jc w:val="right"/>
              <w:rPr>
                <w:rFonts w:eastAsia="Times New Roman"/>
                <w:sz w:val="20"/>
                <w:szCs w:val="20"/>
              </w:rPr>
            </w:pPr>
            <w:r>
              <w:rPr>
                <w:rFonts w:eastAsia="Times New Roman"/>
                <w:sz w:val="20"/>
                <w:szCs w:val="20"/>
              </w:rPr>
              <w:t>(176,300</w:t>
            </w:r>
          </w:p>
        </w:tc>
        <w:tc>
          <w:tcPr>
            <w:tcW w:w="0" w:type="auto"/>
            <w:shd w:val="clear" w:color="auto" w:fill="CCEEFF"/>
            <w:vAlign w:val="bottom"/>
            <w:hideMark/>
          </w:tcPr>
          <w:p w14:paraId="79722834" w14:textId="77777777" w:rsidR="00000000" w:rsidRDefault="006D3C81">
            <w:pPr>
              <w:rPr>
                <w:rFonts w:eastAsia="Times New Roman"/>
                <w:sz w:val="20"/>
                <w:szCs w:val="20"/>
              </w:rPr>
            </w:pPr>
            <w:r>
              <w:rPr>
                <w:rFonts w:eastAsia="Times New Roman"/>
                <w:sz w:val="20"/>
                <w:szCs w:val="20"/>
              </w:rPr>
              <w:t>)</w:t>
            </w:r>
          </w:p>
        </w:tc>
      </w:tr>
      <w:tr w:rsidR="00000000" w14:paraId="6B6D3812" w14:textId="77777777">
        <w:tc>
          <w:tcPr>
            <w:tcW w:w="0" w:type="auto"/>
            <w:shd w:val="clear" w:color="auto" w:fill="FFFFFF"/>
            <w:tcMar>
              <w:top w:w="0" w:type="dxa"/>
              <w:left w:w="0" w:type="dxa"/>
              <w:bottom w:w="30" w:type="dxa"/>
              <w:right w:w="0" w:type="dxa"/>
            </w:tcMar>
            <w:vAlign w:val="bottom"/>
            <w:hideMark/>
          </w:tcPr>
          <w:p w14:paraId="02510CD0" w14:textId="77777777" w:rsidR="00000000" w:rsidRDefault="006D3C81">
            <w:pPr>
              <w:rPr>
                <w:rFonts w:eastAsia="Times New Roman"/>
                <w:sz w:val="20"/>
                <w:szCs w:val="20"/>
              </w:rPr>
            </w:pPr>
            <w:r>
              <w:rPr>
                <w:rFonts w:eastAsia="Times New Roman"/>
                <w:sz w:val="20"/>
                <w:szCs w:val="20"/>
              </w:rPr>
              <w:t>Income tax benefit</w:t>
            </w:r>
          </w:p>
        </w:tc>
        <w:tc>
          <w:tcPr>
            <w:tcW w:w="0" w:type="auto"/>
            <w:shd w:val="clear" w:color="auto" w:fill="FFFFFF"/>
            <w:tcMar>
              <w:top w:w="0" w:type="dxa"/>
              <w:left w:w="0" w:type="dxa"/>
              <w:bottom w:w="30" w:type="dxa"/>
              <w:right w:w="0" w:type="dxa"/>
            </w:tcMar>
            <w:vAlign w:val="bottom"/>
            <w:hideMark/>
          </w:tcPr>
          <w:p w14:paraId="7A6546A6"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A544C44"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EFE7DC8"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42C3A85"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FCDEA7D"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9A9A615"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C556A50" w14:textId="77777777" w:rsidR="00000000" w:rsidRDefault="006D3C81">
            <w:pPr>
              <w:jc w:val="right"/>
              <w:rPr>
                <w:rFonts w:eastAsia="Times New Roman"/>
                <w:sz w:val="20"/>
                <w:szCs w:val="20"/>
              </w:rPr>
            </w:pPr>
            <w:r>
              <w:rPr>
                <w:rFonts w:eastAsia="Times New Roman"/>
                <w:sz w:val="20"/>
                <w:szCs w:val="20"/>
              </w:rPr>
              <w:t>571,600</w:t>
            </w:r>
          </w:p>
        </w:tc>
        <w:tc>
          <w:tcPr>
            <w:tcW w:w="0" w:type="auto"/>
            <w:shd w:val="clear" w:color="auto" w:fill="FFFFFF"/>
            <w:tcMar>
              <w:top w:w="0" w:type="dxa"/>
              <w:left w:w="0" w:type="dxa"/>
              <w:bottom w:w="30" w:type="dxa"/>
              <w:right w:w="0" w:type="dxa"/>
            </w:tcMar>
            <w:vAlign w:val="bottom"/>
            <w:hideMark/>
          </w:tcPr>
          <w:p w14:paraId="73DC7479" w14:textId="77777777" w:rsidR="00000000" w:rsidRDefault="006D3C81">
            <w:pPr>
              <w:rPr>
                <w:rFonts w:eastAsia="Times New Roman"/>
                <w:sz w:val="20"/>
                <w:szCs w:val="20"/>
              </w:rPr>
            </w:pPr>
            <w:r>
              <w:rPr>
                <w:rFonts w:eastAsia="Times New Roman"/>
                <w:sz w:val="20"/>
                <w:szCs w:val="20"/>
              </w:rPr>
              <w:t> </w:t>
            </w:r>
          </w:p>
        </w:tc>
      </w:tr>
      <w:tr w:rsidR="00000000" w14:paraId="6C7625B3" w14:textId="77777777">
        <w:tc>
          <w:tcPr>
            <w:tcW w:w="0" w:type="auto"/>
            <w:shd w:val="clear" w:color="auto" w:fill="CCEEFF"/>
            <w:tcMar>
              <w:top w:w="0" w:type="dxa"/>
              <w:left w:w="0" w:type="dxa"/>
              <w:bottom w:w="50" w:type="dxa"/>
              <w:right w:w="0" w:type="dxa"/>
            </w:tcMar>
            <w:vAlign w:val="bottom"/>
            <w:hideMark/>
          </w:tcPr>
          <w:p w14:paraId="580CFCF4" w14:textId="77777777" w:rsidR="00000000" w:rsidRDefault="006D3C81">
            <w:pPr>
              <w:rPr>
                <w:rFonts w:eastAsia="Times New Roman"/>
                <w:sz w:val="20"/>
                <w:szCs w:val="20"/>
              </w:rPr>
            </w:pPr>
            <w:r>
              <w:rPr>
                <w:rFonts w:eastAsia="Times New Roman"/>
                <w:sz w:val="20"/>
                <w:szCs w:val="20"/>
              </w:rPr>
              <w:t>Net income (loss)</w:t>
            </w:r>
          </w:p>
        </w:tc>
        <w:tc>
          <w:tcPr>
            <w:tcW w:w="0" w:type="auto"/>
            <w:shd w:val="clear" w:color="auto" w:fill="CCEEFF"/>
            <w:tcMar>
              <w:top w:w="0" w:type="dxa"/>
              <w:left w:w="0" w:type="dxa"/>
              <w:bottom w:w="50" w:type="dxa"/>
              <w:right w:w="0" w:type="dxa"/>
            </w:tcMar>
            <w:vAlign w:val="bottom"/>
            <w:hideMark/>
          </w:tcPr>
          <w:p w14:paraId="05510492"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029060C"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0D9A5E5" w14:textId="77777777" w:rsidR="00000000" w:rsidRDefault="006D3C81">
            <w:pPr>
              <w:jc w:val="right"/>
              <w:rPr>
                <w:rFonts w:eastAsia="Times New Roman"/>
                <w:sz w:val="20"/>
                <w:szCs w:val="20"/>
              </w:rPr>
            </w:pPr>
            <w:r>
              <w:rPr>
                <w:rFonts w:eastAsia="Times New Roman"/>
                <w:sz w:val="20"/>
                <w:szCs w:val="20"/>
              </w:rPr>
              <w:t>3,708,400</w:t>
            </w:r>
          </w:p>
        </w:tc>
        <w:tc>
          <w:tcPr>
            <w:tcW w:w="0" w:type="auto"/>
            <w:shd w:val="clear" w:color="auto" w:fill="CCEEFF"/>
            <w:tcMar>
              <w:top w:w="0" w:type="dxa"/>
              <w:left w:w="0" w:type="dxa"/>
              <w:bottom w:w="50" w:type="dxa"/>
              <w:right w:w="0" w:type="dxa"/>
            </w:tcMar>
            <w:vAlign w:val="bottom"/>
            <w:hideMark/>
          </w:tcPr>
          <w:p w14:paraId="08BE0A20"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D972F7C"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C059B4A"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E232771" w14:textId="77777777" w:rsidR="00000000" w:rsidRDefault="006D3C81">
            <w:pPr>
              <w:jc w:val="right"/>
              <w:rPr>
                <w:rFonts w:eastAsia="Times New Roman"/>
                <w:sz w:val="20"/>
                <w:szCs w:val="20"/>
              </w:rPr>
            </w:pPr>
            <w:r>
              <w:rPr>
                <w:rFonts w:eastAsia="Times New Roman"/>
                <w:sz w:val="20"/>
                <w:szCs w:val="20"/>
              </w:rPr>
              <w:t>(440,300</w:t>
            </w:r>
          </w:p>
        </w:tc>
        <w:tc>
          <w:tcPr>
            <w:tcW w:w="0" w:type="auto"/>
            <w:shd w:val="clear" w:color="auto" w:fill="CCEEFF"/>
            <w:tcMar>
              <w:top w:w="0" w:type="dxa"/>
              <w:left w:w="0" w:type="dxa"/>
              <w:bottom w:w="50" w:type="dxa"/>
              <w:right w:w="0" w:type="dxa"/>
            </w:tcMar>
            <w:vAlign w:val="bottom"/>
            <w:hideMark/>
          </w:tcPr>
          <w:p w14:paraId="55AD17C8" w14:textId="77777777" w:rsidR="00000000" w:rsidRDefault="006D3C81">
            <w:pPr>
              <w:rPr>
                <w:rFonts w:eastAsia="Times New Roman"/>
                <w:sz w:val="20"/>
                <w:szCs w:val="20"/>
              </w:rPr>
            </w:pPr>
            <w:r>
              <w:rPr>
                <w:rFonts w:eastAsia="Times New Roman"/>
                <w:sz w:val="20"/>
                <w:szCs w:val="20"/>
              </w:rPr>
              <w:t>)</w:t>
            </w:r>
          </w:p>
        </w:tc>
      </w:tr>
    </w:tbl>
    <w:p w14:paraId="0B914043" w14:textId="77777777" w:rsidR="00000000" w:rsidRDefault="006D3C81">
      <w:pPr>
        <w:pStyle w:val="a3"/>
        <w:spacing w:before="0" w:beforeAutospacing="0" w:after="0" w:afterAutospacing="0"/>
        <w:jc w:val="both"/>
        <w:rPr>
          <w:sz w:val="20"/>
          <w:szCs w:val="20"/>
        </w:rPr>
      </w:pPr>
      <w:r>
        <w:rPr>
          <w:sz w:val="20"/>
          <w:szCs w:val="20"/>
        </w:rPr>
        <w:t> </w:t>
      </w:r>
    </w:p>
    <w:p w14:paraId="5E5B041C" w14:textId="77777777" w:rsidR="00000000" w:rsidRDefault="006D3C81">
      <w:pPr>
        <w:pStyle w:val="a3"/>
        <w:spacing w:before="0" w:beforeAutospacing="0" w:after="0" w:afterAutospacing="0"/>
        <w:jc w:val="both"/>
        <w:rPr>
          <w:sz w:val="20"/>
          <w:szCs w:val="20"/>
        </w:rPr>
      </w:pPr>
      <w:r>
        <w:rPr>
          <w:b/>
          <w:bCs/>
          <w:i/>
          <w:iCs/>
          <w:sz w:val="20"/>
          <w:szCs w:val="20"/>
        </w:rPr>
        <w:t>Sales</w:t>
      </w:r>
    </w:p>
    <w:p w14:paraId="64B981BB" w14:textId="77777777" w:rsidR="00000000" w:rsidRDefault="006D3C81">
      <w:pPr>
        <w:pStyle w:val="a3"/>
        <w:spacing w:before="0" w:beforeAutospacing="0" w:after="0" w:afterAutospacing="0"/>
        <w:jc w:val="both"/>
        <w:rPr>
          <w:sz w:val="20"/>
          <w:szCs w:val="20"/>
        </w:rPr>
      </w:pPr>
      <w:r>
        <w:rPr>
          <w:sz w:val="20"/>
          <w:szCs w:val="20"/>
        </w:rPr>
        <w:t> </w:t>
      </w:r>
    </w:p>
    <w:p w14:paraId="3BB2E1CA" w14:textId="77777777" w:rsidR="00000000" w:rsidRDefault="006D3C81">
      <w:pPr>
        <w:pStyle w:val="a3"/>
        <w:spacing w:before="0" w:beforeAutospacing="0" w:after="0" w:afterAutospacing="0"/>
        <w:jc w:val="both"/>
        <w:rPr>
          <w:sz w:val="20"/>
          <w:szCs w:val="20"/>
        </w:rPr>
      </w:pPr>
      <w:r>
        <w:rPr>
          <w:sz w:val="20"/>
          <w:szCs w:val="20"/>
        </w:rPr>
        <w:t xml:space="preserve">Our </w:t>
      </w:r>
      <w:r>
        <w:rPr>
          <w:sz w:val="20"/>
          <w:szCs w:val="20"/>
        </w:rPr>
        <w:t xml:space="preserve">sales increased by 130.7% to $18,010,600 for the three months ended September 30, 2021 as compared to $7,806,500 for the three months ended September 30, 2020. Sales increased in 2021 due to the sale of entitled land of $10,440,000 to Lennar and fee build </w:t>
      </w:r>
      <w:r>
        <w:rPr>
          <w:sz w:val="20"/>
          <w:szCs w:val="20"/>
        </w:rPr>
        <w:t>revenue of $2,871,300, which was partially offset by a decrease in home sales of ($3,877,200).</w:t>
      </w:r>
    </w:p>
    <w:p w14:paraId="588CC9B7" w14:textId="77777777" w:rsidR="00000000" w:rsidRDefault="006D3C81">
      <w:pPr>
        <w:pStyle w:val="a3"/>
        <w:spacing w:before="0" w:beforeAutospacing="0" w:after="0" w:afterAutospacing="0"/>
        <w:jc w:val="both"/>
        <w:rPr>
          <w:sz w:val="20"/>
          <w:szCs w:val="20"/>
        </w:rPr>
      </w:pPr>
      <w:r>
        <w:rPr>
          <w:sz w:val="20"/>
          <w:szCs w:val="20"/>
        </w:rPr>
        <w:t> </w:t>
      </w:r>
    </w:p>
    <w:p w14:paraId="2C234853" w14:textId="77777777" w:rsidR="00000000" w:rsidRDefault="006D3C81">
      <w:pPr>
        <w:pStyle w:val="a3"/>
        <w:spacing w:before="0" w:beforeAutospacing="0" w:after="0" w:afterAutospacing="0"/>
        <w:jc w:val="both"/>
        <w:rPr>
          <w:sz w:val="20"/>
          <w:szCs w:val="20"/>
        </w:rPr>
      </w:pPr>
      <w:r>
        <w:rPr>
          <w:b/>
          <w:bCs/>
          <w:i/>
          <w:iCs/>
          <w:sz w:val="20"/>
          <w:szCs w:val="20"/>
        </w:rPr>
        <w:t>Gross Profit</w:t>
      </w:r>
    </w:p>
    <w:p w14:paraId="609A5FA2" w14:textId="77777777" w:rsidR="00000000" w:rsidRDefault="006D3C81">
      <w:pPr>
        <w:pStyle w:val="a3"/>
        <w:spacing w:before="0" w:beforeAutospacing="0" w:after="0" w:afterAutospacing="0"/>
        <w:jc w:val="both"/>
        <w:rPr>
          <w:sz w:val="20"/>
          <w:szCs w:val="20"/>
        </w:rPr>
      </w:pPr>
      <w:r>
        <w:rPr>
          <w:sz w:val="20"/>
          <w:szCs w:val="20"/>
        </w:rPr>
        <w:t> </w:t>
      </w:r>
    </w:p>
    <w:p w14:paraId="1D53AEA2" w14:textId="77777777" w:rsidR="00000000" w:rsidRDefault="006D3C81">
      <w:pPr>
        <w:pStyle w:val="a3"/>
        <w:spacing w:before="0" w:beforeAutospacing="0" w:after="0" w:afterAutospacing="0"/>
        <w:jc w:val="both"/>
        <w:rPr>
          <w:sz w:val="20"/>
          <w:szCs w:val="20"/>
        </w:rPr>
      </w:pPr>
      <w:r>
        <w:rPr>
          <w:sz w:val="20"/>
          <w:szCs w:val="20"/>
        </w:rPr>
        <w:t>Our overall gross profit margin was 39.7% for the three months ended September 30, 2021 compared to 8.0% for the three months ended September 30</w:t>
      </w:r>
      <w:r>
        <w:rPr>
          <w:sz w:val="20"/>
          <w:szCs w:val="20"/>
        </w:rPr>
        <w:t>, 2020. For the three months ended September 30, 2021 and 2020, the average gross margin for homes closed was 11.0% and 8.0%, respectively. Gross margin on finished entitled land to Lennar for the three months ended September 30, 2021 and 2020, respectivel</w:t>
      </w:r>
      <w:r>
        <w:rPr>
          <w:sz w:val="20"/>
          <w:szCs w:val="20"/>
        </w:rPr>
        <w:t>y, was 57.0% and 0%. For the three months ended September 30, 2021 and 2020, the gross margin for fee build was 17.1% and 0%, respectively. For the three months ended September 30, 2021 and 2020, the gross margin for sale of lots was 35.7% and 0%, respecti</w:t>
      </w:r>
      <w:r>
        <w:rPr>
          <w:sz w:val="20"/>
          <w:szCs w:val="20"/>
        </w:rPr>
        <w:t>vely.</w:t>
      </w:r>
    </w:p>
    <w:p w14:paraId="2E5F3C18" w14:textId="77777777" w:rsidR="00000000" w:rsidRDefault="006D3C81">
      <w:pPr>
        <w:pStyle w:val="a3"/>
        <w:spacing w:before="0" w:beforeAutospacing="0" w:after="0" w:afterAutospacing="0"/>
        <w:jc w:val="both"/>
        <w:rPr>
          <w:sz w:val="20"/>
          <w:szCs w:val="20"/>
        </w:rPr>
      </w:pPr>
      <w:r>
        <w:rPr>
          <w:sz w:val="20"/>
          <w:szCs w:val="20"/>
        </w:rPr>
        <w:t> </w:t>
      </w:r>
    </w:p>
    <w:p w14:paraId="169123E3" w14:textId="77777777" w:rsidR="00000000" w:rsidRDefault="006D3C81">
      <w:pPr>
        <w:pStyle w:val="a3"/>
        <w:spacing w:before="0" w:beforeAutospacing="0" w:after="0" w:afterAutospacing="0"/>
        <w:jc w:val="both"/>
        <w:rPr>
          <w:sz w:val="20"/>
          <w:szCs w:val="20"/>
        </w:rPr>
      </w:pPr>
      <w:r>
        <w:rPr>
          <w:b/>
          <w:bCs/>
          <w:i/>
          <w:iCs/>
          <w:sz w:val="20"/>
          <w:szCs w:val="20"/>
        </w:rPr>
        <w:t>Operating Expenses</w:t>
      </w:r>
    </w:p>
    <w:p w14:paraId="591A73A9" w14:textId="77777777" w:rsidR="00000000" w:rsidRDefault="006D3C81">
      <w:pPr>
        <w:pStyle w:val="a3"/>
        <w:spacing w:before="0" w:beforeAutospacing="0" w:after="0" w:afterAutospacing="0"/>
        <w:jc w:val="both"/>
        <w:rPr>
          <w:sz w:val="20"/>
          <w:szCs w:val="20"/>
        </w:rPr>
      </w:pPr>
      <w:r>
        <w:rPr>
          <w:sz w:val="20"/>
          <w:szCs w:val="20"/>
        </w:rPr>
        <w:t> </w:t>
      </w:r>
    </w:p>
    <w:p w14:paraId="66D3FD13" w14:textId="77777777" w:rsidR="00000000" w:rsidRDefault="006D3C81">
      <w:pPr>
        <w:pStyle w:val="a3"/>
        <w:spacing w:before="0" w:beforeAutospacing="0" w:after="0" w:afterAutospacing="0"/>
        <w:jc w:val="both"/>
        <w:rPr>
          <w:sz w:val="20"/>
          <w:szCs w:val="20"/>
        </w:rPr>
      </w:pPr>
      <w:r>
        <w:rPr>
          <w:sz w:val="20"/>
          <w:szCs w:val="20"/>
        </w:rPr>
        <w:t>Our operating expenses increased by 127.8% to $3,322,100 for the three months ended September 30, 2021, as compared to $1,458,200 for the three months ended September 30, 2020. The increase in total operating expenses is primar</w:t>
      </w:r>
      <w:r>
        <w:rPr>
          <w:sz w:val="20"/>
          <w:szCs w:val="20"/>
        </w:rPr>
        <w:t>ily attributable to the following:</w:t>
      </w:r>
    </w:p>
    <w:p w14:paraId="6DA0A435"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14:paraId="41226167" w14:textId="77777777">
        <w:tc>
          <w:tcPr>
            <w:tcW w:w="360" w:type="dxa"/>
            <w:hideMark/>
          </w:tcPr>
          <w:p w14:paraId="46C86B15" w14:textId="77777777" w:rsidR="00000000" w:rsidRDefault="006D3C81">
            <w:pPr>
              <w:jc w:val="both"/>
              <w:rPr>
                <w:rFonts w:eastAsia="Times New Roman"/>
                <w:sz w:val="20"/>
                <w:szCs w:val="20"/>
              </w:rPr>
            </w:pPr>
            <w:r>
              <w:rPr>
                <w:rFonts w:eastAsia="Times New Roman"/>
                <w:sz w:val="20"/>
                <w:szCs w:val="20"/>
              </w:rPr>
              <w:t> </w:t>
            </w:r>
          </w:p>
        </w:tc>
        <w:tc>
          <w:tcPr>
            <w:tcW w:w="720" w:type="dxa"/>
            <w:hideMark/>
          </w:tcPr>
          <w:p w14:paraId="11C0D8C7" w14:textId="77777777" w:rsidR="00000000" w:rsidRDefault="006D3C81">
            <w:pPr>
              <w:jc w:val="both"/>
              <w:rPr>
                <w:rFonts w:eastAsia="Times New Roman"/>
                <w:sz w:val="20"/>
                <w:szCs w:val="20"/>
              </w:rPr>
            </w:pPr>
            <w:r>
              <w:rPr>
                <w:rFonts w:eastAsia="Times New Roman"/>
                <w:sz w:val="20"/>
                <w:szCs w:val="20"/>
              </w:rPr>
              <w:t>1)</w:t>
            </w:r>
          </w:p>
        </w:tc>
        <w:tc>
          <w:tcPr>
            <w:tcW w:w="0" w:type="auto"/>
            <w:hideMark/>
          </w:tcPr>
          <w:p w14:paraId="2E48FD19" w14:textId="77777777" w:rsidR="00000000" w:rsidRDefault="006D3C81">
            <w:pPr>
              <w:jc w:val="both"/>
              <w:rPr>
                <w:rFonts w:eastAsia="Times New Roman"/>
                <w:sz w:val="20"/>
                <w:szCs w:val="20"/>
              </w:rPr>
            </w:pPr>
            <w:r>
              <w:rPr>
                <w:rFonts w:eastAsia="Times New Roman"/>
                <w:sz w:val="20"/>
                <w:szCs w:val="20"/>
              </w:rPr>
              <w:t>Payroll and related benefits increased by $996,000 due to an increase in staff for increased corporate compliance;</w:t>
            </w:r>
          </w:p>
        </w:tc>
      </w:tr>
      <w:tr w:rsidR="00000000" w14:paraId="4699363A" w14:textId="77777777">
        <w:tc>
          <w:tcPr>
            <w:tcW w:w="0" w:type="auto"/>
            <w:hideMark/>
          </w:tcPr>
          <w:p w14:paraId="5EFF8488"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0B8C46A0" w14:textId="77777777" w:rsidR="00000000" w:rsidRDefault="006D3C81">
            <w:pPr>
              <w:jc w:val="both"/>
              <w:rPr>
                <w:rFonts w:eastAsia="Times New Roman"/>
                <w:sz w:val="20"/>
                <w:szCs w:val="20"/>
              </w:rPr>
            </w:pPr>
            <w:r>
              <w:rPr>
                <w:rFonts w:eastAsia="Times New Roman"/>
                <w:sz w:val="20"/>
                <w:szCs w:val="20"/>
              </w:rPr>
              <w:t>2)</w:t>
            </w:r>
          </w:p>
        </w:tc>
        <w:tc>
          <w:tcPr>
            <w:tcW w:w="0" w:type="auto"/>
            <w:hideMark/>
          </w:tcPr>
          <w:p w14:paraId="1F7E2D36" w14:textId="77777777" w:rsidR="00000000" w:rsidRDefault="006D3C81">
            <w:pPr>
              <w:jc w:val="both"/>
              <w:rPr>
                <w:rFonts w:eastAsia="Times New Roman"/>
                <w:sz w:val="20"/>
                <w:szCs w:val="20"/>
              </w:rPr>
            </w:pPr>
            <w:r>
              <w:rPr>
                <w:rFonts w:eastAsia="Times New Roman"/>
                <w:sz w:val="20"/>
                <w:szCs w:val="20"/>
              </w:rPr>
              <w:t xml:space="preserve">Professional </w:t>
            </w:r>
            <w:r>
              <w:rPr>
                <w:rFonts w:eastAsia="Times New Roman"/>
                <w:sz w:val="20"/>
                <w:szCs w:val="20"/>
              </w:rPr>
              <w:t>fees increased by $263,200, primarily driven by corporate compliance;</w:t>
            </w:r>
          </w:p>
        </w:tc>
      </w:tr>
      <w:tr w:rsidR="00000000" w14:paraId="73EEE588" w14:textId="77777777">
        <w:tc>
          <w:tcPr>
            <w:tcW w:w="0" w:type="auto"/>
            <w:hideMark/>
          </w:tcPr>
          <w:p w14:paraId="7EC21F17"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782FB541" w14:textId="77777777" w:rsidR="00000000" w:rsidRDefault="006D3C81">
            <w:pPr>
              <w:jc w:val="both"/>
              <w:rPr>
                <w:rFonts w:eastAsia="Times New Roman"/>
                <w:sz w:val="20"/>
                <w:szCs w:val="20"/>
              </w:rPr>
            </w:pPr>
            <w:r>
              <w:rPr>
                <w:rFonts w:eastAsia="Times New Roman"/>
                <w:sz w:val="20"/>
                <w:szCs w:val="20"/>
              </w:rPr>
              <w:t>3)</w:t>
            </w:r>
          </w:p>
        </w:tc>
        <w:tc>
          <w:tcPr>
            <w:tcW w:w="0" w:type="auto"/>
            <w:hideMark/>
          </w:tcPr>
          <w:p w14:paraId="59498136" w14:textId="77777777" w:rsidR="00000000" w:rsidRDefault="006D3C81">
            <w:pPr>
              <w:jc w:val="both"/>
              <w:rPr>
                <w:rFonts w:eastAsia="Times New Roman"/>
                <w:sz w:val="20"/>
                <w:szCs w:val="20"/>
              </w:rPr>
            </w:pPr>
            <w:r>
              <w:rPr>
                <w:rFonts w:eastAsia="Times New Roman"/>
                <w:sz w:val="20"/>
                <w:szCs w:val="20"/>
              </w:rPr>
              <w:t xml:space="preserve">Additional depreciation expense of $167,000 related to equipment additions; </w:t>
            </w:r>
          </w:p>
        </w:tc>
      </w:tr>
      <w:tr w:rsidR="00000000" w14:paraId="328BE0A7" w14:textId="77777777">
        <w:tc>
          <w:tcPr>
            <w:tcW w:w="0" w:type="auto"/>
            <w:hideMark/>
          </w:tcPr>
          <w:p w14:paraId="2EE88858"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29C36E37" w14:textId="77777777" w:rsidR="00000000" w:rsidRDefault="006D3C81">
            <w:pPr>
              <w:jc w:val="both"/>
              <w:rPr>
                <w:rFonts w:eastAsia="Times New Roman"/>
                <w:sz w:val="20"/>
                <w:szCs w:val="20"/>
              </w:rPr>
            </w:pPr>
            <w:r>
              <w:rPr>
                <w:rFonts w:eastAsia="Times New Roman"/>
                <w:sz w:val="20"/>
                <w:szCs w:val="20"/>
              </w:rPr>
              <w:t>4)</w:t>
            </w:r>
          </w:p>
        </w:tc>
        <w:tc>
          <w:tcPr>
            <w:tcW w:w="0" w:type="auto"/>
            <w:hideMark/>
          </w:tcPr>
          <w:p w14:paraId="4967EA14" w14:textId="77777777" w:rsidR="00000000" w:rsidRDefault="006D3C81">
            <w:pPr>
              <w:jc w:val="both"/>
              <w:rPr>
                <w:rFonts w:eastAsia="Times New Roman"/>
                <w:sz w:val="20"/>
                <w:szCs w:val="20"/>
              </w:rPr>
            </w:pPr>
            <w:r>
              <w:rPr>
                <w:rFonts w:eastAsia="Times New Roman"/>
                <w:sz w:val="20"/>
                <w:szCs w:val="20"/>
              </w:rPr>
              <w:t xml:space="preserve">Investor relations costs increased by $124,600, primarily driven by establishing and maintaining </w:t>
            </w:r>
            <w:r>
              <w:rPr>
                <w:rFonts w:eastAsia="Times New Roman"/>
                <w:sz w:val="20"/>
                <w:szCs w:val="20"/>
              </w:rPr>
              <w:t>public company infrastructure and oversight; and</w:t>
            </w:r>
          </w:p>
        </w:tc>
      </w:tr>
      <w:tr w:rsidR="00000000" w14:paraId="12A6F815" w14:textId="77777777">
        <w:tc>
          <w:tcPr>
            <w:tcW w:w="0" w:type="auto"/>
            <w:hideMark/>
          </w:tcPr>
          <w:p w14:paraId="3B3622E9"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26E61FFC" w14:textId="77777777" w:rsidR="00000000" w:rsidRDefault="006D3C81">
            <w:pPr>
              <w:jc w:val="both"/>
              <w:rPr>
                <w:rFonts w:eastAsia="Times New Roman"/>
                <w:sz w:val="20"/>
                <w:szCs w:val="20"/>
              </w:rPr>
            </w:pPr>
            <w:r>
              <w:rPr>
                <w:rFonts w:eastAsia="Times New Roman"/>
                <w:sz w:val="20"/>
                <w:szCs w:val="20"/>
              </w:rPr>
              <w:t>5)</w:t>
            </w:r>
          </w:p>
        </w:tc>
        <w:tc>
          <w:tcPr>
            <w:tcW w:w="0" w:type="auto"/>
            <w:hideMark/>
          </w:tcPr>
          <w:p w14:paraId="6565CA21" w14:textId="77777777" w:rsidR="00000000" w:rsidRDefault="006D3C81">
            <w:pPr>
              <w:pStyle w:val="a3"/>
              <w:spacing w:before="0" w:beforeAutospacing="0" w:after="0" w:afterAutospacing="0"/>
              <w:jc w:val="both"/>
              <w:rPr>
                <w:sz w:val="20"/>
                <w:szCs w:val="20"/>
              </w:rPr>
            </w:pPr>
            <w:r>
              <w:rPr>
                <w:sz w:val="20"/>
                <w:szCs w:val="20"/>
              </w:rPr>
              <w:t>Stock compensation costs increased by $120,700, primarily driven by options and restricted stock issued to directors.</w:t>
            </w:r>
          </w:p>
          <w:p w14:paraId="0D084E0D" w14:textId="77777777" w:rsidR="00000000" w:rsidRDefault="006D3C81">
            <w:pPr>
              <w:pStyle w:val="a3"/>
              <w:spacing w:before="0" w:beforeAutospacing="0" w:after="0" w:afterAutospacing="0"/>
              <w:jc w:val="both"/>
              <w:rPr>
                <w:sz w:val="20"/>
                <w:szCs w:val="20"/>
              </w:rPr>
            </w:pPr>
            <w:r>
              <w:rPr>
                <w:sz w:val="20"/>
                <w:szCs w:val="20"/>
              </w:rPr>
              <w:t> </w:t>
            </w:r>
          </w:p>
        </w:tc>
      </w:tr>
    </w:tbl>
    <w:p w14:paraId="2A87E950" w14:textId="77777777" w:rsidR="00000000" w:rsidRDefault="006D3C81">
      <w:pPr>
        <w:pStyle w:val="a3"/>
        <w:spacing w:before="0" w:beforeAutospacing="0" w:after="0" w:afterAutospacing="0"/>
        <w:ind w:left="108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51BC572" w14:textId="77777777">
        <w:trPr>
          <w:divId w:val="1693870843"/>
        </w:trPr>
        <w:tc>
          <w:tcPr>
            <w:tcW w:w="5000" w:type="pct"/>
            <w:hideMark/>
          </w:tcPr>
          <w:p w14:paraId="3B0E77EE" w14:textId="77777777" w:rsidR="00000000" w:rsidRDefault="006D3C81">
            <w:pPr>
              <w:jc w:val="center"/>
              <w:rPr>
                <w:rFonts w:eastAsia="Times New Roman"/>
                <w:sz w:val="20"/>
                <w:szCs w:val="20"/>
              </w:rPr>
            </w:pPr>
            <w:r>
              <w:rPr>
                <w:rFonts w:eastAsia="Times New Roman"/>
                <w:sz w:val="20"/>
                <w:szCs w:val="20"/>
              </w:rPr>
              <w:t>3</w:t>
            </w:r>
            <w:r>
              <w:rPr>
                <w:rFonts w:eastAsia="Times New Roman"/>
                <w:sz w:val="20"/>
                <w:szCs w:val="20"/>
              </w:rPr>
              <w:t>7</w:t>
            </w:r>
          </w:p>
        </w:tc>
      </w:tr>
    </w:tbl>
    <w:p w14:paraId="0572740B" w14:textId="77777777" w:rsidR="00000000" w:rsidRDefault="006D3C81">
      <w:pPr>
        <w:pStyle w:val="a3"/>
        <w:spacing w:before="0" w:beforeAutospacing="0" w:after="0" w:afterAutospacing="0"/>
        <w:divId w:val="1359309415"/>
        <w:rPr>
          <w:sz w:val="20"/>
          <w:szCs w:val="20"/>
        </w:rPr>
      </w:pPr>
      <w:r>
        <w:rPr>
          <w:sz w:val="20"/>
          <w:szCs w:val="20"/>
        </w:rPr>
        <w:t> </w:t>
      </w:r>
    </w:p>
    <w:p w14:paraId="12DA845E" w14:textId="77777777" w:rsidR="00000000" w:rsidRDefault="006D3C81">
      <w:pPr>
        <w:pStyle w:val="a3"/>
        <w:spacing w:before="0" w:beforeAutospacing="0" w:after="0" w:afterAutospacing="0"/>
        <w:rPr>
          <w:sz w:val="20"/>
          <w:szCs w:val="20"/>
        </w:rPr>
      </w:pPr>
      <w:r>
        <w:rPr>
          <w:i/>
          <w:iCs/>
          <w:sz w:val="20"/>
          <w:szCs w:val="20"/>
        </w:rPr>
        <w:t> </w:t>
      </w:r>
    </w:p>
    <w:p w14:paraId="6414D0BB" w14:textId="77777777" w:rsidR="00000000" w:rsidRDefault="006D3C81">
      <w:pPr>
        <w:pStyle w:val="a3"/>
        <w:spacing w:before="0" w:beforeAutospacing="0" w:after="0" w:afterAutospacing="0"/>
        <w:jc w:val="both"/>
        <w:rPr>
          <w:sz w:val="20"/>
          <w:szCs w:val="20"/>
        </w:rPr>
      </w:pPr>
      <w:r>
        <w:rPr>
          <w:b/>
          <w:bCs/>
          <w:i/>
          <w:iCs/>
          <w:sz w:val="20"/>
          <w:szCs w:val="20"/>
        </w:rPr>
        <w:t>Other Income (Expense)</w:t>
      </w:r>
    </w:p>
    <w:p w14:paraId="0D9873D2" w14:textId="77777777" w:rsidR="00000000" w:rsidRDefault="006D3C81">
      <w:pPr>
        <w:pStyle w:val="a3"/>
        <w:spacing w:before="0" w:beforeAutospacing="0" w:after="0" w:afterAutospacing="0"/>
        <w:jc w:val="both"/>
        <w:rPr>
          <w:sz w:val="20"/>
          <w:szCs w:val="20"/>
        </w:rPr>
      </w:pPr>
      <w:r>
        <w:rPr>
          <w:sz w:val="20"/>
          <w:szCs w:val="20"/>
        </w:rPr>
        <w:t> </w:t>
      </w:r>
    </w:p>
    <w:p w14:paraId="2CA0099F" w14:textId="77777777" w:rsidR="00000000" w:rsidRDefault="006D3C81">
      <w:pPr>
        <w:pStyle w:val="a3"/>
        <w:spacing w:before="0" w:beforeAutospacing="0" w:after="0" w:afterAutospacing="0"/>
        <w:jc w:val="both"/>
        <w:rPr>
          <w:sz w:val="20"/>
          <w:szCs w:val="20"/>
        </w:rPr>
      </w:pPr>
      <w:r>
        <w:rPr>
          <w:sz w:val="20"/>
          <w:szCs w:val="20"/>
        </w:rPr>
        <w:t xml:space="preserve">Other </w:t>
      </w:r>
      <w:r>
        <w:rPr>
          <w:sz w:val="20"/>
          <w:szCs w:val="20"/>
        </w:rPr>
        <w:t>expense decreased by 35.4% to $113,900 for the three months ended September 30, 2021 as compared to $176,300 for the three months ended September 30, 2020, primarily the decrease was driven by a reduction in interest cost.</w:t>
      </w:r>
    </w:p>
    <w:p w14:paraId="129DD36F" w14:textId="77777777" w:rsidR="00000000" w:rsidRDefault="006D3C81">
      <w:pPr>
        <w:pStyle w:val="a3"/>
        <w:spacing w:before="0" w:beforeAutospacing="0" w:after="0" w:afterAutospacing="0"/>
        <w:jc w:val="both"/>
        <w:rPr>
          <w:sz w:val="20"/>
          <w:szCs w:val="20"/>
        </w:rPr>
      </w:pPr>
      <w:r>
        <w:rPr>
          <w:sz w:val="20"/>
          <w:szCs w:val="20"/>
        </w:rPr>
        <w:t> </w:t>
      </w:r>
    </w:p>
    <w:p w14:paraId="4BC5056B" w14:textId="77777777" w:rsidR="00000000" w:rsidRDefault="006D3C81">
      <w:pPr>
        <w:pStyle w:val="a3"/>
        <w:spacing w:before="0" w:beforeAutospacing="0" w:after="0" w:afterAutospacing="0"/>
        <w:jc w:val="both"/>
        <w:rPr>
          <w:sz w:val="20"/>
          <w:szCs w:val="20"/>
        </w:rPr>
      </w:pPr>
      <w:r>
        <w:rPr>
          <w:b/>
          <w:bCs/>
          <w:i/>
          <w:iCs/>
          <w:sz w:val="20"/>
          <w:szCs w:val="20"/>
        </w:rPr>
        <w:t>Net Income (Loss)</w:t>
      </w:r>
    </w:p>
    <w:p w14:paraId="606DA745" w14:textId="77777777" w:rsidR="00000000" w:rsidRDefault="006D3C81">
      <w:pPr>
        <w:pStyle w:val="a3"/>
        <w:spacing w:before="0" w:beforeAutospacing="0" w:after="0" w:afterAutospacing="0"/>
        <w:jc w:val="both"/>
        <w:rPr>
          <w:sz w:val="20"/>
          <w:szCs w:val="20"/>
        </w:rPr>
      </w:pPr>
      <w:r>
        <w:rPr>
          <w:sz w:val="20"/>
          <w:szCs w:val="20"/>
        </w:rPr>
        <w:t> </w:t>
      </w:r>
    </w:p>
    <w:p w14:paraId="69B6F441" w14:textId="77777777" w:rsidR="00000000" w:rsidRDefault="006D3C81">
      <w:pPr>
        <w:pStyle w:val="a3"/>
        <w:spacing w:before="0" w:beforeAutospacing="0" w:after="0" w:afterAutospacing="0"/>
        <w:jc w:val="both"/>
        <w:rPr>
          <w:sz w:val="20"/>
          <w:szCs w:val="20"/>
        </w:rPr>
      </w:pPr>
      <w:r>
        <w:rPr>
          <w:sz w:val="20"/>
          <w:szCs w:val="20"/>
        </w:rPr>
        <w:t>For the thr</w:t>
      </w:r>
      <w:r>
        <w:rPr>
          <w:sz w:val="20"/>
          <w:szCs w:val="20"/>
        </w:rPr>
        <w:t>ee months ended September 30, 2021 and 2020, we incurred net income (loss) of $3,708,400 and ($440,300), respectively. The increase in net income was primarily attributable to an increase in revenue and improved profit margins in 2021 as explained above.</w:t>
      </w:r>
    </w:p>
    <w:p w14:paraId="2AC55AEC" w14:textId="77777777" w:rsidR="00000000" w:rsidRDefault="006D3C81">
      <w:pPr>
        <w:pStyle w:val="a3"/>
        <w:spacing w:before="0" w:beforeAutospacing="0" w:after="0" w:afterAutospacing="0"/>
        <w:jc w:val="both"/>
        <w:rPr>
          <w:sz w:val="20"/>
          <w:szCs w:val="20"/>
        </w:rPr>
      </w:pPr>
      <w:r>
        <w:rPr>
          <w:sz w:val="20"/>
          <w:szCs w:val="20"/>
        </w:rPr>
        <w:t> </w:t>
      </w:r>
    </w:p>
    <w:p w14:paraId="703DEC7E" w14:textId="77777777" w:rsidR="00000000" w:rsidRDefault="006D3C81">
      <w:pPr>
        <w:pStyle w:val="a3"/>
        <w:spacing w:before="0" w:beforeAutospacing="0" w:after="0" w:afterAutospacing="0"/>
        <w:jc w:val="both"/>
        <w:rPr>
          <w:sz w:val="20"/>
          <w:szCs w:val="20"/>
        </w:rPr>
      </w:pPr>
      <w:r>
        <w:rPr>
          <w:b/>
          <w:bCs/>
          <w:sz w:val="20"/>
          <w:szCs w:val="20"/>
        </w:rPr>
        <w:t>Results of Operations for the Nine Months Ended September 30, 2021 as Compared to the Nine Months Ended September 30, 2020</w:t>
      </w:r>
    </w:p>
    <w:p w14:paraId="12A69909" w14:textId="77777777" w:rsidR="00000000" w:rsidRDefault="006D3C81">
      <w:pPr>
        <w:pStyle w:val="a3"/>
        <w:spacing w:before="0" w:beforeAutospacing="0" w:after="0" w:afterAutospacing="0"/>
        <w:jc w:val="both"/>
        <w:rPr>
          <w:sz w:val="20"/>
          <w:szCs w:val="20"/>
        </w:rPr>
      </w:pPr>
      <w:r>
        <w:rPr>
          <w:sz w:val="20"/>
          <w:szCs w:val="20"/>
        </w:rPr>
        <w:t> </w:t>
      </w:r>
    </w:p>
    <w:p w14:paraId="1C499A1B" w14:textId="77777777" w:rsidR="00000000" w:rsidRDefault="006D3C81">
      <w:pPr>
        <w:pStyle w:val="a3"/>
        <w:spacing w:before="0" w:beforeAutospacing="0" w:after="0" w:afterAutospacing="0"/>
        <w:jc w:val="both"/>
        <w:rPr>
          <w:sz w:val="20"/>
          <w:szCs w:val="20"/>
        </w:rPr>
      </w:pPr>
      <w:r>
        <w:rPr>
          <w:sz w:val="20"/>
          <w:szCs w:val="20"/>
        </w:rPr>
        <w:t>The following table sets forth the summary statements of operations for the nine months ended September 30, 2021 and 2020.</w:t>
      </w:r>
    </w:p>
    <w:p w14:paraId="4EA9BB40" w14:textId="77777777" w:rsidR="00000000" w:rsidRDefault="006D3C81">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1919"/>
        <w:gridCol w:w="50"/>
        <w:gridCol w:w="100"/>
        <w:gridCol w:w="900"/>
        <w:gridCol w:w="67"/>
        <w:gridCol w:w="50"/>
        <w:gridCol w:w="100"/>
        <w:gridCol w:w="900"/>
        <w:gridCol w:w="67"/>
      </w:tblGrid>
      <w:tr w:rsidR="00000000" w14:paraId="74657424" w14:textId="77777777">
        <w:tc>
          <w:tcPr>
            <w:tcW w:w="0" w:type="auto"/>
            <w:vAlign w:val="bottom"/>
            <w:hideMark/>
          </w:tcPr>
          <w:p w14:paraId="60815DFD" w14:textId="77777777" w:rsidR="00000000" w:rsidRDefault="006D3C81">
            <w:pPr>
              <w:jc w:val="center"/>
              <w:rPr>
                <w:rFonts w:eastAsia="Times New Roman"/>
                <w:sz w:val="20"/>
                <w:szCs w:val="20"/>
              </w:rPr>
            </w:pPr>
            <w:r>
              <w:rPr>
                <w:rFonts w:eastAsia="Times New Roman"/>
                <w:sz w:val="20"/>
                <w:szCs w:val="20"/>
              </w:rPr>
              <w:t> </w:t>
            </w:r>
          </w:p>
        </w:tc>
        <w:tc>
          <w:tcPr>
            <w:tcW w:w="0" w:type="auto"/>
            <w:vAlign w:val="bottom"/>
            <w:hideMark/>
          </w:tcPr>
          <w:p w14:paraId="5DFFA7A6" w14:textId="77777777" w:rsidR="00000000" w:rsidRDefault="006D3C81">
            <w:pPr>
              <w:rPr>
                <w:rFonts w:eastAsia="Times New Roman"/>
                <w:sz w:val="20"/>
                <w:szCs w:val="20"/>
              </w:rPr>
            </w:pPr>
            <w:r>
              <w:rPr>
                <w:rFonts w:eastAsia="Times New Roman"/>
                <w:sz w:val="20"/>
                <w:szCs w:val="20"/>
              </w:rPr>
              <w:t> </w:t>
            </w:r>
          </w:p>
        </w:tc>
        <w:tc>
          <w:tcPr>
            <w:tcW w:w="0" w:type="auto"/>
            <w:gridSpan w:val="6"/>
            <w:vAlign w:val="bottom"/>
            <w:hideMark/>
          </w:tcPr>
          <w:p w14:paraId="33CF64FF" w14:textId="77777777" w:rsidR="00000000" w:rsidRDefault="006D3C81">
            <w:pPr>
              <w:jc w:val="center"/>
              <w:rPr>
                <w:rFonts w:eastAsia="Times New Roman"/>
                <w:sz w:val="20"/>
                <w:szCs w:val="20"/>
              </w:rPr>
            </w:pPr>
            <w:r>
              <w:rPr>
                <w:rFonts w:eastAsia="Times New Roman"/>
                <w:sz w:val="20"/>
                <w:szCs w:val="20"/>
              </w:rPr>
              <w:t>F</w:t>
            </w:r>
            <w:r>
              <w:rPr>
                <w:rFonts w:eastAsia="Times New Roman"/>
                <w:sz w:val="20"/>
                <w:szCs w:val="20"/>
              </w:rPr>
              <w:t>or the Nine Months Ended</w:t>
            </w:r>
          </w:p>
        </w:tc>
        <w:tc>
          <w:tcPr>
            <w:tcW w:w="0" w:type="auto"/>
            <w:vAlign w:val="bottom"/>
            <w:hideMark/>
          </w:tcPr>
          <w:p w14:paraId="36624E5F" w14:textId="77777777" w:rsidR="00000000" w:rsidRDefault="006D3C81">
            <w:pPr>
              <w:rPr>
                <w:rFonts w:eastAsia="Times New Roman"/>
                <w:sz w:val="20"/>
                <w:szCs w:val="20"/>
              </w:rPr>
            </w:pPr>
            <w:r>
              <w:rPr>
                <w:rFonts w:eastAsia="Times New Roman"/>
                <w:sz w:val="20"/>
                <w:szCs w:val="20"/>
              </w:rPr>
              <w:t> </w:t>
            </w:r>
          </w:p>
        </w:tc>
      </w:tr>
      <w:tr w:rsidR="00000000" w14:paraId="7869A346" w14:textId="77777777">
        <w:tc>
          <w:tcPr>
            <w:tcW w:w="0" w:type="auto"/>
            <w:vAlign w:val="bottom"/>
            <w:hideMark/>
          </w:tcPr>
          <w:p w14:paraId="73257CEA"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0361652" w14:textId="77777777" w:rsidR="00000000" w:rsidRDefault="006D3C81">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14:paraId="3602FE43" w14:textId="77777777" w:rsidR="00000000" w:rsidRDefault="006D3C81">
            <w:pPr>
              <w:jc w:val="center"/>
              <w:rPr>
                <w:rFonts w:eastAsia="Times New Roman"/>
                <w:sz w:val="20"/>
                <w:szCs w:val="20"/>
              </w:rPr>
            </w:pPr>
            <w:r>
              <w:rPr>
                <w:rFonts w:eastAsia="Times New Roman"/>
                <w:sz w:val="20"/>
                <w:szCs w:val="20"/>
              </w:rPr>
              <w:t>September 30,</w:t>
            </w:r>
          </w:p>
        </w:tc>
        <w:tc>
          <w:tcPr>
            <w:tcW w:w="0" w:type="auto"/>
            <w:tcMar>
              <w:top w:w="0" w:type="dxa"/>
              <w:left w:w="0" w:type="dxa"/>
              <w:bottom w:w="30" w:type="dxa"/>
              <w:right w:w="0" w:type="dxa"/>
            </w:tcMar>
            <w:vAlign w:val="bottom"/>
            <w:hideMark/>
          </w:tcPr>
          <w:p w14:paraId="2BE12C34" w14:textId="77777777" w:rsidR="00000000" w:rsidRDefault="006D3C81">
            <w:pPr>
              <w:rPr>
                <w:rFonts w:eastAsia="Times New Roman"/>
                <w:sz w:val="20"/>
                <w:szCs w:val="20"/>
              </w:rPr>
            </w:pPr>
            <w:r>
              <w:rPr>
                <w:rFonts w:eastAsia="Times New Roman"/>
                <w:sz w:val="20"/>
                <w:szCs w:val="20"/>
              </w:rPr>
              <w:t> </w:t>
            </w:r>
          </w:p>
        </w:tc>
      </w:tr>
      <w:tr w:rsidR="00000000" w14:paraId="0A702729" w14:textId="77777777">
        <w:tc>
          <w:tcPr>
            <w:tcW w:w="0" w:type="auto"/>
            <w:vAlign w:val="bottom"/>
            <w:hideMark/>
          </w:tcPr>
          <w:p w14:paraId="07A9B336" w14:textId="77777777" w:rsidR="00000000" w:rsidRDefault="006D3C8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44CDEFC"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4131E25" w14:textId="77777777" w:rsidR="00000000" w:rsidRDefault="006D3C8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C785EE9" w14:textId="77777777" w:rsidR="00000000" w:rsidRDefault="006D3C8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0DDF8F2" w14:textId="77777777" w:rsidR="00000000" w:rsidRDefault="006D3C8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A42FC3" w14:textId="77777777" w:rsidR="00000000" w:rsidRDefault="006D3C8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1BC90922" w14:textId="77777777" w:rsidR="00000000" w:rsidRDefault="006D3C81">
            <w:pPr>
              <w:rPr>
                <w:rFonts w:eastAsia="Times New Roman"/>
                <w:b/>
                <w:bCs/>
                <w:sz w:val="20"/>
                <w:szCs w:val="20"/>
              </w:rPr>
            </w:pPr>
            <w:r>
              <w:rPr>
                <w:rFonts w:eastAsia="Times New Roman"/>
                <w:b/>
                <w:bCs/>
                <w:sz w:val="20"/>
                <w:szCs w:val="20"/>
              </w:rPr>
              <w:t> </w:t>
            </w:r>
          </w:p>
        </w:tc>
      </w:tr>
      <w:tr w:rsidR="00000000" w14:paraId="6E8FB981" w14:textId="77777777">
        <w:tc>
          <w:tcPr>
            <w:tcW w:w="0" w:type="auto"/>
            <w:vAlign w:val="bottom"/>
            <w:hideMark/>
          </w:tcPr>
          <w:p w14:paraId="0B9B0027"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54618ABE"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3D148C2A"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58520BBC"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5E991B63" w14:textId="77777777" w:rsidR="00000000" w:rsidRDefault="006D3C81">
            <w:pPr>
              <w:rPr>
                <w:rFonts w:eastAsia="Times New Roman"/>
                <w:sz w:val="20"/>
                <w:szCs w:val="20"/>
              </w:rPr>
            </w:pPr>
            <w:r>
              <w:rPr>
                <w:rFonts w:eastAsia="Times New Roman"/>
                <w:sz w:val="20"/>
                <w:szCs w:val="20"/>
              </w:rPr>
              <w:t> </w:t>
            </w:r>
          </w:p>
        </w:tc>
        <w:tc>
          <w:tcPr>
            <w:tcW w:w="0" w:type="auto"/>
            <w:gridSpan w:val="2"/>
            <w:vAlign w:val="bottom"/>
            <w:hideMark/>
          </w:tcPr>
          <w:p w14:paraId="32BC9AFA" w14:textId="77777777" w:rsidR="00000000" w:rsidRDefault="006D3C81">
            <w:pPr>
              <w:rPr>
                <w:rFonts w:eastAsia="Times New Roman"/>
                <w:sz w:val="20"/>
                <w:szCs w:val="20"/>
              </w:rPr>
            </w:pPr>
            <w:r>
              <w:rPr>
                <w:rFonts w:eastAsia="Times New Roman"/>
                <w:sz w:val="20"/>
                <w:szCs w:val="20"/>
              </w:rPr>
              <w:t> </w:t>
            </w:r>
          </w:p>
        </w:tc>
        <w:tc>
          <w:tcPr>
            <w:tcW w:w="0" w:type="auto"/>
            <w:vAlign w:val="bottom"/>
            <w:hideMark/>
          </w:tcPr>
          <w:p w14:paraId="089245E3" w14:textId="77777777" w:rsidR="00000000" w:rsidRDefault="006D3C81">
            <w:pPr>
              <w:rPr>
                <w:rFonts w:eastAsia="Times New Roman"/>
                <w:sz w:val="20"/>
                <w:szCs w:val="20"/>
              </w:rPr>
            </w:pPr>
            <w:r>
              <w:rPr>
                <w:rFonts w:eastAsia="Times New Roman"/>
                <w:sz w:val="20"/>
                <w:szCs w:val="20"/>
              </w:rPr>
              <w:t> </w:t>
            </w:r>
          </w:p>
        </w:tc>
      </w:tr>
      <w:tr w:rsidR="00000000" w14:paraId="3C22B94A" w14:textId="77777777">
        <w:tc>
          <w:tcPr>
            <w:tcW w:w="3000" w:type="pct"/>
            <w:shd w:val="clear" w:color="auto" w:fill="CCEEFF"/>
            <w:vAlign w:val="bottom"/>
            <w:hideMark/>
          </w:tcPr>
          <w:p w14:paraId="1ACC71DE" w14:textId="77777777" w:rsidR="00000000" w:rsidRDefault="006D3C81">
            <w:pPr>
              <w:rPr>
                <w:rFonts w:eastAsia="Times New Roman"/>
                <w:sz w:val="20"/>
                <w:szCs w:val="20"/>
              </w:rPr>
            </w:pPr>
            <w:r>
              <w:rPr>
                <w:rFonts w:eastAsia="Times New Roman"/>
                <w:sz w:val="20"/>
                <w:szCs w:val="20"/>
              </w:rPr>
              <w:t>Sales</w:t>
            </w:r>
          </w:p>
        </w:tc>
        <w:tc>
          <w:tcPr>
            <w:tcW w:w="100" w:type="pct"/>
            <w:shd w:val="clear" w:color="auto" w:fill="CCEEFF"/>
            <w:vAlign w:val="bottom"/>
            <w:hideMark/>
          </w:tcPr>
          <w:p w14:paraId="3039099F"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32E68A"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16C30471" w14:textId="77777777" w:rsidR="00000000" w:rsidRDefault="006D3C81">
            <w:pPr>
              <w:jc w:val="right"/>
              <w:rPr>
                <w:rFonts w:eastAsia="Times New Roman"/>
                <w:sz w:val="20"/>
                <w:szCs w:val="20"/>
              </w:rPr>
            </w:pPr>
            <w:r>
              <w:rPr>
                <w:rFonts w:eastAsia="Times New Roman"/>
                <w:sz w:val="20"/>
                <w:szCs w:val="20"/>
              </w:rPr>
              <w:t>46,017,200</w:t>
            </w:r>
          </w:p>
        </w:tc>
        <w:tc>
          <w:tcPr>
            <w:tcW w:w="50" w:type="pct"/>
            <w:shd w:val="clear" w:color="auto" w:fill="CCEEFF"/>
            <w:vAlign w:val="bottom"/>
            <w:hideMark/>
          </w:tcPr>
          <w:p w14:paraId="528E2164" w14:textId="77777777" w:rsidR="00000000" w:rsidRDefault="006D3C8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1A3D7F7" w14:textId="77777777" w:rsidR="00000000" w:rsidRDefault="006D3C8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A0E203" w14:textId="77777777" w:rsidR="00000000" w:rsidRDefault="006D3C81">
            <w:pPr>
              <w:rPr>
                <w:rFonts w:eastAsia="Times New Roman"/>
                <w:sz w:val="20"/>
                <w:szCs w:val="20"/>
              </w:rPr>
            </w:pPr>
            <w:r>
              <w:rPr>
                <w:rFonts w:eastAsia="Times New Roman"/>
                <w:sz w:val="20"/>
                <w:szCs w:val="20"/>
              </w:rPr>
              <w:t>$</w:t>
            </w:r>
          </w:p>
        </w:tc>
        <w:tc>
          <w:tcPr>
            <w:tcW w:w="800" w:type="pct"/>
            <w:shd w:val="clear" w:color="auto" w:fill="CCEEFF"/>
            <w:vAlign w:val="bottom"/>
            <w:hideMark/>
          </w:tcPr>
          <w:p w14:paraId="380B91A4" w14:textId="77777777" w:rsidR="00000000" w:rsidRDefault="006D3C81">
            <w:pPr>
              <w:jc w:val="right"/>
              <w:rPr>
                <w:rFonts w:eastAsia="Times New Roman"/>
                <w:sz w:val="20"/>
                <w:szCs w:val="20"/>
              </w:rPr>
            </w:pPr>
            <w:r>
              <w:rPr>
                <w:rFonts w:eastAsia="Times New Roman"/>
                <w:sz w:val="20"/>
                <w:szCs w:val="20"/>
              </w:rPr>
              <w:t>26,077,300</w:t>
            </w:r>
          </w:p>
        </w:tc>
        <w:tc>
          <w:tcPr>
            <w:tcW w:w="50" w:type="pct"/>
            <w:shd w:val="clear" w:color="auto" w:fill="CCEEFF"/>
            <w:vAlign w:val="bottom"/>
            <w:hideMark/>
          </w:tcPr>
          <w:p w14:paraId="2EDF007E" w14:textId="77777777" w:rsidR="00000000" w:rsidRDefault="006D3C81">
            <w:pPr>
              <w:rPr>
                <w:rFonts w:eastAsia="Times New Roman"/>
                <w:sz w:val="20"/>
                <w:szCs w:val="20"/>
              </w:rPr>
            </w:pPr>
            <w:r>
              <w:rPr>
                <w:rFonts w:eastAsia="Times New Roman"/>
                <w:sz w:val="20"/>
                <w:szCs w:val="20"/>
              </w:rPr>
              <w:t> </w:t>
            </w:r>
          </w:p>
        </w:tc>
      </w:tr>
      <w:tr w:rsidR="00000000" w14:paraId="4E3EE7EE" w14:textId="77777777">
        <w:tc>
          <w:tcPr>
            <w:tcW w:w="0" w:type="auto"/>
            <w:shd w:val="clear" w:color="auto" w:fill="FFFFFF"/>
            <w:tcMar>
              <w:top w:w="0" w:type="dxa"/>
              <w:left w:w="0" w:type="dxa"/>
              <w:bottom w:w="30" w:type="dxa"/>
              <w:right w:w="0" w:type="dxa"/>
            </w:tcMar>
            <w:vAlign w:val="bottom"/>
            <w:hideMark/>
          </w:tcPr>
          <w:p w14:paraId="1B2B2BB8" w14:textId="77777777" w:rsidR="00000000" w:rsidRDefault="006D3C81">
            <w:pPr>
              <w:rPr>
                <w:rFonts w:eastAsia="Times New Roman"/>
                <w:sz w:val="20"/>
                <w:szCs w:val="20"/>
              </w:rPr>
            </w:pPr>
            <w:r>
              <w:rPr>
                <w:rFonts w:eastAsia="Times New Roman"/>
                <w:sz w:val="20"/>
                <w:szCs w:val="20"/>
              </w:rPr>
              <w:t>Cost of sales</w:t>
            </w:r>
          </w:p>
        </w:tc>
        <w:tc>
          <w:tcPr>
            <w:tcW w:w="0" w:type="auto"/>
            <w:shd w:val="clear" w:color="auto" w:fill="FFFFFF"/>
            <w:tcMar>
              <w:top w:w="0" w:type="dxa"/>
              <w:left w:w="0" w:type="dxa"/>
              <w:bottom w:w="30" w:type="dxa"/>
              <w:right w:w="0" w:type="dxa"/>
            </w:tcMar>
            <w:vAlign w:val="bottom"/>
            <w:hideMark/>
          </w:tcPr>
          <w:p w14:paraId="6238F188"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96D76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D1906F" w14:textId="77777777" w:rsidR="00000000" w:rsidRDefault="006D3C81">
            <w:pPr>
              <w:jc w:val="right"/>
              <w:rPr>
                <w:rFonts w:eastAsia="Times New Roman"/>
                <w:sz w:val="20"/>
                <w:szCs w:val="20"/>
              </w:rPr>
            </w:pPr>
            <w:r>
              <w:rPr>
                <w:rFonts w:eastAsia="Times New Roman"/>
                <w:sz w:val="20"/>
                <w:szCs w:val="20"/>
              </w:rPr>
              <w:t>34,938,300</w:t>
            </w:r>
          </w:p>
        </w:tc>
        <w:tc>
          <w:tcPr>
            <w:tcW w:w="0" w:type="auto"/>
            <w:shd w:val="clear" w:color="auto" w:fill="FFFFFF"/>
            <w:tcMar>
              <w:top w:w="0" w:type="dxa"/>
              <w:left w:w="0" w:type="dxa"/>
              <w:bottom w:w="30" w:type="dxa"/>
              <w:right w:w="0" w:type="dxa"/>
            </w:tcMar>
            <w:vAlign w:val="bottom"/>
            <w:hideMark/>
          </w:tcPr>
          <w:p w14:paraId="289ED741"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0B4A5C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4913AB"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846681" w14:textId="77777777" w:rsidR="00000000" w:rsidRDefault="006D3C81">
            <w:pPr>
              <w:jc w:val="right"/>
              <w:rPr>
                <w:rFonts w:eastAsia="Times New Roman"/>
                <w:sz w:val="20"/>
                <w:szCs w:val="20"/>
              </w:rPr>
            </w:pPr>
            <w:r>
              <w:rPr>
                <w:rFonts w:eastAsia="Times New Roman"/>
                <w:sz w:val="20"/>
                <w:szCs w:val="20"/>
              </w:rPr>
              <w:t>24,448,100</w:t>
            </w:r>
          </w:p>
        </w:tc>
        <w:tc>
          <w:tcPr>
            <w:tcW w:w="0" w:type="auto"/>
            <w:shd w:val="clear" w:color="auto" w:fill="FFFFFF"/>
            <w:tcMar>
              <w:top w:w="0" w:type="dxa"/>
              <w:left w:w="0" w:type="dxa"/>
              <w:bottom w:w="30" w:type="dxa"/>
              <w:right w:w="0" w:type="dxa"/>
            </w:tcMar>
            <w:vAlign w:val="bottom"/>
            <w:hideMark/>
          </w:tcPr>
          <w:p w14:paraId="0D5D4579" w14:textId="77777777" w:rsidR="00000000" w:rsidRDefault="006D3C81">
            <w:pPr>
              <w:rPr>
                <w:rFonts w:eastAsia="Times New Roman"/>
                <w:sz w:val="20"/>
                <w:szCs w:val="20"/>
              </w:rPr>
            </w:pPr>
            <w:r>
              <w:rPr>
                <w:rFonts w:eastAsia="Times New Roman"/>
                <w:sz w:val="20"/>
                <w:szCs w:val="20"/>
              </w:rPr>
              <w:t> </w:t>
            </w:r>
          </w:p>
        </w:tc>
      </w:tr>
      <w:tr w:rsidR="00000000" w14:paraId="67626FB0" w14:textId="77777777">
        <w:tc>
          <w:tcPr>
            <w:tcW w:w="0" w:type="auto"/>
            <w:shd w:val="clear" w:color="auto" w:fill="CCEEFF"/>
            <w:vAlign w:val="bottom"/>
            <w:hideMark/>
          </w:tcPr>
          <w:p w14:paraId="5E547F68" w14:textId="77777777" w:rsidR="00000000" w:rsidRDefault="006D3C81">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14:paraId="6AA8B2D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E1B7D2"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55EBB3" w14:textId="77777777" w:rsidR="00000000" w:rsidRDefault="006D3C81">
            <w:pPr>
              <w:jc w:val="right"/>
              <w:rPr>
                <w:rFonts w:eastAsia="Times New Roman"/>
                <w:sz w:val="20"/>
                <w:szCs w:val="20"/>
              </w:rPr>
            </w:pPr>
            <w:r>
              <w:rPr>
                <w:rFonts w:eastAsia="Times New Roman"/>
                <w:sz w:val="20"/>
                <w:szCs w:val="20"/>
              </w:rPr>
              <w:t>11,078,900</w:t>
            </w:r>
          </w:p>
        </w:tc>
        <w:tc>
          <w:tcPr>
            <w:tcW w:w="0" w:type="auto"/>
            <w:shd w:val="clear" w:color="auto" w:fill="CCEEFF"/>
            <w:vAlign w:val="bottom"/>
            <w:hideMark/>
          </w:tcPr>
          <w:p w14:paraId="754007E4"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7BBC2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EED80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E32C10" w14:textId="77777777" w:rsidR="00000000" w:rsidRDefault="006D3C81">
            <w:pPr>
              <w:jc w:val="right"/>
              <w:rPr>
                <w:rFonts w:eastAsia="Times New Roman"/>
                <w:sz w:val="20"/>
                <w:szCs w:val="20"/>
              </w:rPr>
            </w:pPr>
            <w:r>
              <w:rPr>
                <w:rFonts w:eastAsia="Times New Roman"/>
                <w:sz w:val="20"/>
                <w:szCs w:val="20"/>
              </w:rPr>
              <w:t>1,629,200</w:t>
            </w:r>
          </w:p>
        </w:tc>
        <w:tc>
          <w:tcPr>
            <w:tcW w:w="0" w:type="auto"/>
            <w:shd w:val="clear" w:color="auto" w:fill="CCEEFF"/>
            <w:vAlign w:val="bottom"/>
            <w:hideMark/>
          </w:tcPr>
          <w:p w14:paraId="681E2446" w14:textId="77777777" w:rsidR="00000000" w:rsidRDefault="006D3C81">
            <w:pPr>
              <w:rPr>
                <w:rFonts w:eastAsia="Times New Roman"/>
                <w:sz w:val="20"/>
                <w:szCs w:val="20"/>
              </w:rPr>
            </w:pPr>
            <w:r>
              <w:rPr>
                <w:rFonts w:eastAsia="Times New Roman"/>
                <w:sz w:val="20"/>
                <w:szCs w:val="20"/>
              </w:rPr>
              <w:t> </w:t>
            </w:r>
          </w:p>
        </w:tc>
      </w:tr>
      <w:tr w:rsidR="00000000" w14:paraId="3B025CDC" w14:textId="77777777">
        <w:tc>
          <w:tcPr>
            <w:tcW w:w="0" w:type="auto"/>
            <w:shd w:val="clear" w:color="auto" w:fill="FFFFFF"/>
            <w:vAlign w:val="bottom"/>
            <w:hideMark/>
          </w:tcPr>
          <w:p w14:paraId="4663A01C" w14:textId="77777777" w:rsidR="00000000" w:rsidRDefault="006D3C8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77021E9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5CB7EA"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0847E1" w14:textId="77777777" w:rsidR="00000000" w:rsidRDefault="006D3C81">
            <w:pPr>
              <w:jc w:val="right"/>
              <w:rPr>
                <w:rFonts w:eastAsia="Times New Roman"/>
                <w:sz w:val="20"/>
                <w:szCs w:val="20"/>
              </w:rPr>
            </w:pPr>
            <w:r>
              <w:rPr>
                <w:rFonts w:eastAsia="Times New Roman"/>
                <w:sz w:val="20"/>
                <w:szCs w:val="20"/>
              </w:rPr>
              <w:t>7,639,700</w:t>
            </w:r>
          </w:p>
        </w:tc>
        <w:tc>
          <w:tcPr>
            <w:tcW w:w="0" w:type="auto"/>
            <w:shd w:val="clear" w:color="auto" w:fill="FFFFFF"/>
            <w:vAlign w:val="bottom"/>
            <w:hideMark/>
          </w:tcPr>
          <w:p w14:paraId="77BA3B3B"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7F44F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866FCF"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7C2021" w14:textId="77777777" w:rsidR="00000000" w:rsidRDefault="006D3C81">
            <w:pPr>
              <w:jc w:val="right"/>
              <w:rPr>
                <w:rFonts w:eastAsia="Times New Roman"/>
                <w:sz w:val="20"/>
                <w:szCs w:val="20"/>
              </w:rPr>
            </w:pPr>
            <w:r>
              <w:rPr>
                <w:rFonts w:eastAsia="Times New Roman"/>
                <w:sz w:val="20"/>
                <w:szCs w:val="20"/>
              </w:rPr>
              <w:t>3,769,900</w:t>
            </w:r>
          </w:p>
        </w:tc>
        <w:tc>
          <w:tcPr>
            <w:tcW w:w="0" w:type="auto"/>
            <w:shd w:val="clear" w:color="auto" w:fill="FFFFFF"/>
            <w:vAlign w:val="bottom"/>
            <w:hideMark/>
          </w:tcPr>
          <w:p w14:paraId="7FE97A36" w14:textId="77777777" w:rsidR="00000000" w:rsidRDefault="006D3C81">
            <w:pPr>
              <w:rPr>
                <w:rFonts w:eastAsia="Times New Roman"/>
                <w:sz w:val="20"/>
                <w:szCs w:val="20"/>
              </w:rPr>
            </w:pPr>
            <w:r>
              <w:rPr>
                <w:rFonts w:eastAsia="Times New Roman"/>
                <w:sz w:val="20"/>
                <w:szCs w:val="20"/>
              </w:rPr>
              <w:t> </w:t>
            </w:r>
          </w:p>
        </w:tc>
      </w:tr>
      <w:tr w:rsidR="00000000" w14:paraId="12DC3B04" w14:textId="77777777">
        <w:tc>
          <w:tcPr>
            <w:tcW w:w="0" w:type="auto"/>
            <w:shd w:val="clear" w:color="auto" w:fill="CCEEFF"/>
            <w:vAlign w:val="bottom"/>
            <w:hideMark/>
          </w:tcPr>
          <w:p w14:paraId="64B1257B" w14:textId="77777777" w:rsidR="00000000" w:rsidRDefault="006D3C81">
            <w:pPr>
              <w:rPr>
                <w:rFonts w:eastAsia="Times New Roman"/>
                <w:sz w:val="20"/>
                <w:szCs w:val="20"/>
              </w:rPr>
            </w:pPr>
            <w:r>
              <w:rPr>
                <w:rFonts w:eastAsia="Times New Roman"/>
                <w:sz w:val="20"/>
                <w:szCs w:val="20"/>
              </w:rPr>
              <w:t>Other (expense)</w:t>
            </w:r>
          </w:p>
        </w:tc>
        <w:tc>
          <w:tcPr>
            <w:tcW w:w="0" w:type="auto"/>
            <w:shd w:val="clear" w:color="auto" w:fill="CCEEFF"/>
            <w:vAlign w:val="bottom"/>
            <w:hideMark/>
          </w:tcPr>
          <w:p w14:paraId="7AF7DD69"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F5FD68"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0746CA" w14:textId="77777777" w:rsidR="00000000" w:rsidRDefault="006D3C81">
            <w:pPr>
              <w:jc w:val="right"/>
              <w:rPr>
                <w:rFonts w:eastAsia="Times New Roman"/>
                <w:sz w:val="20"/>
                <w:szCs w:val="20"/>
              </w:rPr>
            </w:pPr>
            <w:r>
              <w:rPr>
                <w:rFonts w:eastAsia="Times New Roman"/>
                <w:sz w:val="20"/>
                <w:szCs w:val="20"/>
              </w:rPr>
              <w:t>(210,600</w:t>
            </w:r>
          </w:p>
        </w:tc>
        <w:tc>
          <w:tcPr>
            <w:tcW w:w="0" w:type="auto"/>
            <w:shd w:val="clear" w:color="auto" w:fill="CCEEFF"/>
            <w:vAlign w:val="bottom"/>
            <w:hideMark/>
          </w:tcPr>
          <w:p w14:paraId="23337C37" w14:textId="77777777" w:rsidR="00000000" w:rsidRDefault="006D3C81">
            <w:pPr>
              <w:rPr>
                <w:rFonts w:eastAsia="Times New Roman"/>
                <w:sz w:val="20"/>
                <w:szCs w:val="20"/>
              </w:rPr>
            </w:pPr>
            <w:r>
              <w:rPr>
                <w:rFonts w:eastAsia="Times New Roman"/>
                <w:sz w:val="20"/>
                <w:szCs w:val="20"/>
              </w:rPr>
              <w:t>)</w:t>
            </w:r>
          </w:p>
        </w:tc>
        <w:tc>
          <w:tcPr>
            <w:tcW w:w="0" w:type="auto"/>
            <w:shd w:val="clear" w:color="auto" w:fill="CCEEFF"/>
            <w:vAlign w:val="bottom"/>
            <w:hideMark/>
          </w:tcPr>
          <w:p w14:paraId="093112BD"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A89E73"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D367AF" w14:textId="77777777" w:rsidR="00000000" w:rsidRDefault="006D3C81">
            <w:pPr>
              <w:jc w:val="right"/>
              <w:rPr>
                <w:rFonts w:eastAsia="Times New Roman"/>
                <w:sz w:val="20"/>
                <w:szCs w:val="20"/>
              </w:rPr>
            </w:pPr>
            <w:r>
              <w:rPr>
                <w:rFonts w:eastAsia="Times New Roman"/>
                <w:sz w:val="20"/>
                <w:szCs w:val="20"/>
              </w:rPr>
              <w:t>(269,100</w:t>
            </w:r>
          </w:p>
        </w:tc>
        <w:tc>
          <w:tcPr>
            <w:tcW w:w="0" w:type="auto"/>
            <w:shd w:val="clear" w:color="auto" w:fill="CCEEFF"/>
            <w:vAlign w:val="bottom"/>
            <w:hideMark/>
          </w:tcPr>
          <w:p w14:paraId="563D9078" w14:textId="77777777" w:rsidR="00000000" w:rsidRDefault="006D3C81">
            <w:pPr>
              <w:rPr>
                <w:rFonts w:eastAsia="Times New Roman"/>
                <w:sz w:val="20"/>
                <w:szCs w:val="20"/>
              </w:rPr>
            </w:pPr>
            <w:r>
              <w:rPr>
                <w:rFonts w:eastAsia="Times New Roman"/>
                <w:sz w:val="20"/>
                <w:szCs w:val="20"/>
              </w:rPr>
              <w:t>)</w:t>
            </w:r>
          </w:p>
        </w:tc>
      </w:tr>
      <w:tr w:rsidR="00000000" w14:paraId="0589670B" w14:textId="77777777">
        <w:tc>
          <w:tcPr>
            <w:tcW w:w="0" w:type="auto"/>
            <w:shd w:val="clear" w:color="auto" w:fill="FFFFFF"/>
            <w:tcMar>
              <w:top w:w="0" w:type="dxa"/>
              <w:left w:w="0" w:type="dxa"/>
              <w:bottom w:w="30" w:type="dxa"/>
              <w:right w:w="0" w:type="dxa"/>
            </w:tcMar>
            <w:vAlign w:val="bottom"/>
            <w:hideMark/>
          </w:tcPr>
          <w:p w14:paraId="25D0BFC1" w14:textId="77777777" w:rsidR="00000000" w:rsidRDefault="006D3C81">
            <w:pPr>
              <w:rPr>
                <w:rFonts w:eastAsia="Times New Roman"/>
                <w:sz w:val="20"/>
                <w:szCs w:val="20"/>
              </w:rPr>
            </w:pPr>
            <w:r>
              <w:rPr>
                <w:rFonts w:eastAsia="Times New Roman"/>
                <w:sz w:val="20"/>
                <w:szCs w:val="20"/>
              </w:rPr>
              <w:t>Income Tax Benefit</w:t>
            </w:r>
          </w:p>
        </w:tc>
        <w:tc>
          <w:tcPr>
            <w:tcW w:w="0" w:type="auto"/>
            <w:shd w:val="clear" w:color="auto" w:fill="FFFFFF"/>
            <w:tcMar>
              <w:top w:w="0" w:type="dxa"/>
              <w:left w:w="0" w:type="dxa"/>
              <w:bottom w:w="30" w:type="dxa"/>
              <w:right w:w="0" w:type="dxa"/>
            </w:tcMar>
            <w:vAlign w:val="bottom"/>
            <w:hideMark/>
          </w:tcPr>
          <w:p w14:paraId="5459048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60FE929"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B70D197" w14:textId="77777777" w:rsidR="00000000" w:rsidRDefault="006D3C8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22565E6" w14:textId="77777777" w:rsidR="00000000" w:rsidRDefault="006D3C8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FC2EC71"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F57442" w14:textId="77777777" w:rsidR="00000000" w:rsidRDefault="006D3C8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79CD35" w14:textId="77777777" w:rsidR="00000000" w:rsidRDefault="006D3C81">
            <w:pPr>
              <w:jc w:val="right"/>
              <w:rPr>
                <w:rFonts w:eastAsia="Times New Roman"/>
                <w:sz w:val="20"/>
                <w:szCs w:val="20"/>
              </w:rPr>
            </w:pPr>
            <w:r>
              <w:rPr>
                <w:rFonts w:eastAsia="Times New Roman"/>
                <w:sz w:val="20"/>
                <w:szCs w:val="20"/>
              </w:rPr>
              <w:t>561,500</w:t>
            </w:r>
          </w:p>
        </w:tc>
        <w:tc>
          <w:tcPr>
            <w:tcW w:w="0" w:type="auto"/>
            <w:shd w:val="clear" w:color="auto" w:fill="FFFFFF"/>
            <w:tcMar>
              <w:top w:w="0" w:type="dxa"/>
              <w:left w:w="0" w:type="dxa"/>
              <w:bottom w:w="30" w:type="dxa"/>
              <w:right w:w="0" w:type="dxa"/>
            </w:tcMar>
            <w:vAlign w:val="bottom"/>
            <w:hideMark/>
          </w:tcPr>
          <w:p w14:paraId="5DC26429" w14:textId="77777777" w:rsidR="00000000" w:rsidRDefault="006D3C81">
            <w:pPr>
              <w:rPr>
                <w:rFonts w:eastAsia="Times New Roman"/>
                <w:sz w:val="20"/>
                <w:szCs w:val="20"/>
              </w:rPr>
            </w:pPr>
            <w:r>
              <w:rPr>
                <w:rFonts w:eastAsia="Times New Roman"/>
                <w:sz w:val="20"/>
                <w:szCs w:val="20"/>
              </w:rPr>
              <w:t> </w:t>
            </w:r>
          </w:p>
        </w:tc>
      </w:tr>
      <w:tr w:rsidR="00000000" w14:paraId="1BA8A63C" w14:textId="77777777">
        <w:tc>
          <w:tcPr>
            <w:tcW w:w="0" w:type="auto"/>
            <w:shd w:val="clear" w:color="auto" w:fill="CCEEFF"/>
            <w:tcMar>
              <w:top w:w="0" w:type="dxa"/>
              <w:left w:w="0" w:type="dxa"/>
              <w:bottom w:w="50" w:type="dxa"/>
              <w:right w:w="0" w:type="dxa"/>
            </w:tcMar>
            <w:vAlign w:val="bottom"/>
            <w:hideMark/>
          </w:tcPr>
          <w:p w14:paraId="0342C4ED" w14:textId="77777777" w:rsidR="00000000" w:rsidRDefault="006D3C81">
            <w:pPr>
              <w:rPr>
                <w:rFonts w:eastAsia="Times New Roman"/>
                <w:sz w:val="20"/>
                <w:szCs w:val="20"/>
              </w:rPr>
            </w:pPr>
            <w:r>
              <w:rPr>
                <w:rFonts w:eastAsia="Times New Roman"/>
                <w:sz w:val="20"/>
                <w:szCs w:val="20"/>
              </w:rPr>
              <w:t>Net Income (loss)</w:t>
            </w:r>
          </w:p>
        </w:tc>
        <w:tc>
          <w:tcPr>
            <w:tcW w:w="0" w:type="auto"/>
            <w:shd w:val="clear" w:color="auto" w:fill="CCEEFF"/>
            <w:tcMar>
              <w:top w:w="0" w:type="dxa"/>
              <w:left w:w="0" w:type="dxa"/>
              <w:bottom w:w="50" w:type="dxa"/>
              <w:right w:w="0" w:type="dxa"/>
            </w:tcMar>
            <w:vAlign w:val="bottom"/>
            <w:hideMark/>
          </w:tcPr>
          <w:p w14:paraId="338966DB"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93BA03A"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F7E922F" w14:textId="77777777" w:rsidR="00000000" w:rsidRDefault="006D3C81">
            <w:pPr>
              <w:jc w:val="right"/>
              <w:rPr>
                <w:rFonts w:eastAsia="Times New Roman"/>
                <w:sz w:val="20"/>
                <w:szCs w:val="20"/>
              </w:rPr>
            </w:pPr>
            <w:r>
              <w:rPr>
                <w:rFonts w:eastAsia="Times New Roman"/>
                <w:sz w:val="20"/>
                <w:szCs w:val="20"/>
              </w:rPr>
              <w:t>3,228,600</w:t>
            </w:r>
          </w:p>
        </w:tc>
        <w:tc>
          <w:tcPr>
            <w:tcW w:w="0" w:type="auto"/>
            <w:shd w:val="clear" w:color="auto" w:fill="CCEEFF"/>
            <w:tcMar>
              <w:top w:w="0" w:type="dxa"/>
              <w:left w:w="0" w:type="dxa"/>
              <w:bottom w:w="50" w:type="dxa"/>
              <w:right w:w="0" w:type="dxa"/>
            </w:tcMar>
            <w:vAlign w:val="bottom"/>
            <w:hideMark/>
          </w:tcPr>
          <w:p w14:paraId="75BAE8FE" w14:textId="77777777" w:rsidR="00000000" w:rsidRDefault="006D3C8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E8942E6" w14:textId="77777777" w:rsidR="00000000" w:rsidRDefault="006D3C8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2D83751" w14:textId="77777777" w:rsidR="00000000" w:rsidRDefault="006D3C8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BCED607" w14:textId="77777777" w:rsidR="00000000" w:rsidRDefault="006D3C81">
            <w:pPr>
              <w:jc w:val="right"/>
              <w:rPr>
                <w:rFonts w:eastAsia="Times New Roman"/>
                <w:sz w:val="20"/>
                <w:szCs w:val="20"/>
              </w:rPr>
            </w:pPr>
            <w:r>
              <w:rPr>
                <w:rFonts w:eastAsia="Times New Roman"/>
                <w:sz w:val="20"/>
                <w:szCs w:val="20"/>
              </w:rPr>
              <w:t>(1,848,300</w:t>
            </w:r>
          </w:p>
        </w:tc>
        <w:tc>
          <w:tcPr>
            <w:tcW w:w="0" w:type="auto"/>
            <w:shd w:val="clear" w:color="auto" w:fill="CCEEFF"/>
            <w:tcMar>
              <w:top w:w="0" w:type="dxa"/>
              <w:left w:w="0" w:type="dxa"/>
              <w:bottom w:w="50" w:type="dxa"/>
              <w:right w:w="0" w:type="dxa"/>
            </w:tcMar>
            <w:vAlign w:val="bottom"/>
            <w:hideMark/>
          </w:tcPr>
          <w:p w14:paraId="18F5757B" w14:textId="77777777" w:rsidR="00000000" w:rsidRDefault="006D3C81">
            <w:pPr>
              <w:rPr>
                <w:rFonts w:eastAsia="Times New Roman"/>
                <w:sz w:val="20"/>
                <w:szCs w:val="20"/>
              </w:rPr>
            </w:pPr>
            <w:r>
              <w:rPr>
                <w:rFonts w:eastAsia="Times New Roman"/>
                <w:sz w:val="20"/>
                <w:szCs w:val="20"/>
              </w:rPr>
              <w:t>)</w:t>
            </w:r>
          </w:p>
        </w:tc>
      </w:tr>
    </w:tbl>
    <w:p w14:paraId="2FFE0844" w14:textId="77777777" w:rsidR="00000000" w:rsidRDefault="006D3C81">
      <w:pPr>
        <w:pStyle w:val="a3"/>
        <w:spacing w:before="0" w:beforeAutospacing="0" w:after="0" w:afterAutospacing="0"/>
        <w:jc w:val="both"/>
        <w:rPr>
          <w:sz w:val="20"/>
          <w:szCs w:val="20"/>
        </w:rPr>
      </w:pPr>
      <w:r>
        <w:rPr>
          <w:sz w:val="20"/>
          <w:szCs w:val="20"/>
        </w:rPr>
        <w:t> </w:t>
      </w:r>
    </w:p>
    <w:p w14:paraId="3F8FE295" w14:textId="77777777" w:rsidR="00000000" w:rsidRDefault="006D3C81">
      <w:pPr>
        <w:pStyle w:val="a3"/>
        <w:spacing w:before="0" w:beforeAutospacing="0" w:after="0" w:afterAutospacing="0"/>
        <w:jc w:val="both"/>
        <w:rPr>
          <w:sz w:val="20"/>
          <w:szCs w:val="20"/>
        </w:rPr>
      </w:pPr>
      <w:r>
        <w:rPr>
          <w:b/>
          <w:bCs/>
          <w:i/>
          <w:iCs/>
          <w:sz w:val="20"/>
          <w:szCs w:val="20"/>
        </w:rPr>
        <w:t>Sales</w:t>
      </w:r>
    </w:p>
    <w:p w14:paraId="0DF44BB8" w14:textId="77777777" w:rsidR="00000000" w:rsidRDefault="006D3C81">
      <w:pPr>
        <w:pStyle w:val="a3"/>
        <w:spacing w:before="0" w:beforeAutospacing="0" w:after="0" w:afterAutospacing="0"/>
        <w:jc w:val="both"/>
        <w:rPr>
          <w:sz w:val="20"/>
          <w:szCs w:val="20"/>
        </w:rPr>
      </w:pPr>
      <w:r>
        <w:rPr>
          <w:sz w:val="20"/>
          <w:szCs w:val="20"/>
        </w:rPr>
        <w:t> </w:t>
      </w:r>
    </w:p>
    <w:p w14:paraId="7009804C" w14:textId="77777777" w:rsidR="00000000" w:rsidRDefault="006D3C81">
      <w:pPr>
        <w:pStyle w:val="a3"/>
        <w:spacing w:before="0" w:beforeAutospacing="0" w:after="0" w:afterAutospacing="0"/>
        <w:jc w:val="both"/>
        <w:rPr>
          <w:sz w:val="20"/>
          <w:szCs w:val="20"/>
        </w:rPr>
      </w:pPr>
      <w:r>
        <w:rPr>
          <w:sz w:val="20"/>
          <w:szCs w:val="20"/>
        </w:rPr>
        <w:t xml:space="preserve">Our </w:t>
      </w:r>
      <w:r>
        <w:rPr>
          <w:sz w:val="20"/>
          <w:szCs w:val="20"/>
        </w:rPr>
        <w:t>sales increased by 76.5% to $46,017,200 for the nine months ended September 30, 2021 as compared to $26,077,300 for the nine months ended September 30, 2020. Sales increased in 2021 due to a land development sale of $7,000,000 to Lennar, sale of entitled l</w:t>
      </w:r>
      <w:r>
        <w:rPr>
          <w:sz w:val="20"/>
          <w:szCs w:val="20"/>
        </w:rPr>
        <w:t>and of $19,750,000 to Lennar, and fee build income of $4,219,500 which were partially offset by a decrease in home sales of $(11,799,600).</w:t>
      </w:r>
    </w:p>
    <w:p w14:paraId="378BD520" w14:textId="77777777" w:rsidR="00000000" w:rsidRDefault="006D3C81">
      <w:pPr>
        <w:pStyle w:val="a3"/>
        <w:spacing w:before="0" w:beforeAutospacing="0" w:after="0" w:afterAutospacing="0"/>
        <w:jc w:val="both"/>
        <w:rPr>
          <w:sz w:val="20"/>
          <w:szCs w:val="20"/>
        </w:rPr>
      </w:pPr>
      <w:r>
        <w:rPr>
          <w:sz w:val="20"/>
          <w:szCs w:val="20"/>
        </w:rPr>
        <w:t> </w:t>
      </w:r>
    </w:p>
    <w:p w14:paraId="0A7C0DA9" w14:textId="77777777" w:rsidR="00000000" w:rsidRDefault="006D3C81">
      <w:pPr>
        <w:pStyle w:val="a3"/>
        <w:spacing w:before="0" w:beforeAutospacing="0" w:after="0" w:afterAutospacing="0"/>
        <w:jc w:val="both"/>
        <w:rPr>
          <w:sz w:val="20"/>
          <w:szCs w:val="20"/>
        </w:rPr>
      </w:pPr>
      <w:r>
        <w:rPr>
          <w:b/>
          <w:bCs/>
          <w:i/>
          <w:iCs/>
          <w:sz w:val="20"/>
          <w:szCs w:val="20"/>
        </w:rPr>
        <w:t>Gross Profit</w:t>
      </w:r>
    </w:p>
    <w:p w14:paraId="5424C87C" w14:textId="77777777" w:rsidR="00000000" w:rsidRDefault="006D3C81">
      <w:pPr>
        <w:pStyle w:val="a3"/>
        <w:spacing w:before="0" w:beforeAutospacing="0" w:after="0" w:afterAutospacing="0"/>
        <w:jc w:val="both"/>
        <w:rPr>
          <w:sz w:val="20"/>
          <w:szCs w:val="20"/>
        </w:rPr>
      </w:pPr>
      <w:r>
        <w:rPr>
          <w:sz w:val="20"/>
          <w:szCs w:val="20"/>
        </w:rPr>
        <w:t> </w:t>
      </w:r>
    </w:p>
    <w:p w14:paraId="222C30D0" w14:textId="77777777" w:rsidR="00000000" w:rsidRDefault="006D3C81">
      <w:pPr>
        <w:pStyle w:val="a3"/>
        <w:spacing w:before="0" w:beforeAutospacing="0" w:after="0" w:afterAutospacing="0"/>
        <w:jc w:val="both"/>
        <w:rPr>
          <w:sz w:val="20"/>
          <w:szCs w:val="20"/>
        </w:rPr>
      </w:pPr>
      <w:r>
        <w:rPr>
          <w:sz w:val="20"/>
          <w:szCs w:val="20"/>
        </w:rPr>
        <w:t>Our overall gross profit margin was 24.1% for the nine months ended September 30, 2021 compared to 6</w:t>
      </w:r>
      <w:r>
        <w:rPr>
          <w:sz w:val="20"/>
          <w:szCs w:val="20"/>
        </w:rPr>
        <w:t xml:space="preserve">.2% for the nine months ended September 30, 2020. For the nine months ended September 30, 2021 and 2020, the average gross margin for homes closed was 13.3% and 6.2%, respectively. Gross margin on finished lot sales for the nine months ended September 30, </w:t>
      </w:r>
      <w:r>
        <w:rPr>
          <w:sz w:val="20"/>
          <w:szCs w:val="20"/>
        </w:rPr>
        <w:t>2021 and 2020, was 2.94% and 0%, respectively. Gross margin on finished entitled land to Lennar for the nine months ended September 30, 2021 and 2020, was 42.0% and 0%, respectively. For the nine months ended September 30, 2021 and 2020, the gross margin f</w:t>
      </w:r>
      <w:r>
        <w:rPr>
          <w:sz w:val="20"/>
          <w:szCs w:val="20"/>
        </w:rPr>
        <w:t>or fee build was 15.4% and 0%, respectively</w:t>
      </w:r>
    </w:p>
    <w:p w14:paraId="14596765"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9286C30" w14:textId="77777777">
        <w:trPr>
          <w:divId w:val="1993949575"/>
        </w:trPr>
        <w:tc>
          <w:tcPr>
            <w:tcW w:w="5000" w:type="pct"/>
            <w:hideMark/>
          </w:tcPr>
          <w:p w14:paraId="44E03A46" w14:textId="77777777" w:rsidR="00000000" w:rsidRDefault="006D3C81">
            <w:pPr>
              <w:jc w:val="center"/>
              <w:rPr>
                <w:rFonts w:eastAsia="Times New Roman"/>
                <w:sz w:val="20"/>
                <w:szCs w:val="20"/>
              </w:rPr>
            </w:pPr>
            <w:r>
              <w:rPr>
                <w:rFonts w:eastAsia="Times New Roman"/>
                <w:sz w:val="20"/>
                <w:szCs w:val="20"/>
              </w:rPr>
              <w:t>3</w:t>
            </w:r>
            <w:r>
              <w:rPr>
                <w:rFonts w:eastAsia="Times New Roman"/>
                <w:sz w:val="20"/>
                <w:szCs w:val="20"/>
              </w:rPr>
              <w:t>8</w:t>
            </w:r>
          </w:p>
        </w:tc>
      </w:tr>
    </w:tbl>
    <w:p w14:paraId="4ECB68B2" w14:textId="77777777" w:rsidR="00000000" w:rsidRDefault="006D3C81">
      <w:pPr>
        <w:pStyle w:val="a3"/>
        <w:spacing w:before="0" w:beforeAutospacing="0" w:after="0" w:afterAutospacing="0"/>
        <w:divId w:val="2089382413"/>
        <w:rPr>
          <w:sz w:val="20"/>
          <w:szCs w:val="20"/>
        </w:rPr>
      </w:pPr>
      <w:r>
        <w:rPr>
          <w:sz w:val="20"/>
          <w:szCs w:val="20"/>
        </w:rPr>
        <w:t> </w:t>
      </w:r>
    </w:p>
    <w:p w14:paraId="6C7C46C8" w14:textId="77777777" w:rsidR="00000000" w:rsidRDefault="006D3C81">
      <w:pPr>
        <w:pStyle w:val="a3"/>
        <w:spacing w:before="0" w:beforeAutospacing="0" w:after="0" w:afterAutospacing="0"/>
        <w:rPr>
          <w:sz w:val="20"/>
          <w:szCs w:val="20"/>
        </w:rPr>
      </w:pPr>
      <w:r>
        <w:rPr>
          <w:i/>
          <w:iCs/>
          <w:sz w:val="20"/>
          <w:szCs w:val="20"/>
        </w:rPr>
        <w:t> </w:t>
      </w:r>
    </w:p>
    <w:p w14:paraId="76B469DA" w14:textId="77777777" w:rsidR="00000000" w:rsidRDefault="006D3C81">
      <w:pPr>
        <w:pStyle w:val="a3"/>
        <w:spacing w:before="0" w:beforeAutospacing="0" w:after="0" w:afterAutospacing="0"/>
        <w:jc w:val="both"/>
        <w:rPr>
          <w:sz w:val="20"/>
          <w:szCs w:val="20"/>
        </w:rPr>
      </w:pPr>
      <w:r>
        <w:rPr>
          <w:b/>
          <w:bCs/>
          <w:i/>
          <w:iCs/>
          <w:sz w:val="20"/>
          <w:szCs w:val="20"/>
        </w:rPr>
        <w:t>Operating Expenses</w:t>
      </w:r>
    </w:p>
    <w:p w14:paraId="024DD280" w14:textId="77777777" w:rsidR="00000000" w:rsidRDefault="006D3C81">
      <w:pPr>
        <w:pStyle w:val="a3"/>
        <w:spacing w:before="0" w:beforeAutospacing="0" w:after="0" w:afterAutospacing="0"/>
        <w:jc w:val="both"/>
        <w:rPr>
          <w:sz w:val="20"/>
          <w:szCs w:val="20"/>
        </w:rPr>
      </w:pPr>
      <w:r>
        <w:rPr>
          <w:sz w:val="20"/>
          <w:szCs w:val="20"/>
        </w:rPr>
        <w:t> </w:t>
      </w:r>
    </w:p>
    <w:p w14:paraId="7E91272D" w14:textId="77777777" w:rsidR="00000000" w:rsidRDefault="006D3C81">
      <w:pPr>
        <w:pStyle w:val="a3"/>
        <w:spacing w:before="0" w:beforeAutospacing="0" w:after="0" w:afterAutospacing="0"/>
        <w:jc w:val="both"/>
        <w:rPr>
          <w:sz w:val="20"/>
          <w:szCs w:val="20"/>
        </w:rPr>
      </w:pPr>
      <w:r>
        <w:rPr>
          <w:sz w:val="20"/>
          <w:szCs w:val="20"/>
        </w:rPr>
        <w:t>Our operating expenses increased by 102.7% to $7,639,700 for the nine months ended September 30, 2021, as compared to $3,769,900 for the nine months ended September 30, 2020. The in</w:t>
      </w:r>
      <w:r>
        <w:rPr>
          <w:sz w:val="20"/>
          <w:szCs w:val="20"/>
        </w:rPr>
        <w:t>crease in total operating expenses is primarily attributable to the following:</w:t>
      </w:r>
    </w:p>
    <w:p w14:paraId="2198EFC6"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14:paraId="62391EE4" w14:textId="77777777">
        <w:tc>
          <w:tcPr>
            <w:tcW w:w="360" w:type="dxa"/>
            <w:hideMark/>
          </w:tcPr>
          <w:p w14:paraId="0333443E" w14:textId="77777777" w:rsidR="00000000" w:rsidRDefault="006D3C81">
            <w:pPr>
              <w:jc w:val="both"/>
              <w:rPr>
                <w:rFonts w:eastAsia="Times New Roman"/>
                <w:sz w:val="20"/>
                <w:szCs w:val="20"/>
              </w:rPr>
            </w:pPr>
            <w:r>
              <w:rPr>
                <w:rFonts w:eastAsia="Times New Roman"/>
                <w:sz w:val="20"/>
                <w:szCs w:val="20"/>
              </w:rPr>
              <w:t> </w:t>
            </w:r>
          </w:p>
        </w:tc>
        <w:tc>
          <w:tcPr>
            <w:tcW w:w="720" w:type="dxa"/>
            <w:hideMark/>
          </w:tcPr>
          <w:p w14:paraId="60CDB2AC" w14:textId="77777777" w:rsidR="00000000" w:rsidRDefault="006D3C81">
            <w:pPr>
              <w:jc w:val="both"/>
              <w:rPr>
                <w:rFonts w:eastAsia="Times New Roman"/>
                <w:sz w:val="20"/>
                <w:szCs w:val="20"/>
              </w:rPr>
            </w:pPr>
            <w:r>
              <w:rPr>
                <w:rFonts w:eastAsia="Times New Roman"/>
                <w:sz w:val="20"/>
                <w:szCs w:val="20"/>
              </w:rPr>
              <w:t>1)</w:t>
            </w:r>
          </w:p>
        </w:tc>
        <w:tc>
          <w:tcPr>
            <w:tcW w:w="0" w:type="auto"/>
            <w:hideMark/>
          </w:tcPr>
          <w:p w14:paraId="4E4C5A82" w14:textId="77777777" w:rsidR="00000000" w:rsidRDefault="006D3C81">
            <w:pPr>
              <w:pStyle w:val="a3"/>
              <w:spacing w:before="0" w:beforeAutospacing="0" w:after="0" w:afterAutospacing="0"/>
              <w:jc w:val="both"/>
              <w:rPr>
                <w:sz w:val="20"/>
                <w:szCs w:val="20"/>
              </w:rPr>
            </w:pPr>
            <w:r>
              <w:rPr>
                <w:sz w:val="20"/>
                <w:szCs w:val="20"/>
              </w:rPr>
              <w:t>Payroll and related benefits increased by $1,328,300 due to increase in staff for increased compliance issues;</w:t>
            </w:r>
          </w:p>
        </w:tc>
      </w:tr>
      <w:tr w:rsidR="00000000" w14:paraId="012671EC" w14:textId="77777777">
        <w:tc>
          <w:tcPr>
            <w:tcW w:w="0" w:type="auto"/>
            <w:hideMark/>
          </w:tcPr>
          <w:p w14:paraId="4462FFB9"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24F92F74" w14:textId="77777777" w:rsidR="00000000" w:rsidRDefault="006D3C81">
            <w:pPr>
              <w:jc w:val="both"/>
              <w:rPr>
                <w:rFonts w:eastAsia="Times New Roman"/>
                <w:sz w:val="20"/>
                <w:szCs w:val="20"/>
              </w:rPr>
            </w:pPr>
            <w:r>
              <w:rPr>
                <w:rFonts w:eastAsia="Times New Roman"/>
                <w:sz w:val="20"/>
                <w:szCs w:val="20"/>
              </w:rPr>
              <w:t>2)</w:t>
            </w:r>
          </w:p>
        </w:tc>
        <w:tc>
          <w:tcPr>
            <w:tcW w:w="0" w:type="auto"/>
            <w:hideMark/>
          </w:tcPr>
          <w:p w14:paraId="069E476A" w14:textId="77777777" w:rsidR="00000000" w:rsidRDefault="006D3C81">
            <w:pPr>
              <w:jc w:val="both"/>
              <w:rPr>
                <w:rFonts w:eastAsia="Times New Roman"/>
                <w:sz w:val="20"/>
                <w:szCs w:val="20"/>
              </w:rPr>
            </w:pPr>
            <w:r>
              <w:rPr>
                <w:rFonts w:eastAsia="Times New Roman"/>
                <w:sz w:val="20"/>
                <w:szCs w:val="20"/>
              </w:rPr>
              <w:t xml:space="preserve">Insurance </w:t>
            </w:r>
            <w:r>
              <w:rPr>
                <w:rFonts w:eastAsia="Times New Roman"/>
                <w:sz w:val="20"/>
                <w:szCs w:val="20"/>
              </w:rPr>
              <w:t>costs increased by $537,100, primarily driven by the purchase of director’s and officer’s insurance;</w:t>
            </w:r>
          </w:p>
        </w:tc>
      </w:tr>
      <w:tr w:rsidR="00000000" w14:paraId="1AE4CE0A" w14:textId="77777777">
        <w:tc>
          <w:tcPr>
            <w:tcW w:w="0" w:type="auto"/>
            <w:hideMark/>
          </w:tcPr>
          <w:p w14:paraId="3AED17FE"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34BE3A06" w14:textId="77777777" w:rsidR="00000000" w:rsidRDefault="006D3C81">
            <w:pPr>
              <w:jc w:val="both"/>
              <w:rPr>
                <w:rFonts w:eastAsia="Times New Roman"/>
                <w:sz w:val="20"/>
                <w:szCs w:val="20"/>
              </w:rPr>
            </w:pPr>
            <w:r>
              <w:rPr>
                <w:rFonts w:eastAsia="Times New Roman"/>
                <w:sz w:val="20"/>
                <w:szCs w:val="20"/>
              </w:rPr>
              <w:t>3)</w:t>
            </w:r>
          </w:p>
        </w:tc>
        <w:tc>
          <w:tcPr>
            <w:tcW w:w="0" w:type="auto"/>
            <w:hideMark/>
          </w:tcPr>
          <w:p w14:paraId="00C4D9D1" w14:textId="77777777" w:rsidR="00000000" w:rsidRDefault="006D3C81">
            <w:pPr>
              <w:jc w:val="both"/>
              <w:rPr>
                <w:rFonts w:eastAsia="Times New Roman"/>
                <w:sz w:val="20"/>
                <w:szCs w:val="20"/>
              </w:rPr>
            </w:pPr>
            <w:r>
              <w:rPr>
                <w:rFonts w:eastAsia="Times New Roman"/>
                <w:sz w:val="20"/>
                <w:szCs w:val="20"/>
              </w:rPr>
              <w:t>Additional depreciation expense of $364,300 related to equipment additions;</w:t>
            </w:r>
          </w:p>
        </w:tc>
      </w:tr>
      <w:tr w:rsidR="00000000" w14:paraId="2AF64C30" w14:textId="77777777">
        <w:tc>
          <w:tcPr>
            <w:tcW w:w="0" w:type="auto"/>
            <w:hideMark/>
          </w:tcPr>
          <w:p w14:paraId="56C1286E"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4B38DE49" w14:textId="77777777" w:rsidR="00000000" w:rsidRDefault="006D3C81">
            <w:pPr>
              <w:jc w:val="both"/>
              <w:rPr>
                <w:rFonts w:eastAsia="Times New Roman"/>
                <w:sz w:val="20"/>
                <w:szCs w:val="20"/>
              </w:rPr>
            </w:pPr>
            <w:r>
              <w:rPr>
                <w:rFonts w:eastAsia="Times New Roman"/>
                <w:sz w:val="20"/>
                <w:szCs w:val="20"/>
              </w:rPr>
              <w:t>4)</w:t>
            </w:r>
          </w:p>
        </w:tc>
        <w:tc>
          <w:tcPr>
            <w:tcW w:w="0" w:type="auto"/>
            <w:hideMark/>
          </w:tcPr>
          <w:p w14:paraId="5FB48244" w14:textId="77777777" w:rsidR="00000000" w:rsidRDefault="006D3C81">
            <w:pPr>
              <w:jc w:val="both"/>
              <w:rPr>
                <w:rFonts w:eastAsia="Times New Roman"/>
                <w:sz w:val="20"/>
                <w:szCs w:val="20"/>
              </w:rPr>
            </w:pPr>
            <w:r>
              <w:rPr>
                <w:rFonts w:eastAsia="Times New Roman"/>
                <w:sz w:val="20"/>
                <w:szCs w:val="20"/>
              </w:rPr>
              <w:t>Stock compensation costs increased by $350,400, primarily driven by</w:t>
            </w:r>
            <w:r>
              <w:rPr>
                <w:rFonts w:eastAsia="Times New Roman"/>
                <w:sz w:val="20"/>
                <w:szCs w:val="20"/>
              </w:rPr>
              <w:t xml:space="preserve"> options and restricted stock issued to directors; and</w:t>
            </w:r>
          </w:p>
        </w:tc>
      </w:tr>
      <w:tr w:rsidR="00000000" w14:paraId="37E82625" w14:textId="77777777">
        <w:tc>
          <w:tcPr>
            <w:tcW w:w="0" w:type="auto"/>
            <w:hideMark/>
          </w:tcPr>
          <w:p w14:paraId="45D58CFA"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2C8E2DDC" w14:textId="77777777" w:rsidR="00000000" w:rsidRDefault="006D3C81">
            <w:pPr>
              <w:jc w:val="both"/>
              <w:rPr>
                <w:rFonts w:eastAsia="Times New Roman"/>
                <w:sz w:val="20"/>
                <w:szCs w:val="20"/>
              </w:rPr>
            </w:pPr>
            <w:r>
              <w:rPr>
                <w:rFonts w:eastAsia="Times New Roman"/>
                <w:sz w:val="20"/>
                <w:szCs w:val="20"/>
              </w:rPr>
              <w:t>5)</w:t>
            </w:r>
          </w:p>
        </w:tc>
        <w:tc>
          <w:tcPr>
            <w:tcW w:w="0" w:type="auto"/>
            <w:hideMark/>
          </w:tcPr>
          <w:p w14:paraId="65821EFF" w14:textId="77777777" w:rsidR="00000000" w:rsidRDefault="006D3C81">
            <w:pPr>
              <w:pStyle w:val="a3"/>
              <w:spacing w:before="0" w:beforeAutospacing="0" w:after="0" w:afterAutospacing="0"/>
              <w:jc w:val="both"/>
              <w:rPr>
                <w:sz w:val="20"/>
                <w:szCs w:val="20"/>
              </w:rPr>
            </w:pPr>
            <w:r>
              <w:rPr>
                <w:sz w:val="20"/>
                <w:szCs w:val="20"/>
              </w:rPr>
              <w:t>Investor relations costs increased by $326,600, primarily driven by establishing and maintaining public company infrastructure and oversight.</w:t>
            </w:r>
          </w:p>
          <w:p w14:paraId="4BEC00D1" w14:textId="77777777" w:rsidR="00000000" w:rsidRDefault="006D3C81">
            <w:pPr>
              <w:pStyle w:val="a3"/>
              <w:spacing w:before="0" w:beforeAutospacing="0" w:after="0" w:afterAutospacing="0"/>
              <w:jc w:val="both"/>
              <w:rPr>
                <w:sz w:val="20"/>
                <w:szCs w:val="20"/>
              </w:rPr>
            </w:pPr>
            <w:r>
              <w:rPr>
                <w:sz w:val="20"/>
                <w:szCs w:val="20"/>
              </w:rPr>
              <w:t> </w:t>
            </w:r>
          </w:p>
        </w:tc>
      </w:tr>
    </w:tbl>
    <w:p w14:paraId="600C3993" w14:textId="77777777" w:rsidR="00000000" w:rsidRDefault="006D3C81">
      <w:pPr>
        <w:pStyle w:val="a3"/>
        <w:spacing w:before="0" w:beforeAutospacing="0" w:after="0" w:afterAutospacing="0"/>
        <w:jc w:val="both"/>
        <w:rPr>
          <w:sz w:val="20"/>
          <w:szCs w:val="20"/>
        </w:rPr>
      </w:pPr>
      <w:r>
        <w:rPr>
          <w:b/>
          <w:bCs/>
          <w:i/>
          <w:iCs/>
          <w:sz w:val="20"/>
          <w:szCs w:val="20"/>
        </w:rPr>
        <w:t xml:space="preserve">Other Income (Expense) </w:t>
      </w:r>
    </w:p>
    <w:p w14:paraId="500997F7" w14:textId="77777777" w:rsidR="00000000" w:rsidRDefault="006D3C81">
      <w:pPr>
        <w:pStyle w:val="a3"/>
        <w:spacing w:before="0" w:beforeAutospacing="0" w:after="0" w:afterAutospacing="0"/>
        <w:jc w:val="both"/>
        <w:rPr>
          <w:sz w:val="20"/>
          <w:szCs w:val="20"/>
        </w:rPr>
      </w:pPr>
      <w:r>
        <w:rPr>
          <w:sz w:val="20"/>
          <w:szCs w:val="20"/>
        </w:rPr>
        <w:t> </w:t>
      </w:r>
    </w:p>
    <w:p w14:paraId="1B17B739" w14:textId="77777777" w:rsidR="00000000" w:rsidRDefault="006D3C81">
      <w:pPr>
        <w:pStyle w:val="a3"/>
        <w:spacing w:before="0" w:beforeAutospacing="0" w:after="0" w:afterAutospacing="0"/>
        <w:jc w:val="both"/>
        <w:rPr>
          <w:sz w:val="20"/>
          <w:szCs w:val="20"/>
        </w:rPr>
      </w:pPr>
      <w:r>
        <w:rPr>
          <w:sz w:val="20"/>
          <w:szCs w:val="20"/>
        </w:rPr>
        <w:t xml:space="preserve">Other expense decreased </w:t>
      </w:r>
      <w:r>
        <w:rPr>
          <w:sz w:val="20"/>
          <w:szCs w:val="20"/>
        </w:rPr>
        <w:t>by 21.7% to $210,600 for the nine months ended September 30, 2021 as compared to $269,100 for the nine months ended September 30, 2020. For the nine months ended September 30, 2021, we incurred $298,500 of interest expense related to our financing arrangem</w:t>
      </w:r>
      <w:r>
        <w:rPr>
          <w:sz w:val="20"/>
          <w:szCs w:val="20"/>
        </w:rPr>
        <w:t xml:space="preserve">ents as compared to $254,200 for the nine months ended September 30, 2020. In addition, we recorded $35,900 of loss on sales of equipment for the nine months ended September 30, 2021 as compared to $27,900 for the nine months ended September 30, 2020. For </w:t>
      </w:r>
      <w:r>
        <w:rPr>
          <w:sz w:val="20"/>
          <w:szCs w:val="20"/>
        </w:rPr>
        <w:t>the nine months ended September 30, 2021, other income increased for mainly due to timber sales of $135,800 as compared to $3,000 for the nine months ended September 30, 2020.</w:t>
      </w:r>
    </w:p>
    <w:p w14:paraId="77DCCD09" w14:textId="77777777" w:rsidR="00000000" w:rsidRDefault="006D3C81">
      <w:pPr>
        <w:pStyle w:val="a3"/>
        <w:spacing w:before="0" w:beforeAutospacing="0" w:after="0" w:afterAutospacing="0"/>
        <w:jc w:val="both"/>
        <w:rPr>
          <w:sz w:val="20"/>
          <w:szCs w:val="20"/>
        </w:rPr>
      </w:pPr>
      <w:r>
        <w:rPr>
          <w:sz w:val="20"/>
          <w:szCs w:val="20"/>
        </w:rPr>
        <w:t> </w:t>
      </w:r>
    </w:p>
    <w:p w14:paraId="6CB2CF79" w14:textId="77777777" w:rsidR="00000000" w:rsidRDefault="006D3C81">
      <w:pPr>
        <w:pStyle w:val="a3"/>
        <w:spacing w:before="0" w:beforeAutospacing="0" w:after="0" w:afterAutospacing="0"/>
        <w:jc w:val="both"/>
        <w:rPr>
          <w:sz w:val="20"/>
          <w:szCs w:val="20"/>
        </w:rPr>
      </w:pPr>
      <w:r>
        <w:rPr>
          <w:b/>
          <w:bCs/>
          <w:i/>
          <w:iCs/>
          <w:sz w:val="20"/>
          <w:szCs w:val="20"/>
        </w:rPr>
        <w:t>Net Income (Loss)</w:t>
      </w:r>
    </w:p>
    <w:p w14:paraId="22CE42E1" w14:textId="77777777" w:rsidR="00000000" w:rsidRDefault="006D3C81">
      <w:pPr>
        <w:pStyle w:val="a3"/>
        <w:spacing w:before="0" w:beforeAutospacing="0" w:after="0" w:afterAutospacing="0"/>
        <w:jc w:val="both"/>
        <w:rPr>
          <w:sz w:val="20"/>
          <w:szCs w:val="20"/>
        </w:rPr>
      </w:pPr>
      <w:r>
        <w:rPr>
          <w:sz w:val="20"/>
          <w:szCs w:val="20"/>
        </w:rPr>
        <w:t> </w:t>
      </w:r>
    </w:p>
    <w:p w14:paraId="5DE87732" w14:textId="77777777" w:rsidR="00000000" w:rsidRDefault="006D3C81">
      <w:pPr>
        <w:pStyle w:val="a3"/>
        <w:spacing w:before="0" w:beforeAutospacing="0" w:after="0" w:afterAutospacing="0"/>
        <w:jc w:val="both"/>
        <w:rPr>
          <w:sz w:val="20"/>
          <w:szCs w:val="20"/>
        </w:rPr>
      </w:pPr>
      <w:r>
        <w:rPr>
          <w:sz w:val="20"/>
          <w:szCs w:val="20"/>
        </w:rPr>
        <w:t>Our net income (loss) increased by 274.7% to $3,228,600 fo</w:t>
      </w:r>
      <w:r>
        <w:rPr>
          <w:sz w:val="20"/>
          <w:szCs w:val="20"/>
        </w:rPr>
        <w:t>r the nine months ended September 30, 2021 as compared to a loss of ($1,848,300) for the nine months ended September 30, 2020. The increase in net income was primarily attributable to an increase in revenue and improved gross margins in 2021 as explained a</w:t>
      </w:r>
      <w:r>
        <w:rPr>
          <w:sz w:val="20"/>
          <w:szCs w:val="20"/>
        </w:rPr>
        <w:t>bove.</w:t>
      </w:r>
    </w:p>
    <w:p w14:paraId="3A31A19D" w14:textId="77777777" w:rsidR="00000000" w:rsidRDefault="006D3C81">
      <w:pPr>
        <w:pStyle w:val="a3"/>
        <w:spacing w:before="0" w:beforeAutospacing="0" w:after="0" w:afterAutospacing="0"/>
        <w:jc w:val="both"/>
        <w:rPr>
          <w:sz w:val="20"/>
          <w:szCs w:val="20"/>
        </w:rPr>
      </w:pPr>
      <w:r>
        <w:rPr>
          <w:sz w:val="20"/>
          <w:szCs w:val="20"/>
        </w:rPr>
        <w:t> </w:t>
      </w:r>
    </w:p>
    <w:p w14:paraId="1D11E5D2" w14:textId="77777777" w:rsidR="00000000" w:rsidRDefault="006D3C81">
      <w:pPr>
        <w:pStyle w:val="a3"/>
        <w:spacing w:before="0" w:beforeAutospacing="0" w:after="0" w:afterAutospacing="0"/>
        <w:jc w:val="both"/>
        <w:rPr>
          <w:sz w:val="20"/>
          <w:szCs w:val="20"/>
        </w:rPr>
      </w:pPr>
      <w:r>
        <w:rPr>
          <w:b/>
          <w:bCs/>
          <w:sz w:val="20"/>
          <w:szCs w:val="20"/>
        </w:rPr>
        <w:t>Liquidity and Capital Resources</w:t>
      </w:r>
    </w:p>
    <w:p w14:paraId="52AA5E56" w14:textId="77777777" w:rsidR="00000000" w:rsidRDefault="006D3C81">
      <w:pPr>
        <w:pStyle w:val="a3"/>
        <w:spacing w:before="0" w:beforeAutospacing="0" w:after="0" w:afterAutospacing="0"/>
        <w:jc w:val="both"/>
        <w:rPr>
          <w:sz w:val="20"/>
          <w:szCs w:val="20"/>
        </w:rPr>
      </w:pPr>
      <w:r>
        <w:rPr>
          <w:sz w:val="20"/>
          <w:szCs w:val="20"/>
        </w:rPr>
        <w:t> </w:t>
      </w:r>
    </w:p>
    <w:p w14:paraId="6CF1FA28" w14:textId="77777777" w:rsidR="00000000" w:rsidRDefault="006D3C81">
      <w:pPr>
        <w:pStyle w:val="a3"/>
        <w:spacing w:before="0" w:beforeAutospacing="0" w:after="0" w:afterAutospacing="0"/>
        <w:jc w:val="both"/>
        <w:rPr>
          <w:sz w:val="20"/>
          <w:szCs w:val="20"/>
        </w:rPr>
      </w:pPr>
      <w:r>
        <w:rPr>
          <w:b/>
          <w:bCs/>
          <w:i/>
          <w:iCs/>
          <w:sz w:val="20"/>
          <w:szCs w:val="20"/>
        </w:rPr>
        <w:t>Real Estate Assets</w:t>
      </w:r>
    </w:p>
    <w:p w14:paraId="1A16C679" w14:textId="77777777" w:rsidR="00000000" w:rsidRDefault="006D3C81">
      <w:pPr>
        <w:pStyle w:val="a3"/>
        <w:spacing w:before="0" w:beforeAutospacing="0" w:after="0" w:afterAutospacing="0"/>
        <w:jc w:val="both"/>
        <w:rPr>
          <w:sz w:val="20"/>
          <w:szCs w:val="20"/>
        </w:rPr>
      </w:pPr>
      <w:r>
        <w:rPr>
          <w:sz w:val="20"/>
          <w:szCs w:val="20"/>
        </w:rPr>
        <w:t> </w:t>
      </w:r>
    </w:p>
    <w:p w14:paraId="76C8BFD5" w14:textId="77777777" w:rsidR="00000000" w:rsidRDefault="006D3C81">
      <w:pPr>
        <w:pStyle w:val="a3"/>
        <w:spacing w:before="0" w:beforeAutospacing="0" w:after="0" w:afterAutospacing="0"/>
        <w:jc w:val="both"/>
        <w:rPr>
          <w:sz w:val="20"/>
          <w:szCs w:val="20"/>
        </w:rPr>
      </w:pPr>
      <w:r>
        <w:rPr>
          <w:sz w:val="20"/>
          <w:szCs w:val="20"/>
        </w:rPr>
        <w:t xml:space="preserve">Our </w:t>
      </w:r>
      <w:r>
        <w:rPr>
          <w:sz w:val="20"/>
          <w:szCs w:val="20"/>
        </w:rPr>
        <w:t>real estate assets have increased to $105,463,700 as of September 30, 2021 from $20,370,300 as of December 31, 2020. This increase was due to an increase in the number of houses and condominiums under construction and the purchase of additional developed a</w:t>
      </w:r>
      <w:r>
        <w:rPr>
          <w:sz w:val="20"/>
          <w:szCs w:val="20"/>
        </w:rPr>
        <w:t>nd undeveloped lots.</w:t>
      </w:r>
    </w:p>
    <w:p w14:paraId="0E745135" w14:textId="77777777" w:rsidR="00000000" w:rsidRDefault="006D3C81">
      <w:pPr>
        <w:pStyle w:val="a3"/>
        <w:spacing w:before="0" w:beforeAutospacing="0" w:after="0" w:afterAutospacing="0"/>
        <w:jc w:val="both"/>
        <w:rPr>
          <w:sz w:val="20"/>
          <w:szCs w:val="20"/>
        </w:rPr>
      </w:pPr>
      <w:r>
        <w:rPr>
          <w:sz w:val="20"/>
          <w:szCs w:val="20"/>
        </w:rPr>
        <w:t> </w:t>
      </w:r>
    </w:p>
    <w:p w14:paraId="1F5C176D" w14:textId="77777777" w:rsidR="00000000" w:rsidRDefault="006D3C81">
      <w:pPr>
        <w:pStyle w:val="a3"/>
        <w:spacing w:before="0" w:beforeAutospacing="0" w:after="0" w:afterAutospacing="0"/>
        <w:jc w:val="both"/>
        <w:rPr>
          <w:sz w:val="20"/>
          <w:szCs w:val="20"/>
        </w:rPr>
      </w:pPr>
      <w:r>
        <w:rPr>
          <w:b/>
          <w:bCs/>
          <w:i/>
          <w:iCs/>
          <w:sz w:val="20"/>
          <w:szCs w:val="20"/>
        </w:rPr>
        <w:t>Liabilities</w:t>
      </w:r>
    </w:p>
    <w:p w14:paraId="2AFB7AC7" w14:textId="77777777" w:rsidR="00000000" w:rsidRDefault="006D3C81">
      <w:pPr>
        <w:pStyle w:val="a3"/>
        <w:spacing w:before="0" w:beforeAutospacing="0" w:after="0" w:afterAutospacing="0"/>
        <w:jc w:val="both"/>
        <w:rPr>
          <w:sz w:val="20"/>
          <w:szCs w:val="20"/>
        </w:rPr>
      </w:pPr>
      <w:r>
        <w:rPr>
          <w:sz w:val="20"/>
          <w:szCs w:val="20"/>
        </w:rPr>
        <w:t> </w:t>
      </w:r>
    </w:p>
    <w:p w14:paraId="0CA1F764" w14:textId="77777777" w:rsidR="00000000" w:rsidRDefault="006D3C81">
      <w:pPr>
        <w:pStyle w:val="a3"/>
        <w:spacing w:before="0" w:beforeAutospacing="0" w:after="0" w:afterAutospacing="0"/>
        <w:jc w:val="both"/>
        <w:rPr>
          <w:sz w:val="20"/>
          <w:szCs w:val="20"/>
        </w:rPr>
      </w:pPr>
      <w:r>
        <w:rPr>
          <w:sz w:val="20"/>
          <w:szCs w:val="20"/>
        </w:rPr>
        <w:t>Liabilities increased to $64,951,100 as of September 30, 2021 from $27,203,200 as of December 31, 2020. This increase is primarily attributable to the following:</w:t>
      </w:r>
    </w:p>
    <w:p w14:paraId="3C9C7BAA"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F1DACE6" w14:textId="77777777">
        <w:tc>
          <w:tcPr>
            <w:tcW w:w="360" w:type="dxa"/>
            <w:hideMark/>
          </w:tcPr>
          <w:p w14:paraId="5A40F568" w14:textId="77777777" w:rsidR="00000000" w:rsidRDefault="006D3C81">
            <w:pPr>
              <w:jc w:val="both"/>
              <w:rPr>
                <w:rFonts w:eastAsia="Times New Roman"/>
                <w:sz w:val="20"/>
                <w:szCs w:val="20"/>
              </w:rPr>
            </w:pPr>
            <w:r>
              <w:rPr>
                <w:rFonts w:eastAsia="Times New Roman"/>
                <w:sz w:val="20"/>
                <w:szCs w:val="20"/>
              </w:rPr>
              <w:t> </w:t>
            </w:r>
          </w:p>
        </w:tc>
        <w:tc>
          <w:tcPr>
            <w:tcW w:w="360" w:type="dxa"/>
            <w:hideMark/>
          </w:tcPr>
          <w:p w14:paraId="09139005" w14:textId="77777777" w:rsidR="00000000" w:rsidRDefault="006D3C81">
            <w:pPr>
              <w:jc w:val="both"/>
              <w:rPr>
                <w:rFonts w:eastAsia="Times New Roman"/>
                <w:sz w:val="20"/>
                <w:szCs w:val="20"/>
              </w:rPr>
            </w:pPr>
            <w:r>
              <w:rPr>
                <w:rFonts w:eastAsia="Times New Roman"/>
                <w:sz w:val="20"/>
                <w:szCs w:val="20"/>
              </w:rPr>
              <w:t>1.</w:t>
            </w:r>
          </w:p>
        </w:tc>
        <w:tc>
          <w:tcPr>
            <w:tcW w:w="0" w:type="auto"/>
            <w:hideMark/>
          </w:tcPr>
          <w:p w14:paraId="4E88BF3F" w14:textId="77777777" w:rsidR="00000000" w:rsidRDefault="006D3C81">
            <w:pPr>
              <w:jc w:val="both"/>
              <w:rPr>
                <w:rFonts w:eastAsia="Times New Roman"/>
                <w:sz w:val="20"/>
                <w:szCs w:val="20"/>
              </w:rPr>
            </w:pPr>
            <w:r>
              <w:rPr>
                <w:rFonts w:eastAsia="Times New Roman"/>
                <w:sz w:val="20"/>
                <w:szCs w:val="20"/>
              </w:rPr>
              <w:t>An increase in construction loans of $29,092,000 d</w:t>
            </w:r>
            <w:r>
              <w:rPr>
                <w:rFonts w:eastAsia="Times New Roman"/>
                <w:sz w:val="20"/>
                <w:szCs w:val="20"/>
              </w:rPr>
              <w:t>ue to purchases of real estate;</w:t>
            </w:r>
          </w:p>
        </w:tc>
      </w:tr>
      <w:tr w:rsidR="00000000" w14:paraId="72122261" w14:textId="77777777">
        <w:tc>
          <w:tcPr>
            <w:tcW w:w="0" w:type="auto"/>
            <w:hideMark/>
          </w:tcPr>
          <w:p w14:paraId="607EEBAA"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0023B932" w14:textId="77777777" w:rsidR="00000000" w:rsidRDefault="006D3C81">
            <w:pPr>
              <w:jc w:val="both"/>
              <w:rPr>
                <w:rFonts w:eastAsia="Times New Roman"/>
                <w:sz w:val="20"/>
                <w:szCs w:val="20"/>
              </w:rPr>
            </w:pPr>
            <w:r>
              <w:rPr>
                <w:rFonts w:eastAsia="Times New Roman"/>
                <w:sz w:val="20"/>
                <w:szCs w:val="20"/>
              </w:rPr>
              <w:t>2.</w:t>
            </w:r>
          </w:p>
        </w:tc>
        <w:tc>
          <w:tcPr>
            <w:tcW w:w="0" w:type="auto"/>
            <w:hideMark/>
          </w:tcPr>
          <w:p w14:paraId="75845DDF" w14:textId="77777777" w:rsidR="00000000" w:rsidRDefault="006D3C81">
            <w:pPr>
              <w:jc w:val="both"/>
              <w:rPr>
                <w:rFonts w:eastAsia="Times New Roman"/>
                <w:sz w:val="20"/>
                <w:szCs w:val="20"/>
              </w:rPr>
            </w:pPr>
            <w:r>
              <w:rPr>
                <w:rFonts w:eastAsia="Times New Roman"/>
                <w:sz w:val="20"/>
                <w:szCs w:val="20"/>
              </w:rPr>
              <w:t>An increase in construction loans related-party of $5,556,300 due to purchases of real estate; and</w:t>
            </w:r>
          </w:p>
        </w:tc>
      </w:tr>
      <w:tr w:rsidR="00000000" w14:paraId="1FD9B7CE" w14:textId="77777777">
        <w:tc>
          <w:tcPr>
            <w:tcW w:w="0" w:type="auto"/>
            <w:hideMark/>
          </w:tcPr>
          <w:p w14:paraId="3CBDE0E5"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5B697C31" w14:textId="77777777" w:rsidR="00000000" w:rsidRDefault="006D3C81">
            <w:pPr>
              <w:jc w:val="both"/>
              <w:rPr>
                <w:rFonts w:eastAsia="Times New Roman"/>
                <w:sz w:val="20"/>
                <w:szCs w:val="20"/>
              </w:rPr>
            </w:pPr>
            <w:r>
              <w:rPr>
                <w:rFonts w:eastAsia="Times New Roman"/>
                <w:sz w:val="20"/>
                <w:szCs w:val="20"/>
              </w:rPr>
              <w:t>3.</w:t>
            </w:r>
          </w:p>
        </w:tc>
        <w:tc>
          <w:tcPr>
            <w:tcW w:w="0" w:type="auto"/>
            <w:hideMark/>
          </w:tcPr>
          <w:p w14:paraId="78CE5D2E" w14:textId="77777777" w:rsidR="00000000" w:rsidRDefault="006D3C81">
            <w:pPr>
              <w:jc w:val="both"/>
              <w:rPr>
                <w:rFonts w:eastAsia="Times New Roman"/>
                <w:sz w:val="20"/>
                <w:szCs w:val="20"/>
              </w:rPr>
            </w:pPr>
            <w:r>
              <w:rPr>
                <w:rFonts w:eastAsia="Times New Roman"/>
                <w:sz w:val="20"/>
                <w:szCs w:val="20"/>
              </w:rPr>
              <w:t xml:space="preserve">An </w:t>
            </w:r>
            <w:r>
              <w:rPr>
                <w:rFonts w:eastAsia="Times New Roman"/>
                <w:sz w:val="20"/>
                <w:szCs w:val="20"/>
              </w:rPr>
              <w:t>increase in accounts payable and accrued expenses of $3,175,800 due to the increase of real estate projects in process.</w:t>
            </w:r>
          </w:p>
        </w:tc>
      </w:tr>
    </w:tbl>
    <w:p w14:paraId="7E6D2AAE"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6CA35F9" w14:textId="77777777">
        <w:trPr>
          <w:divId w:val="2042658237"/>
        </w:trPr>
        <w:tc>
          <w:tcPr>
            <w:tcW w:w="5000" w:type="pct"/>
            <w:hideMark/>
          </w:tcPr>
          <w:p w14:paraId="3D0B550A" w14:textId="77777777" w:rsidR="00000000" w:rsidRDefault="006D3C81">
            <w:pPr>
              <w:jc w:val="center"/>
              <w:rPr>
                <w:rFonts w:eastAsia="Times New Roman"/>
                <w:sz w:val="20"/>
                <w:szCs w:val="20"/>
              </w:rPr>
            </w:pPr>
            <w:r>
              <w:rPr>
                <w:rFonts w:eastAsia="Times New Roman"/>
                <w:sz w:val="20"/>
                <w:szCs w:val="20"/>
              </w:rPr>
              <w:t>3</w:t>
            </w:r>
            <w:r>
              <w:rPr>
                <w:rFonts w:eastAsia="Times New Roman"/>
                <w:sz w:val="20"/>
                <w:szCs w:val="20"/>
              </w:rPr>
              <w:t>9</w:t>
            </w:r>
          </w:p>
        </w:tc>
      </w:tr>
    </w:tbl>
    <w:p w14:paraId="46858D63" w14:textId="77777777" w:rsidR="00000000" w:rsidRDefault="006D3C81">
      <w:pPr>
        <w:pStyle w:val="a3"/>
        <w:spacing w:before="0" w:beforeAutospacing="0" w:after="0" w:afterAutospacing="0"/>
        <w:divId w:val="1889223571"/>
        <w:rPr>
          <w:sz w:val="20"/>
          <w:szCs w:val="20"/>
        </w:rPr>
      </w:pPr>
      <w:r>
        <w:rPr>
          <w:sz w:val="20"/>
          <w:szCs w:val="20"/>
        </w:rPr>
        <w:t> </w:t>
      </w:r>
    </w:p>
    <w:p w14:paraId="0C8DF997" w14:textId="77777777" w:rsidR="00000000" w:rsidRDefault="006D3C81">
      <w:pPr>
        <w:pStyle w:val="a3"/>
        <w:spacing w:before="0" w:beforeAutospacing="0" w:after="0" w:afterAutospacing="0"/>
        <w:rPr>
          <w:sz w:val="20"/>
          <w:szCs w:val="20"/>
        </w:rPr>
      </w:pPr>
      <w:r>
        <w:rPr>
          <w:sz w:val="20"/>
          <w:szCs w:val="20"/>
        </w:rPr>
        <w:t> </w:t>
      </w:r>
    </w:p>
    <w:p w14:paraId="3DACDB8A" w14:textId="77777777" w:rsidR="00000000" w:rsidRDefault="006D3C81">
      <w:pPr>
        <w:pStyle w:val="a3"/>
        <w:spacing w:before="0" w:beforeAutospacing="0" w:after="0" w:afterAutospacing="0"/>
        <w:jc w:val="both"/>
        <w:rPr>
          <w:sz w:val="20"/>
          <w:szCs w:val="20"/>
        </w:rPr>
      </w:pPr>
      <w:r>
        <w:rPr>
          <w:b/>
          <w:bCs/>
          <w:i/>
          <w:iCs/>
          <w:sz w:val="20"/>
          <w:szCs w:val="20"/>
        </w:rPr>
        <w:t>Cash &amp; Restricted Cash Balance</w:t>
      </w:r>
    </w:p>
    <w:p w14:paraId="2B6F1420" w14:textId="77777777" w:rsidR="00000000" w:rsidRDefault="006D3C81">
      <w:pPr>
        <w:pStyle w:val="a3"/>
        <w:spacing w:before="0" w:beforeAutospacing="0" w:after="0" w:afterAutospacing="0"/>
        <w:jc w:val="both"/>
        <w:rPr>
          <w:sz w:val="20"/>
          <w:szCs w:val="20"/>
        </w:rPr>
      </w:pPr>
      <w:r>
        <w:rPr>
          <w:sz w:val="20"/>
          <w:szCs w:val="20"/>
        </w:rPr>
        <w:t> </w:t>
      </w:r>
    </w:p>
    <w:p w14:paraId="5F63E50B" w14:textId="77777777" w:rsidR="00000000" w:rsidRDefault="006D3C81">
      <w:pPr>
        <w:pStyle w:val="a3"/>
        <w:spacing w:before="0" w:beforeAutospacing="0" w:after="0" w:afterAutospacing="0"/>
        <w:jc w:val="both"/>
        <w:rPr>
          <w:sz w:val="20"/>
          <w:szCs w:val="20"/>
        </w:rPr>
      </w:pPr>
      <w:r>
        <w:rPr>
          <w:sz w:val="20"/>
          <w:szCs w:val="20"/>
        </w:rPr>
        <w:t>As of September 30, 2021, our cash balance was $5,385,300 compared to $2,396,500 as of Decem</w:t>
      </w:r>
      <w:r>
        <w:rPr>
          <w:sz w:val="20"/>
          <w:szCs w:val="20"/>
        </w:rPr>
        <w:t>ber 31, 2020.</w:t>
      </w:r>
    </w:p>
    <w:p w14:paraId="1656B389" w14:textId="77777777" w:rsidR="00000000" w:rsidRDefault="006D3C81">
      <w:pPr>
        <w:pStyle w:val="a3"/>
        <w:spacing w:before="0" w:beforeAutospacing="0" w:after="0" w:afterAutospacing="0"/>
        <w:jc w:val="both"/>
        <w:rPr>
          <w:sz w:val="20"/>
          <w:szCs w:val="20"/>
        </w:rPr>
      </w:pPr>
      <w:r>
        <w:rPr>
          <w:sz w:val="20"/>
          <w:szCs w:val="20"/>
        </w:rPr>
        <w:t> </w:t>
      </w:r>
    </w:p>
    <w:p w14:paraId="17324EC3" w14:textId="77777777" w:rsidR="00000000" w:rsidRDefault="006D3C81">
      <w:pPr>
        <w:pStyle w:val="a3"/>
        <w:spacing w:before="0" w:beforeAutospacing="0" w:after="0" w:afterAutospacing="0"/>
        <w:jc w:val="both"/>
        <w:rPr>
          <w:sz w:val="20"/>
          <w:szCs w:val="20"/>
        </w:rPr>
      </w:pPr>
      <w:r>
        <w:rPr>
          <w:b/>
          <w:bCs/>
          <w:i/>
          <w:iCs/>
          <w:sz w:val="20"/>
          <w:szCs w:val="20"/>
        </w:rPr>
        <w:t>Operating Activities</w:t>
      </w:r>
    </w:p>
    <w:p w14:paraId="000446F7" w14:textId="77777777" w:rsidR="00000000" w:rsidRDefault="006D3C81">
      <w:pPr>
        <w:pStyle w:val="a3"/>
        <w:spacing w:before="0" w:beforeAutospacing="0" w:after="0" w:afterAutospacing="0"/>
        <w:jc w:val="both"/>
        <w:rPr>
          <w:sz w:val="20"/>
          <w:szCs w:val="20"/>
        </w:rPr>
      </w:pPr>
      <w:r>
        <w:rPr>
          <w:sz w:val="20"/>
          <w:szCs w:val="20"/>
        </w:rPr>
        <w:t> </w:t>
      </w:r>
    </w:p>
    <w:p w14:paraId="3F232714" w14:textId="77777777" w:rsidR="00000000" w:rsidRDefault="006D3C81">
      <w:pPr>
        <w:pStyle w:val="a3"/>
        <w:spacing w:before="0" w:beforeAutospacing="0" w:after="0" w:afterAutospacing="0"/>
        <w:jc w:val="both"/>
        <w:rPr>
          <w:sz w:val="20"/>
          <w:szCs w:val="20"/>
        </w:rPr>
      </w:pPr>
      <w:r>
        <w:rPr>
          <w:sz w:val="20"/>
          <w:szCs w:val="20"/>
        </w:rPr>
        <w:t>Net cash used in operating activities for the nine months ended September 30, 2021 and 2020 was $79,567,300 and $9,858,700, respectively. The increase is primarily due to the acquisition and development of real estate</w:t>
      </w:r>
      <w:r>
        <w:rPr>
          <w:sz w:val="20"/>
          <w:szCs w:val="20"/>
        </w:rPr>
        <w:t xml:space="preserve"> assets of $82,755,400. The net income (loss) for the nine months ended September 30, 2021 and 2020 was $3,228,600 and ($1,848,300), respectively.</w:t>
      </w:r>
    </w:p>
    <w:p w14:paraId="429F10B2" w14:textId="77777777" w:rsidR="00000000" w:rsidRDefault="006D3C81">
      <w:pPr>
        <w:pStyle w:val="a3"/>
        <w:spacing w:before="0" w:beforeAutospacing="0" w:after="0" w:afterAutospacing="0"/>
        <w:jc w:val="both"/>
        <w:rPr>
          <w:sz w:val="20"/>
          <w:szCs w:val="20"/>
        </w:rPr>
      </w:pPr>
      <w:r>
        <w:rPr>
          <w:sz w:val="20"/>
          <w:szCs w:val="20"/>
        </w:rPr>
        <w:t> </w:t>
      </w:r>
    </w:p>
    <w:p w14:paraId="6B50499D" w14:textId="77777777" w:rsidR="00000000" w:rsidRDefault="006D3C81">
      <w:pPr>
        <w:pStyle w:val="a3"/>
        <w:spacing w:before="0" w:beforeAutospacing="0" w:after="0" w:afterAutospacing="0"/>
        <w:jc w:val="both"/>
        <w:rPr>
          <w:sz w:val="20"/>
          <w:szCs w:val="20"/>
        </w:rPr>
      </w:pPr>
      <w:r>
        <w:rPr>
          <w:b/>
          <w:bCs/>
          <w:i/>
          <w:iCs/>
          <w:sz w:val="20"/>
          <w:szCs w:val="20"/>
        </w:rPr>
        <w:t>Investing Activities</w:t>
      </w:r>
    </w:p>
    <w:p w14:paraId="0224FAC9" w14:textId="77777777" w:rsidR="00000000" w:rsidRDefault="006D3C81">
      <w:pPr>
        <w:pStyle w:val="a3"/>
        <w:spacing w:before="0" w:beforeAutospacing="0" w:after="0" w:afterAutospacing="0"/>
        <w:jc w:val="both"/>
        <w:rPr>
          <w:sz w:val="20"/>
          <w:szCs w:val="20"/>
        </w:rPr>
      </w:pPr>
      <w:r>
        <w:rPr>
          <w:sz w:val="20"/>
          <w:szCs w:val="20"/>
        </w:rPr>
        <w:t> </w:t>
      </w:r>
    </w:p>
    <w:p w14:paraId="5FB5901D" w14:textId="77777777" w:rsidR="00000000" w:rsidRDefault="006D3C81">
      <w:pPr>
        <w:pStyle w:val="a3"/>
        <w:spacing w:before="0" w:beforeAutospacing="0" w:after="0" w:afterAutospacing="0"/>
        <w:jc w:val="both"/>
        <w:rPr>
          <w:sz w:val="20"/>
          <w:szCs w:val="20"/>
        </w:rPr>
      </w:pPr>
      <w:r>
        <w:rPr>
          <w:sz w:val="20"/>
          <w:szCs w:val="20"/>
        </w:rPr>
        <w:t xml:space="preserve">Net </w:t>
      </w:r>
      <w:r>
        <w:rPr>
          <w:sz w:val="20"/>
          <w:szCs w:val="20"/>
        </w:rPr>
        <w:t>cash used in investing activities for the nine months ended September 30, 2021 and 2020 was $308,600 and $70,700, respectively. During the nine months ended September 30, 2021, $378,100 was used for the acquisition of new property and equipment and there w</w:t>
      </w:r>
      <w:r>
        <w:rPr>
          <w:sz w:val="20"/>
          <w:szCs w:val="20"/>
        </w:rPr>
        <w:t>ere proceeds from the sale of equipment of $69,500. During the nine months ended September 30, 2020, $401,100 was used for the acquisition of new property and equipment and there were proceeds from the sale of equipment of $330,400.</w:t>
      </w:r>
    </w:p>
    <w:p w14:paraId="536690FD" w14:textId="77777777" w:rsidR="00000000" w:rsidRDefault="006D3C81">
      <w:pPr>
        <w:pStyle w:val="a3"/>
        <w:spacing w:before="0" w:beforeAutospacing="0" w:after="0" w:afterAutospacing="0"/>
        <w:jc w:val="both"/>
        <w:rPr>
          <w:sz w:val="20"/>
          <w:szCs w:val="20"/>
        </w:rPr>
      </w:pPr>
      <w:r>
        <w:rPr>
          <w:sz w:val="20"/>
          <w:szCs w:val="20"/>
        </w:rPr>
        <w:t> </w:t>
      </w:r>
    </w:p>
    <w:p w14:paraId="20D50C55" w14:textId="77777777" w:rsidR="00000000" w:rsidRDefault="006D3C81">
      <w:pPr>
        <w:pStyle w:val="a3"/>
        <w:spacing w:before="0" w:beforeAutospacing="0" w:after="0" w:afterAutospacing="0"/>
        <w:jc w:val="both"/>
        <w:rPr>
          <w:sz w:val="20"/>
          <w:szCs w:val="20"/>
        </w:rPr>
      </w:pPr>
      <w:r>
        <w:rPr>
          <w:b/>
          <w:bCs/>
          <w:i/>
          <w:iCs/>
          <w:sz w:val="20"/>
          <w:szCs w:val="20"/>
        </w:rPr>
        <w:t>Financing Activities</w:t>
      </w:r>
    </w:p>
    <w:p w14:paraId="2846EB3A" w14:textId="77777777" w:rsidR="00000000" w:rsidRDefault="006D3C81">
      <w:pPr>
        <w:pStyle w:val="a3"/>
        <w:spacing w:before="0" w:beforeAutospacing="0" w:after="0" w:afterAutospacing="0"/>
        <w:jc w:val="both"/>
        <w:rPr>
          <w:sz w:val="20"/>
          <w:szCs w:val="20"/>
        </w:rPr>
      </w:pPr>
      <w:r>
        <w:rPr>
          <w:sz w:val="20"/>
          <w:szCs w:val="20"/>
        </w:rPr>
        <w:t> </w:t>
      </w:r>
    </w:p>
    <w:p w14:paraId="43BADB73" w14:textId="77777777" w:rsidR="00000000" w:rsidRDefault="006D3C81">
      <w:pPr>
        <w:pStyle w:val="a3"/>
        <w:spacing w:before="0" w:beforeAutospacing="0" w:after="0" w:afterAutospacing="0"/>
        <w:jc w:val="both"/>
        <w:rPr>
          <w:sz w:val="20"/>
          <w:szCs w:val="20"/>
        </w:rPr>
      </w:pPr>
      <w:r>
        <w:rPr>
          <w:sz w:val="20"/>
          <w:szCs w:val="20"/>
        </w:rPr>
        <w:t>Net cash provided from investing activities for the nine months ended September 30, 2021 and 2020 was $82,864,700 and $11,851,300, respectively. During the nine months ended September 30, 2021, there was net proceeds from common stock issuances of $25,10</w:t>
      </w:r>
      <w:r>
        <w:rPr>
          <w:sz w:val="20"/>
          <w:szCs w:val="20"/>
        </w:rPr>
        <w:t>1,000, net proceeds from the Preferred Stock issuances of $28,661,000, net increase in construction loans of $29,468,300 and net increase in construction loans related party of $6,302,800. Also, during the nine months ended September 30, 2020, there were n</w:t>
      </w:r>
      <w:r>
        <w:rPr>
          <w:sz w:val="20"/>
          <w:szCs w:val="20"/>
        </w:rPr>
        <w:t>et proceeds from a common stock offering of $10,789,100, a net increase in construction loans of $8,829,900 and a net decrease in construction loans related party of ($6,515,700).</w:t>
      </w:r>
    </w:p>
    <w:p w14:paraId="72819A46" w14:textId="77777777" w:rsidR="00000000" w:rsidRDefault="006D3C81">
      <w:pPr>
        <w:pStyle w:val="a3"/>
        <w:spacing w:before="0" w:beforeAutospacing="0" w:after="0" w:afterAutospacing="0"/>
        <w:jc w:val="both"/>
        <w:rPr>
          <w:sz w:val="20"/>
          <w:szCs w:val="20"/>
        </w:rPr>
      </w:pPr>
      <w:r>
        <w:rPr>
          <w:sz w:val="20"/>
          <w:szCs w:val="20"/>
        </w:rPr>
        <w:t> </w:t>
      </w:r>
    </w:p>
    <w:p w14:paraId="710864EA" w14:textId="77777777" w:rsidR="00000000" w:rsidRDefault="006D3C81">
      <w:pPr>
        <w:pStyle w:val="a3"/>
        <w:spacing w:before="0" w:beforeAutospacing="0" w:after="0" w:afterAutospacing="0"/>
        <w:jc w:val="both"/>
        <w:rPr>
          <w:sz w:val="20"/>
          <w:szCs w:val="20"/>
        </w:rPr>
      </w:pPr>
      <w:r>
        <w:rPr>
          <w:b/>
          <w:bCs/>
          <w:i/>
          <w:iCs/>
          <w:sz w:val="20"/>
          <w:szCs w:val="20"/>
        </w:rPr>
        <w:t>Cash Resources</w:t>
      </w:r>
    </w:p>
    <w:p w14:paraId="6A145E04" w14:textId="77777777" w:rsidR="00000000" w:rsidRDefault="006D3C81">
      <w:pPr>
        <w:pStyle w:val="a3"/>
        <w:spacing w:before="0" w:beforeAutospacing="0" w:after="0" w:afterAutospacing="0"/>
        <w:jc w:val="both"/>
        <w:rPr>
          <w:sz w:val="20"/>
          <w:szCs w:val="20"/>
        </w:rPr>
      </w:pPr>
      <w:r>
        <w:rPr>
          <w:sz w:val="20"/>
          <w:szCs w:val="20"/>
        </w:rPr>
        <w:t> </w:t>
      </w:r>
    </w:p>
    <w:p w14:paraId="2A67A6C8" w14:textId="77777777" w:rsidR="00000000" w:rsidRDefault="006D3C81">
      <w:pPr>
        <w:pStyle w:val="a3"/>
        <w:spacing w:before="0" w:beforeAutospacing="0" w:after="0" w:afterAutospacing="0"/>
        <w:jc w:val="both"/>
        <w:rPr>
          <w:sz w:val="20"/>
          <w:szCs w:val="20"/>
        </w:rPr>
      </w:pPr>
      <w:r>
        <w:rPr>
          <w:sz w:val="20"/>
          <w:szCs w:val="20"/>
        </w:rPr>
        <w:t>Although the expected revenue growth and control of expen</w:t>
      </w:r>
      <w:r>
        <w:rPr>
          <w:sz w:val="20"/>
          <w:szCs w:val="20"/>
        </w:rPr>
        <w:t>ses leads management to believe that it is probable that our cash resources will be sufficient to meet cash requirements through the fiscal year ending December 31, 2022, we may require additional funding to finance the growth of our current and expected f</w:t>
      </w:r>
      <w:r>
        <w:rPr>
          <w:sz w:val="20"/>
          <w:szCs w:val="20"/>
        </w:rPr>
        <w:t xml:space="preserve">uture operations as well as to achieve our strategic objectives. There can be no assurance that financing will be available in amounts or terms acceptable to us, if at all. In that event, we would be required to change our growth strategy and seek funding </w:t>
      </w:r>
      <w:r>
        <w:rPr>
          <w:sz w:val="20"/>
          <w:szCs w:val="20"/>
        </w:rPr>
        <w:t>on that basis, though there is no guarantee we will be able to do so.</w:t>
      </w:r>
    </w:p>
    <w:p w14:paraId="65760CA3" w14:textId="77777777" w:rsidR="00000000" w:rsidRDefault="006D3C81">
      <w:pPr>
        <w:pStyle w:val="a3"/>
        <w:spacing w:before="0" w:beforeAutospacing="0" w:after="0" w:afterAutospacing="0"/>
        <w:jc w:val="both"/>
        <w:rPr>
          <w:sz w:val="20"/>
          <w:szCs w:val="20"/>
        </w:rPr>
      </w:pPr>
      <w:r>
        <w:rPr>
          <w:sz w:val="20"/>
          <w:szCs w:val="20"/>
        </w:rPr>
        <w:t> </w:t>
      </w:r>
    </w:p>
    <w:p w14:paraId="7CCFBC14" w14:textId="77777777" w:rsidR="00000000" w:rsidRDefault="006D3C81">
      <w:pPr>
        <w:pStyle w:val="a3"/>
        <w:spacing w:before="0" w:beforeAutospacing="0" w:after="0" w:afterAutospacing="0"/>
        <w:jc w:val="both"/>
        <w:rPr>
          <w:sz w:val="20"/>
          <w:szCs w:val="20"/>
        </w:rPr>
      </w:pPr>
      <w:r>
        <w:rPr>
          <w:b/>
          <w:bCs/>
          <w:sz w:val="20"/>
          <w:szCs w:val="20"/>
        </w:rPr>
        <w:t>Off-Balance Sheet Arrangements</w:t>
      </w:r>
    </w:p>
    <w:p w14:paraId="486F3690" w14:textId="77777777" w:rsidR="00000000" w:rsidRDefault="006D3C81">
      <w:pPr>
        <w:pStyle w:val="a3"/>
        <w:spacing w:before="0" w:beforeAutospacing="0" w:after="0" w:afterAutospacing="0"/>
        <w:jc w:val="both"/>
        <w:rPr>
          <w:sz w:val="20"/>
          <w:szCs w:val="20"/>
        </w:rPr>
      </w:pPr>
      <w:r>
        <w:rPr>
          <w:sz w:val="20"/>
          <w:szCs w:val="20"/>
        </w:rPr>
        <w:t> </w:t>
      </w:r>
    </w:p>
    <w:p w14:paraId="6D8D1058" w14:textId="77777777" w:rsidR="00000000" w:rsidRDefault="006D3C81">
      <w:pPr>
        <w:pStyle w:val="a3"/>
        <w:spacing w:before="0" w:beforeAutospacing="0" w:after="0" w:afterAutospacing="0"/>
        <w:jc w:val="both"/>
        <w:rPr>
          <w:sz w:val="20"/>
          <w:szCs w:val="20"/>
        </w:rPr>
      </w:pPr>
      <w:r>
        <w:rPr>
          <w:sz w:val="20"/>
          <w:szCs w:val="20"/>
        </w:rPr>
        <w:t>We do not have any off-balance sheet arrangements, financings, or other relationships with unconsolidated entities or other persons, also known as “spe</w:t>
      </w:r>
      <w:r>
        <w:rPr>
          <w:sz w:val="20"/>
          <w:szCs w:val="20"/>
        </w:rPr>
        <w:t>cial purpose entities” (SPEs).</w:t>
      </w:r>
    </w:p>
    <w:p w14:paraId="57B8FE99"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C493B75" w14:textId="77777777">
        <w:trPr>
          <w:divId w:val="326130325"/>
        </w:trPr>
        <w:tc>
          <w:tcPr>
            <w:tcW w:w="5000" w:type="pct"/>
            <w:hideMark/>
          </w:tcPr>
          <w:p w14:paraId="6F0C0C85" w14:textId="77777777" w:rsidR="00000000" w:rsidRDefault="006D3C81">
            <w:pPr>
              <w:jc w:val="center"/>
              <w:rPr>
                <w:rFonts w:eastAsia="Times New Roman"/>
                <w:sz w:val="20"/>
                <w:szCs w:val="20"/>
              </w:rPr>
            </w:pPr>
            <w:r>
              <w:rPr>
                <w:rFonts w:eastAsia="Times New Roman"/>
                <w:sz w:val="20"/>
                <w:szCs w:val="20"/>
              </w:rPr>
              <w:t>4</w:t>
            </w:r>
            <w:r>
              <w:rPr>
                <w:rFonts w:eastAsia="Times New Roman"/>
                <w:sz w:val="20"/>
                <w:szCs w:val="20"/>
              </w:rPr>
              <w:t>0</w:t>
            </w:r>
          </w:p>
        </w:tc>
      </w:tr>
    </w:tbl>
    <w:p w14:paraId="607ADC22" w14:textId="77777777" w:rsidR="00000000" w:rsidRDefault="006D3C81">
      <w:pPr>
        <w:pStyle w:val="a3"/>
        <w:spacing w:before="0" w:beforeAutospacing="0" w:after="0" w:afterAutospacing="0"/>
        <w:divId w:val="416438487"/>
        <w:rPr>
          <w:sz w:val="20"/>
          <w:szCs w:val="20"/>
        </w:rPr>
      </w:pPr>
      <w:r>
        <w:rPr>
          <w:sz w:val="20"/>
          <w:szCs w:val="20"/>
        </w:rPr>
        <w:t> </w:t>
      </w:r>
    </w:p>
    <w:p w14:paraId="645BDC04" w14:textId="77777777" w:rsidR="00000000" w:rsidRDefault="006D3C81">
      <w:pPr>
        <w:pStyle w:val="a3"/>
        <w:spacing w:before="0" w:beforeAutospacing="0" w:after="0" w:afterAutospacing="0"/>
        <w:rPr>
          <w:sz w:val="20"/>
          <w:szCs w:val="20"/>
        </w:rPr>
      </w:pPr>
      <w:r>
        <w:rPr>
          <w:sz w:val="20"/>
          <w:szCs w:val="20"/>
        </w:rPr>
        <w:t> </w:t>
      </w:r>
    </w:p>
    <w:p w14:paraId="33147339" w14:textId="77777777" w:rsidR="00000000" w:rsidRDefault="006D3C81">
      <w:pPr>
        <w:pStyle w:val="a3"/>
        <w:spacing w:before="0" w:beforeAutospacing="0" w:after="0" w:afterAutospacing="0"/>
        <w:jc w:val="both"/>
        <w:rPr>
          <w:sz w:val="20"/>
          <w:szCs w:val="20"/>
        </w:rPr>
      </w:pPr>
      <w:r>
        <w:rPr>
          <w:b/>
          <w:bCs/>
          <w:sz w:val="20"/>
          <w:szCs w:val="20"/>
        </w:rPr>
        <w:t>Inflation</w:t>
      </w:r>
    </w:p>
    <w:p w14:paraId="32952F85" w14:textId="77777777" w:rsidR="00000000" w:rsidRDefault="006D3C81">
      <w:pPr>
        <w:pStyle w:val="a3"/>
        <w:spacing w:before="0" w:beforeAutospacing="0" w:after="0" w:afterAutospacing="0"/>
        <w:jc w:val="both"/>
        <w:rPr>
          <w:sz w:val="20"/>
          <w:szCs w:val="20"/>
        </w:rPr>
      </w:pPr>
      <w:r>
        <w:rPr>
          <w:sz w:val="20"/>
          <w:szCs w:val="20"/>
        </w:rPr>
        <w:t> </w:t>
      </w:r>
    </w:p>
    <w:p w14:paraId="204CC4AE" w14:textId="77777777" w:rsidR="00000000" w:rsidRDefault="006D3C81">
      <w:pPr>
        <w:pStyle w:val="a3"/>
        <w:spacing w:before="0" w:beforeAutospacing="0" w:after="0" w:afterAutospacing="0"/>
        <w:jc w:val="both"/>
        <w:rPr>
          <w:sz w:val="20"/>
          <w:szCs w:val="20"/>
        </w:rPr>
      </w:pPr>
      <w:r>
        <w:rPr>
          <w:sz w:val="20"/>
          <w:szCs w:val="20"/>
        </w:rPr>
        <w:t xml:space="preserve">Our </w:t>
      </w:r>
      <w:r>
        <w:rPr>
          <w:sz w:val="20"/>
          <w:szCs w:val="20"/>
        </w:rPr>
        <w:t>homebuilding operations can be adversely impacted by inflation, primarily from higher land, financing, labor, material, and construction costs. In addition, inflation can lead to higher mortgage rates which can significantly affect the affordability of mor</w:t>
      </w:r>
      <w:r>
        <w:rPr>
          <w:sz w:val="20"/>
          <w:szCs w:val="20"/>
        </w:rPr>
        <w:t>tgage financing to homebuyers. While we attempt to pass on cost increases to customers through increased prices, when weak housing market conditions exist, we may be unable to offset cost increases with higher selling prices.</w:t>
      </w:r>
    </w:p>
    <w:p w14:paraId="3C220600" w14:textId="77777777" w:rsidR="00000000" w:rsidRDefault="006D3C81">
      <w:pPr>
        <w:pStyle w:val="a3"/>
        <w:spacing w:before="0" w:beforeAutospacing="0" w:after="0" w:afterAutospacing="0"/>
        <w:jc w:val="both"/>
        <w:rPr>
          <w:sz w:val="20"/>
          <w:szCs w:val="20"/>
        </w:rPr>
      </w:pPr>
      <w:r>
        <w:rPr>
          <w:sz w:val="20"/>
          <w:szCs w:val="20"/>
        </w:rPr>
        <w:t> </w:t>
      </w:r>
    </w:p>
    <w:p w14:paraId="004D1016" w14:textId="77777777" w:rsidR="00000000" w:rsidRDefault="006D3C81">
      <w:pPr>
        <w:pStyle w:val="a3"/>
        <w:spacing w:before="0" w:beforeAutospacing="0" w:after="0" w:afterAutospacing="0"/>
        <w:jc w:val="both"/>
        <w:rPr>
          <w:sz w:val="20"/>
          <w:szCs w:val="20"/>
        </w:rPr>
      </w:pPr>
      <w:r>
        <w:rPr>
          <w:b/>
          <w:bCs/>
          <w:sz w:val="20"/>
          <w:szCs w:val="20"/>
        </w:rPr>
        <w:t>Critical Accounting Policies</w:t>
      </w:r>
    </w:p>
    <w:p w14:paraId="276EC68E" w14:textId="77777777" w:rsidR="00000000" w:rsidRDefault="006D3C81">
      <w:pPr>
        <w:pStyle w:val="a3"/>
        <w:spacing w:before="0" w:beforeAutospacing="0" w:after="0" w:afterAutospacing="0"/>
        <w:jc w:val="both"/>
        <w:rPr>
          <w:sz w:val="20"/>
          <w:szCs w:val="20"/>
        </w:rPr>
      </w:pPr>
      <w:r>
        <w:rPr>
          <w:sz w:val="20"/>
          <w:szCs w:val="20"/>
        </w:rPr>
        <w:t> </w:t>
      </w:r>
    </w:p>
    <w:p w14:paraId="5FC3EFA8" w14:textId="77777777" w:rsidR="00000000" w:rsidRDefault="006D3C81">
      <w:pPr>
        <w:pStyle w:val="a3"/>
        <w:spacing w:before="0" w:beforeAutospacing="0" w:after="0" w:afterAutospacing="0"/>
        <w:jc w:val="both"/>
        <w:rPr>
          <w:sz w:val="20"/>
          <w:szCs w:val="20"/>
        </w:rPr>
      </w:pPr>
      <w:r>
        <w:rPr>
          <w:sz w:val="20"/>
          <w:szCs w:val="20"/>
        </w:rPr>
        <w:t xml:space="preserve">Our condensed consolidated financial statements and related public financial information are based on the application of accounting principles generally accepted in the United States (“GAAP”). GAAP requires the use of estimates, assumptions, judgments, </w:t>
      </w:r>
      <w:r>
        <w:rPr>
          <w:sz w:val="20"/>
          <w:szCs w:val="20"/>
        </w:rPr>
        <w:t>and subjective interpretations of accounting principles that have an impact on the assets, liabilities, revenues, and expense amounts reported. These estimates can also affect supplemental information contained in our external disclosures including informa</w:t>
      </w:r>
      <w:r>
        <w:rPr>
          <w:sz w:val="20"/>
          <w:szCs w:val="20"/>
        </w:rPr>
        <w:t>tion regarding contingencies, risk, and financial condition. We believe our use of estimates and underlying accounting assumptions adhere to GAAP and are consistently and conservatively applied. We base our estimates on historical experience and on various</w:t>
      </w:r>
      <w:r>
        <w:rPr>
          <w:sz w:val="20"/>
          <w:szCs w:val="20"/>
        </w:rPr>
        <w:t xml:space="preserve"> other assumptions that we believe to be reasonable under the circumstances. Actual results may differ materially from these estimates under different assumptions or conditions. We continue to monitor significant estimates made during the preparation of ou</w:t>
      </w:r>
      <w:r>
        <w:rPr>
          <w:sz w:val="20"/>
          <w:szCs w:val="20"/>
        </w:rPr>
        <w:t>r financial statements.</w:t>
      </w:r>
    </w:p>
    <w:p w14:paraId="7ACDDF7D" w14:textId="77777777" w:rsidR="00000000" w:rsidRDefault="006D3C81">
      <w:pPr>
        <w:pStyle w:val="a3"/>
        <w:spacing w:before="0" w:beforeAutospacing="0" w:after="0" w:afterAutospacing="0"/>
        <w:jc w:val="both"/>
        <w:rPr>
          <w:sz w:val="20"/>
          <w:szCs w:val="20"/>
        </w:rPr>
      </w:pPr>
      <w:r>
        <w:rPr>
          <w:sz w:val="20"/>
          <w:szCs w:val="20"/>
        </w:rPr>
        <w:t> </w:t>
      </w:r>
    </w:p>
    <w:p w14:paraId="4703A7FC" w14:textId="77777777" w:rsidR="00000000" w:rsidRDefault="006D3C81">
      <w:pPr>
        <w:pStyle w:val="a3"/>
        <w:spacing w:before="0" w:beforeAutospacing="0" w:after="0" w:afterAutospacing="0"/>
        <w:jc w:val="both"/>
        <w:rPr>
          <w:sz w:val="20"/>
          <w:szCs w:val="20"/>
        </w:rPr>
      </w:pPr>
      <w:r>
        <w:rPr>
          <w:sz w:val="20"/>
          <w:szCs w:val="20"/>
        </w:rPr>
        <w:t>Our significant accounting policies are summarized in Note 1 of our condensed consolidated financial statements.</w:t>
      </w:r>
    </w:p>
    <w:p w14:paraId="725045D6" w14:textId="77777777" w:rsidR="00000000" w:rsidRDefault="006D3C81">
      <w:pPr>
        <w:pStyle w:val="a3"/>
        <w:spacing w:before="0" w:beforeAutospacing="0" w:after="0" w:afterAutospacing="0"/>
        <w:jc w:val="both"/>
        <w:rPr>
          <w:sz w:val="20"/>
          <w:szCs w:val="20"/>
        </w:rPr>
      </w:pPr>
      <w:r>
        <w:rPr>
          <w:sz w:val="20"/>
          <w:szCs w:val="20"/>
        </w:rPr>
        <w:t> </w:t>
      </w:r>
    </w:p>
    <w:p w14:paraId="0C94140A" w14:textId="77777777" w:rsidR="00000000" w:rsidRDefault="006D3C81">
      <w:pPr>
        <w:pStyle w:val="a3"/>
        <w:spacing w:before="0" w:beforeAutospacing="0" w:after="0" w:afterAutospacing="0"/>
        <w:jc w:val="both"/>
        <w:rPr>
          <w:sz w:val="20"/>
          <w:szCs w:val="20"/>
        </w:rPr>
      </w:pPr>
      <w:r>
        <w:rPr>
          <w:b/>
          <w:bCs/>
          <w:sz w:val="20"/>
          <w:szCs w:val="20"/>
        </w:rPr>
        <w:t>ITEM 3. QUANTITATIVE AND QUALITATIVE DISCLOSURES ABOUT MARKET RISK</w:t>
      </w:r>
    </w:p>
    <w:p w14:paraId="27D16953" w14:textId="77777777" w:rsidR="00000000" w:rsidRDefault="006D3C81">
      <w:pPr>
        <w:pStyle w:val="a3"/>
        <w:spacing w:before="0" w:beforeAutospacing="0" w:after="0" w:afterAutospacing="0"/>
        <w:jc w:val="both"/>
        <w:rPr>
          <w:sz w:val="20"/>
          <w:szCs w:val="20"/>
        </w:rPr>
      </w:pPr>
      <w:r>
        <w:rPr>
          <w:sz w:val="20"/>
          <w:szCs w:val="20"/>
        </w:rPr>
        <w:t> </w:t>
      </w:r>
    </w:p>
    <w:p w14:paraId="27C256A4" w14:textId="77777777" w:rsidR="00000000" w:rsidRDefault="006D3C81">
      <w:pPr>
        <w:pStyle w:val="a3"/>
        <w:spacing w:before="0" w:beforeAutospacing="0" w:after="0" w:afterAutospacing="0"/>
        <w:jc w:val="both"/>
        <w:rPr>
          <w:sz w:val="20"/>
          <w:szCs w:val="20"/>
        </w:rPr>
      </w:pPr>
      <w:r>
        <w:rPr>
          <w:sz w:val="20"/>
          <w:szCs w:val="20"/>
        </w:rPr>
        <w:t>As a “smaller reporting company” as defined by</w:t>
      </w:r>
      <w:r>
        <w:rPr>
          <w:sz w:val="20"/>
          <w:szCs w:val="20"/>
        </w:rPr>
        <w:t xml:space="preserve"> Item 10 of Regulation S-K, we are not required to provide information required by this Item.</w:t>
      </w:r>
    </w:p>
    <w:p w14:paraId="6582A1F9" w14:textId="77777777" w:rsidR="00000000" w:rsidRDefault="006D3C81">
      <w:pPr>
        <w:pStyle w:val="a3"/>
        <w:spacing w:before="0" w:beforeAutospacing="0" w:after="0" w:afterAutospacing="0"/>
        <w:jc w:val="both"/>
        <w:rPr>
          <w:sz w:val="20"/>
          <w:szCs w:val="20"/>
        </w:rPr>
      </w:pPr>
      <w:r>
        <w:rPr>
          <w:sz w:val="20"/>
          <w:szCs w:val="20"/>
        </w:rPr>
        <w:t> </w:t>
      </w:r>
    </w:p>
    <w:p w14:paraId="5F8CC9D6" w14:textId="77777777" w:rsidR="00000000" w:rsidRDefault="006D3C81">
      <w:pPr>
        <w:pStyle w:val="a3"/>
        <w:spacing w:before="0" w:beforeAutospacing="0" w:after="0" w:afterAutospacing="0"/>
        <w:jc w:val="both"/>
        <w:rPr>
          <w:sz w:val="20"/>
          <w:szCs w:val="20"/>
        </w:rPr>
      </w:pPr>
      <w:r>
        <w:rPr>
          <w:b/>
          <w:bCs/>
          <w:sz w:val="20"/>
          <w:szCs w:val="20"/>
        </w:rPr>
        <w:t>ITEM 4. CONTROLS AND PROCEDURES</w:t>
      </w:r>
    </w:p>
    <w:p w14:paraId="372804AA" w14:textId="77777777" w:rsidR="00000000" w:rsidRDefault="006D3C81">
      <w:pPr>
        <w:pStyle w:val="a3"/>
        <w:spacing w:before="0" w:beforeAutospacing="0" w:after="0" w:afterAutospacing="0"/>
        <w:jc w:val="both"/>
        <w:rPr>
          <w:sz w:val="20"/>
          <w:szCs w:val="20"/>
        </w:rPr>
      </w:pPr>
      <w:r>
        <w:rPr>
          <w:sz w:val="20"/>
          <w:szCs w:val="20"/>
        </w:rPr>
        <w:t> </w:t>
      </w:r>
    </w:p>
    <w:p w14:paraId="1547B325" w14:textId="77777777" w:rsidR="00000000" w:rsidRDefault="006D3C81">
      <w:pPr>
        <w:pStyle w:val="a3"/>
        <w:spacing w:before="0" w:beforeAutospacing="0" w:after="0" w:afterAutospacing="0"/>
        <w:jc w:val="both"/>
        <w:rPr>
          <w:sz w:val="20"/>
          <w:szCs w:val="20"/>
        </w:rPr>
      </w:pPr>
      <w:r>
        <w:rPr>
          <w:b/>
          <w:bCs/>
          <w:i/>
          <w:iCs/>
          <w:sz w:val="20"/>
          <w:szCs w:val="20"/>
        </w:rPr>
        <w:t>Evaluation of Disclosure Controls and Procedures</w:t>
      </w:r>
    </w:p>
    <w:p w14:paraId="7AB04D8E" w14:textId="77777777" w:rsidR="00000000" w:rsidRDefault="006D3C81">
      <w:pPr>
        <w:pStyle w:val="a3"/>
        <w:spacing w:before="0" w:beforeAutospacing="0" w:after="0" w:afterAutospacing="0"/>
        <w:jc w:val="both"/>
        <w:rPr>
          <w:sz w:val="20"/>
          <w:szCs w:val="20"/>
        </w:rPr>
      </w:pPr>
      <w:r>
        <w:rPr>
          <w:sz w:val="20"/>
          <w:szCs w:val="20"/>
        </w:rPr>
        <w:t> </w:t>
      </w:r>
    </w:p>
    <w:p w14:paraId="589C4CDA" w14:textId="77777777" w:rsidR="00000000" w:rsidRDefault="006D3C81">
      <w:pPr>
        <w:pStyle w:val="a3"/>
        <w:spacing w:before="0" w:beforeAutospacing="0" w:after="0" w:afterAutospacing="0"/>
        <w:jc w:val="both"/>
        <w:rPr>
          <w:sz w:val="20"/>
          <w:szCs w:val="20"/>
        </w:rPr>
      </w:pPr>
      <w:r>
        <w:rPr>
          <w:sz w:val="20"/>
          <w:szCs w:val="20"/>
        </w:rPr>
        <w:t>Our management, under the supervision of our Chief Executive Officer and Pr</w:t>
      </w:r>
      <w:r>
        <w:rPr>
          <w:sz w:val="20"/>
          <w:szCs w:val="20"/>
        </w:rPr>
        <w:t>esident and Chief Financial Officer performed an evaluation (the “Evaluation”) of the effectiveness of our disclosure controls and procedures (as defined in Exchange Act Rules 13a-15(e) and 15d-15(e)) as of the end of the period covered by this report. Dis</w:t>
      </w:r>
      <w:r>
        <w:rPr>
          <w:sz w:val="20"/>
          <w:szCs w:val="20"/>
        </w:rPr>
        <w:t>closure controls and procedures include, without limitation, controls and procedures designed to provide a reasonable level of assurance that information required to be disclosed by us in the reports that we file or submit under the Exchange Act is recorde</w:t>
      </w:r>
      <w:r>
        <w:rPr>
          <w:sz w:val="20"/>
          <w:szCs w:val="20"/>
        </w:rPr>
        <w:t xml:space="preserve">d, processed, summarized and reported, within the time periods specified in the SEC’s rules and forms, and is accumulated and communicated to our management, including our principal executive and principal financial officers, or persons performing similar </w:t>
      </w:r>
      <w:r>
        <w:rPr>
          <w:sz w:val="20"/>
          <w:szCs w:val="20"/>
        </w:rPr>
        <w:t>functions, as appropriate to allow timely decisions regarding required disclosure.</w:t>
      </w:r>
    </w:p>
    <w:p w14:paraId="7F3D223B" w14:textId="77777777" w:rsidR="00000000" w:rsidRDefault="006D3C81">
      <w:pPr>
        <w:pStyle w:val="a3"/>
        <w:spacing w:before="0" w:beforeAutospacing="0" w:after="0" w:afterAutospacing="0"/>
        <w:jc w:val="both"/>
        <w:rPr>
          <w:sz w:val="20"/>
          <w:szCs w:val="20"/>
        </w:rPr>
      </w:pPr>
      <w:r>
        <w:rPr>
          <w:sz w:val="20"/>
          <w:szCs w:val="20"/>
        </w:rPr>
        <w:t> </w:t>
      </w:r>
    </w:p>
    <w:p w14:paraId="675725DF" w14:textId="77777777" w:rsidR="00000000" w:rsidRDefault="006D3C81">
      <w:pPr>
        <w:pStyle w:val="a3"/>
        <w:spacing w:before="0" w:beforeAutospacing="0" w:after="0" w:afterAutospacing="0"/>
        <w:jc w:val="both"/>
        <w:rPr>
          <w:sz w:val="20"/>
          <w:szCs w:val="20"/>
        </w:rPr>
      </w:pPr>
      <w:r>
        <w:rPr>
          <w:sz w:val="20"/>
          <w:szCs w:val="20"/>
        </w:rPr>
        <w:t>Based on the Evaluation, our Chief Executive Officer and President and Chief Financial Officer concluded that our disclosure controls and procedures are operating effectiv</w:t>
      </w:r>
      <w:r>
        <w:rPr>
          <w:sz w:val="20"/>
          <w:szCs w:val="20"/>
        </w:rPr>
        <w:t>ely.</w:t>
      </w:r>
    </w:p>
    <w:p w14:paraId="1554C058"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DC12FBB" w14:textId="77777777">
        <w:trPr>
          <w:divId w:val="687876772"/>
        </w:trPr>
        <w:tc>
          <w:tcPr>
            <w:tcW w:w="5000" w:type="pct"/>
            <w:hideMark/>
          </w:tcPr>
          <w:p w14:paraId="6F63ABC2" w14:textId="77777777" w:rsidR="00000000" w:rsidRDefault="006D3C81">
            <w:pPr>
              <w:jc w:val="center"/>
              <w:rPr>
                <w:rFonts w:eastAsia="Times New Roman"/>
                <w:sz w:val="20"/>
                <w:szCs w:val="20"/>
              </w:rPr>
            </w:pPr>
            <w:r>
              <w:rPr>
                <w:rFonts w:eastAsia="Times New Roman"/>
                <w:sz w:val="20"/>
                <w:szCs w:val="20"/>
              </w:rPr>
              <w:t>4</w:t>
            </w:r>
            <w:r>
              <w:rPr>
                <w:rFonts w:eastAsia="Times New Roman"/>
                <w:sz w:val="20"/>
                <w:szCs w:val="20"/>
              </w:rPr>
              <w:t>1</w:t>
            </w:r>
          </w:p>
        </w:tc>
      </w:tr>
    </w:tbl>
    <w:p w14:paraId="5750F552" w14:textId="77777777" w:rsidR="00000000" w:rsidRDefault="006D3C81">
      <w:pPr>
        <w:pStyle w:val="a3"/>
        <w:spacing w:before="0" w:beforeAutospacing="0" w:after="0" w:afterAutospacing="0"/>
        <w:divId w:val="1637905448"/>
        <w:rPr>
          <w:sz w:val="20"/>
          <w:szCs w:val="20"/>
        </w:rPr>
      </w:pPr>
      <w:r>
        <w:rPr>
          <w:sz w:val="20"/>
          <w:szCs w:val="20"/>
        </w:rPr>
        <w:t> </w:t>
      </w:r>
    </w:p>
    <w:p w14:paraId="57E02334" w14:textId="77777777" w:rsidR="00000000" w:rsidRDefault="006D3C81">
      <w:pPr>
        <w:pStyle w:val="a3"/>
        <w:spacing w:before="0" w:beforeAutospacing="0" w:after="0" w:afterAutospacing="0"/>
        <w:rPr>
          <w:sz w:val="20"/>
          <w:szCs w:val="20"/>
        </w:rPr>
      </w:pPr>
      <w:r>
        <w:rPr>
          <w:b/>
          <w:bCs/>
          <w:sz w:val="20"/>
          <w:szCs w:val="20"/>
        </w:rPr>
        <w:t> </w:t>
      </w:r>
    </w:p>
    <w:p w14:paraId="4CB3689E" w14:textId="77777777" w:rsidR="00000000" w:rsidRDefault="006D3C81">
      <w:pPr>
        <w:pStyle w:val="a3"/>
        <w:spacing w:before="0" w:beforeAutospacing="0" w:after="0" w:afterAutospacing="0"/>
        <w:jc w:val="center"/>
        <w:rPr>
          <w:sz w:val="20"/>
          <w:szCs w:val="20"/>
        </w:rPr>
      </w:pPr>
      <w:r>
        <w:rPr>
          <w:b/>
          <w:bCs/>
          <w:sz w:val="20"/>
          <w:szCs w:val="20"/>
        </w:rPr>
        <w:t>PART II - OTHER INFORMATION</w:t>
      </w:r>
    </w:p>
    <w:p w14:paraId="19C1505D" w14:textId="77777777" w:rsidR="00000000" w:rsidRDefault="006D3C81">
      <w:pPr>
        <w:pStyle w:val="a3"/>
        <w:spacing w:before="0" w:beforeAutospacing="0" w:after="0" w:afterAutospacing="0"/>
        <w:jc w:val="center"/>
        <w:rPr>
          <w:sz w:val="20"/>
          <w:szCs w:val="20"/>
        </w:rPr>
      </w:pPr>
      <w:r>
        <w:rPr>
          <w:sz w:val="20"/>
          <w:szCs w:val="20"/>
        </w:rPr>
        <w:t> </w:t>
      </w:r>
    </w:p>
    <w:p w14:paraId="2834C6E5" w14:textId="77777777" w:rsidR="00000000" w:rsidRDefault="006D3C81">
      <w:pPr>
        <w:pStyle w:val="a3"/>
        <w:spacing w:before="0" w:beforeAutospacing="0" w:after="0" w:afterAutospacing="0"/>
        <w:jc w:val="both"/>
        <w:rPr>
          <w:sz w:val="20"/>
          <w:szCs w:val="20"/>
        </w:rPr>
      </w:pPr>
      <w:r>
        <w:rPr>
          <w:b/>
          <w:bCs/>
          <w:sz w:val="20"/>
          <w:szCs w:val="20"/>
        </w:rPr>
        <w:t>ITEM 1. LEGAL PROCEEDINGS</w:t>
      </w:r>
    </w:p>
    <w:p w14:paraId="0BBF0122" w14:textId="77777777" w:rsidR="00000000" w:rsidRDefault="006D3C81">
      <w:pPr>
        <w:pStyle w:val="a3"/>
        <w:spacing w:before="0" w:beforeAutospacing="0" w:after="0" w:afterAutospacing="0"/>
        <w:jc w:val="both"/>
        <w:rPr>
          <w:sz w:val="20"/>
          <w:szCs w:val="20"/>
        </w:rPr>
      </w:pPr>
      <w:r>
        <w:rPr>
          <w:sz w:val="20"/>
          <w:szCs w:val="20"/>
        </w:rPr>
        <w:t> </w:t>
      </w:r>
    </w:p>
    <w:p w14:paraId="399B22D5" w14:textId="77777777" w:rsidR="00000000" w:rsidRDefault="006D3C81">
      <w:pPr>
        <w:pStyle w:val="a3"/>
        <w:spacing w:before="0" w:beforeAutospacing="0" w:after="0" w:afterAutospacing="0"/>
        <w:jc w:val="both"/>
        <w:rPr>
          <w:sz w:val="20"/>
          <w:szCs w:val="20"/>
        </w:rPr>
      </w:pPr>
      <w:r>
        <w:rPr>
          <w:sz w:val="20"/>
          <w:szCs w:val="20"/>
        </w:rPr>
        <w:t>None.</w:t>
      </w:r>
    </w:p>
    <w:p w14:paraId="0F942909" w14:textId="77777777" w:rsidR="00000000" w:rsidRDefault="006D3C81">
      <w:pPr>
        <w:pStyle w:val="a3"/>
        <w:spacing w:before="0" w:beforeAutospacing="0" w:after="0" w:afterAutospacing="0"/>
        <w:jc w:val="both"/>
        <w:rPr>
          <w:sz w:val="20"/>
          <w:szCs w:val="20"/>
        </w:rPr>
      </w:pPr>
      <w:r>
        <w:rPr>
          <w:sz w:val="20"/>
          <w:szCs w:val="20"/>
        </w:rPr>
        <w:t> </w:t>
      </w:r>
    </w:p>
    <w:p w14:paraId="41F70813" w14:textId="77777777" w:rsidR="00000000" w:rsidRDefault="006D3C81">
      <w:pPr>
        <w:pStyle w:val="a3"/>
        <w:spacing w:before="0" w:beforeAutospacing="0" w:after="0" w:afterAutospacing="0"/>
        <w:jc w:val="both"/>
        <w:rPr>
          <w:sz w:val="20"/>
          <w:szCs w:val="20"/>
        </w:rPr>
      </w:pPr>
      <w:r>
        <w:rPr>
          <w:b/>
          <w:bCs/>
          <w:sz w:val="20"/>
          <w:szCs w:val="20"/>
        </w:rPr>
        <w:t>ITEM 1A. RISK FACTORS</w:t>
      </w:r>
    </w:p>
    <w:p w14:paraId="3CFD9785" w14:textId="77777777" w:rsidR="00000000" w:rsidRDefault="006D3C81">
      <w:pPr>
        <w:pStyle w:val="a3"/>
        <w:spacing w:before="0" w:beforeAutospacing="0" w:after="0" w:afterAutospacing="0"/>
        <w:jc w:val="both"/>
        <w:rPr>
          <w:sz w:val="20"/>
          <w:szCs w:val="20"/>
        </w:rPr>
      </w:pPr>
      <w:r>
        <w:rPr>
          <w:sz w:val="20"/>
          <w:szCs w:val="20"/>
        </w:rPr>
        <w:t> </w:t>
      </w:r>
    </w:p>
    <w:p w14:paraId="67AAA241" w14:textId="77777777" w:rsidR="00000000" w:rsidRDefault="006D3C81">
      <w:pPr>
        <w:pStyle w:val="a3"/>
        <w:spacing w:before="0" w:beforeAutospacing="0" w:after="0" w:afterAutospacing="0"/>
        <w:jc w:val="both"/>
        <w:rPr>
          <w:sz w:val="20"/>
          <w:szCs w:val="20"/>
        </w:rPr>
      </w:pPr>
      <w:r>
        <w:rPr>
          <w:sz w:val="20"/>
          <w:szCs w:val="20"/>
        </w:rPr>
        <w:t xml:space="preserve">As a “smaller reporting company” </w:t>
      </w:r>
      <w:r>
        <w:rPr>
          <w:sz w:val="20"/>
          <w:szCs w:val="20"/>
        </w:rPr>
        <w:t>as defined by Item 10 of Regulation S-K, we are not required to provide information required by this Item.</w:t>
      </w:r>
    </w:p>
    <w:p w14:paraId="181F88C2" w14:textId="77777777" w:rsidR="00000000" w:rsidRDefault="006D3C81">
      <w:pPr>
        <w:pStyle w:val="a3"/>
        <w:spacing w:before="0" w:beforeAutospacing="0" w:after="0" w:afterAutospacing="0"/>
        <w:jc w:val="both"/>
        <w:rPr>
          <w:sz w:val="20"/>
          <w:szCs w:val="20"/>
        </w:rPr>
      </w:pPr>
      <w:r>
        <w:rPr>
          <w:sz w:val="20"/>
          <w:szCs w:val="20"/>
        </w:rPr>
        <w:t> </w:t>
      </w:r>
    </w:p>
    <w:p w14:paraId="0CCE3898" w14:textId="77777777" w:rsidR="00000000" w:rsidRDefault="006D3C81">
      <w:pPr>
        <w:pStyle w:val="a3"/>
        <w:spacing w:before="0" w:beforeAutospacing="0" w:after="0" w:afterAutospacing="0"/>
        <w:jc w:val="both"/>
        <w:rPr>
          <w:sz w:val="20"/>
          <w:szCs w:val="20"/>
        </w:rPr>
      </w:pPr>
      <w:r>
        <w:rPr>
          <w:b/>
          <w:bCs/>
          <w:sz w:val="20"/>
          <w:szCs w:val="20"/>
        </w:rPr>
        <w:t>ITEM 2. UNREGISTERED SALES OF EQUITY SECURITIES AND USE OF PROCEEDS FROM REGISTERED SECURITIES</w:t>
      </w:r>
    </w:p>
    <w:p w14:paraId="5E5DE8F2" w14:textId="77777777" w:rsidR="00000000" w:rsidRDefault="006D3C81">
      <w:pPr>
        <w:pStyle w:val="a3"/>
        <w:spacing w:before="0" w:beforeAutospacing="0" w:after="0" w:afterAutospacing="0"/>
        <w:jc w:val="both"/>
        <w:rPr>
          <w:sz w:val="20"/>
          <w:szCs w:val="20"/>
        </w:rPr>
      </w:pPr>
      <w:r>
        <w:rPr>
          <w:sz w:val="20"/>
          <w:szCs w:val="20"/>
        </w:rPr>
        <w:t> </w:t>
      </w:r>
    </w:p>
    <w:p w14:paraId="53BE81ED" w14:textId="77777777" w:rsidR="00000000" w:rsidRDefault="006D3C81">
      <w:pPr>
        <w:pStyle w:val="a3"/>
        <w:spacing w:before="0" w:beforeAutospacing="0" w:after="0" w:afterAutospacing="0"/>
        <w:jc w:val="both"/>
        <w:rPr>
          <w:sz w:val="20"/>
          <w:szCs w:val="20"/>
        </w:rPr>
      </w:pPr>
      <w:r>
        <w:rPr>
          <w:sz w:val="20"/>
          <w:szCs w:val="20"/>
        </w:rPr>
        <w:t>None.</w:t>
      </w:r>
    </w:p>
    <w:p w14:paraId="4E8B3E28" w14:textId="77777777" w:rsidR="00000000" w:rsidRDefault="006D3C81">
      <w:pPr>
        <w:pStyle w:val="a3"/>
        <w:spacing w:before="0" w:beforeAutospacing="0" w:after="0" w:afterAutospacing="0"/>
        <w:jc w:val="both"/>
        <w:rPr>
          <w:sz w:val="20"/>
          <w:szCs w:val="20"/>
        </w:rPr>
      </w:pPr>
      <w:r>
        <w:rPr>
          <w:sz w:val="20"/>
          <w:szCs w:val="20"/>
        </w:rPr>
        <w:t> </w:t>
      </w:r>
    </w:p>
    <w:p w14:paraId="4EDC754C" w14:textId="77777777" w:rsidR="00000000" w:rsidRDefault="006D3C81">
      <w:pPr>
        <w:pStyle w:val="a3"/>
        <w:spacing w:before="0" w:beforeAutospacing="0" w:after="0" w:afterAutospacing="0"/>
        <w:jc w:val="both"/>
        <w:rPr>
          <w:sz w:val="20"/>
          <w:szCs w:val="20"/>
        </w:rPr>
      </w:pPr>
      <w:r>
        <w:rPr>
          <w:b/>
          <w:bCs/>
          <w:sz w:val="20"/>
          <w:szCs w:val="20"/>
        </w:rPr>
        <w:t xml:space="preserve">ITEM </w:t>
      </w:r>
      <w:r>
        <w:rPr>
          <w:b/>
          <w:bCs/>
          <w:sz w:val="20"/>
          <w:szCs w:val="20"/>
        </w:rPr>
        <w:t>3. DEFAULTS UPON SENIOR SECURITIES</w:t>
      </w:r>
    </w:p>
    <w:p w14:paraId="7A8CCC9B" w14:textId="77777777" w:rsidR="00000000" w:rsidRDefault="006D3C81">
      <w:pPr>
        <w:pStyle w:val="a3"/>
        <w:spacing w:before="0" w:beforeAutospacing="0" w:after="0" w:afterAutospacing="0"/>
        <w:jc w:val="both"/>
        <w:rPr>
          <w:sz w:val="20"/>
          <w:szCs w:val="20"/>
        </w:rPr>
      </w:pPr>
      <w:r>
        <w:rPr>
          <w:sz w:val="20"/>
          <w:szCs w:val="20"/>
        </w:rPr>
        <w:t> </w:t>
      </w:r>
    </w:p>
    <w:p w14:paraId="06925B03" w14:textId="77777777" w:rsidR="00000000" w:rsidRDefault="006D3C81">
      <w:pPr>
        <w:pStyle w:val="a3"/>
        <w:spacing w:before="0" w:beforeAutospacing="0" w:after="0" w:afterAutospacing="0"/>
        <w:jc w:val="both"/>
        <w:rPr>
          <w:sz w:val="20"/>
          <w:szCs w:val="20"/>
        </w:rPr>
      </w:pPr>
      <w:r>
        <w:rPr>
          <w:sz w:val="20"/>
          <w:szCs w:val="20"/>
        </w:rPr>
        <w:t>None.</w:t>
      </w:r>
    </w:p>
    <w:p w14:paraId="37BA2994" w14:textId="77777777" w:rsidR="00000000" w:rsidRDefault="006D3C81">
      <w:pPr>
        <w:pStyle w:val="a3"/>
        <w:spacing w:before="0" w:beforeAutospacing="0" w:after="0" w:afterAutospacing="0"/>
        <w:jc w:val="both"/>
        <w:rPr>
          <w:sz w:val="20"/>
          <w:szCs w:val="20"/>
        </w:rPr>
      </w:pPr>
      <w:r>
        <w:rPr>
          <w:sz w:val="20"/>
          <w:szCs w:val="20"/>
        </w:rPr>
        <w:t> </w:t>
      </w:r>
    </w:p>
    <w:p w14:paraId="7BD9E209" w14:textId="77777777" w:rsidR="00000000" w:rsidRDefault="006D3C81">
      <w:pPr>
        <w:pStyle w:val="a3"/>
        <w:spacing w:before="0" w:beforeAutospacing="0" w:after="0" w:afterAutospacing="0"/>
        <w:jc w:val="both"/>
        <w:rPr>
          <w:sz w:val="20"/>
          <w:szCs w:val="20"/>
        </w:rPr>
      </w:pPr>
      <w:r>
        <w:rPr>
          <w:b/>
          <w:bCs/>
          <w:sz w:val="20"/>
          <w:szCs w:val="20"/>
        </w:rPr>
        <w:t>ITEM 4. MINE SAFETY DISCLOSURES</w:t>
      </w:r>
    </w:p>
    <w:p w14:paraId="70C17A36" w14:textId="77777777" w:rsidR="00000000" w:rsidRDefault="006D3C81">
      <w:pPr>
        <w:pStyle w:val="a3"/>
        <w:spacing w:before="0" w:beforeAutospacing="0" w:after="0" w:afterAutospacing="0"/>
        <w:jc w:val="both"/>
        <w:rPr>
          <w:sz w:val="20"/>
          <w:szCs w:val="20"/>
        </w:rPr>
      </w:pPr>
      <w:r>
        <w:rPr>
          <w:sz w:val="20"/>
          <w:szCs w:val="20"/>
        </w:rPr>
        <w:t> </w:t>
      </w:r>
    </w:p>
    <w:p w14:paraId="497A6F10" w14:textId="77777777" w:rsidR="00000000" w:rsidRDefault="006D3C81">
      <w:pPr>
        <w:pStyle w:val="a3"/>
        <w:spacing w:before="0" w:beforeAutospacing="0" w:after="0" w:afterAutospacing="0"/>
        <w:jc w:val="both"/>
        <w:rPr>
          <w:sz w:val="20"/>
          <w:szCs w:val="20"/>
        </w:rPr>
      </w:pPr>
      <w:r>
        <w:rPr>
          <w:sz w:val="20"/>
          <w:szCs w:val="20"/>
        </w:rPr>
        <w:t>Not applicable.</w:t>
      </w:r>
    </w:p>
    <w:p w14:paraId="7903A5FB" w14:textId="77777777" w:rsidR="00000000" w:rsidRDefault="006D3C81">
      <w:pPr>
        <w:pStyle w:val="a3"/>
        <w:spacing w:before="0" w:beforeAutospacing="0" w:after="0" w:afterAutospacing="0"/>
        <w:jc w:val="both"/>
        <w:rPr>
          <w:sz w:val="20"/>
          <w:szCs w:val="20"/>
        </w:rPr>
      </w:pPr>
      <w:r>
        <w:rPr>
          <w:sz w:val="20"/>
          <w:szCs w:val="20"/>
        </w:rPr>
        <w:t> </w:t>
      </w:r>
    </w:p>
    <w:p w14:paraId="1C0380FA" w14:textId="77777777" w:rsidR="00000000" w:rsidRDefault="006D3C81">
      <w:pPr>
        <w:pStyle w:val="a3"/>
        <w:spacing w:before="0" w:beforeAutospacing="0" w:after="0" w:afterAutospacing="0"/>
        <w:jc w:val="both"/>
        <w:rPr>
          <w:sz w:val="20"/>
          <w:szCs w:val="20"/>
        </w:rPr>
      </w:pPr>
      <w:r>
        <w:rPr>
          <w:b/>
          <w:bCs/>
          <w:sz w:val="20"/>
          <w:szCs w:val="20"/>
        </w:rPr>
        <w:t>ITEM 5. OTHER INFORMATION</w:t>
      </w:r>
    </w:p>
    <w:p w14:paraId="4D77B4C9" w14:textId="77777777" w:rsidR="00000000" w:rsidRDefault="006D3C81">
      <w:pPr>
        <w:pStyle w:val="a3"/>
        <w:spacing w:before="0" w:beforeAutospacing="0" w:after="0" w:afterAutospacing="0"/>
        <w:jc w:val="both"/>
        <w:rPr>
          <w:sz w:val="20"/>
          <w:szCs w:val="20"/>
        </w:rPr>
      </w:pPr>
      <w:r>
        <w:rPr>
          <w:sz w:val="20"/>
          <w:szCs w:val="20"/>
        </w:rPr>
        <w:t> </w:t>
      </w:r>
    </w:p>
    <w:p w14:paraId="045F652E" w14:textId="77777777" w:rsidR="00000000" w:rsidRDefault="006D3C81">
      <w:pPr>
        <w:pStyle w:val="a3"/>
        <w:spacing w:before="0" w:beforeAutospacing="0" w:after="0" w:afterAutospacing="0"/>
        <w:jc w:val="both"/>
        <w:rPr>
          <w:sz w:val="20"/>
          <w:szCs w:val="20"/>
        </w:rPr>
      </w:pPr>
      <w:r>
        <w:rPr>
          <w:sz w:val="20"/>
          <w:szCs w:val="20"/>
        </w:rPr>
        <w:t>Not applicable.</w:t>
      </w:r>
    </w:p>
    <w:p w14:paraId="5AB9473D" w14:textId="77777777" w:rsidR="00000000" w:rsidRDefault="006D3C81">
      <w:pPr>
        <w:pStyle w:val="a3"/>
        <w:spacing w:before="0" w:beforeAutospacing="0" w:after="0" w:afterAutospacing="0"/>
        <w:jc w:val="both"/>
        <w:rPr>
          <w:sz w:val="20"/>
          <w:szCs w:val="20"/>
        </w:rPr>
      </w:pPr>
      <w:r>
        <w:rPr>
          <w:sz w:val="20"/>
          <w:szCs w:val="20"/>
        </w:rPr>
        <w:t> </w:t>
      </w:r>
    </w:p>
    <w:p w14:paraId="10EECB7A" w14:textId="77777777" w:rsidR="00000000" w:rsidRDefault="006D3C81">
      <w:pPr>
        <w:pStyle w:val="a3"/>
        <w:spacing w:before="0" w:beforeAutospacing="0" w:after="0" w:afterAutospacing="0"/>
        <w:jc w:val="both"/>
        <w:rPr>
          <w:sz w:val="20"/>
          <w:szCs w:val="20"/>
        </w:rPr>
      </w:pPr>
      <w:r>
        <w:rPr>
          <w:b/>
          <w:bCs/>
          <w:sz w:val="20"/>
          <w:szCs w:val="20"/>
        </w:rPr>
        <w:t>ITEM 6. EXHIBITS</w:t>
      </w:r>
    </w:p>
    <w:p w14:paraId="3400B268" w14:textId="77777777" w:rsidR="00000000" w:rsidRDefault="006D3C8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14:paraId="5936A9EA" w14:textId="77777777">
        <w:tc>
          <w:tcPr>
            <w:tcW w:w="1080" w:type="dxa"/>
            <w:tcBorders>
              <w:bottom w:val="single" w:sz="12" w:space="0" w:color="000000"/>
            </w:tcBorders>
            <w:hideMark/>
          </w:tcPr>
          <w:p w14:paraId="19C90445" w14:textId="77777777" w:rsidR="00000000" w:rsidRDefault="006D3C81">
            <w:pPr>
              <w:jc w:val="both"/>
              <w:rPr>
                <w:rFonts w:eastAsia="Times New Roman"/>
                <w:sz w:val="20"/>
                <w:szCs w:val="20"/>
              </w:rPr>
            </w:pPr>
            <w:r>
              <w:rPr>
                <w:rFonts w:eastAsia="Times New Roman"/>
                <w:sz w:val="20"/>
                <w:szCs w:val="20"/>
              </w:rPr>
              <w:t>Exhibit No.</w:t>
            </w:r>
          </w:p>
        </w:tc>
        <w:tc>
          <w:tcPr>
            <w:tcW w:w="144" w:type="dxa"/>
            <w:hideMark/>
          </w:tcPr>
          <w:p w14:paraId="4FB57F4A" w14:textId="77777777" w:rsidR="00000000" w:rsidRDefault="006D3C81">
            <w:pPr>
              <w:jc w:val="both"/>
              <w:rPr>
                <w:rFonts w:eastAsia="Times New Roman"/>
                <w:sz w:val="20"/>
                <w:szCs w:val="20"/>
              </w:rPr>
            </w:pPr>
            <w:r>
              <w:rPr>
                <w:rFonts w:eastAsia="Times New Roman"/>
                <w:sz w:val="20"/>
                <w:szCs w:val="20"/>
              </w:rPr>
              <w:t> </w:t>
            </w:r>
          </w:p>
        </w:tc>
        <w:tc>
          <w:tcPr>
            <w:tcW w:w="0" w:type="auto"/>
            <w:tcBorders>
              <w:bottom w:val="single" w:sz="12" w:space="0" w:color="000000"/>
            </w:tcBorders>
            <w:hideMark/>
          </w:tcPr>
          <w:p w14:paraId="00E12AE1" w14:textId="77777777" w:rsidR="00000000" w:rsidRDefault="006D3C81">
            <w:pPr>
              <w:jc w:val="both"/>
              <w:rPr>
                <w:rFonts w:eastAsia="Times New Roman"/>
                <w:sz w:val="20"/>
                <w:szCs w:val="20"/>
              </w:rPr>
            </w:pPr>
            <w:r>
              <w:rPr>
                <w:rFonts w:eastAsia="Times New Roman"/>
                <w:sz w:val="20"/>
                <w:szCs w:val="20"/>
              </w:rPr>
              <w:t>Description</w:t>
            </w:r>
          </w:p>
        </w:tc>
      </w:tr>
      <w:tr w:rsidR="00000000" w14:paraId="24791EA3" w14:textId="77777777">
        <w:tc>
          <w:tcPr>
            <w:tcW w:w="0" w:type="auto"/>
            <w:hideMark/>
          </w:tcPr>
          <w:p w14:paraId="21216E59"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1A930056"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148098F8" w14:textId="77777777" w:rsidR="00000000" w:rsidRDefault="006D3C81">
            <w:pPr>
              <w:jc w:val="both"/>
              <w:rPr>
                <w:rFonts w:eastAsia="Times New Roman"/>
                <w:sz w:val="20"/>
                <w:szCs w:val="20"/>
              </w:rPr>
            </w:pPr>
            <w:r>
              <w:rPr>
                <w:rFonts w:eastAsia="Times New Roman"/>
                <w:sz w:val="20"/>
                <w:szCs w:val="20"/>
              </w:rPr>
              <w:t> </w:t>
            </w:r>
          </w:p>
        </w:tc>
      </w:tr>
      <w:tr w:rsidR="00000000" w14:paraId="6C22749D" w14:textId="77777777">
        <w:tc>
          <w:tcPr>
            <w:tcW w:w="0" w:type="auto"/>
            <w:hideMark/>
          </w:tcPr>
          <w:p w14:paraId="55992410" w14:textId="77777777" w:rsidR="00000000" w:rsidRDefault="006D3C81">
            <w:pPr>
              <w:jc w:val="both"/>
              <w:rPr>
                <w:rFonts w:eastAsia="Times New Roman"/>
                <w:sz w:val="20"/>
                <w:szCs w:val="20"/>
              </w:rPr>
            </w:pPr>
            <w:r>
              <w:rPr>
                <w:rFonts w:eastAsia="Times New Roman"/>
                <w:sz w:val="20"/>
                <w:szCs w:val="20"/>
              </w:rPr>
              <w:t>31.1</w:t>
            </w:r>
          </w:p>
        </w:tc>
        <w:tc>
          <w:tcPr>
            <w:tcW w:w="0" w:type="auto"/>
            <w:hideMark/>
          </w:tcPr>
          <w:p w14:paraId="6F095346"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53CC9FFC" w14:textId="77777777" w:rsidR="00000000" w:rsidRDefault="006D3C81">
            <w:pPr>
              <w:jc w:val="both"/>
              <w:rPr>
                <w:rFonts w:eastAsia="Times New Roman"/>
                <w:sz w:val="20"/>
                <w:szCs w:val="20"/>
              </w:rPr>
            </w:pPr>
            <w:hyperlink r:id="rId4" w:history="1">
              <w:r>
                <w:rPr>
                  <w:rStyle w:val="a4"/>
                  <w:rFonts w:eastAsia="Times New Roman"/>
                  <w:sz w:val="20"/>
                  <w:szCs w:val="20"/>
                </w:rPr>
                <w:t xml:space="preserve">Certification </w:t>
              </w:r>
              <w:r>
                <w:rPr>
                  <w:rStyle w:val="a4"/>
                  <w:rFonts w:eastAsia="Times New Roman"/>
                  <w:sz w:val="20"/>
                  <w:szCs w:val="20"/>
                </w:rPr>
                <w:t>of Principal Executive Officer filed pursuant to Section 302 of the Sarbanes-Oxley Act of 2002.</w:t>
              </w:r>
            </w:hyperlink>
          </w:p>
        </w:tc>
      </w:tr>
      <w:tr w:rsidR="00000000" w14:paraId="40B0059D" w14:textId="77777777">
        <w:tc>
          <w:tcPr>
            <w:tcW w:w="0" w:type="auto"/>
            <w:hideMark/>
          </w:tcPr>
          <w:p w14:paraId="00E0A4B9"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451C0015"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5E3C0C48" w14:textId="77777777" w:rsidR="00000000" w:rsidRDefault="006D3C81">
            <w:pPr>
              <w:jc w:val="both"/>
              <w:rPr>
                <w:rFonts w:eastAsia="Times New Roman"/>
                <w:sz w:val="20"/>
                <w:szCs w:val="20"/>
              </w:rPr>
            </w:pPr>
            <w:r>
              <w:rPr>
                <w:rFonts w:eastAsia="Times New Roman"/>
                <w:sz w:val="20"/>
                <w:szCs w:val="20"/>
              </w:rPr>
              <w:t> </w:t>
            </w:r>
          </w:p>
        </w:tc>
      </w:tr>
      <w:tr w:rsidR="00000000" w14:paraId="1882FF8F" w14:textId="77777777">
        <w:tc>
          <w:tcPr>
            <w:tcW w:w="0" w:type="auto"/>
            <w:hideMark/>
          </w:tcPr>
          <w:p w14:paraId="3BD4419C" w14:textId="77777777" w:rsidR="00000000" w:rsidRDefault="006D3C81">
            <w:pPr>
              <w:jc w:val="both"/>
              <w:rPr>
                <w:rFonts w:eastAsia="Times New Roman"/>
                <w:sz w:val="20"/>
                <w:szCs w:val="20"/>
              </w:rPr>
            </w:pPr>
            <w:r>
              <w:rPr>
                <w:rFonts w:eastAsia="Times New Roman"/>
                <w:sz w:val="20"/>
                <w:szCs w:val="20"/>
              </w:rPr>
              <w:t>31.2</w:t>
            </w:r>
          </w:p>
        </w:tc>
        <w:tc>
          <w:tcPr>
            <w:tcW w:w="0" w:type="auto"/>
            <w:hideMark/>
          </w:tcPr>
          <w:p w14:paraId="58E5D4E3"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0424F2CB" w14:textId="77777777" w:rsidR="00000000" w:rsidRDefault="006D3C81">
            <w:pPr>
              <w:jc w:val="both"/>
              <w:rPr>
                <w:rFonts w:eastAsia="Times New Roman"/>
                <w:sz w:val="20"/>
                <w:szCs w:val="20"/>
              </w:rPr>
            </w:pPr>
            <w:hyperlink r:id="rId5" w:history="1">
              <w:r>
                <w:rPr>
                  <w:rStyle w:val="a4"/>
                  <w:rFonts w:eastAsia="Times New Roman"/>
                  <w:sz w:val="20"/>
                  <w:szCs w:val="20"/>
                </w:rPr>
                <w:t>Certification of Principal Financial Officer filed pursuant to Section 302 of the Sarbanes-Oxley Act of 2002.</w:t>
              </w:r>
            </w:hyperlink>
          </w:p>
        </w:tc>
      </w:tr>
      <w:tr w:rsidR="00000000" w14:paraId="20983EA3" w14:textId="77777777">
        <w:tc>
          <w:tcPr>
            <w:tcW w:w="0" w:type="auto"/>
            <w:hideMark/>
          </w:tcPr>
          <w:p w14:paraId="7492D20F"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3F9183BC"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4C77878E" w14:textId="77777777" w:rsidR="00000000" w:rsidRDefault="006D3C81">
            <w:pPr>
              <w:jc w:val="both"/>
              <w:rPr>
                <w:rFonts w:eastAsia="Times New Roman"/>
                <w:sz w:val="20"/>
                <w:szCs w:val="20"/>
              </w:rPr>
            </w:pPr>
            <w:r>
              <w:rPr>
                <w:rFonts w:eastAsia="Times New Roman"/>
                <w:sz w:val="20"/>
                <w:szCs w:val="20"/>
              </w:rPr>
              <w:t> </w:t>
            </w:r>
          </w:p>
        </w:tc>
      </w:tr>
      <w:tr w:rsidR="00000000" w14:paraId="3D3CDD5A" w14:textId="77777777">
        <w:tc>
          <w:tcPr>
            <w:tcW w:w="0" w:type="auto"/>
            <w:hideMark/>
          </w:tcPr>
          <w:p w14:paraId="0BA7A3D9" w14:textId="77777777" w:rsidR="00000000" w:rsidRDefault="006D3C81">
            <w:pPr>
              <w:jc w:val="both"/>
              <w:rPr>
                <w:rFonts w:eastAsia="Times New Roman"/>
                <w:sz w:val="20"/>
                <w:szCs w:val="20"/>
              </w:rPr>
            </w:pPr>
            <w:r>
              <w:rPr>
                <w:rFonts w:eastAsia="Times New Roman"/>
                <w:sz w:val="20"/>
                <w:szCs w:val="20"/>
              </w:rPr>
              <w:t>32</w:t>
            </w:r>
          </w:p>
        </w:tc>
        <w:tc>
          <w:tcPr>
            <w:tcW w:w="0" w:type="auto"/>
            <w:hideMark/>
          </w:tcPr>
          <w:p w14:paraId="39456AE3"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37226301" w14:textId="77777777" w:rsidR="00000000" w:rsidRDefault="006D3C81">
            <w:pPr>
              <w:jc w:val="both"/>
              <w:rPr>
                <w:rFonts w:eastAsia="Times New Roman"/>
                <w:sz w:val="20"/>
                <w:szCs w:val="20"/>
              </w:rPr>
            </w:pPr>
            <w:hyperlink r:id="rId6" w:history="1">
              <w:r>
                <w:rPr>
                  <w:rStyle w:val="a4"/>
                  <w:rFonts w:eastAsia="Times New Roman"/>
                  <w:sz w:val="20"/>
                  <w:szCs w:val="20"/>
                </w:rPr>
                <w:t>Certification of Principal Executive Officer and Principal Financial Officer furnished pursuant to 18 U.S.C. Section 1350, as adopted pursuant to Section 906 of the Sarbanes-Oxley Act of 2002.</w:t>
              </w:r>
            </w:hyperlink>
          </w:p>
        </w:tc>
      </w:tr>
      <w:tr w:rsidR="00000000" w14:paraId="184DCDDA" w14:textId="77777777">
        <w:tc>
          <w:tcPr>
            <w:tcW w:w="0" w:type="auto"/>
            <w:hideMark/>
          </w:tcPr>
          <w:p w14:paraId="6304A42E"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441B546C"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678299A9" w14:textId="77777777" w:rsidR="00000000" w:rsidRDefault="006D3C81">
            <w:pPr>
              <w:jc w:val="both"/>
              <w:rPr>
                <w:rFonts w:eastAsia="Times New Roman"/>
                <w:sz w:val="20"/>
                <w:szCs w:val="20"/>
              </w:rPr>
            </w:pPr>
            <w:r>
              <w:rPr>
                <w:rFonts w:eastAsia="Times New Roman"/>
                <w:sz w:val="20"/>
                <w:szCs w:val="20"/>
              </w:rPr>
              <w:t> </w:t>
            </w:r>
          </w:p>
        </w:tc>
      </w:tr>
      <w:tr w:rsidR="00000000" w14:paraId="49D86BE0" w14:textId="77777777">
        <w:tc>
          <w:tcPr>
            <w:tcW w:w="0" w:type="auto"/>
            <w:hideMark/>
          </w:tcPr>
          <w:p w14:paraId="7BDED56B" w14:textId="77777777" w:rsidR="00000000" w:rsidRDefault="006D3C81">
            <w:pPr>
              <w:jc w:val="both"/>
              <w:rPr>
                <w:rFonts w:eastAsia="Times New Roman"/>
                <w:sz w:val="20"/>
                <w:szCs w:val="20"/>
              </w:rPr>
            </w:pPr>
            <w:r>
              <w:rPr>
                <w:rFonts w:eastAsia="Times New Roman"/>
                <w:sz w:val="20"/>
                <w:szCs w:val="20"/>
              </w:rPr>
              <w:t>101. INS</w:t>
            </w:r>
          </w:p>
        </w:tc>
        <w:tc>
          <w:tcPr>
            <w:tcW w:w="0" w:type="auto"/>
            <w:hideMark/>
          </w:tcPr>
          <w:p w14:paraId="2EAE770A"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76197633" w14:textId="77777777" w:rsidR="00000000" w:rsidRDefault="006D3C81">
            <w:pPr>
              <w:jc w:val="both"/>
              <w:rPr>
                <w:rFonts w:eastAsia="Times New Roman"/>
                <w:sz w:val="20"/>
                <w:szCs w:val="20"/>
              </w:rPr>
            </w:pPr>
            <w:r>
              <w:rPr>
                <w:rFonts w:eastAsia="Times New Roman"/>
                <w:sz w:val="20"/>
                <w:szCs w:val="20"/>
              </w:rPr>
              <w:t xml:space="preserve">XBRL </w:t>
            </w:r>
            <w:r>
              <w:rPr>
                <w:rFonts w:eastAsia="Times New Roman"/>
                <w:sz w:val="20"/>
                <w:szCs w:val="20"/>
              </w:rPr>
              <w:t>Instance Document</w:t>
            </w:r>
          </w:p>
        </w:tc>
      </w:tr>
      <w:tr w:rsidR="00000000" w14:paraId="64884F4D" w14:textId="77777777">
        <w:tc>
          <w:tcPr>
            <w:tcW w:w="0" w:type="auto"/>
            <w:hideMark/>
          </w:tcPr>
          <w:p w14:paraId="0EAF5934"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77FDD7C9"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604C2730" w14:textId="77777777" w:rsidR="00000000" w:rsidRDefault="006D3C81">
            <w:pPr>
              <w:jc w:val="both"/>
              <w:rPr>
                <w:rFonts w:eastAsia="Times New Roman"/>
                <w:sz w:val="20"/>
                <w:szCs w:val="20"/>
              </w:rPr>
            </w:pPr>
            <w:r>
              <w:rPr>
                <w:rFonts w:eastAsia="Times New Roman"/>
                <w:sz w:val="20"/>
                <w:szCs w:val="20"/>
              </w:rPr>
              <w:t> </w:t>
            </w:r>
          </w:p>
        </w:tc>
      </w:tr>
      <w:tr w:rsidR="00000000" w14:paraId="3B982CE8" w14:textId="77777777">
        <w:tc>
          <w:tcPr>
            <w:tcW w:w="0" w:type="auto"/>
            <w:hideMark/>
          </w:tcPr>
          <w:p w14:paraId="5C572845" w14:textId="77777777" w:rsidR="00000000" w:rsidRDefault="006D3C81">
            <w:pPr>
              <w:jc w:val="both"/>
              <w:rPr>
                <w:rFonts w:eastAsia="Times New Roman"/>
                <w:sz w:val="20"/>
                <w:szCs w:val="20"/>
              </w:rPr>
            </w:pPr>
            <w:r>
              <w:rPr>
                <w:rFonts w:eastAsia="Times New Roman"/>
                <w:sz w:val="20"/>
                <w:szCs w:val="20"/>
              </w:rPr>
              <w:t>101. SCH</w:t>
            </w:r>
          </w:p>
        </w:tc>
        <w:tc>
          <w:tcPr>
            <w:tcW w:w="0" w:type="auto"/>
            <w:hideMark/>
          </w:tcPr>
          <w:p w14:paraId="16B0BD1B"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155366B7" w14:textId="77777777" w:rsidR="00000000" w:rsidRDefault="006D3C81">
            <w:pPr>
              <w:jc w:val="both"/>
              <w:rPr>
                <w:rFonts w:eastAsia="Times New Roman"/>
                <w:sz w:val="20"/>
                <w:szCs w:val="20"/>
              </w:rPr>
            </w:pPr>
            <w:r>
              <w:rPr>
                <w:rFonts w:eastAsia="Times New Roman"/>
                <w:sz w:val="20"/>
                <w:szCs w:val="20"/>
              </w:rPr>
              <w:t>XBRL Taxonomy Extension Schema Document</w:t>
            </w:r>
          </w:p>
        </w:tc>
      </w:tr>
      <w:tr w:rsidR="00000000" w14:paraId="56639F8D" w14:textId="77777777">
        <w:tc>
          <w:tcPr>
            <w:tcW w:w="0" w:type="auto"/>
            <w:hideMark/>
          </w:tcPr>
          <w:p w14:paraId="57FFA37C"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052FB8C6"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12D0268D" w14:textId="77777777" w:rsidR="00000000" w:rsidRDefault="006D3C81">
            <w:pPr>
              <w:jc w:val="both"/>
              <w:rPr>
                <w:rFonts w:eastAsia="Times New Roman"/>
                <w:sz w:val="20"/>
                <w:szCs w:val="20"/>
              </w:rPr>
            </w:pPr>
            <w:r>
              <w:rPr>
                <w:rFonts w:eastAsia="Times New Roman"/>
                <w:sz w:val="20"/>
                <w:szCs w:val="20"/>
              </w:rPr>
              <w:t> </w:t>
            </w:r>
          </w:p>
        </w:tc>
      </w:tr>
      <w:tr w:rsidR="00000000" w14:paraId="1F9ED257" w14:textId="77777777">
        <w:tc>
          <w:tcPr>
            <w:tcW w:w="0" w:type="auto"/>
            <w:hideMark/>
          </w:tcPr>
          <w:p w14:paraId="46ECC421" w14:textId="77777777" w:rsidR="00000000" w:rsidRDefault="006D3C81">
            <w:pPr>
              <w:jc w:val="both"/>
              <w:rPr>
                <w:rFonts w:eastAsia="Times New Roman"/>
                <w:sz w:val="20"/>
                <w:szCs w:val="20"/>
              </w:rPr>
            </w:pPr>
            <w:r>
              <w:rPr>
                <w:rFonts w:eastAsia="Times New Roman"/>
                <w:sz w:val="20"/>
                <w:szCs w:val="20"/>
              </w:rPr>
              <w:t>101. CAL</w:t>
            </w:r>
          </w:p>
        </w:tc>
        <w:tc>
          <w:tcPr>
            <w:tcW w:w="0" w:type="auto"/>
            <w:hideMark/>
          </w:tcPr>
          <w:p w14:paraId="042D1303"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503F1894" w14:textId="77777777" w:rsidR="00000000" w:rsidRDefault="006D3C81">
            <w:pPr>
              <w:jc w:val="both"/>
              <w:rPr>
                <w:rFonts w:eastAsia="Times New Roman"/>
                <w:sz w:val="20"/>
                <w:szCs w:val="20"/>
              </w:rPr>
            </w:pPr>
            <w:r>
              <w:rPr>
                <w:rFonts w:eastAsia="Times New Roman"/>
                <w:sz w:val="20"/>
                <w:szCs w:val="20"/>
              </w:rPr>
              <w:t>XBRL Taxonomy Extension Calculation Linkbase Document</w:t>
            </w:r>
          </w:p>
        </w:tc>
      </w:tr>
      <w:tr w:rsidR="00000000" w14:paraId="11F86B7E" w14:textId="77777777">
        <w:tc>
          <w:tcPr>
            <w:tcW w:w="0" w:type="auto"/>
            <w:hideMark/>
          </w:tcPr>
          <w:p w14:paraId="2AF80EA7"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0956D53E"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633F6451" w14:textId="77777777" w:rsidR="00000000" w:rsidRDefault="006D3C81">
            <w:pPr>
              <w:jc w:val="both"/>
              <w:rPr>
                <w:rFonts w:eastAsia="Times New Roman"/>
                <w:sz w:val="20"/>
                <w:szCs w:val="20"/>
              </w:rPr>
            </w:pPr>
            <w:r>
              <w:rPr>
                <w:rFonts w:eastAsia="Times New Roman"/>
                <w:sz w:val="20"/>
                <w:szCs w:val="20"/>
              </w:rPr>
              <w:t> </w:t>
            </w:r>
          </w:p>
        </w:tc>
      </w:tr>
      <w:tr w:rsidR="00000000" w14:paraId="6F278D70" w14:textId="77777777">
        <w:tc>
          <w:tcPr>
            <w:tcW w:w="0" w:type="auto"/>
            <w:hideMark/>
          </w:tcPr>
          <w:p w14:paraId="0240821D" w14:textId="77777777" w:rsidR="00000000" w:rsidRDefault="006D3C81">
            <w:pPr>
              <w:jc w:val="both"/>
              <w:rPr>
                <w:rFonts w:eastAsia="Times New Roman"/>
                <w:sz w:val="20"/>
                <w:szCs w:val="20"/>
              </w:rPr>
            </w:pPr>
            <w:r>
              <w:rPr>
                <w:rFonts w:eastAsia="Times New Roman"/>
                <w:sz w:val="20"/>
                <w:szCs w:val="20"/>
              </w:rPr>
              <w:t>101. DEF</w:t>
            </w:r>
          </w:p>
        </w:tc>
        <w:tc>
          <w:tcPr>
            <w:tcW w:w="0" w:type="auto"/>
            <w:hideMark/>
          </w:tcPr>
          <w:p w14:paraId="7FCC54FE"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5CE598E6" w14:textId="77777777" w:rsidR="00000000" w:rsidRDefault="006D3C81">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definition Linkbase Document</w:t>
            </w:r>
          </w:p>
        </w:tc>
      </w:tr>
      <w:tr w:rsidR="00000000" w14:paraId="04F08B16" w14:textId="77777777">
        <w:tc>
          <w:tcPr>
            <w:tcW w:w="0" w:type="auto"/>
            <w:hideMark/>
          </w:tcPr>
          <w:p w14:paraId="5B69F261"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0A845446"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11A1BD86" w14:textId="77777777" w:rsidR="00000000" w:rsidRDefault="006D3C81">
            <w:pPr>
              <w:jc w:val="both"/>
              <w:rPr>
                <w:rFonts w:eastAsia="Times New Roman"/>
                <w:sz w:val="20"/>
                <w:szCs w:val="20"/>
              </w:rPr>
            </w:pPr>
            <w:r>
              <w:rPr>
                <w:rFonts w:eastAsia="Times New Roman"/>
                <w:sz w:val="20"/>
                <w:szCs w:val="20"/>
              </w:rPr>
              <w:t> </w:t>
            </w:r>
          </w:p>
        </w:tc>
      </w:tr>
      <w:tr w:rsidR="00000000" w14:paraId="548ADE2D" w14:textId="77777777">
        <w:tc>
          <w:tcPr>
            <w:tcW w:w="0" w:type="auto"/>
            <w:hideMark/>
          </w:tcPr>
          <w:p w14:paraId="1B147075" w14:textId="77777777" w:rsidR="00000000" w:rsidRDefault="006D3C81">
            <w:pPr>
              <w:jc w:val="both"/>
              <w:rPr>
                <w:rFonts w:eastAsia="Times New Roman"/>
                <w:sz w:val="20"/>
                <w:szCs w:val="20"/>
              </w:rPr>
            </w:pPr>
            <w:r>
              <w:rPr>
                <w:rFonts w:eastAsia="Times New Roman"/>
                <w:sz w:val="20"/>
                <w:szCs w:val="20"/>
              </w:rPr>
              <w:t>101. LAB</w:t>
            </w:r>
          </w:p>
        </w:tc>
        <w:tc>
          <w:tcPr>
            <w:tcW w:w="0" w:type="auto"/>
            <w:hideMark/>
          </w:tcPr>
          <w:p w14:paraId="7A2B0B72"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60631789" w14:textId="77777777" w:rsidR="00000000" w:rsidRDefault="006D3C81">
            <w:pPr>
              <w:jc w:val="both"/>
              <w:rPr>
                <w:rFonts w:eastAsia="Times New Roman"/>
                <w:sz w:val="20"/>
                <w:szCs w:val="20"/>
              </w:rPr>
            </w:pPr>
            <w:r>
              <w:rPr>
                <w:rFonts w:eastAsia="Times New Roman"/>
                <w:sz w:val="20"/>
                <w:szCs w:val="20"/>
              </w:rPr>
              <w:t>XBRL Taxonomy Extension Label Linkbase Document</w:t>
            </w:r>
          </w:p>
        </w:tc>
      </w:tr>
      <w:tr w:rsidR="00000000" w14:paraId="1276D33E" w14:textId="77777777">
        <w:tc>
          <w:tcPr>
            <w:tcW w:w="0" w:type="auto"/>
            <w:hideMark/>
          </w:tcPr>
          <w:p w14:paraId="6E7A4467"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639F1E60"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6A5D258F" w14:textId="77777777" w:rsidR="00000000" w:rsidRDefault="006D3C81">
            <w:pPr>
              <w:jc w:val="both"/>
              <w:rPr>
                <w:rFonts w:eastAsia="Times New Roman"/>
                <w:sz w:val="20"/>
                <w:szCs w:val="20"/>
              </w:rPr>
            </w:pPr>
            <w:r>
              <w:rPr>
                <w:rFonts w:eastAsia="Times New Roman"/>
                <w:sz w:val="20"/>
                <w:szCs w:val="20"/>
              </w:rPr>
              <w:t> </w:t>
            </w:r>
          </w:p>
        </w:tc>
      </w:tr>
      <w:tr w:rsidR="00000000" w14:paraId="09A92A9D" w14:textId="77777777">
        <w:tc>
          <w:tcPr>
            <w:tcW w:w="0" w:type="auto"/>
            <w:hideMark/>
          </w:tcPr>
          <w:p w14:paraId="7392A166" w14:textId="77777777" w:rsidR="00000000" w:rsidRDefault="006D3C81">
            <w:pPr>
              <w:jc w:val="both"/>
              <w:rPr>
                <w:rFonts w:eastAsia="Times New Roman"/>
                <w:sz w:val="20"/>
                <w:szCs w:val="20"/>
              </w:rPr>
            </w:pPr>
            <w:r>
              <w:rPr>
                <w:rFonts w:eastAsia="Times New Roman"/>
                <w:sz w:val="20"/>
                <w:szCs w:val="20"/>
              </w:rPr>
              <w:t>101. PRE</w:t>
            </w:r>
          </w:p>
        </w:tc>
        <w:tc>
          <w:tcPr>
            <w:tcW w:w="0" w:type="auto"/>
            <w:hideMark/>
          </w:tcPr>
          <w:p w14:paraId="5B46C8E1"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45953F46" w14:textId="77777777" w:rsidR="00000000" w:rsidRDefault="006D3C81">
            <w:pPr>
              <w:jc w:val="both"/>
              <w:rPr>
                <w:rFonts w:eastAsia="Times New Roman"/>
                <w:sz w:val="20"/>
                <w:szCs w:val="20"/>
              </w:rPr>
            </w:pPr>
            <w:r>
              <w:rPr>
                <w:rFonts w:eastAsia="Times New Roman"/>
                <w:sz w:val="20"/>
                <w:szCs w:val="20"/>
              </w:rPr>
              <w:t>XBRL Taxonomy Extension Presentation Linkbase Document</w:t>
            </w:r>
          </w:p>
        </w:tc>
      </w:tr>
      <w:tr w:rsidR="00000000" w14:paraId="13BECFEA" w14:textId="77777777">
        <w:tc>
          <w:tcPr>
            <w:tcW w:w="0" w:type="auto"/>
            <w:hideMark/>
          </w:tcPr>
          <w:p w14:paraId="39D475C5"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26B6CAE7"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4D92CC92" w14:textId="77777777" w:rsidR="00000000" w:rsidRDefault="006D3C81">
            <w:pPr>
              <w:jc w:val="both"/>
              <w:rPr>
                <w:rFonts w:eastAsia="Times New Roman"/>
                <w:sz w:val="20"/>
                <w:szCs w:val="20"/>
              </w:rPr>
            </w:pPr>
            <w:r>
              <w:rPr>
                <w:rFonts w:eastAsia="Times New Roman"/>
                <w:sz w:val="20"/>
                <w:szCs w:val="20"/>
              </w:rPr>
              <w:t> </w:t>
            </w:r>
          </w:p>
        </w:tc>
      </w:tr>
      <w:tr w:rsidR="00000000" w14:paraId="03C80614" w14:textId="77777777">
        <w:tc>
          <w:tcPr>
            <w:tcW w:w="0" w:type="auto"/>
            <w:hideMark/>
          </w:tcPr>
          <w:p w14:paraId="1A3AF371" w14:textId="77777777" w:rsidR="00000000" w:rsidRDefault="006D3C81">
            <w:pPr>
              <w:jc w:val="both"/>
              <w:rPr>
                <w:rFonts w:eastAsia="Times New Roman"/>
                <w:sz w:val="20"/>
                <w:szCs w:val="20"/>
              </w:rPr>
            </w:pPr>
            <w:r>
              <w:rPr>
                <w:rFonts w:eastAsia="Times New Roman"/>
                <w:sz w:val="20"/>
                <w:szCs w:val="20"/>
              </w:rPr>
              <w:t>104</w:t>
            </w:r>
          </w:p>
        </w:tc>
        <w:tc>
          <w:tcPr>
            <w:tcW w:w="0" w:type="auto"/>
            <w:hideMark/>
          </w:tcPr>
          <w:p w14:paraId="6299E8B3" w14:textId="77777777" w:rsidR="00000000" w:rsidRDefault="006D3C81">
            <w:pPr>
              <w:jc w:val="both"/>
              <w:rPr>
                <w:rFonts w:eastAsia="Times New Roman"/>
                <w:sz w:val="20"/>
                <w:szCs w:val="20"/>
              </w:rPr>
            </w:pPr>
            <w:r>
              <w:rPr>
                <w:rFonts w:eastAsia="Times New Roman"/>
                <w:sz w:val="20"/>
                <w:szCs w:val="20"/>
              </w:rPr>
              <w:t> </w:t>
            </w:r>
          </w:p>
        </w:tc>
        <w:tc>
          <w:tcPr>
            <w:tcW w:w="0" w:type="auto"/>
            <w:hideMark/>
          </w:tcPr>
          <w:p w14:paraId="45811323" w14:textId="77777777" w:rsidR="00000000" w:rsidRDefault="006D3C81">
            <w:pPr>
              <w:jc w:val="both"/>
              <w:rPr>
                <w:rFonts w:eastAsia="Times New Roman"/>
                <w:sz w:val="20"/>
                <w:szCs w:val="20"/>
              </w:rPr>
            </w:pPr>
            <w:r>
              <w:rPr>
                <w:rFonts w:eastAsia="Times New Roman"/>
                <w:sz w:val="20"/>
                <w:szCs w:val="20"/>
              </w:rPr>
              <w:t>Cover Page Interactive Data File (embedded within the</w:t>
            </w:r>
            <w:r>
              <w:rPr>
                <w:rFonts w:eastAsia="Times New Roman"/>
                <w:sz w:val="20"/>
                <w:szCs w:val="20"/>
              </w:rPr>
              <w:t xml:space="preserve"> Inline XBRL document)</w:t>
            </w:r>
          </w:p>
        </w:tc>
      </w:tr>
    </w:tbl>
    <w:p w14:paraId="2B9DD102"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1B56B04" w14:textId="77777777">
        <w:trPr>
          <w:divId w:val="1143692730"/>
        </w:trPr>
        <w:tc>
          <w:tcPr>
            <w:tcW w:w="5000" w:type="pct"/>
            <w:hideMark/>
          </w:tcPr>
          <w:p w14:paraId="606805DA" w14:textId="77777777" w:rsidR="00000000" w:rsidRDefault="006D3C81">
            <w:pPr>
              <w:jc w:val="center"/>
              <w:rPr>
                <w:rFonts w:eastAsia="Times New Roman"/>
                <w:sz w:val="20"/>
                <w:szCs w:val="20"/>
              </w:rPr>
            </w:pPr>
            <w:r>
              <w:rPr>
                <w:rFonts w:eastAsia="Times New Roman"/>
                <w:sz w:val="20"/>
                <w:szCs w:val="20"/>
              </w:rPr>
              <w:t>4</w:t>
            </w:r>
            <w:r>
              <w:rPr>
                <w:rFonts w:eastAsia="Times New Roman"/>
                <w:sz w:val="20"/>
                <w:szCs w:val="20"/>
              </w:rPr>
              <w:t>2</w:t>
            </w:r>
          </w:p>
        </w:tc>
      </w:tr>
    </w:tbl>
    <w:p w14:paraId="77D744BA" w14:textId="77777777" w:rsidR="00000000" w:rsidRDefault="006D3C81">
      <w:pPr>
        <w:pStyle w:val="a3"/>
        <w:spacing w:before="0" w:beforeAutospacing="0" w:after="0" w:afterAutospacing="0"/>
        <w:divId w:val="1154419986"/>
        <w:rPr>
          <w:sz w:val="20"/>
          <w:szCs w:val="20"/>
        </w:rPr>
      </w:pPr>
      <w:r>
        <w:rPr>
          <w:sz w:val="20"/>
          <w:szCs w:val="20"/>
        </w:rPr>
        <w:t> </w:t>
      </w:r>
    </w:p>
    <w:p w14:paraId="18749054" w14:textId="77777777" w:rsidR="00000000" w:rsidRDefault="006D3C81">
      <w:pPr>
        <w:pStyle w:val="a3"/>
        <w:spacing w:before="0" w:beforeAutospacing="0" w:after="0" w:afterAutospacing="0"/>
        <w:rPr>
          <w:sz w:val="20"/>
          <w:szCs w:val="20"/>
        </w:rPr>
      </w:pPr>
      <w:r>
        <w:rPr>
          <w:b/>
          <w:bCs/>
          <w:sz w:val="20"/>
          <w:szCs w:val="20"/>
        </w:rPr>
        <w:t> </w:t>
      </w:r>
    </w:p>
    <w:p w14:paraId="4AD1AAA0" w14:textId="77777777" w:rsidR="00000000" w:rsidRDefault="006D3C81">
      <w:pPr>
        <w:pStyle w:val="a3"/>
        <w:spacing w:before="0" w:beforeAutospacing="0" w:after="0" w:afterAutospacing="0"/>
        <w:jc w:val="center"/>
        <w:rPr>
          <w:sz w:val="20"/>
          <w:szCs w:val="20"/>
        </w:rPr>
      </w:pPr>
      <w:r>
        <w:rPr>
          <w:b/>
          <w:bCs/>
          <w:sz w:val="20"/>
          <w:szCs w:val="20"/>
        </w:rPr>
        <w:t>SIGNATURES</w:t>
      </w:r>
    </w:p>
    <w:p w14:paraId="688B9A3C" w14:textId="77777777" w:rsidR="00000000" w:rsidRDefault="006D3C81">
      <w:pPr>
        <w:pStyle w:val="a3"/>
        <w:spacing w:before="0" w:beforeAutospacing="0" w:after="0" w:afterAutospacing="0"/>
        <w:jc w:val="center"/>
        <w:rPr>
          <w:sz w:val="20"/>
          <w:szCs w:val="20"/>
        </w:rPr>
      </w:pPr>
      <w:r>
        <w:rPr>
          <w:sz w:val="20"/>
          <w:szCs w:val="20"/>
        </w:rPr>
        <w:t> </w:t>
      </w:r>
    </w:p>
    <w:p w14:paraId="4EA8CF08" w14:textId="77777777" w:rsidR="00000000" w:rsidRDefault="006D3C81">
      <w:pPr>
        <w:pStyle w:val="a3"/>
        <w:spacing w:before="0" w:beforeAutospacing="0" w:after="0" w:afterAutospacing="0"/>
        <w:jc w:val="both"/>
        <w:rPr>
          <w:sz w:val="20"/>
          <w:szCs w:val="20"/>
        </w:rPr>
      </w:pPr>
      <w:r>
        <w:rPr>
          <w:sz w:val="20"/>
          <w:szCs w:val="20"/>
        </w:rPr>
        <w:t xml:space="preserve">In </w:t>
      </w:r>
      <w:r>
        <w:rPr>
          <w:sz w:val="20"/>
          <w:szCs w:val="20"/>
        </w:rPr>
        <w:t>accordance with the Securities Exchange Act of 1934, this report has been signed below by the following persons on behalf of the Registrant and in the capacities and on the dates indicated.</w:t>
      </w:r>
    </w:p>
    <w:p w14:paraId="3D1B3A93"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249"/>
        <w:gridCol w:w="3904"/>
      </w:tblGrid>
      <w:tr w:rsidR="00000000" w14:paraId="6C5E1456" w14:textId="77777777">
        <w:tc>
          <w:tcPr>
            <w:tcW w:w="0" w:type="auto"/>
            <w:hideMark/>
          </w:tcPr>
          <w:p w14:paraId="58A2FCFB" w14:textId="77777777" w:rsidR="00000000" w:rsidRDefault="006D3C81">
            <w:pPr>
              <w:rPr>
                <w:rFonts w:eastAsia="Times New Roman"/>
                <w:sz w:val="20"/>
                <w:szCs w:val="20"/>
              </w:rPr>
            </w:pPr>
            <w:r>
              <w:rPr>
                <w:rFonts w:eastAsia="Times New Roman"/>
                <w:sz w:val="20"/>
                <w:szCs w:val="20"/>
              </w:rPr>
              <w:t> </w:t>
            </w:r>
          </w:p>
        </w:tc>
        <w:tc>
          <w:tcPr>
            <w:tcW w:w="0" w:type="auto"/>
            <w:gridSpan w:val="2"/>
            <w:hideMark/>
          </w:tcPr>
          <w:p w14:paraId="7FD01261" w14:textId="77777777" w:rsidR="00000000" w:rsidRDefault="006D3C81">
            <w:pPr>
              <w:rPr>
                <w:rFonts w:eastAsia="Times New Roman"/>
                <w:sz w:val="20"/>
                <w:szCs w:val="20"/>
              </w:rPr>
            </w:pPr>
            <w:r>
              <w:rPr>
                <w:rFonts w:eastAsia="Times New Roman"/>
                <w:b/>
                <w:bCs/>
                <w:sz w:val="20"/>
                <w:szCs w:val="20"/>
              </w:rPr>
              <w:t>HARBOR CUSTOM DEVELOPMENT, INC.</w:t>
            </w:r>
          </w:p>
        </w:tc>
      </w:tr>
      <w:tr w:rsidR="00000000" w14:paraId="72B45757" w14:textId="77777777">
        <w:tc>
          <w:tcPr>
            <w:tcW w:w="2500" w:type="pct"/>
            <w:hideMark/>
          </w:tcPr>
          <w:p w14:paraId="703F263E" w14:textId="77777777" w:rsidR="00000000" w:rsidRDefault="006D3C81">
            <w:pPr>
              <w:rPr>
                <w:rFonts w:eastAsia="Times New Roman"/>
                <w:sz w:val="20"/>
                <w:szCs w:val="20"/>
              </w:rPr>
            </w:pPr>
            <w:r>
              <w:rPr>
                <w:rFonts w:eastAsia="Times New Roman"/>
                <w:sz w:val="20"/>
                <w:szCs w:val="20"/>
              </w:rPr>
              <w:t> </w:t>
            </w:r>
          </w:p>
        </w:tc>
        <w:tc>
          <w:tcPr>
            <w:tcW w:w="150" w:type="pct"/>
            <w:hideMark/>
          </w:tcPr>
          <w:p w14:paraId="41AB143B" w14:textId="77777777" w:rsidR="00000000" w:rsidRDefault="006D3C81">
            <w:pPr>
              <w:rPr>
                <w:rFonts w:eastAsia="Times New Roman"/>
                <w:sz w:val="20"/>
                <w:szCs w:val="20"/>
              </w:rPr>
            </w:pPr>
            <w:r>
              <w:rPr>
                <w:rFonts w:eastAsia="Times New Roman"/>
                <w:sz w:val="20"/>
                <w:szCs w:val="20"/>
              </w:rPr>
              <w:t> </w:t>
            </w:r>
          </w:p>
        </w:tc>
        <w:tc>
          <w:tcPr>
            <w:tcW w:w="2350" w:type="pct"/>
            <w:hideMark/>
          </w:tcPr>
          <w:p w14:paraId="5B33F113" w14:textId="77777777" w:rsidR="00000000" w:rsidRDefault="006D3C81">
            <w:pPr>
              <w:rPr>
                <w:rFonts w:eastAsia="Times New Roman"/>
                <w:sz w:val="20"/>
                <w:szCs w:val="20"/>
              </w:rPr>
            </w:pPr>
            <w:r>
              <w:rPr>
                <w:rFonts w:eastAsia="Times New Roman"/>
                <w:sz w:val="20"/>
                <w:szCs w:val="20"/>
              </w:rPr>
              <w:t> </w:t>
            </w:r>
          </w:p>
        </w:tc>
      </w:tr>
      <w:tr w:rsidR="00000000" w14:paraId="081135F1" w14:textId="77777777">
        <w:tc>
          <w:tcPr>
            <w:tcW w:w="0" w:type="auto"/>
            <w:hideMark/>
          </w:tcPr>
          <w:p w14:paraId="0B87A4F6" w14:textId="77777777" w:rsidR="00000000" w:rsidRDefault="006D3C81">
            <w:pPr>
              <w:rPr>
                <w:rFonts w:eastAsia="Times New Roman"/>
                <w:sz w:val="20"/>
                <w:szCs w:val="20"/>
              </w:rPr>
            </w:pPr>
            <w:r>
              <w:rPr>
                <w:rFonts w:eastAsia="Times New Roman"/>
                <w:sz w:val="20"/>
                <w:szCs w:val="20"/>
              </w:rPr>
              <w:t xml:space="preserve">Date: </w:t>
            </w:r>
            <w:r>
              <w:rPr>
                <w:rFonts w:eastAsia="Times New Roman"/>
                <w:sz w:val="20"/>
                <w:szCs w:val="20"/>
              </w:rPr>
              <w:t>November 15, 2021</w:t>
            </w:r>
          </w:p>
        </w:tc>
        <w:tc>
          <w:tcPr>
            <w:tcW w:w="0" w:type="auto"/>
            <w:hideMark/>
          </w:tcPr>
          <w:p w14:paraId="6DD02AAF" w14:textId="77777777" w:rsidR="00000000" w:rsidRDefault="006D3C81">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66027A0D" w14:textId="77777777" w:rsidR="00000000" w:rsidRDefault="006D3C81">
            <w:pPr>
              <w:rPr>
                <w:rFonts w:eastAsia="Times New Roman"/>
                <w:sz w:val="20"/>
                <w:szCs w:val="20"/>
              </w:rPr>
            </w:pPr>
            <w:r>
              <w:rPr>
                <w:rFonts w:eastAsia="Times New Roman"/>
                <w:i/>
                <w:iCs/>
                <w:sz w:val="20"/>
                <w:szCs w:val="20"/>
              </w:rPr>
              <w:t>/s/ Sterling Griffin</w:t>
            </w:r>
          </w:p>
        </w:tc>
      </w:tr>
      <w:tr w:rsidR="00000000" w14:paraId="47A0AD63" w14:textId="77777777">
        <w:tc>
          <w:tcPr>
            <w:tcW w:w="0" w:type="auto"/>
            <w:hideMark/>
          </w:tcPr>
          <w:p w14:paraId="174F23A3" w14:textId="77777777" w:rsidR="00000000" w:rsidRDefault="006D3C81">
            <w:pPr>
              <w:rPr>
                <w:rFonts w:eastAsia="Times New Roman"/>
                <w:sz w:val="20"/>
                <w:szCs w:val="20"/>
              </w:rPr>
            </w:pPr>
            <w:r>
              <w:rPr>
                <w:rFonts w:eastAsia="Times New Roman"/>
                <w:sz w:val="20"/>
                <w:szCs w:val="20"/>
              </w:rPr>
              <w:t> </w:t>
            </w:r>
          </w:p>
        </w:tc>
        <w:tc>
          <w:tcPr>
            <w:tcW w:w="0" w:type="auto"/>
            <w:hideMark/>
          </w:tcPr>
          <w:p w14:paraId="5216E9D3" w14:textId="77777777" w:rsidR="00000000" w:rsidRDefault="006D3C81">
            <w:pPr>
              <w:rPr>
                <w:rFonts w:eastAsia="Times New Roman"/>
                <w:sz w:val="20"/>
                <w:szCs w:val="20"/>
              </w:rPr>
            </w:pPr>
            <w:r>
              <w:rPr>
                <w:rFonts w:eastAsia="Times New Roman"/>
                <w:sz w:val="20"/>
                <w:szCs w:val="20"/>
              </w:rPr>
              <w:t> </w:t>
            </w:r>
          </w:p>
        </w:tc>
        <w:tc>
          <w:tcPr>
            <w:tcW w:w="0" w:type="auto"/>
            <w:hideMark/>
          </w:tcPr>
          <w:p w14:paraId="541513AD" w14:textId="77777777" w:rsidR="00000000" w:rsidRDefault="006D3C81">
            <w:pPr>
              <w:rPr>
                <w:rFonts w:eastAsia="Times New Roman"/>
                <w:sz w:val="20"/>
                <w:szCs w:val="20"/>
              </w:rPr>
            </w:pPr>
            <w:r>
              <w:rPr>
                <w:rFonts w:eastAsia="Times New Roman"/>
                <w:sz w:val="20"/>
                <w:szCs w:val="20"/>
              </w:rPr>
              <w:t>Sterling Griffin</w:t>
            </w:r>
          </w:p>
        </w:tc>
      </w:tr>
      <w:tr w:rsidR="00000000" w14:paraId="33E36DC8" w14:textId="77777777">
        <w:tc>
          <w:tcPr>
            <w:tcW w:w="0" w:type="auto"/>
            <w:hideMark/>
          </w:tcPr>
          <w:p w14:paraId="7A288B20" w14:textId="77777777" w:rsidR="00000000" w:rsidRDefault="006D3C81">
            <w:pPr>
              <w:rPr>
                <w:rFonts w:eastAsia="Times New Roman"/>
                <w:sz w:val="20"/>
                <w:szCs w:val="20"/>
              </w:rPr>
            </w:pPr>
            <w:r>
              <w:rPr>
                <w:rFonts w:eastAsia="Times New Roman"/>
                <w:sz w:val="20"/>
                <w:szCs w:val="20"/>
              </w:rPr>
              <w:t> </w:t>
            </w:r>
          </w:p>
        </w:tc>
        <w:tc>
          <w:tcPr>
            <w:tcW w:w="0" w:type="auto"/>
            <w:hideMark/>
          </w:tcPr>
          <w:p w14:paraId="006E3481" w14:textId="77777777" w:rsidR="00000000" w:rsidRDefault="006D3C81">
            <w:pPr>
              <w:rPr>
                <w:rFonts w:eastAsia="Times New Roman"/>
                <w:sz w:val="20"/>
                <w:szCs w:val="20"/>
              </w:rPr>
            </w:pPr>
            <w:r>
              <w:rPr>
                <w:rFonts w:eastAsia="Times New Roman"/>
                <w:sz w:val="20"/>
                <w:szCs w:val="20"/>
              </w:rPr>
              <w:t> </w:t>
            </w:r>
          </w:p>
        </w:tc>
        <w:tc>
          <w:tcPr>
            <w:tcW w:w="0" w:type="auto"/>
            <w:hideMark/>
          </w:tcPr>
          <w:p w14:paraId="1EE0DF4E" w14:textId="77777777" w:rsidR="00000000" w:rsidRDefault="006D3C81">
            <w:pPr>
              <w:rPr>
                <w:rFonts w:eastAsia="Times New Roman"/>
                <w:sz w:val="20"/>
                <w:szCs w:val="20"/>
              </w:rPr>
            </w:pPr>
            <w:r>
              <w:rPr>
                <w:rFonts w:eastAsia="Times New Roman"/>
                <w:sz w:val="20"/>
                <w:szCs w:val="20"/>
              </w:rPr>
              <w:t>Chief Executive Officer and President</w:t>
            </w:r>
          </w:p>
        </w:tc>
      </w:tr>
      <w:tr w:rsidR="00000000" w14:paraId="6007D304" w14:textId="77777777">
        <w:tc>
          <w:tcPr>
            <w:tcW w:w="0" w:type="auto"/>
            <w:hideMark/>
          </w:tcPr>
          <w:p w14:paraId="36F76AB6" w14:textId="77777777" w:rsidR="00000000" w:rsidRDefault="006D3C81">
            <w:pPr>
              <w:rPr>
                <w:rFonts w:eastAsia="Times New Roman"/>
                <w:sz w:val="20"/>
                <w:szCs w:val="20"/>
              </w:rPr>
            </w:pPr>
            <w:r>
              <w:rPr>
                <w:rFonts w:eastAsia="Times New Roman"/>
                <w:sz w:val="20"/>
                <w:szCs w:val="20"/>
              </w:rPr>
              <w:t> </w:t>
            </w:r>
          </w:p>
        </w:tc>
        <w:tc>
          <w:tcPr>
            <w:tcW w:w="0" w:type="auto"/>
            <w:hideMark/>
          </w:tcPr>
          <w:p w14:paraId="4CC58A2B" w14:textId="77777777" w:rsidR="00000000" w:rsidRDefault="006D3C81">
            <w:pPr>
              <w:rPr>
                <w:rFonts w:eastAsia="Times New Roman"/>
                <w:sz w:val="20"/>
                <w:szCs w:val="20"/>
              </w:rPr>
            </w:pPr>
            <w:r>
              <w:rPr>
                <w:rFonts w:eastAsia="Times New Roman"/>
                <w:sz w:val="20"/>
                <w:szCs w:val="20"/>
              </w:rPr>
              <w:t> </w:t>
            </w:r>
          </w:p>
        </w:tc>
        <w:tc>
          <w:tcPr>
            <w:tcW w:w="0" w:type="auto"/>
            <w:hideMark/>
          </w:tcPr>
          <w:p w14:paraId="51525EB3" w14:textId="77777777" w:rsidR="00000000" w:rsidRDefault="006D3C81">
            <w:pPr>
              <w:rPr>
                <w:rFonts w:eastAsia="Times New Roman"/>
                <w:sz w:val="20"/>
                <w:szCs w:val="20"/>
              </w:rPr>
            </w:pPr>
            <w:r>
              <w:rPr>
                <w:rFonts w:eastAsia="Times New Roman"/>
                <w:sz w:val="20"/>
                <w:szCs w:val="20"/>
              </w:rPr>
              <w:t>(Principal Executive Officer)</w:t>
            </w:r>
          </w:p>
        </w:tc>
      </w:tr>
      <w:tr w:rsidR="00000000" w14:paraId="549076AD" w14:textId="77777777">
        <w:tc>
          <w:tcPr>
            <w:tcW w:w="0" w:type="auto"/>
            <w:hideMark/>
          </w:tcPr>
          <w:p w14:paraId="27372010" w14:textId="77777777" w:rsidR="00000000" w:rsidRDefault="006D3C81">
            <w:pPr>
              <w:rPr>
                <w:rFonts w:eastAsia="Times New Roman"/>
                <w:sz w:val="20"/>
                <w:szCs w:val="20"/>
              </w:rPr>
            </w:pPr>
            <w:r>
              <w:rPr>
                <w:rFonts w:eastAsia="Times New Roman"/>
                <w:sz w:val="20"/>
                <w:szCs w:val="20"/>
              </w:rPr>
              <w:t> </w:t>
            </w:r>
          </w:p>
        </w:tc>
        <w:tc>
          <w:tcPr>
            <w:tcW w:w="0" w:type="auto"/>
            <w:hideMark/>
          </w:tcPr>
          <w:p w14:paraId="08D5D6F7" w14:textId="77777777" w:rsidR="00000000" w:rsidRDefault="006D3C81">
            <w:pPr>
              <w:rPr>
                <w:rFonts w:eastAsia="Times New Roman"/>
                <w:sz w:val="20"/>
                <w:szCs w:val="20"/>
              </w:rPr>
            </w:pPr>
            <w:r>
              <w:rPr>
                <w:rFonts w:eastAsia="Times New Roman"/>
                <w:sz w:val="20"/>
                <w:szCs w:val="20"/>
              </w:rPr>
              <w:t> </w:t>
            </w:r>
          </w:p>
        </w:tc>
        <w:tc>
          <w:tcPr>
            <w:tcW w:w="0" w:type="auto"/>
            <w:hideMark/>
          </w:tcPr>
          <w:p w14:paraId="0EA46A58" w14:textId="77777777" w:rsidR="00000000" w:rsidRDefault="006D3C81">
            <w:pPr>
              <w:rPr>
                <w:rFonts w:eastAsia="Times New Roman"/>
                <w:sz w:val="20"/>
                <w:szCs w:val="20"/>
              </w:rPr>
            </w:pPr>
            <w:r>
              <w:rPr>
                <w:rFonts w:eastAsia="Times New Roman"/>
                <w:sz w:val="20"/>
                <w:szCs w:val="20"/>
              </w:rPr>
              <w:t> </w:t>
            </w:r>
          </w:p>
        </w:tc>
      </w:tr>
      <w:tr w:rsidR="00000000" w14:paraId="4EC97DA3" w14:textId="77777777">
        <w:tc>
          <w:tcPr>
            <w:tcW w:w="0" w:type="auto"/>
            <w:hideMark/>
          </w:tcPr>
          <w:p w14:paraId="4525BA57" w14:textId="77777777" w:rsidR="00000000" w:rsidRDefault="006D3C81">
            <w:pPr>
              <w:rPr>
                <w:rFonts w:eastAsia="Times New Roman"/>
                <w:sz w:val="20"/>
                <w:szCs w:val="20"/>
              </w:rPr>
            </w:pPr>
            <w:r>
              <w:rPr>
                <w:rFonts w:eastAsia="Times New Roman"/>
                <w:sz w:val="20"/>
                <w:szCs w:val="20"/>
              </w:rPr>
              <w:t>Date: November 15, 2021</w:t>
            </w:r>
          </w:p>
        </w:tc>
        <w:tc>
          <w:tcPr>
            <w:tcW w:w="0" w:type="auto"/>
            <w:hideMark/>
          </w:tcPr>
          <w:p w14:paraId="536A803C" w14:textId="77777777" w:rsidR="00000000" w:rsidRDefault="006D3C81">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37C65577" w14:textId="77777777" w:rsidR="00000000" w:rsidRDefault="006D3C81">
            <w:pPr>
              <w:rPr>
                <w:rFonts w:eastAsia="Times New Roman"/>
                <w:sz w:val="20"/>
                <w:szCs w:val="20"/>
              </w:rPr>
            </w:pPr>
            <w:r>
              <w:rPr>
                <w:rFonts w:eastAsia="Times New Roman"/>
                <w:i/>
                <w:iCs/>
                <w:sz w:val="20"/>
                <w:szCs w:val="20"/>
              </w:rPr>
              <w:t>/s/ Lance Brown</w:t>
            </w:r>
          </w:p>
        </w:tc>
      </w:tr>
      <w:tr w:rsidR="00000000" w14:paraId="0DFA1403" w14:textId="77777777">
        <w:tc>
          <w:tcPr>
            <w:tcW w:w="0" w:type="auto"/>
            <w:hideMark/>
          </w:tcPr>
          <w:p w14:paraId="22E5B407" w14:textId="77777777" w:rsidR="00000000" w:rsidRDefault="006D3C81">
            <w:pPr>
              <w:rPr>
                <w:rFonts w:eastAsia="Times New Roman"/>
                <w:sz w:val="20"/>
                <w:szCs w:val="20"/>
              </w:rPr>
            </w:pPr>
            <w:r>
              <w:rPr>
                <w:rFonts w:eastAsia="Times New Roman"/>
                <w:sz w:val="20"/>
                <w:szCs w:val="20"/>
              </w:rPr>
              <w:t> </w:t>
            </w:r>
          </w:p>
        </w:tc>
        <w:tc>
          <w:tcPr>
            <w:tcW w:w="0" w:type="auto"/>
            <w:hideMark/>
          </w:tcPr>
          <w:p w14:paraId="613833E7" w14:textId="77777777" w:rsidR="00000000" w:rsidRDefault="006D3C81">
            <w:pPr>
              <w:rPr>
                <w:rFonts w:eastAsia="Times New Roman"/>
                <w:sz w:val="20"/>
                <w:szCs w:val="20"/>
              </w:rPr>
            </w:pPr>
            <w:r>
              <w:rPr>
                <w:rFonts w:eastAsia="Times New Roman"/>
                <w:sz w:val="20"/>
                <w:szCs w:val="20"/>
              </w:rPr>
              <w:t> </w:t>
            </w:r>
          </w:p>
        </w:tc>
        <w:tc>
          <w:tcPr>
            <w:tcW w:w="0" w:type="auto"/>
            <w:hideMark/>
          </w:tcPr>
          <w:p w14:paraId="442C0A12" w14:textId="77777777" w:rsidR="00000000" w:rsidRDefault="006D3C81">
            <w:pPr>
              <w:pStyle w:val="a3"/>
              <w:spacing w:before="0" w:beforeAutospacing="0" w:after="0" w:afterAutospacing="0"/>
              <w:rPr>
                <w:sz w:val="20"/>
                <w:szCs w:val="20"/>
              </w:rPr>
            </w:pPr>
            <w:r>
              <w:rPr>
                <w:sz w:val="20"/>
                <w:szCs w:val="20"/>
              </w:rPr>
              <w:t>Lance Brown</w:t>
            </w:r>
          </w:p>
          <w:p w14:paraId="688B369E" w14:textId="77777777" w:rsidR="00000000" w:rsidRDefault="006D3C81">
            <w:pPr>
              <w:pStyle w:val="a3"/>
              <w:spacing w:before="0" w:beforeAutospacing="0" w:after="0" w:afterAutospacing="0"/>
              <w:rPr>
                <w:sz w:val="20"/>
                <w:szCs w:val="20"/>
              </w:rPr>
            </w:pPr>
            <w:r>
              <w:rPr>
                <w:sz w:val="20"/>
                <w:szCs w:val="20"/>
              </w:rPr>
              <w:t>Chief Financial Officer</w:t>
            </w:r>
          </w:p>
          <w:p w14:paraId="3FBB42AF" w14:textId="77777777" w:rsidR="00000000" w:rsidRDefault="006D3C81">
            <w:pPr>
              <w:pStyle w:val="a3"/>
              <w:spacing w:before="0" w:beforeAutospacing="0" w:after="0" w:afterAutospacing="0"/>
              <w:rPr>
                <w:sz w:val="20"/>
                <w:szCs w:val="20"/>
              </w:rPr>
            </w:pPr>
            <w:r>
              <w:rPr>
                <w:sz w:val="20"/>
                <w:szCs w:val="20"/>
              </w:rPr>
              <w:t xml:space="preserve">(Principal </w:t>
            </w:r>
            <w:r>
              <w:rPr>
                <w:sz w:val="20"/>
                <w:szCs w:val="20"/>
              </w:rPr>
              <w:t>Financial and Accounting Officer)</w:t>
            </w:r>
          </w:p>
        </w:tc>
      </w:tr>
    </w:tbl>
    <w:p w14:paraId="4DDE61CC" w14:textId="77777777" w:rsidR="00000000" w:rsidRDefault="006D3C8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F23E084" w14:textId="77777777">
        <w:trPr>
          <w:divId w:val="488255715"/>
        </w:trPr>
        <w:tc>
          <w:tcPr>
            <w:tcW w:w="5000" w:type="pct"/>
            <w:hideMark/>
          </w:tcPr>
          <w:p w14:paraId="675ABD7A" w14:textId="77777777" w:rsidR="00000000" w:rsidRDefault="006D3C81">
            <w:pPr>
              <w:jc w:val="center"/>
              <w:rPr>
                <w:rFonts w:eastAsia="Times New Roman"/>
                <w:sz w:val="20"/>
                <w:szCs w:val="20"/>
              </w:rPr>
            </w:pPr>
            <w:r>
              <w:rPr>
                <w:rFonts w:eastAsia="Times New Roman"/>
                <w:sz w:val="20"/>
                <w:szCs w:val="20"/>
              </w:rPr>
              <w:t>4</w:t>
            </w:r>
            <w:r>
              <w:rPr>
                <w:rFonts w:eastAsia="Times New Roman"/>
                <w:sz w:val="20"/>
                <w:szCs w:val="20"/>
              </w:rPr>
              <w:t>3</w:t>
            </w:r>
          </w:p>
        </w:tc>
      </w:tr>
    </w:tbl>
    <w:p w14:paraId="3E68F0B5" w14:textId="77777777" w:rsidR="00000000" w:rsidRDefault="006D3C81">
      <w:pPr>
        <w:pStyle w:val="a3"/>
        <w:spacing w:before="0" w:beforeAutospacing="0" w:after="0" w:afterAutospacing="0"/>
        <w:rPr>
          <w:sz w:val="20"/>
          <w:szCs w:val="20"/>
        </w:rPr>
      </w:pPr>
      <w:r>
        <w:rPr>
          <w:b/>
          <w:bCs/>
          <w:sz w:val="20"/>
          <w:szCs w:val="20"/>
        </w:rPr>
        <w:t> </w:t>
      </w:r>
    </w:p>
    <w:p w14:paraId="5AE737E7" w14:textId="77777777" w:rsidR="00000000" w:rsidRDefault="006D3C81">
      <w:pPr>
        <w:pStyle w:val="a3"/>
        <w:spacing w:before="0" w:beforeAutospacing="0" w:after="0" w:afterAutospacing="0"/>
        <w:rPr>
          <w:sz w:val="20"/>
          <w:szCs w:val="20"/>
        </w:rPr>
      </w:pPr>
      <w:r>
        <w:rPr>
          <w:sz w:val="20"/>
          <w:szCs w:val="20"/>
        </w:rPr>
        <w:t> </w:t>
      </w:r>
    </w:p>
    <w:p w14:paraId="73588530" w14:textId="77777777" w:rsidR="006D3C81" w:rsidRDefault="006D3C81">
      <w:pPr>
        <w:pStyle w:val="a3"/>
        <w:spacing w:before="0" w:beforeAutospacing="0" w:after="0" w:afterAutospacing="0"/>
        <w:rPr>
          <w:sz w:val="20"/>
          <w:szCs w:val="20"/>
        </w:rPr>
      </w:pPr>
      <w:r>
        <w:rPr>
          <w:sz w:val="20"/>
          <w:szCs w:val="20"/>
        </w:rPr>
        <w:t> </w:t>
      </w:r>
    </w:p>
    <w:sectPr w:rsidR="006D3C8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D3C81"/>
    <w:rsid w:val="006D3C81"/>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1"/>
  <w:attachedSchema w:val="http://www.xbrl.org/2006/ref"/>
  <w:attachedSchema w:val="http://www.xbrl.org/2009/utr"/>
  <w:attachedSchema w:val="http://fasb.org/us-gaap/2021-01-31"/>
  <w:attachedSchema w:val="http://fasb.org/us-roles/2021-01-31"/>
  <w:attachedSchema w:val="http://www.xbrl.org/dtr/type/2020-01-21"/>
  <w:attachedSchema w:val="http://xbrl.sec.gov/country/2021"/>
  <w:attachedSchema w:val="http://fasb.org/srt/2021-01-31"/>
  <w:attachedSchema w:val="http://harborcustomhomes.com/2021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7A24D"/>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customStyle="1" w:styleId="xdxphntrglzy2xvc3vyzsatifndsevevuxfie9gievrvulqtuvovcbmt0fouyaorgv0ywlscykgkfbhcmvudghldgljywwpaa">
    <w:name w:val="xdx_phnt_rglzy2xvc3vyzsatifndsevevuxfie9gievrvulqtuvovcbmt0fouyaorgv0ywlscykgkfbhcmvudghldgljywwpaa__"/>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6025">
      <w:marLeft w:val="0"/>
      <w:marRight w:val="0"/>
      <w:marTop w:val="120"/>
      <w:marBottom w:val="0"/>
      <w:divBdr>
        <w:top w:val="none" w:sz="0" w:space="0" w:color="auto"/>
        <w:left w:val="none" w:sz="0" w:space="0" w:color="auto"/>
        <w:bottom w:val="none" w:sz="0" w:space="0" w:color="auto"/>
        <w:right w:val="none" w:sz="0" w:space="0" w:color="auto"/>
      </w:divBdr>
    </w:div>
    <w:div w:id="52823607">
      <w:marLeft w:val="0"/>
      <w:marRight w:val="0"/>
      <w:marTop w:val="120"/>
      <w:marBottom w:val="0"/>
      <w:divBdr>
        <w:top w:val="none" w:sz="0" w:space="0" w:color="auto"/>
        <w:left w:val="none" w:sz="0" w:space="0" w:color="auto"/>
        <w:bottom w:val="none" w:sz="0" w:space="0" w:color="auto"/>
        <w:right w:val="none" w:sz="0" w:space="0" w:color="auto"/>
      </w:divBdr>
    </w:div>
    <w:div w:id="98382250">
      <w:marLeft w:val="0"/>
      <w:marRight w:val="0"/>
      <w:marTop w:val="120"/>
      <w:marBottom w:val="0"/>
      <w:divBdr>
        <w:top w:val="none" w:sz="0" w:space="0" w:color="auto"/>
        <w:left w:val="none" w:sz="0" w:space="0" w:color="auto"/>
        <w:bottom w:val="none" w:sz="0" w:space="0" w:color="auto"/>
        <w:right w:val="none" w:sz="0" w:space="0" w:color="auto"/>
      </w:divBdr>
    </w:div>
    <w:div w:id="172963918">
      <w:marLeft w:val="0"/>
      <w:marRight w:val="0"/>
      <w:marTop w:val="120"/>
      <w:marBottom w:val="0"/>
      <w:divBdr>
        <w:top w:val="none" w:sz="0" w:space="0" w:color="auto"/>
        <w:left w:val="none" w:sz="0" w:space="0" w:color="auto"/>
        <w:bottom w:val="none" w:sz="0" w:space="0" w:color="auto"/>
        <w:right w:val="none" w:sz="0" w:space="0" w:color="auto"/>
      </w:divBdr>
    </w:div>
    <w:div w:id="177820140">
      <w:marLeft w:val="0"/>
      <w:marRight w:val="0"/>
      <w:marTop w:val="0"/>
      <w:marBottom w:val="120"/>
      <w:divBdr>
        <w:top w:val="none" w:sz="0" w:space="0" w:color="auto"/>
        <w:left w:val="none" w:sz="0" w:space="0" w:color="auto"/>
        <w:bottom w:val="single" w:sz="12" w:space="0" w:color="000000"/>
        <w:right w:val="none" w:sz="0" w:space="0" w:color="auto"/>
      </w:divBdr>
    </w:div>
    <w:div w:id="218176919">
      <w:marLeft w:val="0"/>
      <w:marRight w:val="0"/>
      <w:marTop w:val="120"/>
      <w:marBottom w:val="0"/>
      <w:divBdr>
        <w:top w:val="none" w:sz="0" w:space="0" w:color="auto"/>
        <w:left w:val="none" w:sz="0" w:space="0" w:color="auto"/>
        <w:bottom w:val="none" w:sz="0" w:space="0" w:color="auto"/>
        <w:right w:val="none" w:sz="0" w:space="0" w:color="auto"/>
      </w:divBdr>
    </w:div>
    <w:div w:id="219873565">
      <w:marLeft w:val="0"/>
      <w:marRight w:val="0"/>
      <w:marTop w:val="120"/>
      <w:marBottom w:val="0"/>
      <w:divBdr>
        <w:top w:val="none" w:sz="0" w:space="0" w:color="auto"/>
        <w:left w:val="none" w:sz="0" w:space="0" w:color="auto"/>
        <w:bottom w:val="none" w:sz="0" w:space="0" w:color="auto"/>
        <w:right w:val="none" w:sz="0" w:space="0" w:color="auto"/>
      </w:divBdr>
    </w:div>
    <w:div w:id="220749884">
      <w:marLeft w:val="0"/>
      <w:marRight w:val="0"/>
      <w:marTop w:val="0"/>
      <w:marBottom w:val="0"/>
      <w:divBdr>
        <w:top w:val="none" w:sz="0" w:space="0" w:color="auto"/>
        <w:left w:val="none" w:sz="0" w:space="0" w:color="auto"/>
        <w:bottom w:val="none" w:sz="0" w:space="0" w:color="auto"/>
        <w:right w:val="none" w:sz="0" w:space="0" w:color="auto"/>
      </w:divBdr>
      <w:divsChild>
        <w:div w:id="1984965385">
          <w:marLeft w:val="0"/>
          <w:marRight w:val="0"/>
          <w:marTop w:val="0"/>
          <w:marBottom w:val="0"/>
          <w:divBdr>
            <w:top w:val="single" w:sz="36" w:space="0" w:color="000000"/>
            <w:left w:val="none" w:sz="0" w:space="0" w:color="auto"/>
            <w:bottom w:val="single" w:sz="12" w:space="0" w:color="000000"/>
            <w:right w:val="none" w:sz="0" w:space="0" w:color="auto"/>
          </w:divBdr>
        </w:div>
      </w:divsChild>
    </w:div>
    <w:div w:id="229654921">
      <w:marLeft w:val="0"/>
      <w:marRight w:val="0"/>
      <w:marTop w:val="0"/>
      <w:marBottom w:val="120"/>
      <w:divBdr>
        <w:top w:val="none" w:sz="0" w:space="0" w:color="auto"/>
        <w:left w:val="none" w:sz="0" w:space="0" w:color="auto"/>
        <w:bottom w:val="single" w:sz="12" w:space="0" w:color="000000"/>
        <w:right w:val="none" w:sz="0" w:space="0" w:color="auto"/>
      </w:divBdr>
    </w:div>
    <w:div w:id="236325387">
      <w:marLeft w:val="0"/>
      <w:marRight w:val="0"/>
      <w:marTop w:val="0"/>
      <w:marBottom w:val="120"/>
      <w:divBdr>
        <w:top w:val="none" w:sz="0" w:space="0" w:color="auto"/>
        <w:left w:val="none" w:sz="0" w:space="0" w:color="auto"/>
        <w:bottom w:val="single" w:sz="12" w:space="0" w:color="000000"/>
        <w:right w:val="none" w:sz="0" w:space="0" w:color="auto"/>
      </w:divBdr>
    </w:div>
    <w:div w:id="260112589">
      <w:marLeft w:val="0"/>
      <w:marRight w:val="0"/>
      <w:marTop w:val="0"/>
      <w:marBottom w:val="120"/>
      <w:divBdr>
        <w:top w:val="none" w:sz="0" w:space="0" w:color="auto"/>
        <w:left w:val="none" w:sz="0" w:space="0" w:color="auto"/>
        <w:bottom w:val="single" w:sz="12" w:space="0" w:color="000000"/>
        <w:right w:val="none" w:sz="0" w:space="0" w:color="auto"/>
      </w:divBdr>
    </w:div>
    <w:div w:id="326130325">
      <w:marLeft w:val="0"/>
      <w:marRight w:val="0"/>
      <w:marTop w:val="0"/>
      <w:marBottom w:val="120"/>
      <w:divBdr>
        <w:top w:val="none" w:sz="0" w:space="0" w:color="auto"/>
        <w:left w:val="none" w:sz="0" w:space="0" w:color="auto"/>
        <w:bottom w:val="single" w:sz="12" w:space="0" w:color="000000"/>
        <w:right w:val="none" w:sz="0" w:space="0" w:color="auto"/>
      </w:divBdr>
    </w:div>
    <w:div w:id="416438487">
      <w:marLeft w:val="0"/>
      <w:marRight w:val="0"/>
      <w:marTop w:val="120"/>
      <w:marBottom w:val="0"/>
      <w:divBdr>
        <w:top w:val="none" w:sz="0" w:space="0" w:color="auto"/>
        <w:left w:val="none" w:sz="0" w:space="0" w:color="auto"/>
        <w:bottom w:val="none" w:sz="0" w:space="0" w:color="auto"/>
        <w:right w:val="none" w:sz="0" w:space="0" w:color="auto"/>
      </w:divBdr>
    </w:div>
    <w:div w:id="431124172">
      <w:marLeft w:val="0"/>
      <w:marRight w:val="0"/>
      <w:marTop w:val="120"/>
      <w:marBottom w:val="0"/>
      <w:divBdr>
        <w:top w:val="none" w:sz="0" w:space="0" w:color="auto"/>
        <w:left w:val="none" w:sz="0" w:space="0" w:color="auto"/>
        <w:bottom w:val="none" w:sz="0" w:space="0" w:color="auto"/>
        <w:right w:val="none" w:sz="0" w:space="0" w:color="auto"/>
      </w:divBdr>
    </w:div>
    <w:div w:id="439035499">
      <w:marLeft w:val="0"/>
      <w:marRight w:val="0"/>
      <w:marTop w:val="0"/>
      <w:marBottom w:val="120"/>
      <w:divBdr>
        <w:top w:val="none" w:sz="0" w:space="0" w:color="auto"/>
        <w:left w:val="none" w:sz="0" w:space="0" w:color="auto"/>
        <w:bottom w:val="single" w:sz="12" w:space="0" w:color="000000"/>
        <w:right w:val="none" w:sz="0" w:space="0" w:color="auto"/>
      </w:divBdr>
    </w:div>
    <w:div w:id="469593808">
      <w:marLeft w:val="0"/>
      <w:marRight w:val="0"/>
      <w:marTop w:val="120"/>
      <w:marBottom w:val="0"/>
      <w:divBdr>
        <w:top w:val="none" w:sz="0" w:space="0" w:color="auto"/>
        <w:left w:val="none" w:sz="0" w:space="0" w:color="auto"/>
        <w:bottom w:val="none" w:sz="0" w:space="0" w:color="auto"/>
        <w:right w:val="none" w:sz="0" w:space="0" w:color="auto"/>
      </w:divBdr>
    </w:div>
    <w:div w:id="482431565">
      <w:marLeft w:val="0"/>
      <w:marRight w:val="0"/>
      <w:marTop w:val="120"/>
      <w:marBottom w:val="0"/>
      <w:divBdr>
        <w:top w:val="none" w:sz="0" w:space="0" w:color="auto"/>
        <w:left w:val="none" w:sz="0" w:space="0" w:color="auto"/>
        <w:bottom w:val="none" w:sz="0" w:space="0" w:color="auto"/>
        <w:right w:val="none" w:sz="0" w:space="0" w:color="auto"/>
      </w:divBdr>
    </w:div>
    <w:div w:id="488255715">
      <w:marLeft w:val="0"/>
      <w:marRight w:val="0"/>
      <w:marTop w:val="0"/>
      <w:marBottom w:val="120"/>
      <w:divBdr>
        <w:top w:val="none" w:sz="0" w:space="0" w:color="auto"/>
        <w:left w:val="none" w:sz="0" w:space="0" w:color="auto"/>
        <w:bottom w:val="single" w:sz="12" w:space="0" w:color="000000"/>
        <w:right w:val="none" w:sz="0" w:space="0" w:color="auto"/>
      </w:divBdr>
    </w:div>
    <w:div w:id="580063895">
      <w:marLeft w:val="0"/>
      <w:marRight w:val="0"/>
      <w:marTop w:val="0"/>
      <w:marBottom w:val="120"/>
      <w:divBdr>
        <w:top w:val="none" w:sz="0" w:space="0" w:color="auto"/>
        <w:left w:val="none" w:sz="0" w:space="0" w:color="auto"/>
        <w:bottom w:val="single" w:sz="12" w:space="0" w:color="000000"/>
        <w:right w:val="none" w:sz="0" w:space="0" w:color="auto"/>
      </w:divBdr>
    </w:div>
    <w:div w:id="620040580">
      <w:marLeft w:val="0"/>
      <w:marRight w:val="0"/>
      <w:marTop w:val="0"/>
      <w:marBottom w:val="120"/>
      <w:divBdr>
        <w:top w:val="none" w:sz="0" w:space="0" w:color="auto"/>
        <w:left w:val="none" w:sz="0" w:space="0" w:color="auto"/>
        <w:bottom w:val="single" w:sz="12" w:space="0" w:color="000000"/>
        <w:right w:val="none" w:sz="0" w:space="0" w:color="auto"/>
      </w:divBdr>
    </w:div>
    <w:div w:id="634290104">
      <w:marLeft w:val="0"/>
      <w:marRight w:val="0"/>
      <w:marTop w:val="120"/>
      <w:marBottom w:val="0"/>
      <w:divBdr>
        <w:top w:val="none" w:sz="0" w:space="0" w:color="auto"/>
        <w:left w:val="none" w:sz="0" w:space="0" w:color="auto"/>
        <w:bottom w:val="none" w:sz="0" w:space="0" w:color="auto"/>
        <w:right w:val="none" w:sz="0" w:space="0" w:color="auto"/>
      </w:divBdr>
    </w:div>
    <w:div w:id="687876772">
      <w:marLeft w:val="0"/>
      <w:marRight w:val="0"/>
      <w:marTop w:val="0"/>
      <w:marBottom w:val="120"/>
      <w:divBdr>
        <w:top w:val="none" w:sz="0" w:space="0" w:color="auto"/>
        <w:left w:val="none" w:sz="0" w:space="0" w:color="auto"/>
        <w:bottom w:val="single" w:sz="12" w:space="0" w:color="000000"/>
        <w:right w:val="none" w:sz="0" w:space="0" w:color="auto"/>
      </w:divBdr>
    </w:div>
    <w:div w:id="710959208">
      <w:marLeft w:val="0"/>
      <w:marRight w:val="0"/>
      <w:marTop w:val="120"/>
      <w:marBottom w:val="0"/>
      <w:divBdr>
        <w:top w:val="none" w:sz="0" w:space="0" w:color="auto"/>
        <w:left w:val="none" w:sz="0" w:space="0" w:color="auto"/>
        <w:bottom w:val="none" w:sz="0" w:space="0" w:color="auto"/>
        <w:right w:val="none" w:sz="0" w:space="0" w:color="auto"/>
      </w:divBdr>
    </w:div>
    <w:div w:id="719287107">
      <w:marLeft w:val="0"/>
      <w:marRight w:val="0"/>
      <w:marTop w:val="0"/>
      <w:marBottom w:val="120"/>
      <w:divBdr>
        <w:top w:val="none" w:sz="0" w:space="0" w:color="auto"/>
        <w:left w:val="none" w:sz="0" w:space="0" w:color="auto"/>
        <w:bottom w:val="single" w:sz="12" w:space="0" w:color="000000"/>
        <w:right w:val="none" w:sz="0" w:space="0" w:color="auto"/>
      </w:divBdr>
    </w:div>
    <w:div w:id="723912830">
      <w:marLeft w:val="0"/>
      <w:marRight w:val="0"/>
      <w:marTop w:val="0"/>
      <w:marBottom w:val="120"/>
      <w:divBdr>
        <w:top w:val="none" w:sz="0" w:space="0" w:color="auto"/>
        <w:left w:val="none" w:sz="0" w:space="0" w:color="auto"/>
        <w:bottom w:val="single" w:sz="12" w:space="0" w:color="000000"/>
        <w:right w:val="none" w:sz="0" w:space="0" w:color="auto"/>
      </w:divBdr>
    </w:div>
    <w:div w:id="731780991">
      <w:marLeft w:val="0"/>
      <w:marRight w:val="0"/>
      <w:marTop w:val="0"/>
      <w:marBottom w:val="120"/>
      <w:divBdr>
        <w:top w:val="none" w:sz="0" w:space="0" w:color="auto"/>
        <w:left w:val="none" w:sz="0" w:space="0" w:color="auto"/>
        <w:bottom w:val="single" w:sz="12" w:space="0" w:color="000000"/>
        <w:right w:val="none" w:sz="0" w:space="0" w:color="auto"/>
      </w:divBdr>
    </w:div>
    <w:div w:id="733548304">
      <w:marLeft w:val="0"/>
      <w:marRight w:val="0"/>
      <w:marTop w:val="120"/>
      <w:marBottom w:val="0"/>
      <w:divBdr>
        <w:top w:val="none" w:sz="0" w:space="0" w:color="auto"/>
        <w:left w:val="none" w:sz="0" w:space="0" w:color="auto"/>
        <w:bottom w:val="none" w:sz="0" w:space="0" w:color="auto"/>
        <w:right w:val="none" w:sz="0" w:space="0" w:color="auto"/>
      </w:divBdr>
    </w:div>
    <w:div w:id="741954349">
      <w:marLeft w:val="0"/>
      <w:marRight w:val="0"/>
      <w:marTop w:val="0"/>
      <w:marBottom w:val="0"/>
      <w:divBdr>
        <w:top w:val="none" w:sz="0" w:space="0" w:color="auto"/>
        <w:left w:val="none" w:sz="0" w:space="0" w:color="auto"/>
        <w:bottom w:val="none" w:sz="0" w:space="0" w:color="auto"/>
        <w:right w:val="none" w:sz="0" w:space="0" w:color="auto"/>
      </w:divBdr>
      <w:divsChild>
        <w:div w:id="1221984377">
          <w:marLeft w:val="0"/>
          <w:marRight w:val="0"/>
          <w:marTop w:val="0"/>
          <w:marBottom w:val="0"/>
          <w:divBdr>
            <w:top w:val="single" w:sz="12" w:space="0" w:color="000000"/>
            <w:left w:val="none" w:sz="0" w:space="0" w:color="auto"/>
            <w:bottom w:val="single" w:sz="36" w:space="0" w:color="000000"/>
            <w:right w:val="none" w:sz="0" w:space="0" w:color="auto"/>
          </w:divBdr>
        </w:div>
      </w:divsChild>
    </w:div>
    <w:div w:id="752625847">
      <w:marLeft w:val="0"/>
      <w:marRight w:val="0"/>
      <w:marTop w:val="0"/>
      <w:marBottom w:val="120"/>
      <w:divBdr>
        <w:top w:val="none" w:sz="0" w:space="0" w:color="auto"/>
        <w:left w:val="none" w:sz="0" w:space="0" w:color="auto"/>
        <w:bottom w:val="single" w:sz="12" w:space="0" w:color="000000"/>
        <w:right w:val="none" w:sz="0" w:space="0" w:color="auto"/>
      </w:divBdr>
    </w:div>
    <w:div w:id="764574118">
      <w:marLeft w:val="0"/>
      <w:marRight w:val="0"/>
      <w:marTop w:val="0"/>
      <w:marBottom w:val="0"/>
      <w:divBdr>
        <w:top w:val="none" w:sz="0" w:space="0" w:color="auto"/>
        <w:left w:val="none" w:sz="0" w:space="0" w:color="auto"/>
        <w:bottom w:val="none" w:sz="0" w:space="0" w:color="auto"/>
        <w:right w:val="none" w:sz="0" w:space="0" w:color="auto"/>
      </w:divBdr>
    </w:div>
    <w:div w:id="796989895">
      <w:marLeft w:val="0"/>
      <w:marRight w:val="0"/>
      <w:marTop w:val="0"/>
      <w:marBottom w:val="120"/>
      <w:divBdr>
        <w:top w:val="none" w:sz="0" w:space="0" w:color="auto"/>
        <w:left w:val="none" w:sz="0" w:space="0" w:color="auto"/>
        <w:bottom w:val="single" w:sz="12" w:space="0" w:color="000000"/>
        <w:right w:val="none" w:sz="0" w:space="0" w:color="auto"/>
      </w:divBdr>
    </w:div>
    <w:div w:id="852450196">
      <w:marLeft w:val="0"/>
      <w:marRight w:val="0"/>
      <w:marTop w:val="0"/>
      <w:marBottom w:val="120"/>
      <w:divBdr>
        <w:top w:val="none" w:sz="0" w:space="0" w:color="auto"/>
        <w:left w:val="none" w:sz="0" w:space="0" w:color="auto"/>
        <w:bottom w:val="single" w:sz="12" w:space="0" w:color="000000"/>
        <w:right w:val="none" w:sz="0" w:space="0" w:color="auto"/>
      </w:divBdr>
    </w:div>
    <w:div w:id="937835465">
      <w:marLeft w:val="0"/>
      <w:marRight w:val="0"/>
      <w:marTop w:val="0"/>
      <w:marBottom w:val="120"/>
      <w:divBdr>
        <w:top w:val="none" w:sz="0" w:space="0" w:color="auto"/>
        <w:left w:val="none" w:sz="0" w:space="0" w:color="auto"/>
        <w:bottom w:val="single" w:sz="12" w:space="0" w:color="000000"/>
        <w:right w:val="none" w:sz="0" w:space="0" w:color="auto"/>
      </w:divBdr>
    </w:div>
    <w:div w:id="1119110014">
      <w:marLeft w:val="0"/>
      <w:marRight w:val="0"/>
      <w:marTop w:val="0"/>
      <w:marBottom w:val="120"/>
      <w:divBdr>
        <w:top w:val="none" w:sz="0" w:space="0" w:color="auto"/>
        <w:left w:val="none" w:sz="0" w:space="0" w:color="auto"/>
        <w:bottom w:val="single" w:sz="12" w:space="0" w:color="000000"/>
        <w:right w:val="none" w:sz="0" w:space="0" w:color="auto"/>
      </w:divBdr>
    </w:div>
    <w:div w:id="1128089504">
      <w:marLeft w:val="0"/>
      <w:marRight w:val="0"/>
      <w:marTop w:val="0"/>
      <w:marBottom w:val="120"/>
      <w:divBdr>
        <w:top w:val="none" w:sz="0" w:space="0" w:color="auto"/>
        <w:left w:val="none" w:sz="0" w:space="0" w:color="auto"/>
        <w:bottom w:val="single" w:sz="12" w:space="0" w:color="000000"/>
        <w:right w:val="none" w:sz="0" w:space="0" w:color="auto"/>
      </w:divBdr>
    </w:div>
    <w:div w:id="1133987530">
      <w:marLeft w:val="0"/>
      <w:marRight w:val="0"/>
      <w:marTop w:val="0"/>
      <w:marBottom w:val="120"/>
      <w:divBdr>
        <w:top w:val="none" w:sz="0" w:space="0" w:color="auto"/>
        <w:left w:val="none" w:sz="0" w:space="0" w:color="auto"/>
        <w:bottom w:val="single" w:sz="12" w:space="0" w:color="000000"/>
        <w:right w:val="none" w:sz="0" w:space="0" w:color="auto"/>
      </w:divBdr>
    </w:div>
    <w:div w:id="1143692730">
      <w:marLeft w:val="0"/>
      <w:marRight w:val="0"/>
      <w:marTop w:val="0"/>
      <w:marBottom w:val="120"/>
      <w:divBdr>
        <w:top w:val="none" w:sz="0" w:space="0" w:color="auto"/>
        <w:left w:val="none" w:sz="0" w:space="0" w:color="auto"/>
        <w:bottom w:val="single" w:sz="12" w:space="0" w:color="000000"/>
        <w:right w:val="none" w:sz="0" w:space="0" w:color="auto"/>
      </w:divBdr>
    </w:div>
    <w:div w:id="1152675853">
      <w:marLeft w:val="0"/>
      <w:marRight w:val="0"/>
      <w:marTop w:val="0"/>
      <w:marBottom w:val="120"/>
      <w:divBdr>
        <w:top w:val="none" w:sz="0" w:space="0" w:color="auto"/>
        <w:left w:val="none" w:sz="0" w:space="0" w:color="auto"/>
        <w:bottom w:val="single" w:sz="12" w:space="0" w:color="000000"/>
        <w:right w:val="none" w:sz="0" w:space="0" w:color="auto"/>
      </w:divBdr>
    </w:div>
    <w:div w:id="1154419986">
      <w:marLeft w:val="0"/>
      <w:marRight w:val="0"/>
      <w:marTop w:val="120"/>
      <w:marBottom w:val="0"/>
      <w:divBdr>
        <w:top w:val="none" w:sz="0" w:space="0" w:color="auto"/>
        <w:left w:val="none" w:sz="0" w:space="0" w:color="auto"/>
        <w:bottom w:val="none" w:sz="0" w:space="0" w:color="auto"/>
        <w:right w:val="none" w:sz="0" w:space="0" w:color="auto"/>
      </w:divBdr>
    </w:div>
    <w:div w:id="1184050279">
      <w:marLeft w:val="0"/>
      <w:marRight w:val="0"/>
      <w:marTop w:val="120"/>
      <w:marBottom w:val="0"/>
      <w:divBdr>
        <w:top w:val="none" w:sz="0" w:space="0" w:color="auto"/>
        <w:left w:val="none" w:sz="0" w:space="0" w:color="auto"/>
        <w:bottom w:val="none" w:sz="0" w:space="0" w:color="auto"/>
        <w:right w:val="none" w:sz="0" w:space="0" w:color="auto"/>
      </w:divBdr>
    </w:div>
    <w:div w:id="1202599049">
      <w:marLeft w:val="0"/>
      <w:marRight w:val="0"/>
      <w:marTop w:val="0"/>
      <w:marBottom w:val="120"/>
      <w:divBdr>
        <w:top w:val="none" w:sz="0" w:space="0" w:color="auto"/>
        <w:left w:val="none" w:sz="0" w:space="0" w:color="auto"/>
        <w:bottom w:val="single" w:sz="12" w:space="0" w:color="000000"/>
        <w:right w:val="none" w:sz="0" w:space="0" w:color="auto"/>
      </w:divBdr>
    </w:div>
    <w:div w:id="1204371580">
      <w:marLeft w:val="0"/>
      <w:marRight w:val="0"/>
      <w:marTop w:val="0"/>
      <w:marBottom w:val="120"/>
      <w:divBdr>
        <w:top w:val="none" w:sz="0" w:space="0" w:color="auto"/>
        <w:left w:val="none" w:sz="0" w:space="0" w:color="auto"/>
        <w:bottom w:val="single" w:sz="12" w:space="0" w:color="000000"/>
        <w:right w:val="none" w:sz="0" w:space="0" w:color="auto"/>
      </w:divBdr>
    </w:div>
    <w:div w:id="1222448870">
      <w:marLeft w:val="0"/>
      <w:marRight w:val="0"/>
      <w:marTop w:val="120"/>
      <w:marBottom w:val="0"/>
      <w:divBdr>
        <w:top w:val="none" w:sz="0" w:space="0" w:color="auto"/>
        <w:left w:val="none" w:sz="0" w:space="0" w:color="auto"/>
        <w:bottom w:val="none" w:sz="0" w:space="0" w:color="auto"/>
        <w:right w:val="none" w:sz="0" w:space="0" w:color="auto"/>
      </w:divBdr>
    </w:div>
    <w:div w:id="1240477266">
      <w:marLeft w:val="0"/>
      <w:marRight w:val="0"/>
      <w:marTop w:val="0"/>
      <w:marBottom w:val="120"/>
      <w:divBdr>
        <w:top w:val="none" w:sz="0" w:space="0" w:color="auto"/>
        <w:left w:val="none" w:sz="0" w:space="0" w:color="auto"/>
        <w:bottom w:val="single" w:sz="12" w:space="0" w:color="000000"/>
        <w:right w:val="none" w:sz="0" w:space="0" w:color="auto"/>
      </w:divBdr>
    </w:div>
    <w:div w:id="1241596580">
      <w:marLeft w:val="0"/>
      <w:marRight w:val="0"/>
      <w:marTop w:val="0"/>
      <w:marBottom w:val="120"/>
      <w:divBdr>
        <w:top w:val="none" w:sz="0" w:space="0" w:color="auto"/>
        <w:left w:val="none" w:sz="0" w:space="0" w:color="auto"/>
        <w:bottom w:val="single" w:sz="12" w:space="0" w:color="000000"/>
        <w:right w:val="none" w:sz="0" w:space="0" w:color="auto"/>
      </w:divBdr>
    </w:div>
    <w:div w:id="1260063104">
      <w:marLeft w:val="0"/>
      <w:marRight w:val="0"/>
      <w:marTop w:val="120"/>
      <w:marBottom w:val="0"/>
      <w:divBdr>
        <w:top w:val="none" w:sz="0" w:space="0" w:color="auto"/>
        <w:left w:val="none" w:sz="0" w:space="0" w:color="auto"/>
        <w:bottom w:val="none" w:sz="0" w:space="0" w:color="auto"/>
        <w:right w:val="none" w:sz="0" w:space="0" w:color="auto"/>
      </w:divBdr>
    </w:div>
    <w:div w:id="1262102085">
      <w:marLeft w:val="0"/>
      <w:marRight w:val="0"/>
      <w:marTop w:val="120"/>
      <w:marBottom w:val="0"/>
      <w:divBdr>
        <w:top w:val="none" w:sz="0" w:space="0" w:color="auto"/>
        <w:left w:val="none" w:sz="0" w:space="0" w:color="auto"/>
        <w:bottom w:val="none" w:sz="0" w:space="0" w:color="auto"/>
        <w:right w:val="none" w:sz="0" w:space="0" w:color="auto"/>
      </w:divBdr>
    </w:div>
    <w:div w:id="1267349783">
      <w:marLeft w:val="0"/>
      <w:marRight w:val="0"/>
      <w:marTop w:val="120"/>
      <w:marBottom w:val="0"/>
      <w:divBdr>
        <w:top w:val="none" w:sz="0" w:space="0" w:color="auto"/>
        <w:left w:val="none" w:sz="0" w:space="0" w:color="auto"/>
        <w:bottom w:val="none" w:sz="0" w:space="0" w:color="auto"/>
        <w:right w:val="none" w:sz="0" w:space="0" w:color="auto"/>
      </w:divBdr>
    </w:div>
    <w:div w:id="1268198908">
      <w:marLeft w:val="0"/>
      <w:marRight w:val="0"/>
      <w:marTop w:val="120"/>
      <w:marBottom w:val="0"/>
      <w:divBdr>
        <w:top w:val="none" w:sz="0" w:space="0" w:color="auto"/>
        <w:left w:val="none" w:sz="0" w:space="0" w:color="auto"/>
        <w:bottom w:val="none" w:sz="0" w:space="0" w:color="auto"/>
        <w:right w:val="none" w:sz="0" w:space="0" w:color="auto"/>
      </w:divBdr>
    </w:div>
    <w:div w:id="1268662558">
      <w:marLeft w:val="0"/>
      <w:marRight w:val="0"/>
      <w:marTop w:val="120"/>
      <w:marBottom w:val="0"/>
      <w:divBdr>
        <w:top w:val="none" w:sz="0" w:space="0" w:color="auto"/>
        <w:left w:val="none" w:sz="0" w:space="0" w:color="auto"/>
        <w:bottom w:val="none" w:sz="0" w:space="0" w:color="auto"/>
        <w:right w:val="none" w:sz="0" w:space="0" w:color="auto"/>
      </w:divBdr>
    </w:div>
    <w:div w:id="1279949075">
      <w:marLeft w:val="0"/>
      <w:marRight w:val="0"/>
      <w:marTop w:val="120"/>
      <w:marBottom w:val="0"/>
      <w:divBdr>
        <w:top w:val="none" w:sz="0" w:space="0" w:color="auto"/>
        <w:left w:val="none" w:sz="0" w:space="0" w:color="auto"/>
        <w:bottom w:val="none" w:sz="0" w:space="0" w:color="auto"/>
        <w:right w:val="none" w:sz="0" w:space="0" w:color="auto"/>
      </w:divBdr>
    </w:div>
    <w:div w:id="1280575029">
      <w:marLeft w:val="0"/>
      <w:marRight w:val="0"/>
      <w:marTop w:val="120"/>
      <w:marBottom w:val="0"/>
      <w:divBdr>
        <w:top w:val="none" w:sz="0" w:space="0" w:color="auto"/>
        <w:left w:val="none" w:sz="0" w:space="0" w:color="auto"/>
        <w:bottom w:val="none" w:sz="0" w:space="0" w:color="auto"/>
        <w:right w:val="none" w:sz="0" w:space="0" w:color="auto"/>
      </w:divBdr>
    </w:div>
    <w:div w:id="1311053956">
      <w:marLeft w:val="0"/>
      <w:marRight w:val="0"/>
      <w:marTop w:val="0"/>
      <w:marBottom w:val="120"/>
      <w:divBdr>
        <w:top w:val="none" w:sz="0" w:space="0" w:color="auto"/>
        <w:left w:val="none" w:sz="0" w:space="0" w:color="auto"/>
        <w:bottom w:val="single" w:sz="12" w:space="0" w:color="000000"/>
        <w:right w:val="none" w:sz="0" w:space="0" w:color="auto"/>
      </w:divBdr>
    </w:div>
    <w:div w:id="1317032971">
      <w:marLeft w:val="0"/>
      <w:marRight w:val="0"/>
      <w:marTop w:val="120"/>
      <w:marBottom w:val="0"/>
      <w:divBdr>
        <w:top w:val="none" w:sz="0" w:space="0" w:color="auto"/>
        <w:left w:val="none" w:sz="0" w:space="0" w:color="auto"/>
        <w:bottom w:val="none" w:sz="0" w:space="0" w:color="auto"/>
        <w:right w:val="none" w:sz="0" w:space="0" w:color="auto"/>
      </w:divBdr>
    </w:div>
    <w:div w:id="1359309415">
      <w:marLeft w:val="0"/>
      <w:marRight w:val="0"/>
      <w:marTop w:val="120"/>
      <w:marBottom w:val="0"/>
      <w:divBdr>
        <w:top w:val="none" w:sz="0" w:space="0" w:color="auto"/>
        <w:left w:val="none" w:sz="0" w:space="0" w:color="auto"/>
        <w:bottom w:val="none" w:sz="0" w:space="0" w:color="auto"/>
        <w:right w:val="none" w:sz="0" w:space="0" w:color="auto"/>
      </w:divBdr>
    </w:div>
    <w:div w:id="1402171465">
      <w:marLeft w:val="0"/>
      <w:marRight w:val="0"/>
      <w:marTop w:val="0"/>
      <w:marBottom w:val="120"/>
      <w:divBdr>
        <w:top w:val="none" w:sz="0" w:space="0" w:color="auto"/>
        <w:left w:val="none" w:sz="0" w:space="0" w:color="auto"/>
        <w:bottom w:val="single" w:sz="12" w:space="0" w:color="000000"/>
        <w:right w:val="none" w:sz="0" w:space="0" w:color="auto"/>
      </w:divBdr>
    </w:div>
    <w:div w:id="1414862717">
      <w:marLeft w:val="0"/>
      <w:marRight w:val="0"/>
      <w:marTop w:val="120"/>
      <w:marBottom w:val="0"/>
      <w:divBdr>
        <w:top w:val="none" w:sz="0" w:space="0" w:color="auto"/>
        <w:left w:val="none" w:sz="0" w:space="0" w:color="auto"/>
        <w:bottom w:val="none" w:sz="0" w:space="0" w:color="auto"/>
        <w:right w:val="none" w:sz="0" w:space="0" w:color="auto"/>
      </w:divBdr>
    </w:div>
    <w:div w:id="1442912569">
      <w:marLeft w:val="0"/>
      <w:marRight w:val="0"/>
      <w:marTop w:val="0"/>
      <w:marBottom w:val="120"/>
      <w:divBdr>
        <w:top w:val="none" w:sz="0" w:space="0" w:color="auto"/>
        <w:left w:val="none" w:sz="0" w:space="0" w:color="auto"/>
        <w:bottom w:val="single" w:sz="12" w:space="0" w:color="000000"/>
        <w:right w:val="none" w:sz="0" w:space="0" w:color="auto"/>
      </w:divBdr>
    </w:div>
    <w:div w:id="1459838208">
      <w:marLeft w:val="0"/>
      <w:marRight w:val="0"/>
      <w:marTop w:val="120"/>
      <w:marBottom w:val="0"/>
      <w:divBdr>
        <w:top w:val="none" w:sz="0" w:space="0" w:color="auto"/>
        <w:left w:val="none" w:sz="0" w:space="0" w:color="auto"/>
        <w:bottom w:val="none" w:sz="0" w:space="0" w:color="auto"/>
        <w:right w:val="none" w:sz="0" w:space="0" w:color="auto"/>
      </w:divBdr>
    </w:div>
    <w:div w:id="1486167833">
      <w:marLeft w:val="0"/>
      <w:marRight w:val="0"/>
      <w:marTop w:val="0"/>
      <w:marBottom w:val="120"/>
      <w:divBdr>
        <w:top w:val="none" w:sz="0" w:space="0" w:color="auto"/>
        <w:left w:val="none" w:sz="0" w:space="0" w:color="auto"/>
        <w:bottom w:val="single" w:sz="12" w:space="0" w:color="000000"/>
        <w:right w:val="none" w:sz="0" w:space="0" w:color="auto"/>
      </w:divBdr>
    </w:div>
    <w:div w:id="1554199574">
      <w:marLeft w:val="0"/>
      <w:marRight w:val="0"/>
      <w:marTop w:val="120"/>
      <w:marBottom w:val="0"/>
      <w:divBdr>
        <w:top w:val="none" w:sz="0" w:space="0" w:color="auto"/>
        <w:left w:val="none" w:sz="0" w:space="0" w:color="auto"/>
        <w:bottom w:val="none" w:sz="0" w:space="0" w:color="auto"/>
        <w:right w:val="none" w:sz="0" w:space="0" w:color="auto"/>
      </w:divBdr>
    </w:div>
    <w:div w:id="1556428739">
      <w:marLeft w:val="0"/>
      <w:marRight w:val="0"/>
      <w:marTop w:val="120"/>
      <w:marBottom w:val="0"/>
      <w:divBdr>
        <w:top w:val="none" w:sz="0" w:space="0" w:color="auto"/>
        <w:left w:val="none" w:sz="0" w:space="0" w:color="auto"/>
        <w:bottom w:val="none" w:sz="0" w:space="0" w:color="auto"/>
        <w:right w:val="none" w:sz="0" w:space="0" w:color="auto"/>
      </w:divBdr>
    </w:div>
    <w:div w:id="1601331811">
      <w:marLeft w:val="0"/>
      <w:marRight w:val="0"/>
      <w:marTop w:val="120"/>
      <w:marBottom w:val="0"/>
      <w:divBdr>
        <w:top w:val="none" w:sz="0" w:space="0" w:color="auto"/>
        <w:left w:val="none" w:sz="0" w:space="0" w:color="auto"/>
        <w:bottom w:val="none" w:sz="0" w:space="0" w:color="auto"/>
        <w:right w:val="none" w:sz="0" w:space="0" w:color="auto"/>
      </w:divBdr>
    </w:div>
    <w:div w:id="1602373547">
      <w:marLeft w:val="0"/>
      <w:marRight w:val="0"/>
      <w:marTop w:val="120"/>
      <w:marBottom w:val="0"/>
      <w:divBdr>
        <w:top w:val="none" w:sz="0" w:space="0" w:color="auto"/>
        <w:left w:val="none" w:sz="0" w:space="0" w:color="auto"/>
        <w:bottom w:val="none" w:sz="0" w:space="0" w:color="auto"/>
        <w:right w:val="none" w:sz="0" w:space="0" w:color="auto"/>
      </w:divBdr>
    </w:div>
    <w:div w:id="1637905448">
      <w:marLeft w:val="0"/>
      <w:marRight w:val="0"/>
      <w:marTop w:val="120"/>
      <w:marBottom w:val="0"/>
      <w:divBdr>
        <w:top w:val="none" w:sz="0" w:space="0" w:color="auto"/>
        <w:left w:val="none" w:sz="0" w:space="0" w:color="auto"/>
        <w:bottom w:val="none" w:sz="0" w:space="0" w:color="auto"/>
        <w:right w:val="none" w:sz="0" w:space="0" w:color="auto"/>
      </w:divBdr>
    </w:div>
    <w:div w:id="1639146920">
      <w:marLeft w:val="0"/>
      <w:marRight w:val="0"/>
      <w:marTop w:val="120"/>
      <w:marBottom w:val="0"/>
      <w:divBdr>
        <w:top w:val="none" w:sz="0" w:space="0" w:color="auto"/>
        <w:left w:val="none" w:sz="0" w:space="0" w:color="auto"/>
        <w:bottom w:val="none" w:sz="0" w:space="0" w:color="auto"/>
        <w:right w:val="none" w:sz="0" w:space="0" w:color="auto"/>
      </w:divBdr>
    </w:div>
    <w:div w:id="1680040253">
      <w:marLeft w:val="0"/>
      <w:marRight w:val="0"/>
      <w:marTop w:val="0"/>
      <w:marBottom w:val="120"/>
      <w:divBdr>
        <w:top w:val="none" w:sz="0" w:space="0" w:color="auto"/>
        <w:left w:val="none" w:sz="0" w:space="0" w:color="auto"/>
        <w:bottom w:val="single" w:sz="12" w:space="0" w:color="000000"/>
        <w:right w:val="none" w:sz="0" w:space="0" w:color="auto"/>
      </w:divBdr>
    </w:div>
    <w:div w:id="1693385086">
      <w:marLeft w:val="0"/>
      <w:marRight w:val="0"/>
      <w:marTop w:val="120"/>
      <w:marBottom w:val="0"/>
      <w:divBdr>
        <w:top w:val="none" w:sz="0" w:space="0" w:color="auto"/>
        <w:left w:val="none" w:sz="0" w:space="0" w:color="auto"/>
        <w:bottom w:val="none" w:sz="0" w:space="0" w:color="auto"/>
        <w:right w:val="none" w:sz="0" w:space="0" w:color="auto"/>
      </w:divBdr>
    </w:div>
    <w:div w:id="1693870843">
      <w:marLeft w:val="0"/>
      <w:marRight w:val="0"/>
      <w:marTop w:val="0"/>
      <w:marBottom w:val="120"/>
      <w:divBdr>
        <w:top w:val="none" w:sz="0" w:space="0" w:color="auto"/>
        <w:left w:val="none" w:sz="0" w:space="0" w:color="auto"/>
        <w:bottom w:val="single" w:sz="12" w:space="0" w:color="000000"/>
        <w:right w:val="none" w:sz="0" w:space="0" w:color="auto"/>
      </w:divBdr>
    </w:div>
    <w:div w:id="1715619747">
      <w:marLeft w:val="0"/>
      <w:marRight w:val="0"/>
      <w:marTop w:val="0"/>
      <w:marBottom w:val="120"/>
      <w:divBdr>
        <w:top w:val="none" w:sz="0" w:space="0" w:color="auto"/>
        <w:left w:val="none" w:sz="0" w:space="0" w:color="auto"/>
        <w:bottom w:val="single" w:sz="12" w:space="0" w:color="000000"/>
        <w:right w:val="none" w:sz="0" w:space="0" w:color="auto"/>
      </w:divBdr>
    </w:div>
    <w:div w:id="1729917747">
      <w:marLeft w:val="0"/>
      <w:marRight w:val="0"/>
      <w:marTop w:val="0"/>
      <w:marBottom w:val="120"/>
      <w:divBdr>
        <w:top w:val="none" w:sz="0" w:space="0" w:color="auto"/>
        <w:left w:val="none" w:sz="0" w:space="0" w:color="auto"/>
        <w:bottom w:val="single" w:sz="12" w:space="0" w:color="000000"/>
        <w:right w:val="none" w:sz="0" w:space="0" w:color="auto"/>
      </w:divBdr>
    </w:div>
    <w:div w:id="1745447164">
      <w:marLeft w:val="0"/>
      <w:marRight w:val="0"/>
      <w:marTop w:val="0"/>
      <w:marBottom w:val="120"/>
      <w:divBdr>
        <w:top w:val="none" w:sz="0" w:space="0" w:color="auto"/>
        <w:left w:val="none" w:sz="0" w:space="0" w:color="auto"/>
        <w:bottom w:val="single" w:sz="12" w:space="0" w:color="000000"/>
        <w:right w:val="none" w:sz="0" w:space="0" w:color="auto"/>
      </w:divBdr>
    </w:div>
    <w:div w:id="1766731430">
      <w:marLeft w:val="0"/>
      <w:marRight w:val="0"/>
      <w:marTop w:val="120"/>
      <w:marBottom w:val="0"/>
      <w:divBdr>
        <w:top w:val="none" w:sz="0" w:space="0" w:color="auto"/>
        <w:left w:val="none" w:sz="0" w:space="0" w:color="auto"/>
        <w:bottom w:val="none" w:sz="0" w:space="0" w:color="auto"/>
        <w:right w:val="none" w:sz="0" w:space="0" w:color="auto"/>
      </w:divBdr>
    </w:div>
    <w:div w:id="1809392166">
      <w:marLeft w:val="0"/>
      <w:marRight w:val="0"/>
      <w:marTop w:val="120"/>
      <w:marBottom w:val="0"/>
      <w:divBdr>
        <w:top w:val="none" w:sz="0" w:space="0" w:color="auto"/>
        <w:left w:val="none" w:sz="0" w:space="0" w:color="auto"/>
        <w:bottom w:val="none" w:sz="0" w:space="0" w:color="auto"/>
        <w:right w:val="none" w:sz="0" w:space="0" w:color="auto"/>
      </w:divBdr>
    </w:div>
    <w:div w:id="1834107674">
      <w:marLeft w:val="0"/>
      <w:marRight w:val="0"/>
      <w:marTop w:val="120"/>
      <w:marBottom w:val="0"/>
      <w:divBdr>
        <w:top w:val="none" w:sz="0" w:space="0" w:color="auto"/>
        <w:left w:val="none" w:sz="0" w:space="0" w:color="auto"/>
        <w:bottom w:val="none" w:sz="0" w:space="0" w:color="auto"/>
        <w:right w:val="none" w:sz="0" w:space="0" w:color="auto"/>
      </w:divBdr>
    </w:div>
    <w:div w:id="1839230122">
      <w:marLeft w:val="0"/>
      <w:marRight w:val="0"/>
      <w:marTop w:val="0"/>
      <w:marBottom w:val="120"/>
      <w:divBdr>
        <w:top w:val="none" w:sz="0" w:space="0" w:color="auto"/>
        <w:left w:val="none" w:sz="0" w:space="0" w:color="auto"/>
        <w:bottom w:val="single" w:sz="12" w:space="0" w:color="000000"/>
        <w:right w:val="none" w:sz="0" w:space="0" w:color="auto"/>
      </w:divBdr>
    </w:div>
    <w:div w:id="1859270733">
      <w:marLeft w:val="0"/>
      <w:marRight w:val="0"/>
      <w:marTop w:val="120"/>
      <w:marBottom w:val="0"/>
      <w:divBdr>
        <w:top w:val="none" w:sz="0" w:space="0" w:color="auto"/>
        <w:left w:val="none" w:sz="0" w:space="0" w:color="auto"/>
        <w:bottom w:val="none" w:sz="0" w:space="0" w:color="auto"/>
        <w:right w:val="none" w:sz="0" w:space="0" w:color="auto"/>
      </w:divBdr>
    </w:div>
    <w:div w:id="1862275206">
      <w:marLeft w:val="0"/>
      <w:marRight w:val="0"/>
      <w:marTop w:val="0"/>
      <w:marBottom w:val="120"/>
      <w:divBdr>
        <w:top w:val="none" w:sz="0" w:space="0" w:color="auto"/>
        <w:left w:val="none" w:sz="0" w:space="0" w:color="auto"/>
        <w:bottom w:val="single" w:sz="12" w:space="0" w:color="000000"/>
        <w:right w:val="none" w:sz="0" w:space="0" w:color="auto"/>
      </w:divBdr>
    </w:div>
    <w:div w:id="1887447277">
      <w:marLeft w:val="0"/>
      <w:marRight w:val="0"/>
      <w:marTop w:val="0"/>
      <w:marBottom w:val="120"/>
      <w:divBdr>
        <w:top w:val="none" w:sz="0" w:space="0" w:color="auto"/>
        <w:left w:val="none" w:sz="0" w:space="0" w:color="auto"/>
        <w:bottom w:val="single" w:sz="12" w:space="0" w:color="000000"/>
        <w:right w:val="none" w:sz="0" w:space="0" w:color="auto"/>
      </w:divBdr>
    </w:div>
    <w:div w:id="1889223571">
      <w:marLeft w:val="0"/>
      <w:marRight w:val="0"/>
      <w:marTop w:val="120"/>
      <w:marBottom w:val="0"/>
      <w:divBdr>
        <w:top w:val="none" w:sz="0" w:space="0" w:color="auto"/>
        <w:left w:val="none" w:sz="0" w:space="0" w:color="auto"/>
        <w:bottom w:val="none" w:sz="0" w:space="0" w:color="auto"/>
        <w:right w:val="none" w:sz="0" w:space="0" w:color="auto"/>
      </w:divBdr>
    </w:div>
    <w:div w:id="1919972028">
      <w:marLeft w:val="0"/>
      <w:marRight w:val="0"/>
      <w:marTop w:val="0"/>
      <w:marBottom w:val="120"/>
      <w:divBdr>
        <w:top w:val="none" w:sz="0" w:space="0" w:color="auto"/>
        <w:left w:val="none" w:sz="0" w:space="0" w:color="auto"/>
        <w:bottom w:val="single" w:sz="12" w:space="0" w:color="000000"/>
        <w:right w:val="none" w:sz="0" w:space="0" w:color="auto"/>
      </w:divBdr>
    </w:div>
    <w:div w:id="1993949575">
      <w:marLeft w:val="0"/>
      <w:marRight w:val="0"/>
      <w:marTop w:val="0"/>
      <w:marBottom w:val="120"/>
      <w:divBdr>
        <w:top w:val="none" w:sz="0" w:space="0" w:color="auto"/>
        <w:left w:val="none" w:sz="0" w:space="0" w:color="auto"/>
        <w:bottom w:val="single" w:sz="12" w:space="0" w:color="000000"/>
        <w:right w:val="none" w:sz="0" w:space="0" w:color="auto"/>
      </w:divBdr>
    </w:div>
    <w:div w:id="2000380137">
      <w:marLeft w:val="0"/>
      <w:marRight w:val="0"/>
      <w:marTop w:val="0"/>
      <w:marBottom w:val="120"/>
      <w:divBdr>
        <w:top w:val="none" w:sz="0" w:space="0" w:color="auto"/>
        <w:left w:val="none" w:sz="0" w:space="0" w:color="auto"/>
        <w:bottom w:val="single" w:sz="12" w:space="0" w:color="000000"/>
        <w:right w:val="none" w:sz="0" w:space="0" w:color="auto"/>
      </w:divBdr>
    </w:div>
    <w:div w:id="2042658237">
      <w:marLeft w:val="0"/>
      <w:marRight w:val="0"/>
      <w:marTop w:val="0"/>
      <w:marBottom w:val="120"/>
      <w:divBdr>
        <w:top w:val="none" w:sz="0" w:space="0" w:color="auto"/>
        <w:left w:val="none" w:sz="0" w:space="0" w:color="auto"/>
        <w:bottom w:val="single" w:sz="12" w:space="0" w:color="000000"/>
        <w:right w:val="none" w:sz="0" w:space="0" w:color="auto"/>
      </w:divBdr>
    </w:div>
    <w:div w:id="2083797025">
      <w:marLeft w:val="0"/>
      <w:marRight w:val="0"/>
      <w:marTop w:val="120"/>
      <w:marBottom w:val="0"/>
      <w:divBdr>
        <w:top w:val="none" w:sz="0" w:space="0" w:color="auto"/>
        <w:left w:val="none" w:sz="0" w:space="0" w:color="auto"/>
        <w:bottom w:val="none" w:sz="0" w:space="0" w:color="auto"/>
        <w:right w:val="none" w:sz="0" w:space="0" w:color="auto"/>
      </w:divBdr>
    </w:div>
    <w:div w:id="2089382413">
      <w:marLeft w:val="0"/>
      <w:marRight w:val="0"/>
      <w:marTop w:val="120"/>
      <w:marBottom w:val="0"/>
      <w:divBdr>
        <w:top w:val="none" w:sz="0" w:space="0" w:color="auto"/>
        <w:left w:val="none" w:sz="0" w:space="0" w:color="auto"/>
        <w:bottom w:val="none" w:sz="0" w:space="0" w:color="auto"/>
        <w:right w:val="none" w:sz="0" w:space="0" w:color="auto"/>
      </w:divBdr>
    </w:div>
    <w:div w:id="2112240430">
      <w:marLeft w:val="0"/>
      <w:marRight w:val="0"/>
      <w:marTop w:val="120"/>
      <w:marBottom w:val="0"/>
      <w:divBdr>
        <w:top w:val="none" w:sz="0" w:space="0" w:color="auto"/>
        <w:left w:val="none" w:sz="0" w:space="0" w:color="auto"/>
        <w:bottom w:val="none" w:sz="0" w:space="0" w:color="auto"/>
        <w:right w:val="none" w:sz="0" w:space="0" w:color="auto"/>
      </w:divBdr>
    </w:div>
    <w:div w:id="2119331554">
      <w:marLeft w:val="0"/>
      <w:marRight w:val="0"/>
      <w:marTop w:val="120"/>
      <w:marBottom w:val="0"/>
      <w:divBdr>
        <w:top w:val="none" w:sz="0" w:space="0" w:color="auto"/>
        <w:left w:val="none" w:sz="0" w:space="0" w:color="auto"/>
        <w:bottom w:val="none" w:sz="0" w:space="0" w:color="auto"/>
        <w:right w:val="none" w:sz="0" w:space="0" w:color="auto"/>
      </w:divBdr>
    </w:div>
    <w:div w:id="2120949554">
      <w:marLeft w:val="0"/>
      <w:marRight w:val="0"/>
      <w:marTop w:val="120"/>
      <w:marBottom w:val="0"/>
      <w:divBdr>
        <w:top w:val="none" w:sz="0" w:space="0" w:color="auto"/>
        <w:left w:val="none" w:sz="0" w:space="0" w:color="auto"/>
        <w:bottom w:val="none" w:sz="0" w:space="0" w:color="auto"/>
        <w:right w:val="none" w:sz="0" w:space="0" w:color="auto"/>
      </w:divBdr>
    </w:div>
    <w:div w:id="2123768486">
      <w:marLeft w:val="0"/>
      <w:marRight w:val="0"/>
      <w:marTop w:val="0"/>
      <w:marBottom w:val="120"/>
      <w:divBdr>
        <w:top w:val="none" w:sz="0" w:space="0" w:color="auto"/>
        <w:left w:val="none" w:sz="0" w:space="0" w:color="auto"/>
        <w:bottom w:val="single" w:sz="12" w:space="0" w:color="000000"/>
        <w:right w:val="none" w:sz="0" w:space="0" w:color="auto"/>
      </w:divBdr>
    </w:div>
    <w:div w:id="2123841193">
      <w:marLeft w:val="0"/>
      <w:marRight w:val="0"/>
      <w:marTop w:val="0"/>
      <w:marBottom w:val="120"/>
      <w:divBdr>
        <w:top w:val="none" w:sz="0" w:space="0" w:color="auto"/>
        <w:left w:val="none" w:sz="0" w:space="0" w:color="auto"/>
        <w:bottom w:val="single" w:sz="12" w:space="0" w:color="000000"/>
        <w:right w:val="none" w:sz="0" w:space="0" w:color="auto"/>
      </w:divBdr>
    </w:div>
    <w:div w:id="2137260511">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19507</Words>
  <Characters>111190</Characters>
  <Application>Microsoft Office Word</Application>
  <DocSecurity>0</DocSecurity>
  <Lines>926</Lines>
  <Paragraphs>260</Paragraphs>
  <ScaleCrop>false</ScaleCrop>
  <Company/>
  <LinksUpToDate>false</LinksUpToDate>
  <CharactersWithSpaces>130437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2024-01-04T15:44:00Z</dcterms:created>
  <dcterms:modified xsi:type="dcterms:W3CDTF">2024-01-04T15:45:00Z</dcterms:modified>
</cp:coreProperties>
</file>