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B03385">
      <w:pPr>
        <w:divId w:val="1288973851"/>
        <w:rPr>
          <w:rFonts w:eastAsia="Times New Roman"/>
          <w:vanish/>
        </w:rPr>
      </w:pPr>
      <w:r>
        <w:rPr>
          <w:rFonts w:eastAsia="Times New Roman"/>
          <w:vanish/>
        </w:rPr>
        <w:t>00000P3Y6MP5YP11Y8M12D021418568921407855800008137620001034563--12-312020Q1falsefalse0P3Y8M12DP5Y2M12DP11Y8M12D0000813762iep:CvrEnergyIncMemberiep:EnergySegmentMember2020-01-012020-03-310000813762iep:ViskaseMember2020-01-012020-03-310000813762</w:t>
      </w:r>
      <w:r>
        <w:rPr>
          <w:rFonts w:eastAsia="Times New Roman"/>
          <w:vanish/>
        </w:rPr>
        <w:t>iep:IcahnEnterprisesHoldingsMember2020-01-012020-03-310000813762iep:CvrRefiningLpMember2020-01-012020-03-310000813762iep:FerrousResourcesMemberiep:MiningsegmentMember2019-07-312019-07-310000813762iep:CvrRefiningLpMemberiep:EnergySegmentMember2019-01-292019</w:t>
      </w:r>
      <w:r>
        <w:rPr>
          <w:rFonts w:eastAsia="Times New Roman"/>
          <w:vanish/>
        </w:rPr>
        <w:t>-01-290000813762iep:CvrEnergyIncMemberiep:EnergySegmentMember2019-01-292019-01-290000813762us-gaap:PublicUtilitiesInventoryPetroleumProductsMemberiep:EnergySegmentMember2020-01-012020-03-310000813762iep:NitrogenFertilizerProductsMemberiep:EnergySegmentMemb</w:t>
      </w:r>
      <w:r>
        <w:rPr>
          <w:rFonts w:eastAsia="Times New Roman"/>
          <w:vanish/>
        </w:rPr>
        <w:t>er2020-01-012020-03-310000813762iep:AutomotiveServicesRevenueMemberiep:AutomotiveSegmentMember2020-01-012020-03-310000813762iep:AutomotivePartsMemberiep:AutomotiveSegmentMember2020-01-012020-03-310000813762us-gaap:PublicUtilitiesInventoryPetroleumProductsM</w:t>
      </w:r>
      <w:r>
        <w:rPr>
          <w:rFonts w:eastAsia="Times New Roman"/>
          <w:vanish/>
        </w:rPr>
        <w:t>emberiep:EnergySegmentMember2019-01-012019-03-310000813762iep:NitrogenFertilizerProductsMemberiep:EnergySegmentMember2019-01-012019-03-310000813762iep:AutomotiveServicesRevenueMemberiep:AutomotiveSegmentMember2019-01-012019-03-310000813762iep:AutomotivePar</w:t>
      </w:r>
      <w:r>
        <w:rPr>
          <w:rFonts w:eastAsia="Times New Roman"/>
          <w:vanish/>
        </w:rPr>
        <w:t>tsMemberiep:AutomotiveSegmentMember2019-01-012019-03-310000813762iep:RestrictedCashMember2020-03-310000813762iep:CashheldatconsolidatedaffiliatedpartnershipsMember2020-03-310000813762iep:RestrictedCashMember2019-12-310000813762iep:Cashheldatconsolidatedaff</w:t>
      </w:r>
      <w:r>
        <w:rPr>
          <w:rFonts w:eastAsia="Times New Roman"/>
          <w:vanish/>
        </w:rPr>
        <w:t>iliatedpartnershipsMember2019-12-310000813762sic:Z7600us-gaap:EquityMethodInvesteeMember2020-01-012020-03-310000813762iep:InvestmentinfundsMemberiep:PrincipalOwnersAndAffiliatesMember2020-01-012020-03-310000813762us-gaap:OperatingExpenseMemberiep:InsightPo</w:t>
      </w:r>
      <w:r>
        <w:rPr>
          <w:rFonts w:eastAsia="Times New Roman"/>
          <w:vanish/>
        </w:rPr>
        <w:t>rtfolioGroupLLCMember2019-01-012019-03-310000813762sic:Z7600us-gaap:EquityMethodInvesteeMember2019-01-012019-03-310000813762iep:ExpenseSharingAgreementMemberiep:ConsolidatedVIEMember2019-01-012019-03-310000813762us-gaap:AssetsLeasedToOthersMemberiep:RealEs</w:t>
      </w:r>
      <w:r>
        <w:rPr>
          <w:rFonts w:eastAsia="Times New Roman"/>
          <w:vanish/>
        </w:rPr>
        <w:t>tateSegmentMember2020-03-310000813762us-gaap:AssetsLeasedToOthersMemberiep:RealEstateSegmentMember2019-12-310000813762iep:IcahnEnterprisesHoldingsMemberus-gaap:ParentMember2020-03-310000813762iep:IcahnEnterprisesHoldingsMemberus-gaap:NoncontrollingInterest</w:t>
      </w:r>
      <w:r>
        <w:rPr>
          <w:rFonts w:eastAsia="Times New Roman"/>
          <w:vanish/>
        </w:rPr>
        <w:t>Member2020-03-310000813762iep:IcahnEnterprisesHoldingsMemberus-gaap:LimitedPartnerMember2020-03-310000813762iep:IcahnEnterprisesHoldingsMemberus-gaap:GeneralPartnerMember2020-03-310000813762us-gaap:ParentMember2020-03-310000813762us-gaap:NoncontrollingInte</w:t>
      </w:r>
      <w:r>
        <w:rPr>
          <w:rFonts w:eastAsia="Times New Roman"/>
          <w:vanish/>
        </w:rPr>
        <w:t>restMember2020-03-310000813762us-gaap:LimitedPartnerMember2020-03-310000813762us-gaap:GeneralPartnerMember2020-03-310000813762iep:IcahnEnterprisesHoldingsMemberus-gaap:ParentMember2019-12-310000813762iep:IcahnEnterprisesHoldingsMemberus-gaap:Noncontrolling</w:t>
      </w:r>
      <w:r>
        <w:rPr>
          <w:rFonts w:eastAsia="Times New Roman"/>
          <w:vanish/>
        </w:rPr>
        <w:t>InterestMember2019-12-310000813762iep:IcahnEnterprisesHoldingsMemberus-gaap:LimitedPartnerMember2019-12-310000813762iep:IcahnEnterprisesHoldingsMemberus-gaap:GeneralPartnerMember2019-12-310000813762us-gaap:ParentMember2019-12-310000813762us-gaap:Noncontrol</w:t>
      </w:r>
      <w:r>
        <w:rPr>
          <w:rFonts w:eastAsia="Times New Roman"/>
          <w:vanish/>
        </w:rPr>
        <w:t>lingInterestMember2019-12-310000813762us-gaap:LimitedPartnerMember2019-12-310000813762us-gaap:GeneralPartnerMember2019-12-310000813762iep:IcahnEnterprisesHoldingsMemberus-gaap:ParentMember2019-03-310000813762iep:IcahnEnterprisesHoldingsMemberus-gaap:Noncon</w:t>
      </w:r>
      <w:r>
        <w:rPr>
          <w:rFonts w:eastAsia="Times New Roman"/>
          <w:vanish/>
        </w:rPr>
        <w:t>trollingInterestMember2019-03-310000813762iep:IcahnEnterprisesHoldingsMemberus-gaap:LimitedPartnerMember2019-03-310000813762iep:IcahnEnterprisesHoldingsMemberus-gaap:GeneralPartnerMember2019-03-310000813762us-gaap:ParentMember2019-03-310000813762us-gaap:No</w:t>
      </w:r>
      <w:r>
        <w:rPr>
          <w:rFonts w:eastAsia="Times New Roman"/>
          <w:vanish/>
        </w:rPr>
        <w:t>ncontrollingInterestMember2019-03-310000813762us-gaap:LimitedPartnerMember2019-03-310000813762us-gaap:GeneralPartnerMember2019-03-310000813762iep:IcahnEnterprisesHoldingsMemberus-gaap:ParentMember2018-12-310000813762iep:IcahnEnterprisesHoldingsMemberus-gaa</w:t>
      </w:r>
      <w:r>
        <w:rPr>
          <w:rFonts w:eastAsia="Times New Roman"/>
          <w:vanish/>
        </w:rPr>
        <w:t>p:NoncontrollingInterestMember2018-12-310000813762iep:IcahnEnterprisesHoldingsMemberus-gaap:LimitedPartnerMember2018-12-310000813762iep:IcahnEnterprisesHoldingsMemberus-gaap:GeneralPartnerMember2018-12-310000813762us-gaap:ParentMember2018-12-310000813762us</w:t>
      </w:r>
      <w:r>
        <w:rPr>
          <w:rFonts w:eastAsia="Times New Roman"/>
          <w:vanish/>
        </w:rPr>
        <w:t>-gaap:NoncontrollingInterestMember2018-12-310000813762us-gaap:LimitedPartnerMember2018-12-310000813762us-gaap:GeneralPartnerMember2018-12-310000813762us-gaap:ForeignCurrencyGainLossMember2020-01-012020-03-310000813762iep:OtherIncomeLossNotSpecifiedMember20</w:t>
      </w:r>
      <w:r>
        <w:rPr>
          <w:rFonts w:eastAsia="Times New Roman"/>
          <w:vanish/>
        </w:rPr>
        <w:t>20-01-012020-03-310000813762iep:LossOnDebtExtinguishmentMember2020-01-012020-03-310000813762iep:IncomeLossFromNonConsolidatedAffiliatesMember2020-01-012020-03-310000813762iep:GainLossOnDispositionOfAssetsNetMember2020-01-012020-03-310000813762us-gaap:Forei</w:t>
      </w:r>
      <w:r>
        <w:rPr>
          <w:rFonts w:eastAsia="Times New Roman"/>
          <w:vanish/>
        </w:rPr>
        <w:t>gnCurrencyGainLossMember2019-01-012019-03-310000813762iep:OtherIncomeLossNotSpecifiedMember2019-01-012019-03-310000813762iep:NonServicePensionAndOtherPostRetirementBenefitsExpenseMember2019-01-012019-03-310000813762iep:LossOnDebtExtinguishmentMember2019-01</w:t>
      </w:r>
      <w:r>
        <w:rPr>
          <w:rFonts w:eastAsia="Times New Roman"/>
          <w:vanish/>
        </w:rPr>
        <w:t>-012019-03-310000813762iep:IncomeLossFromNonConsolidatedAffiliatesMember2019-01-012019-03-310000813762iep:GainLossOnDispositionOfAssetsNetMember2019-01-012019-03-310000813762us-gaap:OtherAssetsMember2020-03-310000813762us-gaap:OtherAssetsMember2019-12-3100</w:t>
      </w:r>
      <w:r>
        <w:rPr>
          <w:rFonts w:eastAsia="Times New Roman"/>
          <w:vanish/>
        </w:rPr>
        <w:t>00813762iep:IcahnEnterprisesHoldingsMemberus-gaap:ParentMember2019-01-012019-03-310000813762iep:IcahnEnterprisesHoldingsMemberus-gaap:NoncontrollingInterestMember2019-01-012019-03-310000813762us-gaap:ParentMember2019-01-012019-03-310000813762us-gaap:Noncon</w:t>
      </w:r>
      <w:r>
        <w:rPr>
          <w:rFonts w:eastAsia="Times New Roman"/>
          <w:vanish/>
        </w:rPr>
        <w:t>trollingInterestMember2019-01-012019-03-310000813762iep:PrincipalOwnersAndAffiliatesMemberiep:IcahnEnterprisesHoldingsMember2020-01-012020-03-310000813762iep:IcahnEnterprisesGPMemberiep:IcahnEnterprisesHoldingsMember2020-01-012020-03-310000813762iep:IcahnE</w:t>
      </w:r>
      <w:r>
        <w:rPr>
          <w:rFonts w:eastAsia="Times New Roman"/>
          <w:vanish/>
        </w:rPr>
        <w:t>nterprisesHoldingsMemberus-gaap:VariableInterestEntityPrimaryBeneficiaryMemberus-gaap:SecuritiesSoldNotYetPurchasedMember2020-03-310000813762iep:IcahnEnterprisesHoldingsMemberus-gaap:VariableInterestEntityPrimaryBeneficiaryMemberus-gaap:DebtMember2020-03-3</w:t>
      </w:r>
      <w:r>
        <w:rPr>
          <w:rFonts w:eastAsia="Times New Roman"/>
          <w:vanish/>
        </w:rPr>
        <w:t>10000813762iep:IcahnEnterprisesHoldingsMemberus-gaap:VariableInterestEntityPrimaryBeneficiaryMemberiep:DuetobrokersMember2020-03-310000813762iep:IcahnEnterprisesHoldingsMemberus-gaap:VariableInterestEntityPrimaryBeneficiaryMemberiep:Accountspayableaccruede</w:t>
      </w:r>
      <w:r>
        <w:rPr>
          <w:rFonts w:eastAsia="Times New Roman"/>
          <w:vanish/>
        </w:rPr>
        <w:t>xpensesandotherliabilitiesMember2020-03-310000813762iep:IcahnEnterprisesHoldingsMemberus-gaap:VariableInterestEntityPrimaryBeneficiaryMemberus-gaap:SecuritiesSoldNotYetPurchasedMember2019-12-310000813762iep:IcahnEnterprisesHoldingsMemberus-gaap:VariableInt</w:t>
      </w:r>
      <w:r>
        <w:rPr>
          <w:rFonts w:eastAsia="Times New Roman"/>
          <w:vanish/>
        </w:rPr>
        <w:t>erestEntityPrimaryBeneficiaryMemberus-gaap:DebtMember2019-12-310000813762iep:IcahnEnterprisesHoldingsMemberus-gaap:VariableInterestEntityPrimaryBeneficiaryMemberiep:DuetobrokersMember2019-12-310000813762iep:IcahnEnterprisesHoldingsMemberus-gaap:VariableInt</w:t>
      </w:r>
      <w:r>
        <w:rPr>
          <w:rFonts w:eastAsia="Times New Roman"/>
          <w:vanish/>
        </w:rPr>
        <w:t>erestEntityPrimaryBeneficiaryMemberiep:AccountspayableaccruedexpensesandotherliabilitiesMember2019-12-310000813762us-gaap:OtherInvestmentsMemberiep:OtherSegmentsAndHoldingCompanyMember2020-03-310000813762us-gaap:EquitySecuritiesMemberiep:InvestmentSegmentM</w:t>
      </w:r>
      <w:r>
        <w:rPr>
          <w:rFonts w:eastAsia="Times New Roman"/>
          <w:vanish/>
        </w:rPr>
        <w:t>ember2020-03-310000813762us-gaap:EquityMethodInvestmentsMemberiep:OtherSegmentsAndHoldingCompanyMember2020-03-310000813762us-gaap:DebtSecuritiesMemberiep:InvestmentSegmentMember2020-03-310000813762iep:IndustrialMemberiep:InvestmentSegmentMember2020-03-3100</w:t>
      </w:r>
      <w:r>
        <w:rPr>
          <w:rFonts w:eastAsia="Times New Roman"/>
          <w:vanish/>
        </w:rPr>
        <w:t>00813762iep:EnergySectorMemberiep:InvestmentSegmentMember2020-03-310000813762iep:ConsumerNonCyclicalMemberiep:InvestmentSegmentMember2020-03-310000813762iep:OtherSegmentsAndHoldingCompanyMember2020-03-310000813762us-gaap:OtherInvestmentsMemberiep:OtherSegm</w:t>
      </w:r>
      <w:r>
        <w:rPr>
          <w:rFonts w:eastAsia="Times New Roman"/>
          <w:vanish/>
        </w:rPr>
        <w:t>entsAndHoldingCompanyMember2019-12-310000813762us-gaap:EquitySecuritiesMemberiep:InvestmentSegmentMember2019-12-310000813762us-gaap:EquityMethodInvestmentsMemberiep:OtherSegmentsAndHoldingCompanyMember2019-12-310000813762us-gaap:DebtSecuritiesMemberiep:Inv</w:t>
      </w:r>
      <w:r>
        <w:rPr>
          <w:rFonts w:eastAsia="Times New Roman"/>
          <w:vanish/>
        </w:rPr>
        <w:t>estmentSegmentMember2019-12-310000813762iep:IndustrialMemberiep:InvestmentSegmentMember2019-12-310000813762iep:OtherSegmentsAndHoldingCompanyMember2019-12-310000813762iep:HertzMember2019-12-310000813762iep:HerbalifeMember2019-12-310000813762iep:CaesarsMemb</w:t>
      </w:r>
      <w:r>
        <w:rPr>
          <w:rFonts w:eastAsia="Times New Roman"/>
          <w:vanish/>
        </w:rPr>
        <w:t>er2019-12-310000813762us-gaap:UnclassifiedIndefinitelivedIntangibleAssetsMember2020-03-310000813762us-gaap:CustomerRelationshipsMember2020-03-310000813762us-gaap:UnclassifiedIndefinitelivedIntangibleAssetsMember2019-12-310000813762us-gaap:CustomerRelations</w:t>
      </w:r>
      <w:r>
        <w:rPr>
          <w:rFonts w:eastAsia="Times New Roman"/>
          <w:vanish/>
        </w:rPr>
        <w:t>hipsMember2019-12-310000813762iep:TechnologyMemberiep:InvestmentSegmentMember2020-03-310000813762iep:FinancialMemberiep:InvestmentSegmentMember2020-03-310000813762iep:ConsumerCyclicalMemberiep:InvestmentSegmentMember2020-03-310000813762iep:CommunicationMem</w:t>
      </w:r>
      <w:r>
        <w:rPr>
          <w:rFonts w:eastAsia="Times New Roman"/>
          <w:vanish/>
        </w:rPr>
        <w:t>beriep:InvestmentSegmentMember2020-03-310000813762iep:BasicMaterialsMemberiep:InvestmentSegmentMember2020-03-310000813762iep:TechnologyMemberiep:InvestmentSegmentMember2019-12-310000813762iep:FinancialMemberiep:InvestmentSegmentMember2019-12-310000813762ie</w:t>
      </w:r>
      <w:r>
        <w:rPr>
          <w:rFonts w:eastAsia="Times New Roman"/>
          <w:vanish/>
        </w:rPr>
        <w:t>p:EnergySectorMemberiep:InvestmentSegmentMember2019-12-310000813762iep:ConsumerNonCyclicalMemberiep:InvestmentSegmentMember2019-12-310000813762iep:ConsumerCyclicalMemberiep:InvestmentSegmentMember2019-12-310000813762iep:CommunicationMemberiep:InvestmentSeg</w:t>
      </w:r>
      <w:r>
        <w:rPr>
          <w:rFonts w:eastAsia="Times New Roman"/>
          <w:vanish/>
        </w:rPr>
        <w:t>mentMember2019-12-310000813762iep:BasicMaterialsMemberiep:InvestmentSegmentMember2019-12-310000813762us-gaap:PropertyPlantAndEquipmentMember2020-03-310000813762us-gaap:PropertyPlantAndEquipmentMember2019-12-310000813762us-gaap:DebtMember2020-03-31000081376</w:t>
      </w:r>
      <w:r>
        <w:rPr>
          <w:rFonts w:eastAsia="Times New Roman"/>
          <w:vanish/>
        </w:rPr>
        <w:t>2us-gaap:DebtMember2019-12-310000813762us-gaap:FairValueInputsLevel3Memberus-gaap:FairValueMeasurementsRecurringMember2019-03-310000813762us-gaap:FairValueInputsLevel3Memberus-gaap:FairValueMeasurementsRecurringMember2018-12-310000813762us-gaap:FairValueIn</w:t>
      </w:r>
      <w:r>
        <w:rPr>
          <w:rFonts w:eastAsia="Times New Roman"/>
          <w:vanish/>
        </w:rPr>
        <w:t>putsLevel3Memberus-gaap:FairValueMeasurementsRecurringMember2020-01-012020-03-310000813762us-gaap:FairValueInputsLevel3Memberus-gaap:FairValueMeasurementsRecurringMember2019-01-012019-03-310000813762iep:OtherSegmentsAndHoldingCompanyMember2020-01-012020-03</w:t>
      </w:r>
      <w:r>
        <w:rPr>
          <w:rFonts w:eastAsia="Times New Roman"/>
          <w:vanish/>
        </w:rPr>
        <w:t>-310000813762iep:OtherSegmentsAndHoldingCompanyMember2019-01-012019-03-310000813762iep:HertzMember2020-03-310000813762iep:HerbalifeMember2020-03-310000813762iep:CaesarsMember2020-03-310000813762iep:A2022NotesMemberiep:HoldingCompanyMember2020-01-012020-03-</w:t>
      </w:r>
      <w:r>
        <w:rPr>
          <w:rFonts w:eastAsia="Times New Roman"/>
          <w:vanish/>
        </w:rPr>
        <w:t>310000813762us-gaap:SubsequentEventMember2020-05-072020-05-070000813762us-gaap:ForwardContractsMemberus-gaap:NondesignatedMemberiep:EnergySegmentMember2020-03-310000813762us-gaap:ForwardContractsMemberus-gaap:NondesignatedMemberiep:EnergySegmentMember2019-</w:t>
      </w:r>
      <w:r>
        <w:rPr>
          <w:rFonts w:eastAsia="Times New Roman"/>
          <w:vanish/>
        </w:rPr>
        <w:t>12-310000813762us-gaap:CreditDefaultSwapMemberiep:InvestmentSegmentMember2020-03-310000813762us-gaap:CreditDefaultSwapMemberiep:InvestmentSegmentMember2019-12-310000813762iep:CommoditycontractsnotconsideredprobableofsettlementMemberus-gaap:NondesignatedMem</w:t>
      </w:r>
      <w:r>
        <w:rPr>
          <w:rFonts w:eastAsia="Times New Roman"/>
          <w:vanish/>
        </w:rPr>
        <w:t>beriep:EnergySegmentMember2020-01-012020-03-310000813762iep:CommoditycontractsnotconsideredprobableofsettlementMemberus-gaap:NondesignatedMemberiep:EnergySegmentMember2019-01-012019-12-310000813762us-gaap:EquityContractMemberus-gaap:NondesignatedMemberiep:</w:t>
      </w:r>
      <w:r>
        <w:rPr>
          <w:rFonts w:eastAsia="Times New Roman"/>
          <w:vanish/>
        </w:rPr>
        <w:t>NetGainFromInvestmentActivitiesMemberiep:InvestmentSegmentMember2020-01-012020-03-310000813762us-gaap:CreditRiskContractMemberus-gaap:NondesignatedMemberiep:NetGainFromInvestmentActivitiesMemberiep:InvestmentSegmentMember2020-01-012020-03-310000813762us-ga</w:t>
      </w:r>
      <w:r>
        <w:rPr>
          <w:rFonts w:eastAsia="Times New Roman"/>
          <w:vanish/>
        </w:rPr>
        <w:t>ap:NondesignatedMemberus-gaap:CostOfGoodsTotalMemberiep:EnergySegmentMember2020-01-012020-03-310000813762us-gaap:NondesignatedMemberiep:NetGainFromInvestmentActivitiesMemberiep:InvestmentSegmentMember2020-01-012020-03-310000813762us-gaap:EquityContractMemb</w:t>
      </w:r>
      <w:r>
        <w:rPr>
          <w:rFonts w:eastAsia="Times New Roman"/>
          <w:vanish/>
        </w:rPr>
        <w:t>erus-gaap:NondesignatedMemberiep:NetGainFromInvestmentActivitiesMemberiep:InvestmentSegmentMember2019-01-012019-03-310000813762us-gaap:CreditRiskContractMemberus-gaap:NondesignatedMemberiep:NetGainFromInvestmentActivitiesMemberiep:InvestmentSegmentMember20</w:t>
      </w:r>
      <w:r>
        <w:rPr>
          <w:rFonts w:eastAsia="Times New Roman"/>
          <w:vanish/>
        </w:rPr>
        <w:t>19-01-012019-03-310000813762us-gaap:CommodityContractMemberus-gaap:NondesignatedMemberiep:NetGainFromInvestmentActivitiesMemberiep:InvestmentSegmentMember2019-01-012019-03-310000813762us-gaap:NondesignatedMemberus-gaap:CostOfGoodsTotalMemberiep:EnergySegme</w:t>
      </w:r>
      <w:r>
        <w:rPr>
          <w:rFonts w:eastAsia="Times New Roman"/>
          <w:vanish/>
        </w:rPr>
        <w:t>ntMember2019-01-012019-03-310000813762us-gaap:NondesignatedMemberiep:NetGainFromInvestmentActivitiesMemberiep:InvestmentSegmentMember2019-01-012019-03-310000813762iep:AccruedExpensesAndOtherLiabilitiesMemberus-gaap:EquityContractMemberus-gaap:Nondesignated</w:t>
      </w:r>
      <w:r>
        <w:rPr>
          <w:rFonts w:eastAsia="Times New Roman"/>
          <w:vanish/>
        </w:rPr>
        <w:t>Memberiep:InvestmentSegmentMember2020-03-310000813762iep:AccruedExpensesAndOtherLiabilitiesMemberus-gaap:CreditRiskContractMemberus-gaap:NondesignatedMemberiep:InvestmentSegmentMember2020-03-310000813762iep:AccruedExpensesAndOtherLiabilitiesMemberus-gaap:E</w:t>
      </w:r>
      <w:r>
        <w:rPr>
          <w:rFonts w:eastAsia="Times New Roman"/>
          <w:vanish/>
        </w:rPr>
        <w:t>quityContractMemberus-gaap:NondesignatedMemberiep:InvestmentSegmentMember2019-12-310000813762iep:AccruedExpensesAndOtherLiabilitiesMemberus-gaap:CreditRiskContractMemberus-gaap:NondesignatedMemberiep:InvestmentSegmentMember2019-12-310000813762us-gaap:Other</w:t>
      </w:r>
      <w:r>
        <w:rPr>
          <w:rFonts w:eastAsia="Times New Roman"/>
          <w:vanish/>
        </w:rPr>
        <w:t>AssetsMemberus-gaap:EquityContractMemberus-gaap:NondesignatedMemberiep:InvestmentSegmentMember2020-03-310000813762us-gaap:OtherAssetsMemberus-gaap:CreditRiskContractMemberus-gaap:NondesignatedMemberiep:InvestmentSegmentMember2020-03-310000813762us-gaap:Oth</w:t>
      </w:r>
      <w:r>
        <w:rPr>
          <w:rFonts w:eastAsia="Times New Roman"/>
          <w:vanish/>
        </w:rPr>
        <w:t>erAssetsMemberus-gaap:EquityContractMemberus-gaap:NondesignatedMemberiep:InvestmentSegmentMember2019-12-310000813762iep:AccruedExpensesAndOtherLiabilitiesMemberus-gaap:NondesignatedMemberiep:InvestmentSegmentMember2020-03-310000813762iep:AccruedExpensesAnd</w:t>
      </w:r>
      <w:r>
        <w:rPr>
          <w:rFonts w:eastAsia="Times New Roman"/>
          <w:vanish/>
        </w:rPr>
        <w:t>OtherLiabilitiesMemberus-gaap:NondesignatedMemberiep:InvestmentSegmentMember2019-12-310000813762iep:AcfMember2020-03-310000813762iep:NewNotesDue2028Memberiep:EnergySegmentMember2020-03-310000813762iep:NewNotesDue2025Memberiep:EnergySegmentMember2020-03-310</w:t>
      </w:r>
      <w:r>
        <w:rPr>
          <w:rFonts w:eastAsia="Times New Roman"/>
          <w:vanish/>
        </w:rPr>
        <w:t>000813762iep:NewNotes2027Member2020-03-310000813762iep:NewNotes2027Memberiep:HoldingCompanyMember2020-03-310000813762iep:New2022NotesMemberiep:HoldingCompanyMember2020-03-310000813762iep:A4.7502024NotesMemberMemberiep:HoldingCompanyMember2020-03-3100008137</w:t>
      </w:r>
      <w:r>
        <w:rPr>
          <w:rFonts w:eastAsia="Times New Roman"/>
          <w:vanish/>
        </w:rPr>
        <w:t>62iep:A2026NotesMemberiep:HoldingCompanyMember2020-03-310000813762iep:A2025NotesMemberiep:HoldingCompanyMember2020-03-310000813762iep:A2024NotesMemberiep:HoldingCompanyMember2020-03-310000813762iep:A2022NotesMemberiep:HoldingCompanyMember2020-03-3100008137</w:t>
      </w:r>
      <w:r>
        <w:rPr>
          <w:rFonts w:eastAsia="Times New Roman"/>
          <w:vanish/>
        </w:rPr>
        <w:t>62iep:ReportingSegmentsMember2020-03-310000813762iep:NewNotes2027Memberiep:HoldingCompanyMember2019-12-310000813762iep:New2022NotesMemberiep:HoldingCompanyMember2019-12-310000813762iep:A4.7502024NotesMemberMemberiep:HoldingCompanyMember2019-12-310000813762</w:t>
      </w:r>
      <w:r>
        <w:rPr>
          <w:rFonts w:eastAsia="Times New Roman"/>
          <w:vanish/>
        </w:rPr>
        <w:t>iep:A2026NotesMemberiep:HoldingCompanyMember2019-12-310000813762iep:A2025NotesMemberiep:HoldingCompanyMember2019-12-310000813762iep:A2024NotesMemberiep:HoldingCompanyMember2019-12-310000813762iep:A2022NotesMemberiep:HoldingCompanyMember2019-12-310000813762</w:t>
      </w:r>
      <w:r>
        <w:rPr>
          <w:rFonts w:eastAsia="Times New Roman"/>
          <w:vanish/>
        </w:rPr>
        <w:t>iep:ReportingSegmentsMember2019-12-310000813762iep:IcahnEnterprisesHoldingsMemberus-gaap:LimitedPartnerMember2019-01-012019-03-310000813762iep:IcahnEnterprisesHoldingsMemberus-gaap:GeneralPartnerMember2019-01-012019-03-310000813762us-gaap:LimitedPartnerMem</w:t>
      </w:r>
      <w:r>
        <w:rPr>
          <w:rFonts w:eastAsia="Times New Roman"/>
          <w:vanish/>
        </w:rPr>
        <w:t>ber2019-01-012019-03-310000813762us-gaap:GeneralPartnerMember2019-01-012019-03-310000813762iep:IcahnEnterprisesHoldingsMember2019-03-3100008137622019-03-310000813762iep:IcahnEnterprisesHoldingsMember2018-12-3100008137622018-12-310000813762iep:IcahnEnterpri</w:t>
      </w:r>
      <w:r>
        <w:rPr>
          <w:rFonts w:eastAsia="Times New Roman"/>
          <w:vanish/>
        </w:rPr>
        <w:t>sesHoldingsMemberus-gaap:VariableInterestEntityPrimaryBeneficiaryMemberus-gaap:PropertyPlantAndEquipmentMember2020-03-310000813762iep:IcahnEnterprisesHoldingsMemberus-gaap:VariableInterestEntityPrimaryBeneficiaryMemberus-gaap:OtherAssetsMember2020-03-31000</w:t>
      </w:r>
      <w:r>
        <w:rPr>
          <w:rFonts w:eastAsia="Times New Roman"/>
          <w:vanish/>
        </w:rPr>
        <w:t>0813762iep:IcahnEnterprisesHoldingsMemberus-gaap:VariableInterestEntityPrimaryBeneficiaryMemberus-gaap:InvestmentsMember2020-03-310000813762iep:IcahnEnterprisesHoldingsMemberus-gaap:VariableInterestEntityPrimaryBeneficiaryMemberus-gaap:InventoriesMember202</w:t>
      </w:r>
      <w:r>
        <w:rPr>
          <w:rFonts w:eastAsia="Times New Roman"/>
          <w:vanish/>
        </w:rPr>
        <w:t>0-03-310000813762iep:IcahnEnterprisesHoldingsMemberus-gaap:VariableInterestEntityPrimaryBeneficiaryMemberus-gaap:CashAndCashEquivalentsMember2020-03-310000813762iep:IcahnEnterprisesHoldingsMemberus-gaap:VariableInterestEntityPrimaryBeneficiaryMemberiep:Int</w:t>
      </w:r>
      <w:r>
        <w:rPr>
          <w:rFonts w:eastAsia="Times New Roman"/>
          <w:vanish/>
        </w:rPr>
        <w:t>angibleassetsnetMember2020-03-310000813762iep:IcahnEnterprisesHoldingsMemberus-gaap:VariableInterestEntityPrimaryBeneficiaryMemberiep:DueFromBrokerMember2020-03-310000813762iep:IcahnEnterprisesHoldingsMemberus-gaap:VariableInterestEntityPrimaryBeneficiaryM</w:t>
      </w:r>
      <w:r>
        <w:rPr>
          <w:rFonts w:eastAsia="Times New Roman"/>
          <w:vanish/>
        </w:rPr>
        <w:t>emberiep:CashheldatconsolidatedaffiliatedpartnershipsandrestrictedcashMember2020-03-310000813762iep:IcahnEnterprisesHoldingsMemberus-gaap:VariableInterestEntityPrimaryBeneficiaryMemberus-gaap:PropertyPlantAndEquipmentMember2019-12-310000813762iep:IcahnEnte</w:t>
      </w:r>
      <w:r>
        <w:rPr>
          <w:rFonts w:eastAsia="Times New Roman"/>
          <w:vanish/>
        </w:rPr>
        <w:t>rprisesHoldingsMemberus-gaap:VariableInterestEntityPrimaryBeneficiaryMemberus-gaap:OtherAssetsMember2019-12-310000813762iep:IcahnEnterprisesHoldingsMemberus-gaap:VariableInterestEntityPrimaryBeneficiaryMemberus-gaap:InvestmentsMember2019-12-310000813762iep</w:t>
      </w:r>
      <w:r>
        <w:rPr>
          <w:rFonts w:eastAsia="Times New Roman"/>
          <w:vanish/>
        </w:rPr>
        <w:t>:IcahnEnterprisesHoldingsMemberus-gaap:VariableInterestEntityPrimaryBeneficiaryMemberus-gaap:InventoriesMember2019-12-310000813762iep:IcahnEnterprisesHoldingsMemberus-gaap:VariableInterestEntityPrimaryBeneficiaryMemberus-gaap:CashAndCashEquivalentsMember20</w:t>
      </w:r>
      <w:r>
        <w:rPr>
          <w:rFonts w:eastAsia="Times New Roman"/>
          <w:vanish/>
        </w:rPr>
        <w:t>19-12-310000813762iep:IcahnEnterprisesHoldingsMemberus-gaap:VariableInterestEntityPrimaryBeneficiaryMemberiep:IntangibleassetsnetMember2019-12-310000813762iep:IcahnEnterprisesHoldingsMemberus-gaap:VariableInterestEntityPrimaryBeneficiaryMemberiep:DueFromBr</w:t>
      </w:r>
      <w:r>
        <w:rPr>
          <w:rFonts w:eastAsia="Times New Roman"/>
          <w:vanish/>
        </w:rPr>
        <w:t>okerMember2019-12-310000813762iep:IcahnEnterprisesHoldingsMemberus-gaap:VariableInterestEntityPrimaryBeneficiaryMemberiep:CashheldatconsolidatedaffiliatedpartnershipsandrestrictedcashMember2019-12-310000813762iep:AccruedExpensesAndOtherLiabilitiesMember202</w:t>
      </w:r>
      <w:r>
        <w:rPr>
          <w:rFonts w:eastAsia="Times New Roman"/>
          <w:vanish/>
        </w:rPr>
        <w:t>0-03-310000813762iep:AccruedExpensesAndOtherLiabilitiesMember2019-12-310000813762iep:A767LeasingMemberiep:AutomotiveSegmentMember2019-12-310000813762iep:A767LeasingMemberiep:AutomotiveSegmentMember2019-03-310000813762us-gaap:OtherAssetsMemberus-gaap:Nondes</w:t>
      </w:r>
      <w:r>
        <w:rPr>
          <w:rFonts w:eastAsia="Times New Roman"/>
          <w:vanish/>
        </w:rPr>
        <w:t>ignatedMemberiep:InvestmentSegmentMember2020-03-310000813762us-gaap:OtherAssetsMemberus-gaap:NondesignatedMemberiep:EnergySegmentMember2020-03-310000813762us-gaap:OtherAssetsMemberus-gaap:NondesignatedMemberiep:InvestmentSegmentMember2019-12-310000813762us</w:t>
      </w:r>
      <w:r>
        <w:rPr>
          <w:rFonts w:eastAsia="Times New Roman"/>
          <w:vanish/>
        </w:rPr>
        <w:t>-gaap:OtherAssetsMemberus-gaap:NondesignatedMemberiep:EnergySegmentMember2019-12-310000813762iep:InvestmentFundsMember2020-03-310000813762iep:InvestmentFundsMember2019-12-3100008137622019-05-022019-05-020000813762iep:InvestmentinfundsMemberiep:PrincipalOwn</w:t>
      </w:r>
      <w:r>
        <w:rPr>
          <w:rFonts w:eastAsia="Times New Roman"/>
          <w:vanish/>
        </w:rPr>
        <w:t>ersAndAffiliatesMember2020-03-310000813762iep:InvestmentinfundsMemberiep:PrincipalOwnersAndAffiliatesMember2019-12-310000813762iep:CvrRefiningLpMemberiep:EnergySegmentMember2019-01-292019-01-290000813762iep:StarfireHoldingCorporationMember2020-03-310000813</w:t>
      </w:r>
      <w:r>
        <w:rPr>
          <w:rFonts w:eastAsia="Times New Roman"/>
          <w:vanish/>
        </w:rPr>
        <w:t>762iep:RealEstateSegmentMember2020-03-310000813762iep:MetalsSegmentMember2020-03-310000813762iep:InvestmentSegmentMember2020-03-310000813762iep:HomeFashionSegmentMember2020-03-310000813762iep:HoldingCompanyMember2020-03-310000813762iep:FoodPackagingSegment</w:t>
      </w:r>
      <w:r>
        <w:rPr>
          <w:rFonts w:eastAsia="Times New Roman"/>
          <w:vanish/>
        </w:rPr>
        <w:t>Member2020-03-310000813762iep:EnergySegmentMember2020-03-310000813762iep:AutomotiveSegmentMember2020-03-310000813762iep:RealEstateSegmentMember2019-12-310000813762iep:MetalsSegmentMember2019-12-310000813762iep:InvestmentSegmentMember2019-12-310000813762iep</w:t>
      </w:r>
      <w:r>
        <w:rPr>
          <w:rFonts w:eastAsia="Times New Roman"/>
          <w:vanish/>
        </w:rPr>
        <w:t>:HomeFashionSegmentMember2019-12-310000813762iep:HoldingCompanyMember2019-12-310000813762iep:FoodPackagingSegmentMember2019-12-310000813762iep:EnergySegmentMember2019-12-310000813762iep:AutomotiveSegmentMember2019-12-310000813762us-gaap:EquityContractMembe</w:t>
      </w:r>
      <w:r>
        <w:rPr>
          <w:rFonts w:eastAsia="Times New Roman"/>
          <w:vanish/>
        </w:rPr>
        <w:t>riep:InvestmentSegmentMember2020-03-310000813762us-gaap:CreditRiskContractMemberiep:InvestmentSegmentMember2020-03-310000813762us-gaap:EquityContractMemberiep:InvestmentSegmentMember2019-12-310000813762us-gaap:CreditRiskContractMemberiep:InvestmentSegmentM</w:t>
      </w:r>
      <w:r>
        <w:rPr>
          <w:rFonts w:eastAsia="Times New Roman"/>
          <w:vanish/>
        </w:rPr>
        <w:t>ember2019-12-310000813762iep:IcahnEnterprisesGPMember2020-01-012020-03-310000813762us-gaap:FairValueInputsLevel3Memberus-gaap:FairValueMeasurementsRecurringMember2020-03-310000813762us-gaap:FairValueInputsLevel2Memberus-gaap:FairValueMeasurementsRecurringM</w:t>
      </w:r>
      <w:r>
        <w:rPr>
          <w:rFonts w:eastAsia="Times New Roman"/>
          <w:vanish/>
        </w:rPr>
        <w:t>ember2020-03-310000813762us-gaap:FairValueInputsLevel1Memberus-gaap:FairValueMeasurementsRecurringMember2020-03-310000813762us-gaap:FairValueMeasurementsRecurringMember2020-03-310000813762us-gaap:FairValueInputsLevel3Memberus-gaap:FairValueMeasurementsRecu</w:t>
      </w:r>
      <w:r>
        <w:rPr>
          <w:rFonts w:eastAsia="Times New Roman"/>
          <w:vanish/>
        </w:rPr>
        <w:t>rringMember2019-12-310000813762us-gaap:FairValueInputsLevel2Memberus-gaap:FairValueMeasurementsRecurringMember2019-12-310000813762us-gaap:FairValueInputsLevel1Memberus-gaap:FairValueMeasurementsRecurringMember2019-12-310000813762us-gaap:FairValueMeasuremen</w:t>
      </w:r>
      <w:r>
        <w:rPr>
          <w:rFonts w:eastAsia="Times New Roman"/>
          <w:vanish/>
        </w:rPr>
        <w:t>tsRecurringMember2019-12-310000813762iep:IcahnEnterprisesHoldingsMemberus-gaap:ParentMember2020-01-012020-03-310000813762iep:IcahnEnterprisesHoldingsMemberus-gaap:NoncontrollingInterestMember2020-01-012020-03-310000813762iep:IcahnEnterprisesHoldingsMemberu</w:t>
      </w:r>
      <w:r>
        <w:rPr>
          <w:rFonts w:eastAsia="Times New Roman"/>
          <w:vanish/>
        </w:rPr>
        <w:t>s-gaap:LimitedPartnerMember2020-01-012020-03-310000813762iep:IcahnEnterprisesHoldingsMemberus-gaap:GeneralPartnerMember2020-01-012020-03-310000813762us-gaap:ParentMember2020-01-012020-03-310000813762us-gaap:NoncontrollingInterestMember2020-01-012020-03-310</w:t>
      </w:r>
      <w:r>
        <w:rPr>
          <w:rFonts w:eastAsia="Times New Roman"/>
          <w:vanish/>
        </w:rPr>
        <w:t>000813762us-gaap:LimitedPartnerMember2020-01-012020-03-310000813762us-gaap:GeneralPartnerMember2020-01-012020-03-310000813762iep:A767LeasingMemberiep:AutomotiveSegmentMember2020-03-310000813762iep:A767LeasingMemberiep:AutomotiveSegmentMember2019-01-012019-</w:t>
      </w:r>
      <w:r>
        <w:rPr>
          <w:rFonts w:eastAsia="Times New Roman"/>
          <w:vanish/>
        </w:rPr>
        <w:t>03-310000813762iep:ExpenseSharingAgreementMemberiep:ConsolidatedVIEMember2020-01-012020-03-310000813762iep:HertzMember2020-01-012020-03-310000813762iep:CaesarsMember2020-01-012020-03-310000813762iep:HertzMember2019-01-012019-03-310000813762iep:CaesarsMembe</w:t>
      </w:r>
      <w:r>
        <w:rPr>
          <w:rFonts w:eastAsia="Times New Roman"/>
          <w:vanish/>
        </w:rPr>
        <w:t>r2019-01-012019-03-310000813762iep:IcahnEnterprisesHoldingsMember2020-03-310000813762iep:IcahnEnterprisesHoldingsMember2019-12-310000813762iep:RealEstateSegmentMember2020-01-012020-03-310000813762iep:MiningsegmentMember2020-01-012020-03-310000813762iep:Met</w:t>
      </w:r>
      <w:r>
        <w:rPr>
          <w:rFonts w:eastAsia="Times New Roman"/>
          <w:vanish/>
        </w:rPr>
        <w:t>alsSegmentMember2020-01-012020-03-310000813762iep:InvestmentSegmentMember2020-01-012020-03-310000813762iep:HomeFashionSegmentMember2020-01-012020-03-310000813762iep:HoldingCompanyMember2020-01-012020-03-310000813762iep:HerbalifeMember2020-01-012020-03-3100</w:t>
      </w:r>
      <w:r>
        <w:rPr>
          <w:rFonts w:eastAsia="Times New Roman"/>
          <w:vanish/>
        </w:rPr>
        <w:t>00813762iep:FoodPackagingSegmentMember2020-01-012020-03-310000813762iep:EnergySegmentMember2020-01-012020-03-310000813762iep:AutomotiveSegmentMember2020-01-012020-03-310000813762iep:RealEstateSegmentMember2019-01-012019-03-310000813762iep:MiningsegmentMemb</w:t>
      </w:r>
      <w:r>
        <w:rPr>
          <w:rFonts w:eastAsia="Times New Roman"/>
          <w:vanish/>
        </w:rPr>
        <w:t>er2019-01-012019-03-310000813762iep:MetalsSegmentMember2019-01-012019-03-310000813762iep:InvestmentSegmentMember2019-01-012019-03-310000813762iep:IcahnEnterprisesHoldingsMember2019-01-012019-03-310000813762iep:HomeFashionSegmentMember2019-01-012019-03-3100</w:t>
      </w:r>
      <w:r>
        <w:rPr>
          <w:rFonts w:eastAsia="Times New Roman"/>
          <w:vanish/>
        </w:rPr>
        <w:t>00813762iep:HoldingCompanyMember2019-01-012019-03-310000813762iep:HerbalifeMember2019-01-012019-03-310000813762iep:FoodPackagingSegmentMember2019-01-012019-03-310000813762iep:EnergySegmentMember2019-01-012019-03-310000813762iep:AutomotiveSegmentMember2019-</w:t>
      </w:r>
      <w:r>
        <w:rPr>
          <w:rFonts w:eastAsia="Times New Roman"/>
          <w:vanish/>
        </w:rPr>
        <w:t>01-012019-03-3100008137622019-01-012019-03-310000813762us-gaap:LimitedPartnerMember2020-02-282020-02-280000813762iep:IcahnEnterprisesGPMemberiep:PrincipalOwnersAndAffiliatesMember2020-01-012020-03-3100008137622020-03-3100008137622019-12-310000813762iep:Ica</w:t>
      </w:r>
      <w:r>
        <w:rPr>
          <w:rFonts w:eastAsia="Times New Roman"/>
          <w:vanish/>
        </w:rPr>
        <w:t>hnEnterprisesHoldingsMember2020-05-0700008137622020-05-070000813762iep:IcahnEnterprisesHoldingsMember2020-01-012020-03-3100008137622020-01-012020-03-31xbrli:sharesiso4217:USDxbrli:pureutr:bbliso4217:USDxbrli:shares</w:t>
      </w:r>
    </w:p>
    <w:p w:rsidR="00000000" w:rsidRDefault="00B03385">
      <w:pPr>
        <w:pStyle w:val="a3"/>
        <w:spacing w:before="0" w:beforeAutospacing="0" w:after="600" w:afterAutospacing="0"/>
        <w:divId w:val="1471246325"/>
        <w:rPr>
          <w:sz w:val="20"/>
          <w:szCs w:val="20"/>
        </w:rPr>
      </w:pPr>
      <w:hyperlink w:anchor="TOC" w:history="1">
        <w:r>
          <w:rPr>
            <w:rStyle w:val="a4"/>
            <w:sz w:val="20"/>
            <w:szCs w:val="20"/>
          </w:rPr>
          <w:t>Table of Conten</w:t>
        </w:r>
        <w:r>
          <w:rPr>
            <w:rStyle w:val="a4"/>
            <w:sz w:val="20"/>
            <w:szCs w:val="20"/>
          </w:rPr>
          <w:t>ts</w:t>
        </w:r>
      </w:hyperlink>
    </w:p>
    <w:p w:rsidR="00000000" w:rsidRDefault="00B03385">
      <w:pPr>
        <w:pStyle w:val="a3"/>
        <w:pBdr>
          <w:top w:val="single" w:sz="24" w:space="1" w:color="000000"/>
          <w:bottom w:val="single" w:sz="6" w:space="1" w:color="000000"/>
        </w:pBdr>
        <w:spacing w:before="0" w:beforeAutospacing="0" w:after="0" w:afterAutospacing="0"/>
        <w:jc w:val="center"/>
        <w:divId w:val="1029913385"/>
        <w:rPr>
          <w:sz w:val="20"/>
          <w:szCs w:val="20"/>
        </w:rPr>
      </w:pPr>
      <w:r>
        <w:rPr>
          <w:b/>
          <w:bCs/>
          <w:sz w:val="2"/>
          <w:szCs w:val="2"/>
        </w:rPr>
        <w:t>​</w:t>
      </w:r>
    </w:p>
    <w:p w:rsidR="00000000" w:rsidRDefault="00B03385">
      <w:pPr>
        <w:pStyle w:val="a3"/>
        <w:spacing w:before="0" w:beforeAutospacing="0" w:after="0" w:afterAutospacing="0"/>
        <w:jc w:val="center"/>
        <w:divId w:val="1029913385"/>
        <w:rPr>
          <w:sz w:val="20"/>
          <w:szCs w:val="20"/>
        </w:rPr>
      </w:pPr>
      <w:r>
        <w:rPr>
          <w:b/>
          <w:bCs/>
          <w:sz w:val="12"/>
          <w:szCs w:val="12"/>
        </w:rPr>
        <w:t>​</w:t>
      </w:r>
    </w:p>
    <w:p w:rsidR="00000000" w:rsidRDefault="00B03385">
      <w:pPr>
        <w:pStyle w:val="a3"/>
        <w:spacing w:before="0" w:beforeAutospacing="0" w:after="60" w:afterAutospacing="0"/>
        <w:jc w:val="center"/>
        <w:divId w:val="1029913385"/>
        <w:rPr>
          <w:sz w:val="16"/>
          <w:szCs w:val="16"/>
        </w:rPr>
      </w:pPr>
      <w:r>
        <w:rPr>
          <w:b/>
          <w:bCs/>
          <w:sz w:val="16"/>
          <w:szCs w:val="16"/>
        </w:rPr>
        <w:t>UNITED STATES SECURITIES AND EXCHANGE COMMISSION</w:t>
      </w:r>
    </w:p>
    <w:p w:rsidR="00000000" w:rsidRDefault="00B03385">
      <w:pPr>
        <w:pStyle w:val="a3"/>
        <w:spacing w:before="0" w:beforeAutospacing="0" w:after="120" w:afterAutospacing="0"/>
        <w:jc w:val="center"/>
        <w:divId w:val="1029913385"/>
        <w:rPr>
          <w:sz w:val="16"/>
          <w:szCs w:val="16"/>
        </w:rPr>
      </w:pPr>
      <w:r>
        <w:rPr>
          <w:b/>
          <w:bCs/>
          <w:sz w:val="16"/>
          <w:szCs w:val="16"/>
        </w:rPr>
        <w:t>Washington, D.C. 20549</w:t>
      </w:r>
    </w:p>
    <w:p w:rsidR="00000000" w:rsidRDefault="00B03385">
      <w:pPr>
        <w:pStyle w:val="a3"/>
        <w:spacing w:before="0" w:beforeAutospacing="0" w:after="120" w:afterAutospacing="0"/>
        <w:jc w:val="center"/>
        <w:divId w:val="1029913385"/>
        <w:rPr>
          <w:sz w:val="20"/>
          <w:szCs w:val="20"/>
        </w:rPr>
      </w:pPr>
      <w:r>
        <w:rPr>
          <w:b/>
          <w:bCs/>
          <w:sz w:val="16"/>
          <w:szCs w:val="16"/>
        </w:rPr>
        <w:t>FORM 10-Q</w:t>
      </w:r>
    </w:p>
    <w:p w:rsidR="00000000" w:rsidRDefault="00B03385">
      <w:pPr>
        <w:pStyle w:val="a3"/>
        <w:spacing w:before="0" w:beforeAutospacing="0" w:after="0" w:afterAutospacing="0"/>
        <w:divId w:val="1029913385"/>
        <w:rPr>
          <w:sz w:val="16"/>
          <w:szCs w:val="16"/>
        </w:rPr>
      </w:pPr>
      <w:r>
        <w:rPr>
          <w:sz w:val="16"/>
          <w:szCs w:val="16"/>
        </w:rPr>
        <w:t>(Mark one)</w:t>
      </w:r>
    </w:p>
    <w:p w:rsidR="00000000" w:rsidRDefault="00B03385">
      <w:pPr>
        <w:pStyle w:val="a3"/>
        <w:spacing w:before="0" w:beforeAutospacing="0" w:after="120" w:afterAutospacing="0"/>
        <w:divId w:val="1029913385"/>
        <w:rPr>
          <w:sz w:val="20"/>
          <w:szCs w:val="20"/>
        </w:rPr>
      </w:pPr>
      <w:r>
        <w:rPr>
          <w:rFonts w:ascii="Segoe UI Symbol" w:hAnsi="Segoe UI Symbol"/>
          <w:sz w:val="16"/>
          <w:szCs w:val="16"/>
        </w:rPr>
        <w:t>☒</w:t>
      </w:r>
      <w:r>
        <w:rPr>
          <w:sz w:val="16"/>
          <w:szCs w:val="16"/>
        </w:rPr>
        <w:t xml:space="preserve"> </w:t>
      </w:r>
      <w:r>
        <w:rPr>
          <w:b/>
          <w:bCs/>
          <w:sz w:val="16"/>
          <w:szCs w:val="16"/>
        </w:rPr>
        <w:t>QUARTERLY REPORT PURSUANT TO SECTION 13 OR 15(d) OF THE SECURITIES EXCHANGE ACT OF 1934</w:t>
      </w:r>
    </w:p>
    <w:p w:rsidR="00000000" w:rsidRDefault="00B03385">
      <w:pPr>
        <w:pStyle w:val="a3"/>
        <w:spacing w:before="0" w:beforeAutospacing="0" w:after="120" w:afterAutospacing="0"/>
        <w:jc w:val="center"/>
        <w:divId w:val="1029913385"/>
        <w:rPr>
          <w:sz w:val="20"/>
          <w:szCs w:val="20"/>
        </w:rPr>
      </w:pPr>
      <w:r>
        <w:rPr>
          <w:b/>
          <w:bCs/>
          <w:sz w:val="16"/>
          <w:szCs w:val="16"/>
        </w:rPr>
        <w:t>For the Quarterly Period Ended March 31, 2020</w:t>
      </w:r>
    </w:p>
    <w:p w:rsidR="00000000" w:rsidRDefault="00B03385">
      <w:pPr>
        <w:pStyle w:val="a3"/>
        <w:spacing w:before="0" w:beforeAutospacing="0" w:after="120" w:afterAutospacing="0"/>
        <w:jc w:val="center"/>
        <w:divId w:val="1029913385"/>
        <w:rPr>
          <w:sz w:val="16"/>
          <w:szCs w:val="16"/>
        </w:rPr>
      </w:pPr>
      <w:r>
        <w:rPr>
          <w:b/>
          <w:bCs/>
          <w:sz w:val="16"/>
          <w:szCs w:val="16"/>
        </w:rPr>
        <w:t>OR</w:t>
      </w:r>
    </w:p>
    <w:p w:rsidR="00000000" w:rsidRDefault="00B03385">
      <w:pPr>
        <w:pStyle w:val="a3"/>
        <w:spacing w:before="0" w:beforeAutospacing="0" w:after="120" w:afterAutospacing="0"/>
        <w:ind w:hanging="360"/>
        <w:divId w:val="1029913385"/>
        <w:rPr>
          <w:sz w:val="20"/>
          <w:szCs w:val="20"/>
        </w:rPr>
      </w:pPr>
      <w:r>
        <w:rPr>
          <w:rFonts w:ascii="Segoe UI Symbol" w:hAnsi="Segoe UI Symbol"/>
          <w:sz w:val="16"/>
          <w:szCs w:val="16"/>
        </w:rPr>
        <w:t>☐</w:t>
      </w:r>
      <w:r>
        <w:rPr>
          <w:sz w:val="16"/>
          <w:szCs w:val="16"/>
        </w:rPr>
        <w:t xml:space="preserve"> </w:t>
      </w:r>
      <w:r>
        <w:rPr>
          <w:b/>
          <w:bCs/>
          <w:sz w:val="16"/>
          <w:szCs w:val="16"/>
        </w:rPr>
        <w:t>TRANSITION REPO</w:t>
      </w:r>
      <w:r>
        <w:rPr>
          <w:b/>
          <w:bCs/>
          <w:sz w:val="16"/>
          <w:szCs w:val="16"/>
        </w:rPr>
        <w:t>RT PURSUANT TO SECTION 13 OR 15(d) OF THE SECURITIES EXCHANGE ACT OF 1934</w:t>
      </w:r>
    </w:p>
    <w:p w:rsidR="00000000" w:rsidRDefault="00B03385">
      <w:pPr>
        <w:pStyle w:val="a3"/>
        <w:spacing w:before="0" w:beforeAutospacing="0" w:after="120" w:afterAutospacing="0"/>
        <w:jc w:val="center"/>
        <w:divId w:val="1029913385"/>
        <w:rPr>
          <w:sz w:val="16"/>
          <w:szCs w:val="16"/>
        </w:rPr>
      </w:pPr>
      <w:r>
        <w:rPr>
          <w:b/>
          <w:bCs/>
          <w:sz w:val="16"/>
          <w:szCs w:val="16"/>
        </w:rPr>
        <w:t>For the Transition Period from to</w:t>
      </w:r>
    </w:p>
    <w:tbl>
      <w:tblPr>
        <w:tblW w:w="5000" w:type="pct"/>
        <w:tblCellMar>
          <w:top w:w="15" w:type="dxa"/>
          <w:left w:w="15" w:type="dxa"/>
          <w:bottom w:w="15" w:type="dxa"/>
          <w:right w:w="15" w:type="dxa"/>
        </w:tblCellMar>
        <w:tblLook w:val="04A0" w:firstRow="1" w:lastRow="0" w:firstColumn="1" w:lastColumn="0" w:noHBand="0" w:noVBand="1"/>
      </w:tblPr>
      <w:tblGrid>
        <w:gridCol w:w="2102"/>
        <w:gridCol w:w="4104"/>
        <w:gridCol w:w="1050"/>
        <w:gridCol w:w="1050"/>
      </w:tblGrid>
      <w:tr w:rsidR="00000000">
        <w:trPr>
          <w:divId w:val="1029913385"/>
          <w:trHeight w:val="20"/>
        </w:trPr>
        <w:tc>
          <w:tcPr>
            <w:tcW w:w="1265" w:type="pct"/>
            <w:tcMar>
              <w:top w:w="0" w:type="dxa"/>
              <w:left w:w="53" w:type="dxa"/>
              <w:bottom w:w="0" w:type="dxa"/>
              <w:right w:w="53" w:type="dxa"/>
            </w:tcMar>
            <w:vAlign w:val="bottom"/>
            <w:hideMark/>
          </w:tcPr>
          <w:p w:rsidR="00000000" w:rsidRDefault="00B03385">
            <w:pPr>
              <w:pStyle w:val="a3"/>
              <w:spacing w:before="0" w:beforeAutospacing="0" w:after="0" w:afterAutospacing="0"/>
              <w:divId w:val="562374862"/>
              <w:rPr>
                <w:sz w:val="20"/>
                <w:szCs w:val="20"/>
              </w:rPr>
            </w:pPr>
            <w:r>
              <w:rPr>
                <w:sz w:val="2"/>
                <w:szCs w:val="2"/>
              </w:rPr>
              <w:t>​</w:t>
            </w:r>
          </w:p>
        </w:tc>
        <w:tc>
          <w:tcPr>
            <w:tcW w:w="2470" w:type="pct"/>
            <w:tcMar>
              <w:top w:w="0" w:type="dxa"/>
              <w:left w:w="53" w:type="dxa"/>
              <w:bottom w:w="0" w:type="dxa"/>
              <w:right w:w="53" w:type="dxa"/>
            </w:tcMar>
            <w:vAlign w:val="bottom"/>
            <w:hideMark/>
          </w:tcPr>
          <w:p w:rsidR="00000000" w:rsidRDefault="00B03385">
            <w:pPr>
              <w:pStyle w:val="a3"/>
              <w:spacing w:before="0" w:beforeAutospacing="0" w:after="0" w:afterAutospacing="0"/>
              <w:jc w:val="center"/>
              <w:divId w:val="2060393513"/>
              <w:rPr>
                <w:sz w:val="20"/>
                <w:szCs w:val="20"/>
              </w:rPr>
            </w:pPr>
            <w:r>
              <w:rPr>
                <w:sz w:val="16"/>
                <w:szCs w:val="16"/>
              </w:rPr>
              <w:t>​</w:t>
            </w:r>
          </w:p>
          <w:p w:rsidR="00000000" w:rsidRDefault="00B03385">
            <w:pPr>
              <w:pStyle w:val="a3"/>
              <w:spacing w:before="0" w:beforeAutospacing="0" w:after="30" w:afterAutospacing="0"/>
              <w:jc w:val="center"/>
              <w:divId w:val="2060393513"/>
              <w:rPr>
                <w:sz w:val="20"/>
                <w:szCs w:val="20"/>
              </w:rPr>
            </w:pPr>
            <w:r>
              <w:rPr>
                <w:sz w:val="16"/>
                <w:szCs w:val="16"/>
              </w:rPr>
              <w:t>​</w:t>
            </w:r>
          </w:p>
          <w:p w:rsidR="00000000" w:rsidRDefault="00B03385">
            <w:pPr>
              <w:pStyle w:val="a3"/>
              <w:spacing w:before="0" w:beforeAutospacing="0" w:after="0" w:afterAutospacing="0"/>
              <w:divId w:val="2060393513"/>
              <w:rPr>
                <w:sz w:val="20"/>
                <w:szCs w:val="20"/>
              </w:rPr>
            </w:pPr>
            <w:r>
              <w:rPr>
                <w:sz w:val="2"/>
                <w:szCs w:val="2"/>
              </w:rPr>
              <w:t>​</w:t>
            </w:r>
          </w:p>
        </w:tc>
        <w:tc>
          <w:tcPr>
            <w:tcW w:w="632" w:type="pct"/>
            <w:tcMar>
              <w:top w:w="0" w:type="dxa"/>
              <w:left w:w="53" w:type="dxa"/>
              <w:bottom w:w="0" w:type="dxa"/>
              <w:right w:w="53" w:type="dxa"/>
            </w:tcMar>
            <w:vAlign w:val="bottom"/>
            <w:hideMark/>
          </w:tcPr>
          <w:p w:rsidR="00000000" w:rsidRDefault="00B03385">
            <w:pPr>
              <w:pStyle w:val="a3"/>
              <w:spacing w:before="0" w:beforeAutospacing="0" w:after="0" w:afterAutospacing="0"/>
              <w:divId w:val="1315259590"/>
              <w:rPr>
                <w:sz w:val="20"/>
                <w:szCs w:val="20"/>
              </w:rPr>
            </w:pPr>
            <w:r>
              <w:rPr>
                <w:sz w:val="2"/>
                <w:szCs w:val="2"/>
              </w:rPr>
              <w:t>​</w:t>
            </w:r>
          </w:p>
        </w:tc>
        <w:tc>
          <w:tcPr>
            <w:tcW w:w="632" w:type="pct"/>
            <w:tcMar>
              <w:top w:w="0" w:type="dxa"/>
              <w:left w:w="53" w:type="dxa"/>
              <w:bottom w:w="0" w:type="dxa"/>
              <w:right w:w="53" w:type="dxa"/>
            </w:tcMar>
            <w:vAlign w:val="bottom"/>
            <w:hideMark/>
          </w:tcPr>
          <w:p w:rsidR="00000000" w:rsidRDefault="00B03385">
            <w:pPr>
              <w:pStyle w:val="a3"/>
              <w:spacing w:before="0" w:beforeAutospacing="0" w:after="0" w:afterAutospacing="0"/>
              <w:divId w:val="840588447"/>
              <w:rPr>
                <w:sz w:val="20"/>
                <w:szCs w:val="20"/>
              </w:rPr>
            </w:pPr>
            <w:r>
              <w:rPr>
                <w:sz w:val="2"/>
                <w:szCs w:val="2"/>
              </w:rPr>
              <w:t>​</w:t>
            </w:r>
          </w:p>
        </w:tc>
      </w:tr>
      <w:tr w:rsidR="00000000">
        <w:trPr>
          <w:divId w:val="1029913385"/>
          <w:trHeight w:val="720"/>
        </w:trPr>
        <w:tc>
          <w:tcPr>
            <w:tcW w:w="1265" w:type="pct"/>
            <w:tcMar>
              <w:top w:w="0" w:type="dxa"/>
              <w:left w:w="53" w:type="dxa"/>
              <w:bottom w:w="0" w:type="dxa"/>
              <w:right w:w="53" w:type="dxa"/>
            </w:tcMar>
            <w:vAlign w:val="bottom"/>
            <w:hideMark/>
          </w:tcPr>
          <w:p w:rsidR="00000000" w:rsidRDefault="00B03385">
            <w:pPr>
              <w:pStyle w:val="a3"/>
              <w:spacing w:before="0" w:beforeAutospacing="0" w:after="40" w:afterAutospacing="0"/>
              <w:jc w:val="center"/>
              <w:divId w:val="1869904719"/>
              <w:rPr>
                <w:sz w:val="16"/>
                <w:szCs w:val="16"/>
              </w:rPr>
            </w:pPr>
            <w:r>
              <w:rPr>
                <w:sz w:val="16"/>
                <w:szCs w:val="16"/>
              </w:rPr>
              <w:t>(Commission File Number)</w:t>
            </w:r>
          </w:p>
        </w:tc>
        <w:tc>
          <w:tcPr>
            <w:tcW w:w="2470" w:type="pct"/>
            <w:tcMar>
              <w:top w:w="0" w:type="dxa"/>
              <w:left w:w="53" w:type="dxa"/>
              <w:bottom w:w="0" w:type="dxa"/>
              <w:right w:w="53" w:type="dxa"/>
            </w:tcMar>
            <w:vAlign w:val="bottom"/>
            <w:hideMark/>
          </w:tcPr>
          <w:p w:rsidR="00000000" w:rsidRDefault="00B03385">
            <w:pPr>
              <w:pStyle w:val="a3"/>
              <w:spacing w:before="0" w:beforeAutospacing="0" w:after="0" w:afterAutospacing="0"/>
              <w:jc w:val="center"/>
              <w:divId w:val="1658265161"/>
              <w:rPr>
                <w:sz w:val="16"/>
                <w:szCs w:val="16"/>
              </w:rPr>
            </w:pPr>
            <w:r>
              <w:rPr>
                <w:sz w:val="16"/>
                <w:szCs w:val="16"/>
              </w:rPr>
              <w:t>(Exact Name of Registrant as Specified in Its Charter)</w:t>
            </w:r>
          </w:p>
          <w:p w:rsidR="00000000" w:rsidRDefault="00B03385">
            <w:pPr>
              <w:pStyle w:val="a3"/>
              <w:spacing w:before="0" w:beforeAutospacing="0" w:after="0" w:afterAutospacing="0"/>
              <w:jc w:val="center"/>
              <w:divId w:val="1658265161"/>
              <w:rPr>
                <w:sz w:val="16"/>
                <w:szCs w:val="16"/>
              </w:rPr>
            </w:pPr>
            <w:r>
              <w:rPr>
                <w:sz w:val="16"/>
                <w:szCs w:val="16"/>
              </w:rPr>
              <w:t>(Address of Principal Executive Offices) (Zip Code)</w:t>
            </w:r>
          </w:p>
          <w:p w:rsidR="00000000" w:rsidRDefault="00B03385">
            <w:pPr>
              <w:pStyle w:val="a3"/>
              <w:spacing w:before="0" w:beforeAutospacing="0" w:after="30" w:afterAutospacing="0"/>
              <w:jc w:val="center"/>
              <w:divId w:val="1658265161"/>
              <w:rPr>
                <w:sz w:val="16"/>
                <w:szCs w:val="16"/>
              </w:rPr>
            </w:pPr>
            <w:r>
              <w:rPr>
                <w:sz w:val="16"/>
                <w:szCs w:val="16"/>
              </w:rPr>
              <w:t>(Telephone Number)</w:t>
            </w:r>
          </w:p>
        </w:tc>
        <w:tc>
          <w:tcPr>
            <w:tcW w:w="632" w:type="pct"/>
            <w:tcMar>
              <w:top w:w="0" w:type="dxa"/>
              <w:left w:w="53" w:type="dxa"/>
              <w:bottom w:w="0" w:type="dxa"/>
              <w:right w:w="53" w:type="dxa"/>
            </w:tcMar>
            <w:vAlign w:val="bottom"/>
            <w:hideMark/>
          </w:tcPr>
          <w:p w:rsidR="00000000" w:rsidRDefault="00B03385">
            <w:pPr>
              <w:pStyle w:val="a3"/>
              <w:spacing w:before="0" w:beforeAutospacing="0" w:after="40" w:afterAutospacing="0"/>
              <w:jc w:val="center"/>
              <w:divId w:val="2049910607"/>
              <w:rPr>
                <w:sz w:val="16"/>
                <w:szCs w:val="16"/>
              </w:rPr>
            </w:pPr>
            <w:r>
              <w:rPr>
                <w:sz w:val="16"/>
                <w:szCs w:val="16"/>
              </w:rPr>
              <w:t>(State or Other Jurisdiction of Incorporation or Organization)</w:t>
            </w:r>
          </w:p>
        </w:tc>
        <w:tc>
          <w:tcPr>
            <w:tcW w:w="632" w:type="pct"/>
            <w:tcMar>
              <w:top w:w="0" w:type="dxa"/>
              <w:left w:w="53" w:type="dxa"/>
              <w:bottom w:w="0" w:type="dxa"/>
              <w:right w:w="53" w:type="dxa"/>
            </w:tcMar>
            <w:vAlign w:val="bottom"/>
            <w:hideMark/>
          </w:tcPr>
          <w:p w:rsidR="00000000" w:rsidRDefault="00B03385">
            <w:pPr>
              <w:pStyle w:val="a3"/>
              <w:spacing w:before="0" w:beforeAutospacing="0" w:after="40" w:afterAutospacing="0"/>
              <w:jc w:val="center"/>
              <w:divId w:val="1866940978"/>
              <w:rPr>
                <w:sz w:val="16"/>
                <w:szCs w:val="16"/>
              </w:rPr>
            </w:pPr>
            <w:r>
              <w:rPr>
                <w:sz w:val="16"/>
                <w:szCs w:val="16"/>
              </w:rPr>
              <w:t>(IRS Employer Identification No.)</w:t>
            </w:r>
          </w:p>
        </w:tc>
      </w:tr>
      <w:tr w:rsidR="00000000">
        <w:trPr>
          <w:divId w:val="1029913385"/>
          <w:trHeight w:val="345"/>
        </w:trPr>
        <w:tc>
          <w:tcPr>
            <w:tcW w:w="1265" w:type="pct"/>
            <w:tcMar>
              <w:top w:w="0" w:type="dxa"/>
              <w:left w:w="53" w:type="dxa"/>
              <w:bottom w:w="0" w:type="dxa"/>
              <w:right w:w="53" w:type="dxa"/>
            </w:tcMar>
            <w:vAlign w:val="bottom"/>
            <w:hideMark/>
          </w:tcPr>
          <w:p w:rsidR="00000000" w:rsidRDefault="00B03385">
            <w:pPr>
              <w:pStyle w:val="a3"/>
              <w:spacing w:before="0" w:beforeAutospacing="0" w:after="40" w:afterAutospacing="0"/>
              <w:jc w:val="center"/>
              <w:divId w:val="1602372707"/>
              <w:rPr>
                <w:sz w:val="20"/>
                <w:szCs w:val="20"/>
              </w:rPr>
            </w:pPr>
            <w:r>
              <w:rPr>
                <w:b/>
                <w:bCs/>
                <w:sz w:val="16"/>
                <w:szCs w:val="16"/>
              </w:rPr>
              <w:t>1-9516</w:t>
            </w:r>
          </w:p>
        </w:tc>
        <w:tc>
          <w:tcPr>
            <w:tcW w:w="2470" w:type="pct"/>
            <w:tcMar>
              <w:top w:w="0" w:type="dxa"/>
              <w:left w:w="53" w:type="dxa"/>
              <w:bottom w:w="0" w:type="dxa"/>
              <w:right w:w="53" w:type="dxa"/>
            </w:tcMar>
            <w:vAlign w:val="bottom"/>
            <w:hideMark/>
          </w:tcPr>
          <w:p w:rsidR="00000000" w:rsidRDefault="00B03385">
            <w:pPr>
              <w:pStyle w:val="a3"/>
              <w:spacing w:before="0" w:beforeAutospacing="0" w:after="40" w:afterAutospacing="0"/>
              <w:jc w:val="center"/>
              <w:divId w:val="720908598"/>
              <w:rPr>
                <w:sz w:val="20"/>
                <w:szCs w:val="20"/>
              </w:rPr>
            </w:pPr>
            <w:r>
              <w:rPr>
                <w:b/>
                <w:bCs/>
                <w:sz w:val="16"/>
                <w:szCs w:val="16"/>
              </w:rPr>
              <w:t>ICAHN ENTERPRISES L.P.</w:t>
            </w:r>
          </w:p>
        </w:tc>
        <w:tc>
          <w:tcPr>
            <w:tcW w:w="632" w:type="pct"/>
            <w:tcMar>
              <w:top w:w="0" w:type="dxa"/>
              <w:left w:w="53" w:type="dxa"/>
              <w:bottom w:w="0" w:type="dxa"/>
              <w:right w:w="53" w:type="dxa"/>
            </w:tcMar>
            <w:vAlign w:val="bottom"/>
            <w:hideMark/>
          </w:tcPr>
          <w:p w:rsidR="00000000" w:rsidRDefault="00B03385">
            <w:pPr>
              <w:pStyle w:val="a3"/>
              <w:spacing w:before="0" w:beforeAutospacing="0" w:after="40" w:afterAutospacing="0"/>
              <w:jc w:val="center"/>
              <w:divId w:val="218639500"/>
              <w:rPr>
                <w:sz w:val="20"/>
                <w:szCs w:val="20"/>
              </w:rPr>
            </w:pPr>
            <w:r>
              <w:rPr>
                <w:b/>
                <w:bCs/>
                <w:sz w:val="16"/>
                <w:szCs w:val="16"/>
              </w:rPr>
              <w:t>Delaware</w:t>
            </w:r>
          </w:p>
        </w:tc>
        <w:tc>
          <w:tcPr>
            <w:tcW w:w="632" w:type="pct"/>
            <w:tcMar>
              <w:top w:w="0" w:type="dxa"/>
              <w:left w:w="53" w:type="dxa"/>
              <w:bottom w:w="0" w:type="dxa"/>
              <w:right w:w="53" w:type="dxa"/>
            </w:tcMar>
            <w:vAlign w:val="bottom"/>
            <w:hideMark/>
          </w:tcPr>
          <w:p w:rsidR="00000000" w:rsidRDefault="00B03385">
            <w:pPr>
              <w:pStyle w:val="a3"/>
              <w:spacing w:before="0" w:beforeAutospacing="0" w:after="40" w:afterAutospacing="0"/>
              <w:jc w:val="center"/>
              <w:divId w:val="1007757403"/>
              <w:rPr>
                <w:sz w:val="20"/>
                <w:szCs w:val="20"/>
              </w:rPr>
            </w:pPr>
            <w:r>
              <w:rPr>
                <w:b/>
                <w:bCs/>
                <w:sz w:val="16"/>
                <w:szCs w:val="16"/>
              </w:rPr>
              <w:t>13-3398766</w:t>
            </w:r>
          </w:p>
        </w:tc>
      </w:tr>
    </w:tbl>
    <w:p w:rsidR="00000000" w:rsidRDefault="00B03385">
      <w:pPr>
        <w:pStyle w:val="a3"/>
        <w:spacing w:before="0" w:beforeAutospacing="0" w:after="0" w:afterAutospacing="0"/>
        <w:divId w:val="1029913385"/>
        <w:rPr>
          <w:sz w:val="20"/>
          <w:szCs w:val="20"/>
        </w:rPr>
      </w:pPr>
      <w:r>
        <w:rPr>
          <w:sz w:val="20"/>
          <w:szCs w:val="20"/>
        </w:rPr>
        <w:t>​</w:t>
      </w:r>
    </w:p>
    <w:p w:rsidR="00000000" w:rsidRDefault="00B03385">
      <w:pPr>
        <w:pStyle w:val="a3"/>
        <w:spacing w:before="0" w:beforeAutospacing="0" w:after="0" w:afterAutospacing="0"/>
        <w:jc w:val="center"/>
        <w:divId w:val="1029913385"/>
        <w:rPr>
          <w:sz w:val="20"/>
          <w:szCs w:val="20"/>
        </w:rPr>
      </w:pPr>
      <w:r>
        <w:rPr>
          <w:b/>
          <w:bCs/>
          <w:sz w:val="16"/>
          <w:szCs w:val="16"/>
        </w:rPr>
        <w:t>16690 Collins Avenue, Penthouse Suite</w:t>
      </w:r>
    </w:p>
    <w:p w:rsidR="00000000" w:rsidRDefault="00B03385">
      <w:pPr>
        <w:pStyle w:val="a3"/>
        <w:spacing w:before="0" w:beforeAutospacing="0" w:after="0" w:afterAutospacing="0"/>
        <w:jc w:val="center"/>
        <w:divId w:val="1029913385"/>
        <w:rPr>
          <w:sz w:val="20"/>
          <w:szCs w:val="20"/>
        </w:rPr>
      </w:pPr>
      <w:r>
        <w:rPr>
          <w:b/>
          <w:bCs/>
          <w:sz w:val="16"/>
          <w:szCs w:val="16"/>
        </w:rPr>
        <w:t>Sunny Isles Beach, FL 33160</w:t>
      </w:r>
    </w:p>
    <w:p w:rsidR="00000000" w:rsidRDefault="00B03385">
      <w:pPr>
        <w:pStyle w:val="a3"/>
        <w:spacing w:before="0" w:beforeAutospacing="0" w:after="120" w:afterAutospacing="0"/>
        <w:jc w:val="center"/>
        <w:divId w:val="1029913385"/>
        <w:rPr>
          <w:sz w:val="20"/>
          <w:szCs w:val="20"/>
        </w:rPr>
      </w:pPr>
      <w:r>
        <w:rPr>
          <w:b/>
          <w:bCs/>
          <w:sz w:val="16"/>
          <w:szCs w:val="16"/>
        </w:rPr>
        <w:t>(305) 422-4000</w:t>
      </w:r>
    </w:p>
    <w:tbl>
      <w:tblPr>
        <w:tblW w:w="5000" w:type="pct"/>
        <w:tblCellMar>
          <w:top w:w="15" w:type="dxa"/>
          <w:left w:w="15" w:type="dxa"/>
          <w:bottom w:w="15" w:type="dxa"/>
          <w:right w:w="15" w:type="dxa"/>
        </w:tblCellMar>
        <w:tblLook w:val="04A0" w:firstRow="1" w:lastRow="0" w:firstColumn="1" w:lastColumn="0" w:noHBand="0" w:noVBand="1"/>
      </w:tblPr>
      <w:tblGrid>
        <w:gridCol w:w="2102"/>
        <w:gridCol w:w="4104"/>
        <w:gridCol w:w="1050"/>
        <w:gridCol w:w="1050"/>
      </w:tblGrid>
      <w:tr w:rsidR="00000000">
        <w:trPr>
          <w:divId w:val="1029913385"/>
          <w:trHeight w:val="20"/>
        </w:trPr>
        <w:tc>
          <w:tcPr>
            <w:tcW w:w="1265" w:type="pct"/>
            <w:tcMar>
              <w:top w:w="0" w:type="dxa"/>
              <w:left w:w="53" w:type="dxa"/>
              <w:bottom w:w="0" w:type="dxa"/>
              <w:right w:w="53" w:type="dxa"/>
            </w:tcMar>
            <w:vAlign w:val="bottom"/>
            <w:hideMark/>
          </w:tcPr>
          <w:p w:rsidR="00000000" w:rsidRDefault="00B03385">
            <w:pPr>
              <w:pStyle w:val="a3"/>
              <w:spacing w:before="0" w:beforeAutospacing="0" w:after="0" w:afterAutospacing="0"/>
              <w:divId w:val="956718061"/>
              <w:rPr>
                <w:sz w:val="20"/>
                <w:szCs w:val="20"/>
              </w:rPr>
            </w:pPr>
            <w:r>
              <w:rPr>
                <w:sz w:val="2"/>
                <w:szCs w:val="2"/>
              </w:rPr>
              <w:t>​</w:t>
            </w:r>
          </w:p>
        </w:tc>
        <w:tc>
          <w:tcPr>
            <w:tcW w:w="2470" w:type="pct"/>
            <w:tcMar>
              <w:top w:w="0" w:type="dxa"/>
              <w:left w:w="53" w:type="dxa"/>
              <w:bottom w:w="0" w:type="dxa"/>
              <w:right w:w="53" w:type="dxa"/>
            </w:tcMar>
            <w:vAlign w:val="bottom"/>
            <w:hideMark/>
          </w:tcPr>
          <w:p w:rsidR="00000000" w:rsidRDefault="00B03385">
            <w:pPr>
              <w:pStyle w:val="a3"/>
              <w:spacing w:before="0" w:beforeAutospacing="0" w:after="0" w:afterAutospacing="0"/>
              <w:divId w:val="1202934178"/>
              <w:rPr>
                <w:sz w:val="20"/>
                <w:szCs w:val="20"/>
              </w:rPr>
            </w:pPr>
            <w:r>
              <w:rPr>
                <w:sz w:val="2"/>
                <w:szCs w:val="2"/>
              </w:rPr>
              <w:t>​</w:t>
            </w:r>
          </w:p>
        </w:tc>
        <w:tc>
          <w:tcPr>
            <w:tcW w:w="632" w:type="pct"/>
            <w:tcMar>
              <w:top w:w="0" w:type="dxa"/>
              <w:left w:w="53" w:type="dxa"/>
              <w:bottom w:w="0" w:type="dxa"/>
              <w:right w:w="53" w:type="dxa"/>
            </w:tcMar>
            <w:vAlign w:val="bottom"/>
            <w:hideMark/>
          </w:tcPr>
          <w:p w:rsidR="00000000" w:rsidRDefault="00B03385">
            <w:pPr>
              <w:pStyle w:val="a3"/>
              <w:spacing w:before="0" w:beforeAutospacing="0" w:after="0" w:afterAutospacing="0"/>
              <w:divId w:val="1417559665"/>
              <w:rPr>
                <w:sz w:val="20"/>
                <w:szCs w:val="20"/>
              </w:rPr>
            </w:pPr>
            <w:r>
              <w:rPr>
                <w:sz w:val="2"/>
                <w:szCs w:val="2"/>
              </w:rPr>
              <w:t>​</w:t>
            </w:r>
          </w:p>
        </w:tc>
        <w:tc>
          <w:tcPr>
            <w:tcW w:w="632" w:type="pct"/>
            <w:tcMar>
              <w:top w:w="0" w:type="dxa"/>
              <w:left w:w="53" w:type="dxa"/>
              <w:bottom w:w="0" w:type="dxa"/>
              <w:right w:w="53" w:type="dxa"/>
            </w:tcMar>
            <w:vAlign w:val="bottom"/>
            <w:hideMark/>
          </w:tcPr>
          <w:p w:rsidR="00000000" w:rsidRDefault="00B03385">
            <w:pPr>
              <w:pStyle w:val="a3"/>
              <w:spacing w:before="0" w:beforeAutospacing="0" w:after="0" w:afterAutospacing="0"/>
              <w:divId w:val="1442335188"/>
              <w:rPr>
                <w:sz w:val="20"/>
                <w:szCs w:val="20"/>
              </w:rPr>
            </w:pPr>
            <w:r>
              <w:rPr>
                <w:sz w:val="2"/>
                <w:szCs w:val="2"/>
              </w:rPr>
              <w:t>​</w:t>
            </w:r>
          </w:p>
        </w:tc>
      </w:tr>
      <w:tr w:rsidR="00000000">
        <w:trPr>
          <w:divId w:val="1029913385"/>
          <w:trHeight w:val="345"/>
        </w:trPr>
        <w:tc>
          <w:tcPr>
            <w:tcW w:w="1265" w:type="pct"/>
            <w:tcMar>
              <w:top w:w="0" w:type="dxa"/>
              <w:left w:w="53" w:type="dxa"/>
              <w:bottom w:w="0" w:type="dxa"/>
              <w:right w:w="53" w:type="dxa"/>
            </w:tcMar>
            <w:vAlign w:val="bottom"/>
            <w:hideMark/>
          </w:tcPr>
          <w:p w:rsidR="00000000" w:rsidRDefault="00B03385">
            <w:pPr>
              <w:pStyle w:val="a3"/>
              <w:spacing w:before="0" w:beforeAutospacing="0" w:after="40" w:afterAutospacing="0"/>
              <w:jc w:val="center"/>
              <w:divId w:val="280377306"/>
              <w:rPr>
                <w:sz w:val="20"/>
                <w:szCs w:val="20"/>
              </w:rPr>
            </w:pPr>
            <w:r>
              <w:rPr>
                <w:b/>
                <w:bCs/>
                <w:sz w:val="16"/>
                <w:szCs w:val="16"/>
              </w:rPr>
              <w:t>333-118021-01</w:t>
            </w:r>
          </w:p>
        </w:tc>
        <w:tc>
          <w:tcPr>
            <w:tcW w:w="2470" w:type="pct"/>
            <w:tcMar>
              <w:top w:w="0" w:type="dxa"/>
              <w:left w:w="53" w:type="dxa"/>
              <w:bottom w:w="0" w:type="dxa"/>
              <w:right w:w="53" w:type="dxa"/>
            </w:tcMar>
            <w:vAlign w:val="bottom"/>
            <w:hideMark/>
          </w:tcPr>
          <w:p w:rsidR="00000000" w:rsidRDefault="00B03385">
            <w:pPr>
              <w:pStyle w:val="a3"/>
              <w:spacing w:before="0" w:beforeAutospacing="0" w:after="40" w:afterAutospacing="0"/>
              <w:jc w:val="center"/>
              <w:divId w:val="929239027"/>
              <w:rPr>
                <w:sz w:val="20"/>
                <w:szCs w:val="20"/>
              </w:rPr>
            </w:pPr>
            <w:r>
              <w:rPr>
                <w:b/>
                <w:bCs/>
                <w:sz w:val="16"/>
                <w:szCs w:val="16"/>
              </w:rPr>
              <w:t>ICAHN ENTERPRISES HOLDINGS L.P.</w:t>
            </w:r>
          </w:p>
        </w:tc>
        <w:tc>
          <w:tcPr>
            <w:tcW w:w="632" w:type="pct"/>
            <w:tcMar>
              <w:top w:w="0" w:type="dxa"/>
              <w:left w:w="53" w:type="dxa"/>
              <w:bottom w:w="0" w:type="dxa"/>
              <w:right w:w="53" w:type="dxa"/>
            </w:tcMar>
            <w:vAlign w:val="bottom"/>
            <w:hideMark/>
          </w:tcPr>
          <w:p w:rsidR="00000000" w:rsidRDefault="00B03385">
            <w:pPr>
              <w:pStyle w:val="a3"/>
              <w:spacing w:before="0" w:beforeAutospacing="0" w:after="40" w:afterAutospacing="0"/>
              <w:jc w:val="center"/>
              <w:divId w:val="961426385"/>
              <w:rPr>
                <w:sz w:val="20"/>
                <w:szCs w:val="20"/>
              </w:rPr>
            </w:pPr>
            <w:r>
              <w:rPr>
                <w:b/>
                <w:bCs/>
                <w:sz w:val="16"/>
                <w:szCs w:val="16"/>
              </w:rPr>
              <w:t>Delaware</w:t>
            </w:r>
          </w:p>
        </w:tc>
        <w:tc>
          <w:tcPr>
            <w:tcW w:w="632" w:type="pct"/>
            <w:tcMar>
              <w:top w:w="0" w:type="dxa"/>
              <w:left w:w="53" w:type="dxa"/>
              <w:bottom w:w="0" w:type="dxa"/>
              <w:right w:w="53" w:type="dxa"/>
            </w:tcMar>
            <w:vAlign w:val="bottom"/>
            <w:hideMark/>
          </w:tcPr>
          <w:p w:rsidR="00000000" w:rsidRDefault="00B03385">
            <w:pPr>
              <w:pStyle w:val="a3"/>
              <w:spacing w:before="0" w:beforeAutospacing="0" w:after="40" w:afterAutospacing="0"/>
              <w:jc w:val="center"/>
              <w:divId w:val="1485779965"/>
              <w:rPr>
                <w:sz w:val="20"/>
                <w:szCs w:val="20"/>
              </w:rPr>
            </w:pPr>
            <w:r>
              <w:rPr>
                <w:b/>
                <w:bCs/>
                <w:sz w:val="16"/>
                <w:szCs w:val="16"/>
              </w:rPr>
              <w:t>13-3398767</w:t>
            </w:r>
          </w:p>
        </w:tc>
      </w:tr>
    </w:tbl>
    <w:p w:rsidR="00000000" w:rsidRDefault="00B03385">
      <w:pPr>
        <w:pStyle w:val="a3"/>
        <w:spacing w:before="0" w:beforeAutospacing="0" w:after="0" w:afterAutospacing="0"/>
        <w:divId w:val="1029913385"/>
        <w:rPr>
          <w:sz w:val="20"/>
          <w:szCs w:val="20"/>
        </w:rPr>
      </w:pPr>
      <w:r>
        <w:rPr>
          <w:sz w:val="20"/>
          <w:szCs w:val="20"/>
        </w:rPr>
        <w:t>​</w:t>
      </w:r>
    </w:p>
    <w:p w:rsidR="00000000" w:rsidRDefault="00B03385">
      <w:pPr>
        <w:pStyle w:val="a3"/>
        <w:spacing w:before="0" w:beforeAutospacing="0" w:after="0" w:afterAutospacing="0"/>
        <w:jc w:val="center"/>
        <w:divId w:val="1029913385"/>
        <w:rPr>
          <w:sz w:val="20"/>
          <w:szCs w:val="20"/>
        </w:rPr>
      </w:pPr>
      <w:r>
        <w:rPr>
          <w:b/>
          <w:bCs/>
          <w:sz w:val="16"/>
          <w:szCs w:val="16"/>
        </w:rPr>
        <w:t>16690 Collins Avenue, Penthouse Suite</w:t>
      </w:r>
    </w:p>
    <w:p w:rsidR="00000000" w:rsidRDefault="00B03385">
      <w:pPr>
        <w:pStyle w:val="a3"/>
        <w:spacing w:before="0" w:beforeAutospacing="0" w:after="0" w:afterAutospacing="0"/>
        <w:jc w:val="center"/>
        <w:divId w:val="1029913385"/>
        <w:rPr>
          <w:sz w:val="20"/>
          <w:szCs w:val="20"/>
        </w:rPr>
      </w:pPr>
      <w:r>
        <w:rPr>
          <w:b/>
          <w:bCs/>
          <w:sz w:val="16"/>
          <w:szCs w:val="16"/>
        </w:rPr>
        <w:t>Sunny Isles Beach, FL 33160</w:t>
      </w:r>
    </w:p>
    <w:p w:rsidR="00000000" w:rsidRDefault="00B03385">
      <w:pPr>
        <w:pStyle w:val="a3"/>
        <w:spacing w:before="0" w:beforeAutospacing="0" w:after="60" w:afterAutospacing="0"/>
        <w:jc w:val="center"/>
        <w:divId w:val="1029913385"/>
        <w:rPr>
          <w:sz w:val="20"/>
          <w:szCs w:val="20"/>
        </w:rPr>
      </w:pPr>
      <w:r>
        <w:rPr>
          <w:b/>
          <w:bCs/>
          <w:sz w:val="16"/>
          <w:szCs w:val="16"/>
        </w:rPr>
        <w:t>(305) 422-4000</w:t>
      </w:r>
    </w:p>
    <w:p w:rsidR="00000000" w:rsidRDefault="00B03385">
      <w:pPr>
        <w:pStyle w:val="a3"/>
        <w:spacing w:before="0" w:beforeAutospacing="0" w:after="120" w:afterAutospacing="0"/>
        <w:jc w:val="center"/>
        <w:divId w:val="1029913385"/>
        <w:rPr>
          <w:sz w:val="16"/>
          <w:szCs w:val="16"/>
        </w:rPr>
      </w:pPr>
      <w:r>
        <w:rPr>
          <w:sz w:val="16"/>
          <w:szCs w:val="16"/>
        </w:rPr>
        <w:t>Securities registered pursuant to Section 12(b) of the Act:</w:t>
      </w:r>
    </w:p>
    <w:tbl>
      <w:tblPr>
        <w:tblW w:w="5000" w:type="pct"/>
        <w:tblCellMar>
          <w:top w:w="15" w:type="dxa"/>
          <w:left w:w="15" w:type="dxa"/>
          <w:bottom w:w="15" w:type="dxa"/>
          <w:right w:w="15" w:type="dxa"/>
        </w:tblCellMar>
        <w:tblLook w:val="04A0" w:firstRow="1" w:lastRow="0" w:firstColumn="1" w:lastColumn="0" w:noHBand="0" w:noVBand="1"/>
      </w:tblPr>
      <w:tblGrid>
        <w:gridCol w:w="3124"/>
        <w:gridCol w:w="160"/>
        <w:gridCol w:w="1650"/>
        <w:gridCol w:w="266"/>
        <w:gridCol w:w="1315"/>
        <w:gridCol w:w="1791"/>
      </w:tblGrid>
      <w:tr w:rsidR="00000000">
        <w:trPr>
          <w:divId w:val="1029913385"/>
          <w:trHeight w:val="20"/>
        </w:trPr>
        <w:tc>
          <w:tcPr>
            <w:tcW w:w="1894" w:type="pct"/>
            <w:tcMar>
              <w:top w:w="0" w:type="dxa"/>
              <w:left w:w="53" w:type="dxa"/>
              <w:bottom w:w="0" w:type="dxa"/>
              <w:right w:w="53" w:type="dxa"/>
            </w:tcMar>
            <w:vAlign w:val="bottom"/>
            <w:hideMark/>
          </w:tcPr>
          <w:p w:rsidR="00000000" w:rsidRDefault="00B03385">
            <w:pPr>
              <w:pStyle w:val="a3"/>
              <w:spacing w:before="0" w:beforeAutospacing="0" w:after="0" w:afterAutospacing="0"/>
              <w:divId w:val="1847281254"/>
              <w:rPr>
                <w:sz w:val="20"/>
                <w:szCs w:val="20"/>
              </w:rPr>
            </w:pPr>
            <w:r>
              <w:rPr>
                <w:sz w:val="2"/>
                <w:szCs w:val="2"/>
              </w:rPr>
              <w:t>​</w:t>
            </w:r>
          </w:p>
        </w:tc>
        <w:tc>
          <w:tcPr>
            <w:tcW w:w="74" w:type="pct"/>
            <w:tcMar>
              <w:top w:w="0" w:type="dxa"/>
              <w:left w:w="0" w:type="dxa"/>
              <w:bottom w:w="0" w:type="dxa"/>
              <w:right w:w="0" w:type="dxa"/>
            </w:tcMar>
            <w:vAlign w:val="bottom"/>
            <w:hideMark/>
          </w:tcPr>
          <w:p w:rsidR="00000000" w:rsidRDefault="00B03385">
            <w:pPr>
              <w:pStyle w:val="a3"/>
              <w:spacing w:before="0" w:beforeAutospacing="0" w:after="0" w:afterAutospacing="0"/>
              <w:divId w:val="1633629090"/>
              <w:rPr>
                <w:sz w:val="20"/>
                <w:szCs w:val="20"/>
              </w:rPr>
            </w:pPr>
            <w:r>
              <w:rPr>
                <w:sz w:val="2"/>
                <w:szCs w:val="2"/>
              </w:rPr>
              <w:t>​</w:t>
            </w:r>
          </w:p>
        </w:tc>
        <w:tc>
          <w:tcPr>
            <w:tcW w:w="1007" w:type="pct"/>
            <w:tcMar>
              <w:top w:w="0" w:type="dxa"/>
              <w:left w:w="53" w:type="dxa"/>
              <w:bottom w:w="0" w:type="dxa"/>
              <w:right w:w="53" w:type="dxa"/>
            </w:tcMar>
            <w:vAlign w:val="center"/>
            <w:hideMark/>
          </w:tcPr>
          <w:p w:rsidR="00000000" w:rsidRDefault="00B03385">
            <w:pPr>
              <w:pStyle w:val="a3"/>
              <w:spacing w:before="0" w:beforeAutospacing="0" w:after="0" w:afterAutospacing="0"/>
              <w:divId w:val="1684815526"/>
              <w:rPr>
                <w:sz w:val="20"/>
                <w:szCs w:val="20"/>
              </w:rPr>
            </w:pPr>
            <w:r>
              <w:rPr>
                <w:sz w:val="2"/>
                <w:szCs w:val="2"/>
              </w:rPr>
              <w:t>​</w:t>
            </w:r>
          </w:p>
        </w:tc>
        <w:tc>
          <w:tcPr>
            <w:tcW w:w="125" w:type="pct"/>
            <w:tcMar>
              <w:top w:w="0" w:type="dxa"/>
              <w:left w:w="53" w:type="dxa"/>
              <w:bottom w:w="0" w:type="dxa"/>
              <w:right w:w="53" w:type="dxa"/>
            </w:tcMar>
            <w:vAlign w:val="bottom"/>
            <w:hideMark/>
          </w:tcPr>
          <w:p w:rsidR="00000000" w:rsidRDefault="00B03385">
            <w:pPr>
              <w:pStyle w:val="a3"/>
              <w:spacing w:before="0" w:beforeAutospacing="0" w:after="0" w:afterAutospacing="0"/>
              <w:divId w:val="103113293"/>
              <w:rPr>
                <w:sz w:val="20"/>
                <w:szCs w:val="20"/>
              </w:rPr>
            </w:pPr>
            <w:r>
              <w:rPr>
                <w:sz w:val="2"/>
                <w:szCs w:val="2"/>
              </w:rPr>
              <w:t>​</w:t>
            </w:r>
          </w:p>
        </w:tc>
        <w:tc>
          <w:tcPr>
            <w:tcW w:w="806" w:type="pct"/>
            <w:tcMar>
              <w:top w:w="0" w:type="dxa"/>
              <w:left w:w="53" w:type="dxa"/>
              <w:bottom w:w="0" w:type="dxa"/>
              <w:right w:w="53" w:type="dxa"/>
            </w:tcMar>
            <w:vAlign w:val="center"/>
            <w:hideMark/>
          </w:tcPr>
          <w:p w:rsidR="00000000" w:rsidRDefault="00B03385">
            <w:pPr>
              <w:pStyle w:val="a3"/>
              <w:spacing w:before="0" w:beforeAutospacing="0" w:after="0" w:afterAutospacing="0"/>
              <w:divId w:val="1791706467"/>
              <w:rPr>
                <w:sz w:val="20"/>
                <w:szCs w:val="20"/>
              </w:rPr>
            </w:pPr>
            <w:r>
              <w:rPr>
                <w:sz w:val="2"/>
                <w:szCs w:val="2"/>
              </w:rPr>
              <w:t>​</w:t>
            </w:r>
          </w:p>
        </w:tc>
        <w:tc>
          <w:tcPr>
            <w:tcW w:w="1090" w:type="pct"/>
            <w:tcMar>
              <w:top w:w="0" w:type="dxa"/>
              <w:left w:w="53" w:type="dxa"/>
              <w:bottom w:w="0" w:type="dxa"/>
              <w:right w:w="53" w:type="dxa"/>
            </w:tcMar>
            <w:vAlign w:val="center"/>
            <w:hideMark/>
          </w:tcPr>
          <w:p w:rsidR="00000000" w:rsidRDefault="00B03385">
            <w:pPr>
              <w:pStyle w:val="a3"/>
              <w:spacing w:before="0" w:beforeAutospacing="0" w:after="0" w:afterAutospacing="0"/>
              <w:divId w:val="1197933194"/>
              <w:rPr>
                <w:sz w:val="20"/>
                <w:szCs w:val="20"/>
              </w:rPr>
            </w:pPr>
            <w:r>
              <w:rPr>
                <w:sz w:val="2"/>
                <w:szCs w:val="2"/>
              </w:rPr>
              <w:t>​</w:t>
            </w:r>
          </w:p>
        </w:tc>
      </w:tr>
      <w:tr w:rsidR="00000000">
        <w:trPr>
          <w:divId w:val="1029913385"/>
          <w:trHeight w:val="285"/>
        </w:trPr>
        <w:tc>
          <w:tcPr>
            <w:tcW w:w="1894" w:type="pct"/>
            <w:tcMar>
              <w:top w:w="0" w:type="dxa"/>
              <w:left w:w="53" w:type="dxa"/>
              <w:bottom w:w="0" w:type="dxa"/>
              <w:right w:w="53" w:type="dxa"/>
            </w:tcMar>
            <w:vAlign w:val="bottom"/>
            <w:hideMark/>
          </w:tcPr>
          <w:p w:rsidR="00000000" w:rsidRDefault="00B03385">
            <w:pPr>
              <w:pStyle w:val="a3"/>
              <w:spacing w:before="0" w:beforeAutospacing="0" w:after="40" w:afterAutospacing="0"/>
              <w:jc w:val="center"/>
              <w:divId w:val="849369450"/>
              <w:rPr>
                <w:sz w:val="16"/>
                <w:szCs w:val="16"/>
              </w:rPr>
            </w:pPr>
            <w:r>
              <w:rPr>
                <w:b/>
                <w:bCs/>
                <w:sz w:val="16"/>
                <w:szCs w:val="16"/>
              </w:rPr>
              <w:t>Title of Each Class</w:t>
            </w:r>
          </w:p>
        </w:tc>
        <w:tc>
          <w:tcPr>
            <w:tcW w:w="74" w:type="pct"/>
            <w:tcMar>
              <w:top w:w="0" w:type="dxa"/>
              <w:left w:w="0" w:type="dxa"/>
              <w:bottom w:w="0" w:type="dxa"/>
              <w:right w:w="0" w:type="dxa"/>
            </w:tcMar>
            <w:vAlign w:val="bottom"/>
            <w:hideMark/>
          </w:tcPr>
          <w:p w:rsidR="00000000" w:rsidRDefault="00B03385">
            <w:pPr>
              <w:pStyle w:val="a3"/>
              <w:spacing w:before="0" w:beforeAutospacing="0" w:after="0" w:afterAutospacing="0"/>
              <w:divId w:val="888419203"/>
              <w:rPr>
                <w:sz w:val="16"/>
                <w:szCs w:val="16"/>
              </w:rPr>
            </w:pPr>
            <w:r>
              <w:rPr>
                <w:sz w:val="16"/>
                <w:szCs w:val="16"/>
              </w:rPr>
              <w:t>    </w:t>
            </w:r>
          </w:p>
        </w:tc>
        <w:tc>
          <w:tcPr>
            <w:tcW w:w="1007" w:type="pct"/>
            <w:tcMar>
              <w:top w:w="0" w:type="dxa"/>
              <w:left w:w="53" w:type="dxa"/>
              <w:bottom w:w="0" w:type="dxa"/>
              <w:right w:w="53" w:type="dxa"/>
            </w:tcMar>
            <w:vAlign w:val="bottom"/>
            <w:hideMark/>
          </w:tcPr>
          <w:p w:rsidR="00000000" w:rsidRDefault="00B03385">
            <w:pPr>
              <w:pStyle w:val="a3"/>
              <w:spacing w:before="0" w:beforeAutospacing="0" w:after="40" w:afterAutospacing="0"/>
              <w:jc w:val="center"/>
              <w:divId w:val="1399207612"/>
              <w:rPr>
                <w:sz w:val="16"/>
                <w:szCs w:val="16"/>
              </w:rPr>
            </w:pPr>
            <w:r>
              <w:rPr>
                <w:b/>
                <w:bCs/>
                <w:sz w:val="16"/>
                <w:szCs w:val="16"/>
              </w:rPr>
              <w:t>Trading Symbol(s)</w:t>
            </w:r>
          </w:p>
        </w:tc>
        <w:tc>
          <w:tcPr>
            <w:tcW w:w="125" w:type="pct"/>
            <w:tcMar>
              <w:top w:w="0" w:type="dxa"/>
              <w:left w:w="53" w:type="dxa"/>
              <w:bottom w:w="0" w:type="dxa"/>
              <w:right w:w="53" w:type="dxa"/>
            </w:tcMar>
            <w:vAlign w:val="bottom"/>
            <w:hideMark/>
          </w:tcPr>
          <w:p w:rsidR="00000000" w:rsidRDefault="00B03385">
            <w:pPr>
              <w:pStyle w:val="a3"/>
              <w:spacing w:before="0" w:beforeAutospacing="0" w:after="40" w:afterAutospacing="0"/>
              <w:jc w:val="center"/>
              <w:divId w:val="407924994"/>
              <w:rPr>
                <w:sz w:val="16"/>
                <w:szCs w:val="16"/>
              </w:rPr>
            </w:pPr>
            <w:r>
              <w:rPr>
                <w:sz w:val="16"/>
                <w:szCs w:val="16"/>
              </w:rPr>
              <w:t>    </w:t>
            </w:r>
          </w:p>
        </w:tc>
        <w:tc>
          <w:tcPr>
            <w:tcW w:w="1897" w:type="pct"/>
            <w:gridSpan w:val="2"/>
            <w:tcMar>
              <w:top w:w="0" w:type="dxa"/>
              <w:left w:w="53" w:type="dxa"/>
              <w:bottom w:w="0" w:type="dxa"/>
              <w:right w:w="53" w:type="dxa"/>
            </w:tcMar>
            <w:vAlign w:val="bottom"/>
            <w:hideMark/>
          </w:tcPr>
          <w:p w:rsidR="00000000" w:rsidRDefault="00B03385">
            <w:pPr>
              <w:pStyle w:val="a3"/>
              <w:spacing w:before="0" w:beforeAutospacing="0" w:after="40" w:afterAutospacing="0"/>
              <w:jc w:val="center"/>
              <w:divId w:val="990713817"/>
              <w:rPr>
                <w:sz w:val="16"/>
                <w:szCs w:val="16"/>
              </w:rPr>
            </w:pPr>
            <w:r>
              <w:rPr>
                <w:b/>
                <w:bCs/>
                <w:sz w:val="16"/>
                <w:szCs w:val="16"/>
              </w:rPr>
              <w:t>Name of Each Exchange on Which Registered</w:t>
            </w:r>
          </w:p>
        </w:tc>
      </w:tr>
      <w:tr w:rsidR="00000000">
        <w:trPr>
          <w:divId w:val="1029913385"/>
          <w:trHeight w:val="435"/>
        </w:trPr>
        <w:tc>
          <w:tcPr>
            <w:tcW w:w="1894" w:type="pct"/>
            <w:tcBorders>
              <w:top w:val="single" w:sz="8" w:space="0" w:color="000000"/>
            </w:tcBorders>
            <w:tcMar>
              <w:top w:w="0" w:type="dxa"/>
              <w:left w:w="53" w:type="dxa"/>
              <w:bottom w:w="0" w:type="dxa"/>
              <w:right w:w="53" w:type="dxa"/>
            </w:tcMar>
            <w:vAlign w:val="bottom"/>
            <w:hideMark/>
          </w:tcPr>
          <w:p w:rsidR="00000000" w:rsidRDefault="00B03385">
            <w:pPr>
              <w:pStyle w:val="a3"/>
              <w:spacing w:before="0" w:beforeAutospacing="0" w:after="40" w:afterAutospacing="0"/>
              <w:jc w:val="center"/>
              <w:divId w:val="723406763"/>
              <w:rPr>
                <w:sz w:val="20"/>
                <w:szCs w:val="20"/>
              </w:rPr>
            </w:pPr>
            <w:r>
              <w:rPr>
                <w:sz w:val="16"/>
                <w:szCs w:val="16"/>
              </w:rPr>
              <w:t xml:space="preserve">Depositary Units of Icahn Enterprises L.P. </w:t>
            </w:r>
            <w:r>
              <w:rPr>
                <w:sz w:val="16"/>
                <w:szCs w:val="16"/>
              </w:rPr>
              <w:br/>
            </w:r>
            <w:r>
              <w:rPr>
                <w:sz w:val="16"/>
                <w:szCs w:val="16"/>
              </w:rPr>
              <w:t>Representing Limited Partner Interests</w:t>
            </w:r>
          </w:p>
        </w:tc>
        <w:tc>
          <w:tcPr>
            <w:tcW w:w="74" w:type="pct"/>
            <w:tcMar>
              <w:top w:w="0" w:type="dxa"/>
              <w:left w:w="0" w:type="dxa"/>
              <w:bottom w:w="0" w:type="dxa"/>
              <w:right w:w="0" w:type="dxa"/>
            </w:tcMar>
            <w:vAlign w:val="bottom"/>
            <w:hideMark/>
          </w:tcPr>
          <w:p w:rsidR="00000000" w:rsidRDefault="00B03385">
            <w:pPr>
              <w:pStyle w:val="a3"/>
              <w:spacing w:before="0" w:beforeAutospacing="0" w:after="0" w:afterAutospacing="0"/>
              <w:divId w:val="682785087"/>
              <w:rPr>
                <w:sz w:val="20"/>
                <w:szCs w:val="20"/>
              </w:rPr>
            </w:pPr>
            <w:r>
              <w:rPr>
                <w:sz w:val="16"/>
                <w:szCs w:val="16"/>
              </w:rPr>
              <w:t>​</w:t>
            </w:r>
          </w:p>
        </w:tc>
        <w:tc>
          <w:tcPr>
            <w:tcW w:w="1007" w:type="pct"/>
            <w:tcBorders>
              <w:top w:val="single" w:sz="8" w:space="0" w:color="000000"/>
            </w:tcBorders>
            <w:tcMar>
              <w:top w:w="0" w:type="dxa"/>
              <w:left w:w="53" w:type="dxa"/>
              <w:bottom w:w="0" w:type="dxa"/>
              <w:right w:w="53" w:type="dxa"/>
            </w:tcMar>
            <w:vAlign w:val="center"/>
            <w:hideMark/>
          </w:tcPr>
          <w:p w:rsidR="00000000" w:rsidRDefault="00B03385">
            <w:pPr>
              <w:pStyle w:val="a3"/>
              <w:spacing w:before="0" w:beforeAutospacing="0" w:after="0" w:afterAutospacing="0"/>
              <w:jc w:val="center"/>
              <w:divId w:val="628319874"/>
              <w:rPr>
                <w:sz w:val="20"/>
                <w:szCs w:val="20"/>
              </w:rPr>
            </w:pPr>
            <w:r>
              <w:rPr>
                <w:sz w:val="16"/>
                <w:szCs w:val="16"/>
              </w:rPr>
              <w:t>IEP</w:t>
            </w:r>
          </w:p>
        </w:tc>
        <w:tc>
          <w:tcPr>
            <w:tcW w:w="125" w:type="pct"/>
            <w:tcMar>
              <w:top w:w="0" w:type="dxa"/>
              <w:left w:w="53" w:type="dxa"/>
              <w:bottom w:w="0" w:type="dxa"/>
              <w:right w:w="53" w:type="dxa"/>
            </w:tcMar>
            <w:vAlign w:val="bottom"/>
            <w:hideMark/>
          </w:tcPr>
          <w:p w:rsidR="00000000" w:rsidRDefault="00B03385">
            <w:pPr>
              <w:pStyle w:val="a3"/>
              <w:spacing w:before="0" w:beforeAutospacing="0" w:after="40" w:afterAutospacing="0"/>
              <w:jc w:val="center"/>
              <w:divId w:val="715858609"/>
              <w:rPr>
                <w:sz w:val="16"/>
                <w:szCs w:val="16"/>
              </w:rPr>
            </w:pPr>
            <w:r>
              <w:rPr>
                <w:sz w:val="16"/>
                <w:szCs w:val="16"/>
              </w:rPr>
              <w:t> </w:t>
            </w:r>
          </w:p>
        </w:tc>
        <w:tc>
          <w:tcPr>
            <w:tcW w:w="806" w:type="pct"/>
            <w:tcBorders>
              <w:top w:val="single" w:sz="8" w:space="0" w:color="000000"/>
            </w:tcBorders>
            <w:tcMar>
              <w:top w:w="0" w:type="dxa"/>
              <w:left w:w="53" w:type="dxa"/>
              <w:bottom w:w="0" w:type="dxa"/>
              <w:right w:w="53" w:type="dxa"/>
            </w:tcMar>
            <w:vAlign w:val="center"/>
            <w:hideMark/>
          </w:tcPr>
          <w:p w:rsidR="00000000" w:rsidRDefault="00B03385">
            <w:pPr>
              <w:pStyle w:val="a3"/>
              <w:spacing w:before="0" w:beforeAutospacing="0" w:after="0" w:afterAutospacing="0"/>
              <w:jc w:val="right"/>
              <w:divId w:val="153029617"/>
              <w:rPr>
                <w:sz w:val="20"/>
                <w:szCs w:val="20"/>
              </w:rPr>
            </w:pPr>
            <w:r>
              <w:rPr>
                <w:sz w:val="16"/>
                <w:szCs w:val="16"/>
              </w:rPr>
              <w:t>NASDAQ</w:t>
            </w:r>
          </w:p>
        </w:tc>
        <w:tc>
          <w:tcPr>
            <w:tcW w:w="1090" w:type="pct"/>
            <w:tcBorders>
              <w:top w:val="single" w:sz="8" w:space="0" w:color="000000"/>
            </w:tcBorders>
            <w:tcMar>
              <w:top w:w="0" w:type="dxa"/>
              <w:left w:w="53" w:type="dxa"/>
              <w:bottom w:w="0" w:type="dxa"/>
              <w:right w:w="53" w:type="dxa"/>
            </w:tcMar>
            <w:vAlign w:val="center"/>
            <w:hideMark/>
          </w:tcPr>
          <w:p w:rsidR="00000000" w:rsidRDefault="00B03385">
            <w:pPr>
              <w:pStyle w:val="a3"/>
              <w:spacing w:before="0" w:beforeAutospacing="0" w:after="0" w:afterAutospacing="0"/>
              <w:divId w:val="2146465600"/>
              <w:rPr>
                <w:sz w:val="16"/>
                <w:szCs w:val="16"/>
              </w:rPr>
            </w:pPr>
            <w:r>
              <w:rPr>
                <w:sz w:val="16"/>
                <w:szCs w:val="16"/>
              </w:rPr>
              <w:t>Global Select Market</w:t>
            </w:r>
          </w:p>
        </w:tc>
      </w:tr>
    </w:tbl>
    <w:p w:rsidR="00000000" w:rsidRDefault="00B03385">
      <w:pPr>
        <w:pStyle w:val="a3"/>
        <w:spacing w:before="0" w:beforeAutospacing="0" w:after="0" w:afterAutospacing="0"/>
        <w:divId w:val="1029913385"/>
        <w:rPr>
          <w:sz w:val="20"/>
          <w:szCs w:val="20"/>
        </w:rPr>
      </w:pPr>
      <w:r>
        <w:rPr>
          <w:sz w:val="20"/>
          <w:szCs w:val="20"/>
        </w:rPr>
        <w:t>​</w:t>
      </w:r>
    </w:p>
    <w:p w:rsidR="00000000" w:rsidRDefault="00B03385">
      <w:pPr>
        <w:pStyle w:val="a3"/>
        <w:spacing w:before="0" w:beforeAutospacing="0" w:after="120" w:afterAutospacing="0"/>
        <w:divId w:val="1029913385"/>
        <w:rPr>
          <w:sz w:val="16"/>
          <w:szCs w:val="16"/>
        </w:rPr>
      </w:pPr>
      <w:r>
        <w:rPr>
          <w:sz w:val="16"/>
          <w:szCs w:val="16"/>
        </w:rPr>
        <w:t>Indicate by check mark whether the registrant (1) has filed all reports required to be filed by Section 13 or 15(d) </w:t>
      </w:r>
      <w:r>
        <w:rPr>
          <w:sz w:val="16"/>
          <w:szCs w:val="16"/>
        </w:rPr>
        <w:t>of the Securities Exchange Act of 1934 during the preceding 12 months (or for such shorter period that the registrant was required to file such reports), and (2) has been subject to such filing requirements for the past 90 days.</w:t>
      </w:r>
    </w:p>
    <w:tbl>
      <w:tblPr>
        <w:tblW w:w="5000" w:type="pct"/>
        <w:tblCellMar>
          <w:top w:w="15" w:type="dxa"/>
          <w:left w:w="0" w:type="dxa"/>
          <w:bottom w:w="15" w:type="dxa"/>
          <w:right w:w="0" w:type="dxa"/>
        </w:tblCellMar>
        <w:tblLook w:val="04A0" w:firstRow="1" w:lastRow="0" w:firstColumn="1" w:lastColumn="0" w:noHBand="0" w:noVBand="1"/>
      </w:tblPr>
      <w:tblGrid>
        <w:gridCol w:w="4153"/>
        <w:gridCol w:w="4153"/>
      </w:tblGrid>
      <w:tr w:rsidR="00000000">
        <w:trPr>
          <w:divId w:val="1029913385"/>
          <w:trHeight w:val="20"/>
        </w:trPr>
        <w:tc>
          <w:tcPr>
            <w:tcW w:w="2500" w:type="pct"/>
            <w:tcMar>
              <w:top w:w="0" w:type="dxa"/>
              <w:left w:w="0" w:type="dxa"/>
              <w:bottom w:w="0" w:type="dxa"/>
              <w:right w:w="0" w:type="dxa"/>
            </w:tcMar>
            <w:hideMark/>
          </w:tcPr>
          <w:p w:rsidR="00000000" w:rsidRDefault="00B03385">
            <w:pPr>
              <w:pStyle w:val="a3"/>
              <w:spacing w:before="0" w:beforeAutospacing="0" w:after="0" w:afterAutospacing="0"/>
              <w:divId w:val="1385301126"/>
              <w:rPr>
                <w:sz w:val="20"/>
                <w:szCs w:val="20"/>
              </w:rPr>
            </w:pPr>
            <w:r>
              <w:rPr>
                <w:sz w:val="2"/>
                <w:szCs w:val="2"/>
              </w:rPr>
              <w:t>​</w:t>
            </w:r>
          </w:p>
        </w:tc>
        <w:tc>
          <w:tcPr>
            <w:tcW w:w="2500" w:type="pct"/>
            <w:tcMar>
              <w:top w:w="0" w:type="dxa"/>
              <w:left w:w="0" w:type="dxa"/>
              <w:bottom w:w="0" w:type="dxa"/>
              <w:right w:w="0" w:type="dxa"/>
            </w:tcMar>
            <w:hideMark/>
          </w:tcPr>
          <w:p w:rsidR="00000000" w:rsidRDefault="00B03385">
            <w:pPr>
              <w:pStyle w:val="a3"/>
              <w:spacing w:before="0" w:beforeAutospacing="0" w:after="0" w:afterAutospacing="0"/>
              <w:divId w:val="477461505"/>
              <w:rPr>
                <w:sz w:val="20"/>
                <w:szCs w:val="20"/>
              </w:rPr>
            </w:pPr>
            <w:r>
              <w:rPr>
                <w:sz w:val="2"/>
                <w:szCs w:val="2"/>
              </w:rPr>
              <w:t>​</w:t>
            </w:r>
          </w:p>
        </w:tc>
      </w:tr>
      <w:tr w:rsidR="00000000">
        <w:trPr>
          <w:divId w:val="1029913385"/>
        </w:trPr>
        <w:tc>
          <w:tcPr>
            <w:tcW w:w="2500" w:type="pct"/>
            <w:tcMar>
              <w:top w:w="0" w:type="dxa"/>
              <w:left w:w="0" w:type="dxa"/>
              <w:bottom w:w="0" w:type="dxa"/>
              <w:right w:w="0" w:type="dxa"/>
            </w:tcMar>
            <w:hideMark/>
          </w:tcPr>
          <w:p w:rsidR="00000000" w:rsidRDefault="00B03385">
            <w:pPr>
              <w:pStyle w:val="a3"/>
              <w:spacing w:before="0" w:beforeAutospacing="0" w:after="0" w:afterAutospacing="0"/>
              <w:jc w:val="center"/>
              <w:rPr>
                <w:sz w:val="20"/>
                <w:szCs w:val="20"/>
              </w:rPr>
            </w:pPr>
            <w:r>
              <w:rPr>
                <w:sz w:val="16"/>
                <w:szCs w:val="16"/>
              </w:rPr>
              <w:t>Icahn Enterprises</w:t>
            </w:r>
            <w:r>
              <w:rPr>
                <w:sz w:val="16"/>
                <w:szCs w:val="16"/>
              </w:rPr>
              <w:t> </w:t>
            </w:r>
            <w:r>
              <w:rPr>
                <w:sz w:val="16"/>
                <w:szCs w:val="16"/>
              </w:rPr>
              <w:t>L.P.</w:t>
            </w:r>
            <w:r>
              <w:rPr>
                <w:sz w:val="16"/>
                <w:szCs w:val="16"/>
              </w:rPr>
              <w:t xml:space="preserve"> </w:t>
            </w:r>
            <w:r>
              <w:rPr>
                <w:sz w:val="16"/>
                <w:szCs w:val="16"/>
              </w:rPr>
              <w:t xml:space="preserve">Yes </w:t>
            </w:r>
            <w:r>
              <w:rPr>
                <w:rFonts w:ascii="Segoe UI Symbol" w:hAnsi="Segoe UI Symbol"/>
                <w:sz w:val="16"/>
                <w:szCs w:val="16"/>
              </w:rPr>
              <w:t>☒</w:t>
            </w:r>
            <w:r>
              <w:rPr>
                <w:sz w:val="16"/>
                <w:szCs w:val="16"/>
              </w:rPr>
              <w:t xml:space="preserve"> No </w:t>
            </w:r>
            <w:r>
              <w:rPr>
                <w:rFonts w:ascii="Segoe UI Symbol" w:hAnsi="Segoe UI Symbol"/>
                <w:sz w:val="16"/>
                <w:szCs w:val="16"/>
              </w:rPr>
              <w:t>☐</w:t>
            </w:r>
          </w:p>
        </w:tc>
        <w:tc>
          <w:tcPr>
            <w:tcW w:w="2500" w:type="pct"/>
            <w:tcMar>
              <w:top w:w="0" w:type="dxa"/>
              <w:left w:w="0" w:type="dxa"/>
              <w:bottom w:w="0" w:type="dxa"/>
              <w:right w:w="0" w:type="dxa"/>
            </w:tcMar>
            <w:hideMark/>
          </w:tcPr>
          <w:p w:rsidR="00000000" w:rsidRDefault="00B03385">
            <w:pPr>
              <w:pStyle w:val="a3"/>
              <w:spacing w:before="0" w:beforeAutospacing="0" w:after="0" w:afterAutospacing="0"/>
              <w:jc w:val="center"/>
              <w:rPr>
                <w:sz w:val="20"/>
                <w:szCs w:val="20"/>
              </w:rPr>
            </w:pPr>
            <w:r>
              <w:rPr>
                <w:sz w:val="16"/>
                <w:szCs w:val="16"/>
              </w:rPr>
              <w:t>Icahn Enterprises Holdings</w:t>
            </w:r>
            <w:r>
              <w:rPr>
                <w:sz w:val="16"/>
                <w:szCs w:val="16"/>
              </w:rPr>
              <w:t> </w:t>
            </w:r>
            <w:r>
              <w:rPr>
                <w:sz w:val="16"/>
                <w:szCs w:val="16"/>
              </w:rPr>
              <w:t>L.P.</w:t>
            </w:r>
            <w:r>
              <w:rPr>
                <w:sz w:val="16"/>
                <w:szCs w:val="16"/>
              </w:rPr>
              <w:t xml:space="preserve"> </w:t>
            </w:r>
            <w:r>
              <w:rPr>
                <w:sz w:val="16"/>
                <w:szCs w:val="16"/>
              </w:rPr>
              <w:t xml:space="preserve">Yes </w:t>
            </w:r>
            <w:r>
              <w:rPr>
                <w:rFonts w:ascii="Segoe UI Symbol" w:hAnsi="Segoe UI Symbol"/>
                <w:sz w:val="16"/>
                <w:szCs w:val="16"/>
              </w:rPr>
              <w:t>☒</w:t>
            </w:r>
            <w:r>
              <w:rPr>
                <w:sz w:val="16"/>
                <w:szCs w:val="16"/>
              </w:rPr>
              <w:t xml:space="preserve"> No </w:t>
            </w:r>
            <w:r>
              <w:rPr>
                <w:rFonts w:ascii="Segoe UI Symbol" w:hAnsi="Segoe UI Symbol"/>
                <w:sz w:val="16"/>
                <w:szCs w:val="16"/>
              </w:rPr>
              <w:t>☐</w:t>
            </w:r>
          </w:p>
        </w:tc>
      </w:tr>
    </w:tbl>
    <w:p w:rsidR="00000000" w:rsidRDefault="00B03385">
      <w:pPr>
        <w:pStyle w:val="a3"/>
        <w:spacing w:before="0" w:beforeAutospacing="0" w:after="0" w:afterAutospacing="0"/>
        <w:divId w:val="1029913385"/>
        <w:rPr>
          <w:sz w:val="20"/>
          <w:szCs w:val="20"/>
        </w:rPr>
      </w:pPr>
      <w:r>
        <w:rPr>
          <w:sz w:val="20"/>
          <w:szCs w:val="20"/>
        </w:rPr>
        <w:t>​</w:t>
      </w:r>
    </w:p>
    <w:p w:rsidR="00000000" w:rsidRDefault="00B03385">
      <w:pPr>
        <w:pStyle w:val="a3"/>
        <w:spacing w:before="0" w:beforeAutospacing="0" w:after="120" w:afterAutospacing="0"/>
        <w:divId w:val="1029913385"/>
        <w:rPr>
          <w:sz w:val="16"/>
          <w:szCs w:val="16"/>
        </w:rPr>
      </w:pPr>
      <w:r>
        <w:rPr>
          <w:sz w:val="16"/>
          <w:szCs w:val="16"/>
        </w:rPr>
        <w:t>Indicate by check mark whether the registrant has submitted electronically every Interactive Data File required to be submitted pursuant to Rule 405 of Regulation S-T (§232.405 of this chapter) duri</w:t>
      </w:r>
      <w:r>
        <w:rPr>
          <w:sz w:val="16"/>
          <w:szCs w:val="16"/>
        </w:rPr>
        <w:t>ng the preceding 12 months (or for such shorter period that the registrant was required to submit such files).</w:t>
      </w:r>
    </w:p>
    <w:tbl>
      <w:tblPr>
        <w:tblW w:w="5000" w:type="pct"/>
        <w:tblCellMar>
          <w:top w:w="15" w:type="dxa"/>
          <w:left w:w="0" w:type="dxa"/>
          <w:bottom w:w="15" w:type="dxa"/>
          <w:right w:w="0" w:type="dxa"/>
        </w:tblCellMar>
        <w:tblLook w:val="04A0" w:firstRow="1" w:lastRow="0" w:firstColumn="1" w:lastColumn="0" w:noHBand="0" w:noVBand="1"/>
      </w:tblPr>
      <w:tblGrid>
        <w:gridCol w:w="4153"/>
        <w:gridCol w:w="4153"/>
      </w:tblGrid>
      <w:tr w:rsidR="00000000">
        <w:trPr>
          <w:divId w:val="1029913385"/>
          <w:trHeight w:val="20"/>
        </w:trPr>
        <w:tc>
          <w:tcPr>
            <w:tcW w:w="2500" w:type="pct"/>
            <w:tcMar>
              <w:top w:w="0" w:type="dxa"/>
              <w:left w:w="0" w:type="dxa"/>
              <w:bottom w:w="0" w:type="dxa"/>
              <w:right w:w="0" w:type="dxa"/>
            </w:tcMar>
            <w:hideMark/>
          </w:tcPr>
          <w:p w:rsidR="00000000" w:rsidRDefault="00B03385">
            <w:pPr>
              <w:pStyle w:val="a3"/>
              <w:spacing w:before="0" w:beforeAutospacing="0" w:after="0" w:afterAutospacing="0"/>
              <w:divId w:val="345716915"/>
              <w:rPr>
                <w:sz w:val="20"/>
                <w:szCs w:val="20"/>
              </w:rPr>
            </w:pPr>
            <w:r>
              <w:rPr>
                <w:sz w:val="2"/>
                <w:szCs w:val="2"/>
              </w:rPr>
              <w:t>​</w:t>
            </w:r>
          </w:p>
        </w:tc>
        <w:tc>
          <w:tcPr>
            <w:tcW w:w="2500" w:type="pct"/>
            <w:tcMar>
              <w:top w:w="0" w:type="dxa"/>
              <w:left w:w="0" w:type="dxa"/>
              <w:bottom w:w="0" w:type="dxa"/>
              <w:right w:w="0" w:type="dxa"/>
            </w:tcMar>
            <w:hideMark/>
          </w:tcPr>
          <w:p w:rsidR="00000000" w:rsidRDefault="00B03385">
            <w:pPr>
              <w:pStyle w:val="a3"/>
              <w:spacing w:before="0" w:beforeAutospacing="0" w:after="0" w:afterAutospacing="0"/>
              <w:divId w:val="62485303"/>
              <w:rPr>
                <w:sz w:val="20"/>
                <w:szCs w:val="20"/>
              </w:rPr>
            </w:pPr>
            <w:r>
              <w:rPr>
                <w:sz w:val="2"/>
                <w:szCs w:val="2"/>
              </w:rPr>
              <w:t>​</w:t>
            </w:r>
          </w:p>
        </w:tc>
      </w:tr>
      <w:tr w:rsidR="00000000">
        <w:trPr>
          <w:divId w:val="1029913385"/>
        </w:trPr>
        <w:tc>
          <w:tcPr>
            <w:tcW w:w="2500" w:type="pct"/>
            <w:tcMar>
              <w:top w:w="0" w:type="dxa"/>
              <w:left w:w="0" w:type="dxa"/>
              <w:bottom w:w="0" w:type="dxa"/>
              <w:right w:w="0" w:type="dxa"/>
            </w:tcMar>
            <w:hideMark/>
          </w:tcPr>
          <w:p w:rsidR="00000000" w:rsidRDefault="00B03385">
            <w:pPr>
              <w:pStyle w:val="a3"/>
              <w:spacing w:before="0" w:beforeAutospacing="0" w:after="0" w:afterAutospacing="0"/>
              <w:jc w:val="center"/>
              <w:rPr>
                <w:sz w:val="20"/>
                <w:szCs w:val="20"/>
              </w:rPr>
            </w:pPr>
            <w:r>
              <w:rPr>
                <w:sz w:val="16"/>
                <w:szCs w:val="16"/>
              </w:rPr>
              <w:t>Icahn Enterprises</w:t>
            </w:r>
            <w:r>
              <w:rPr>
                <w:sz w:val="16"/>
                <w:szCs w:val="16"/>
              </w:rPr>
              <w:t> </w:t>
            </w:r>
            <w:r>
              <w:rPr>
                <w:sz w:val="16"/>
                <w:szCs w:val="16"/>
              </w:rPr>
              <w:t>L.P.</w:t>
            </w:r>
            <w:r>
              <w:rPr>
                <w:sz w:val="16"/>
                <w:szCs w:val="16"/>
              </w:rPr>
              <w:t xml:space="preserve"> </w:t>
            </w:r>
            <w:r>
              <w:rPr>
                <w:sz w:val="16"/>
                <w:szCs w:val="16"/>
              </w:rPr>
              <w:t xml:space="preserve">Yes </w:t>
            </w:r>
            <w:r>
              <w:rPr>
                <w:rFonts w:ascii="Segoe UI Symbol" w:hAnsi="Segoe UI Symbol"/>
                <w:sz w:val="16"/>
                <w:szCs w:val="16"/>
              </w:rPr>
              <w:t>☒</w:t>
            </w:r>
            <w:r>
              <w:rPr>
                <w:sz w:val="16"/>
                <w:szCs w:val="16"/>
              </w:rPr>
              <w:t xml:space="preserve"> No </w:t>
            </w:r>
            <w:r>
              <w:rPr>
                <w:rFonts w:ascii="Segoe UI Symbol" w:hAnsi="Segoe UI Symbol"/>
                <w:sz w:val="16"/>
                <w:szCs w:val="16"/>
              </w:rPr>
              <w:t>☐</w:t>
            </w:r>
          </w:p>
        </w:tc>
        <w:tc>
          <w:tcPr>
            <w:tcW w:w="2500" w:type="pct"/>
            <w:tcMar>
              <w:top w:w="0" w:type="dxa"/>
              <w:left w:w="0" w:type="dxa"/>
              <w:bottom w:w="0" w:type="dxa"/>
              <w:right w:w="0" w:type="dxa"/>
            </w:tcMar>
            <w:hideMark/>
          </w:tcPr>
          <w:p w:rsidR="00000000" w:rsidRDefault="00B03385">
            <w:pPr>
              <w:pStyle w:val="a3"/>
              <w:spacing w:before="0" w:beforeAutospacing="0" w:after="0" w:afterAutospacing="0"/>
              <w:jc w:val="center"/>
              <w:rPr>
                <w:sz w:val="20"/>
                <w:szCs w:val="20"/>
              </w:rPr>
            </w:pPr>
            <w:r>
              <w:rPr>
                <w:sz w:val="16"/>
                <w:szCs w:val="16"/>
              </w:rPr>
              <w:t>Icahn Enterprises Holdings</w:t>
            </w:r>
            <w:r>
              <w:rPr>
                <w:sz w:val="16"/>
                <w:szCs w:val="16"/>
              </w:rPr>
              <w:t> </w:t>
            </w:r>
            <w:r>
              <w:rPr>
                <w:sz w:val="16"/>
                <w:szCs w:val="16"/>
              </w:rPr>
              <w:t>L.P.</w:t>
            </w:r>
            <w:r>
              <w:rPr>
                <w:sz w:val="16"/>
                <w:szCs w:val="16"/>
              </w:rPr>
              <w:t xml:space="preserve"> </w:t>
            </w:r>
            <w:r>
              <w:rPr>
                <w:sz w:val="16"/>
                <w:szCs w:val="16"/>
              </w:rPr>
              <w:t xml:space="preserve">Yes </w:t>
            </w:r>
            <w:r>
              <w:rPr>
                <w:rFonts w:ascii="Segoe UI Symbol" w:hAnsi="Segoe UI Symbol"/>
                <w:sz w:val="16"/>
                <w:szCs w:val="16"/>
              </w:rPr>
              <w:t>☒</w:t>
            </w:r>
            <w:r>
              <w:rPr>
                <w:sz w:val="16"/>
                <w:szCs w:val="16"/>
              </w:rPr>
              <w:t xml:space="preserve"> No </w:t>
            </w:r>
            <w:r>
              <w:rPr>
                <w:rFonts w:ascii="Segoe UI Symbol" w:hAnsi="Segoe UI Symbol"/>
                <w:sz w:val="16"/>
                <w:szCs w:val="16"/>
              </w:rPr>
              <w:t>☐</w:t>
            </w:r>
          </w:p>
        </w:tc>
      </w:tr>
    </w:tbl>
    <w:p w:rsidR="00000000" w:rsidRDefault="00B03385">
      <w:pPr>
        <w:pStyle w:val="a3"/>
        <w:spacing w:before="0" w:beforeAutospacing="0" w:after="0" w:afterAutospacing="0"/>
        <w:divId w:val="1029913385"/>
        <w:rPr>
          <w:sz w:val="20"/>
          <w:szCs w:val="20"/>
        </w:rPr>
      </w:pPr>
      <w:r>
        <w:rPr>
          <w:sz w:val="16"/>
          <w:szCs w:val="16"/>
        </w:rPr>
        <w:t>​</w:t>
      </w:r>
    </w:p>
    <w:p w:rsidR="00000000" w:rsidRDefault="00B03385">
      <w:pPr>
        <w:pStyle w:val="a3"/>
        <w:spacing w:before="0" w:beforeAutospacing="0" w:after="360" w:afterAutospacing="0"/>
        <w:divId w:val="1029913385"/>
        <w:rPr>
          <w:sz w:val="16"/>
          <w:szCs w:val="16"/>
        </w:rPr>
      </w:pPr>
      <w:r>
        <w:rPr>
          <w:sz w:val="16"/>
          <w:szCs w:val="16"/>
        </w:rPr>
        <w:lastRenderedPageBreak/>
        <w:t>Indicate by check mark whether the registrant is a large accelerated filer, an accelerated filer, a non-accelerated filer or a smaller reporting company or an emerging growth company. See the definitions of “large accelerated filer,” “accelerated filer,” “</w:t>
      </w:r>
      <w:r>
        <w:rPr>
          <w:sz w:val="16"/>
          <w:szCs w:val="16"/>
        </w:rPr>
        <w:t>smaller reporting company” and “emerging growth company” in Rule 12b-2 of the Exchange Act (Check One):</w:t>
      </w:r>
    </w:p>
    <w:tbl>
      <w:tblPr>
        <w:tblW w:w="5000" w:type="pct"/>
        <w:tblCellMar>
          <w:top w:w="15" w:type="dxa"/>
          <w:left w:w="72" w:type="dxa"/>
          <w:bottom w:w="15" w:type="dxa"/>
          <w:right w:w="72" w:type="dxa"/>
        </w:tblCellMar>
        <w:tblLook w:val="04A0" w:firstRow="1" w:lastRow="0" w:firstColumn="1" w:lastColumn="0" w:noHBand="0" w:noVBand="1"/>
      </w:tblPr>
      <w:tblGrid>
        <w:gridCol w:w="1826"/>
        <w:gridCol w:w="282"/>
        <w:gridCol w:w="678"/>
        <w:gridCol w:w="798"/>
        <w:gridCol w:w="232"/>
        <w:gridCol w:w="282"/>
        <w:gridCol w:w="184"/>
        <w:gridCol w:w="1680"/>
        <w:gridCol w:w="282"/>
        <w:gridCol w:w="735"/>
        <w:gridCol w:w="763"/>
        <w:gridCol w:w="282"/>
        <w:gridCol w:w="282"/>
      </w:tblGrid>
      <w:tr w:rsidR="00000000">
        <w:trPr>
          <w:divId w:val="1029913385"/>
          <w:trHeight w:val="20"/>
        </w:trPr>
        <w:tc>
          <w:tcPr>
            <w:tcW w:w="1120" w:type="pct"/>
            <w:tcMar>
              <w:top w:w="0" w:type="dxa"/>
              <w:left w:w="72" w:type="dxa"/>
              <w:bottom w:w="0" w:type="dxa"/>
              <w:right w:w="72" w:type="dxa"/>
            </w:tcMar>
            <w:hideMark/>
          </w:tcPr>
          <w:p w:rsidR="00000000" w:rsidRDefault="00B03385">
            <w:pPr>
              <w:pStyle w:val="a3"/>
              <w:spacing w:before="0" w:beforeAutospacing="0" w:after="0" w:afterAutospacing="0"/>
              <w:rPr>
                <w:sz w:val="20"/>
                <w:szCs w:val="20"/>
              </w:rPr>
            </w:pPr>
            <w:r>
              <w:rPr>
                <w:sz w:val="2"/>
                <w:szCs w:val="2"/>
              </w:rPr>
              <w:t>​</w:t>
            </w:r>
          </w:p>
        </w:tc>
        <w:tc>
          <w:tcPr>
            <w:tcW w:w="170" w:type="pct"/>
            <w:tcMar>
              <w:top w:w="0" w:type="dxa"/>
              <w:left w:w="72" w:type="dxa"/>
              <w:bottom w:w="0" w:type="dxa"/>
              <w:right w:w="72" w:type="dxa"/>
            </w:tcMar>
            <w:hideMark/>
          </w:tcPr>
          <w:p w:rsidR="00000000" w:rsidRDefault="00B03385">
            <w:pPr>
              <w:pStyle w:val="a3"/>
              <w:spacing w:before="0" w:beforeAutospacing="0" w:after="0" w:afterAutospacing="0"/>
              <w:rPr>
                <w:sz w:val="20"/>
                <w:szCs w:val="20"/>
              </w:rPr>
            </w:pPr>
            <w:r>
              <w:rPr>
                <w:sz w:val="2"/>
                <w:szCs w:val="2"/>
              </w:rPr>
              <w:t>​</w:t>
            </w:r>
          </w:p>
        </w:tc>
        <w:tc>
          <w:tcPr>
            <w:tcW w:w="428" w:type="pct"/>
            <w:tcMar>
              <w:top w:w="0" w:type="dxa"/>
              <w:left w:w="72" w:type="dxa"/>
              <w:bottom w:w="0" w:type="dxa"/>
              <w:right w:w="72" w:type="dxa"/>
            </w:tcMar>
            <w:hideMark/>
          </w:tcPr>
          <w:p w:rsidR="00000000" w:rsidRDefault="00B03385">
            <w:pPr>
              <w:pStyle w:val="a3"/>
              <w:spacing w:before="0" w:beforeAutospacing="0" w:after="0" w:afterAutospacing="0"/>
              <w:rPr>
                <w:sz w:val="20"/>
                <w:szCs w:val="20"/>
              </w:rPr>
            </w:pPr>
            <w:r>
              <w:rPr>
                <w:sz w:val="2"/>
                <w:szCs w:val="2"/>
              </w:rPr>
              <w:t>​</w:t>
            </w:r>
          </w:p>
        </w:tc>
        <w:tc>
          <w:tcPr>
            <w:tcW w:w="501" w:type="pct"/>
            <w:tcMar>
              <w:top w:w="0" w:type="dxa"/>
              <w:left w:w="72" w:type="dxa"/>
              <w:bottom w:w="0" w:type="dxa"/>
              <w:right w:w="72" w:type="dxa"/>
            </w:tcMar>
            <w:hideMark/>
          </w:tcPr>
          <w:p w:rsidR="00000000" w:rsidRDefault="00B03385">
            <w:pPr>
              <w:pStyle w:val="a3"/>
              <w:spacing w:before="0" w:beforeAutospacing="0" w:after="0" w:afterAutospacing="0"/>
              <w:rPr>
                <w:sz w:val="20"/>
                <w:szCs w:val="20"/>
              </w:rPr>
            </w:pPr>
            <w:r>
              <w:rPr>
                <w:sz w:val="2"/>
                <w:szCs w:val="2"/>
              </w:rPr>
              <w:t>​</w:t>
            </w:r>
          </w:p>
        </w:tc>
        <w:tc>
          <w:tcPr>
            <w:tcW w:w="118" w:type="pct"/>
            <w:tcMar>
              <w:top w:w="0" w:type="dxa"/>
              <w:left w:w="72" w:type="dxa"/>
              <w:bottom w:w="0" w:type="dxa"/>
              <w:right w:w="72" w:type="dxa"/>
            </w:tcMar>
            <w:hideMark/>
          </w:tcPr>
          <w:p w:rsidR="00000000" w:rsidRDefault="00B03385">
            <w:pPr>
              <w:pStyle w:val="a3"/>
              <w:spacing w:before="0" w:beforeAutospacing="0" w:after="0" w:afterAutospacing="0"/>
              <w:rPr>
                <w:sz w:val="20"/>
                <w:szCs w:val="20"/>
              </w:rPr>
            </w:pPr>
            <w:r>
              <w:rPr>
                <w:sz w:val="2"/>
                <w:szCs w:val="2"/>
              </w:rPr>
              <w:t>​</w:t>
            </w:r>
          </w:p>
        </w:tc>
        <w:tc>
          <w:tcPr>
            <w:tcW w:w="126" w:type="pct"/>
            <w:tcMar>
              <w:top w:w="0" w:type="dxa"/>
              <w:left w:w="72" w:type="dxa"/>
              <w:bottom w:w="0" w:type="dxa"/>
              <w:right w:w="72" w:type="dxa"/>
            </w:tcMar>
            <w:hideMark/>
          </w:tcPr>
          <w:p w:rsidR="00000000" w:rsidRDefault="00B03385">
            <w:pPr>
              <w:pStyle w:val="a3"/>
              <w:spacing w:before="0" w:beforeAutospacing="0" w:after="0" w:afterAutospacing="0"/>
              <w:rPr>
                <w:sz w:val="20"/>
                <w:szCs w:val="20"/>
              </w:rPr>
            </w:pPr>
            <w:r>
              <w:rPr>
                <w:sz w:val="2"/>
                <w:szCs w:val="2"/>
              </w:rPr>
              <w:t>​</w:t>
            </w:r>
          </w:p>
        </w:tc>
        <w:tc>
          <w:tcPr>
            <w:tcW w:w="118" w:type="pct"/>
            <w:tcMar>
              <w:top w:w="0" w:type="dxa"/>
              <w:left w:w="72" w:type="dxa"/>
              <w:bottom w:w="0" w:type="dxa"/>
              <w:right w:w="72" w:type="dxa"/>
            </w:tcMar>
            <w:hideMark/>
          </w:tcPr>
          <w:p w:rsidR="00000000" w:rsidRDefault="00B03385">
            <w:pPr>
              <w:pStyle w:val="a3"/>
              <w:spacing w:before="0" w:beforeAutospacing="0" w:after="0" w:afterAutospacing="0"/>
              <w:rPr>
                <w:sz w:val="20"/>
                <w:szCs w:val="20"/>
              </w:rPr>
            </w:pPr>
            <w:r>
              <w:rPr>
                <w:sz w:val="2"/>
                <w:szCs w:val="2"/>
              </w:rPr>
              <w:t>​</w:t>
            </w:r>
          </w:p>
        </w:tc>
        <w:tc>
          <w:tcPr>
            <w:tcW w:w="1045" w:type="pct"/>
            <w:tcMar>
              <w:top w:w="0" w:type="dxa"/>
              <w:left w:w="72" w:type="dxa"/>
              <w:bottom w:w="0" w:type="dxa"/>
              <w:right w:w="72" w:type="dxa"/>
            </w:tcMar>
            <w:hideMark/>
          </w:tcPr>
          <w:p w:rsidR="00000000" w:rsidRDefault="00B03385">
            <w:pPr>
              <w:pStyle w:val="a3"/>
              <w:spacing w:before="0" w:beforeAutospacing="0" w:after="0" w:afterAutospacing="0"/>
              <w:rPr>
                <w:sz w:val="20"/>
                <w:szCs w:val="20"/>
              </w:rPr>
            </w:pPr>
            <w:r>
              <w:rPr>
                <w:sz w:val="2"/>
                <w:szCs w:val="2"/>
              </w:rPr>
              <w:t>​</w:t>
            </w:r>
          </w:p>
        </w:tc>
        <w:tc>
          <w:tcPr>
            <w:tcW w:w="141" w:type="pct"/>
            <w:tcMar>
              <w:top w:w="0" w:type="dxa"/>
              <w:left w:w="72" w:type="dxa"/>
              <w:bottom w:w="0" w:type="dxa"/>
              <w:right w:w="72" w:type="dxa"/>
            </w:tcMar>
            <w:hideMark/>
          </w:tcPr>
          <w:p w:rsidR="00000000" w:rsidRDefault="00B03385">
            <w:pPr>
              <w:pStyle w:val="a3"/>
              <w:spacing w:before="0" w:beforeAutospacing="0" w:after="0" w:afterAutospacing="0"/>
              <w:rPr>
                <w:sz w:val="20"/>
                <w:szCs w:val="20"/>
              </w:rPr>
            </w:pPr>
            <w:r>
              <w:rPr>
                <w:sz w:val="2"/>
                <w:szCs w:val="2"/>
              </w:rPr>
              <w:t>​</w:t>
            </w:r>
          </w:p>
        </w:tc>
        <w:tc>
          <w:tcPr>
            <w:tcW w:w="461" w:type="pct"/>
            <w:tcMar>
              <w:top w:w="0" w:type="dxa"/>
              <w:left w:w="72" w:type="dxa"/>
              <w:bottom w:w="0" w:type="dxa"/>
              <w:right w:w="72" w:type="dxa"/>
            </w:tcMar>
            <w:hideMark/>
          </w:tcPr>
          <w:p w:rsidR="00000000" w:rsidRDefault="00B03385">
            <w:pPr>
              <w:pStyle w:val="a3"/>
              <w:spacing w:before="0" w:beforeAutospacing="0" w:after="0" w:afterAutospacing="0"/>
              <w:rPr>
                <w:sz w:val="20"/>
                <w:szCs w:val="20"/>
              </w:rPr>
            </w:pPr>
            <w:r>
              <w:rPr>
                <w:sz w:val="2"/>
                <w:szCs w:val="2"/>
              </w:rPr>
              <w:t>​</w:t>
            </w:r>
          </w:p>
        </w:tc>
        <w:tc>
          <w:tcPr>
            <w:tcW w:w="480" w:type="pct"/>
            <w:tcMar>
              <w:top w:w="0" w:type="dxa"/>
              <w:left w:w="72" w:type="dxa"/>
              <w:bottom w:w="0" w:type="dxa"/>
              <w:right w:w="72" w:type="dxa"/>
            </w:tcMar>
            <w:hideMark/>
          </w:tcPr>
          <w:p w:rsidR="00000000" w:rsidRDefault="00B03385">
            <w:pPr>
              <w:pStyle w:val="a3"/>
              <w:spacing w:before="0" w:beforeAutospacing="0" w:after="0" w:afterAutospacing="0"/>
              <w:rPr>
                <w:sz w:val="20"/>
                <w:szCs w:val="20"/>
              </w:rPr>
            </w:pPr>
            <w:r>
              <w:rPr>
                <w:sz w:val="2"/>
                <w:szCs w:val="2"/>
              </w:rPr>
              <w:t>​</w:t>
            </w:r>
          </w:p>
        </w:tc>
        <w:tc>
          <w:tcPr>
            <w:tcW w:w="157" w:type="pct"/>
            <w:tcMar>
              <w:top w:w="0" w:type="dxa"/>
              <w:left w:w="72" w:type="dxa"/>
              <w:bottom w:w="0" w:type="dxa"/>
              <w:right w:w="72" w:type="dxa"/>
            </w:tcMar>
            <w:hideMark/>
          </w:tcPr>
          <w:p w:rsidR="00000000" w:rsidRDefault="00B03385">
            <w:pPr>
              <w:pStyle w:val="a3"/>
              <w:spacing w:before="0" w:beforeAutospacing="0" w:after="0" w:afterAutospacing="0"/>
              <w:rPr>
                <w:sz w:val="20"/>
                <w:szCs w:val="20"/>
              </w:rPr>
            </w:pPr>
            <w:r>
              <w:rPr>
                <w:sz w:val="2"/>
                <w:szCs w:val="2"/>
              </w:rPr>
              <w:t>​</w:t>
            </w:r>
          </w:p>
        </w:tc>
        <w:tc>
          <w:tcPr>
            <w:tcW w:w="126" w:type="pct"/>
            <w:tcMar>
              <w:top w:w="0" w:type="dxa"/>
              <w:left w:w="72" w:type="dxa"/>
              <w:bottom w:w="0" w:type="dxa"/>
              <w:right w:w="72" w:type="dxa"/>
            </w:tcMar>
            <w:hideMark/>
          </w:tcPr>
          <w:p w:rsidR="00000000" w:rsidRDefault="00B03385">
            <w:pPr>
              <w:pStyle w:val="a3"/>
              <w:spacing w:before="0" w:beforeAutospacing="0" w:after="0" w:afterAutospacing="0"/>
              <w:rPr>
                <w:sz w:val="20"/>
                <w:szCs w:val="20"/>
              </w:rPr>
            </w:pPr>
            <w:r>
              <w:rPr>
                <w:sz w:val="2"/>
                <w:szCs w:val="2"/>
              </w:rPr>
              <w:t>​</w:t>
            </w:r>
          </w:p>
        </w:tc>
      </w:tr>
      <w:tr w:rsidR="00000000">
        <w:trPr>
          <w:divId w:val="1029913385"/>
        </w:trPr>
        <w:tc>
          <w:tcPr>
            <w:tcW w:w="2466" w:type="pct"/>
            <w:gridSpan w:val="6"/>
            <w:tcMar>
              <w:top w:w="0" w:type="dxa"/>
              <w:left w:w="72" w:type="dxa"/>
              <w:bottom w:w="0" w:type="dxa"/>
              <w:right w:w="72" w:type="dxa"/>
            </w:tcMar>
            <w:vAlign w:val="center"/>
            <w:hideMark/>
          </w:tcPr>
          <w:p w:rsidR="00000000" w:rsidRDefault="00B03385">
            <w:pPr>
              <w:pStyle w:val="a3"/>
              <w:spacing w:before="0" w:beforeAutospacing="0" w:after="0" w:afterAutospacing="0"/>
              <w:jc w:val="center"/>
              <w:rPr>
                <w:sz w:val="16"/>
                <w:szCs w:val="16"/>
              </w:rPr>
            </w:pPr>
            <w:r>
              <w:rPr>
                <w:sz w:val="16"/>
                <w:szCs w:val="16"/>
                <w:u w:val="single"/>
              </w:rPr>
              <w:t>Icahn Enterprises L.P</w:t>
            </w:r>
            <w:r>
              <w:rPr>
                <w:sz w:val="16"/>
                <w:szCs w:val="16"/>
                <w:u w:val="single"/>
              </w:rPr>
              <w:t>.</w:t>
            </w:r>
          </w:p>
        </w:tc>
        <w:tc>
          <w:tcPr>
            <w:tcW w:w="118" w:type="pct"/>
            <w:tcMar>
              <w:top w:w="0" w:type="dxa"/>
              <w:left w:w="72" w:type="dxa"/>
              <w:bottom w:w="0" w:type="dxa"/>
              <w:right w:w="72" w:type="dxa"/>
            </w:tcMar>
            <w:hideMark/>
          </w:tcPr>
          <w:p w:rsidR="00000000" w:rsidRDefault="00B03385">
            <w:pPr>
              <w:pStyle w:val="a3"/>
              <w:spacing w:before="0" w:beforeAutospacing="0" w:after="0" w:afterAutospacing="0"/>
              <w:rPr>
                <w:sz w:val="16"/>
                <w:szCs w:val="16"/>
              </w:rPr>
            </w:pPr>
            <w:r>
              <w:rPr>
                <w:sz w:val="16"/>
                <w:szCs w:val="16"/>
              </w:rPr>
              <w:t> </w:t>
            </w:r>
          </w:p>
        </w:tc>
        <w:tc>
          <w:tcPr>
            <w:tcW w:w="2414" w:type="pct"/>
            <w:gridSpan w:val="6"/>
            <w:tcMar>
              <w:top w:w="0" w:type="dxa"/>
              <w:left w:w="72" w:type="dxa"/>
              <w:bottom w:w="0" w:type="dxa"/>
              <w:right w:w="72" w:type="dxa"/>
            </w:tcMar>
            <w:vAlign w:val="center"/>
            <w:hideMark/>
          </w:tcPr>
          <w:p w:rsidR="00000000" w:rsidRDefault="00B03385">
            <w:pPr>
              <w:pStyle w:val="a3"/>
              <w:spacing w:before="0" w:beforeAutospacing="0" w:after="0" w:afterAutospacing="0"/>
              <w:jc w:val="center"/>
              <w:rPr>
                <w:sz w:val="16"/>
                <w:szCs w:val="16"/>
              </w:rPr>
            </w:pPr>
            <w:r>
              <w:rPr>
                <w:sz w:val="16"/>
                <w:szCs w:val="16"/>
                <w:u w:val="single"/>
              </w:rPr>
              <w:t>Icahn Enterprises Holdings L.P</w:t>
            </w:r>
            <w:r>
              <w:rPr>
                <w:sz w:val="16"/>
                <w:szCs w:val="16"/>
                <w:u w:val="single"/>
              </w:rPr>
              <w:t>.</w:t>
            </w:r>
          </w:p>
        </w:tc>
      </w:tr>
      <w:tr w:rsidR="00000000">
        <w:trPr>
          <w:divId w:val="1029913385"/>
        </w:trPr>
        <w:tc>
          <w:tcPr>
            <w:tcW w:w="1120" w:type="pct"/>
            <w:tcMar>
              <w:top w:w="0" w:type="dxa"/>
              <w:left w:w="72" w:type="dxa"/>
              <w:bottom w:w="0" w:type="dxa"/>
              <w:right w:w="72" w:type="dxa"/>
            </w:tcMar>
            <w:vAlign w:val="center"/>
            <w:hideMark/>
          </w:tcPr>
          <w:p w:rsidR="00000000" w:rsidRDefault="00B03385">
            <w:pPr>
              <w:pStyle w:val="a3"/>
              <w:spacing w:before="0" w:beforeAutospacing="0" w:after="0" w:afterAutospacing="0"/>
              <w:jc w:val="right"/>
              <w:rPr>
                <w:sz w:val="20"/>
                <w:szCs w:val="20"/>
              </w:rPr>
            </w:pPr>
            <w:r>
              <w:rPr>
                <w:sz w:val="16"/>
                <w:szCs w:val="16"/>
              </w:rPr>
              <w:t>Large Accelerated Filer</w:t>
            </w:r>
          </w:p>
        </w:tc>
        <w:tc>
          <w:tcPr>
            <w:tcW w:w="170" w:type="pct"/>
            <w:tcMar>
              <w:top w:w="0" w:type="dxa"/>
              <w:left w:w="72" w:type="dxa"/>
              <w:bottom w:w="0" w:type="dxa"/>
              <w:right w:w="72" w:type="dxa"/>
            </w:tcMar>
            <w:hideMark/>
          </w:tcPr>
          <w:p w:rsidR="00000000" w:rsidRDefault="00B03385">
            <w:pPr>
              <w:pStyle w:val="a3"/>
              <w:spacing w:before="0" w:beforeAutospacing="0" w:after="0" w:afterAutospacing="0"/>
              <w:ind w:left="-9"/>
              <w:rPr>
                <w:sz w:val="16"/>
                <w:szCs w:val="16"/>
              </w:rPr>
            </w:pPr>
            <w:r>
              <w:rPr>
                <w:rFonts w:ascii="Segoe UI Symbol" w:hAnsi="Segoe UI Symbol"/>
                <w:b/>
                <w:bCs/>
                <w:sz w:val="16"/>
                <w:szCs w:val="16"/>
              </w:rPr>
              <w:t>☒</w:t>
            </w:r>
          </w:p>
        </w:tc>
        <w:tc>
          <w:tcPr>
            <w:tcW w:w="930" w:type="pct"/>
            <w:gridSpan w:val="2"/>
            <w:tcMar>
              <w:top w:w="0" w:type="dxa"/>
              <w:left w:w="72" w:type="dxa"/>
              <w:bottom w:w="0" w:type="dxa"/>
              <w:right w:w="72" w:type="dxa"/>
            </w:tcMar>
            <w:vAlign w:val="center"/>
            <w:hideMark/>
          </w:tcPr>
          <w:p w:rsidR="00000000" w:rsidRDefault="00B03385">
            <w:pPr>
              <w:pStyle w:val="a3"/>
              <w:spacing w:before="0" w:beforeAutospacing="0" w:after="0" w:afterAutospacing="0"/>
              <w:jc w:val="right"/>
              <w:rPr>
                <w:sz w:val="16"/>
                <w:szCs w:val="16"/>
              </w:rPr>
            </w:pPr>
            <w:r>
              <w:rPr>
                <w:sz w:val="16"/>
                <w:szCs w:val="16"/>
              </w:rPr>
              <w:t>Accelerated Filer</w:t>
            </w:r>
          </w:p>
        </w:tc>
        <w:tc>
          <w:tcPr>
            <w:tcW w:w="118" w:type="pct"/>
            <w:tcMar>
              <w:top w:w="0" w:type="dxa"/>
              <w:left w:w="72" w:type="dxa"/>
              <w:bottom w:w="0" w:type="dxa"/>
              <w:right w:w="72" w:type="dxa"/>
            </w:tcMar>
            <w:vAlign w:val="center"/>
            <w:hideMark/>
          </w:tcPr>
          <w:p w:rsidR="00000000" w:rsidRDefault="00B03385">
            <w:pPr>
              <w:pStyle w:val="a3"/>
              <w:spacing w:before="0" w:beforeAutospacing="0" w:after="0" w:afterAutospacing="0"/>
              <w:ind w:left="-50"/>
              <w:rPr>
                <w:sz w:val="16"/>
                <w:szCs w:val="16"/>
              </w:rPr>
            </w:pPr>
            <w:r>
              <w:rPr>
                <w:rFonts w:ascii="Segoe UI Symbol" w:hAnsi="Segoe UI Symbol"/>
                <w:b/>
                <w:bCs/>
                <w:sz w:val="16"/>
                <w:szCs w:val="16"/>
              </w:rPr>
              <w:t>☐</w:t>
            </w:r>
          </w:p>
        </w:tc>
        <w:tc>
          <w:tcPr>
            <w:tcW w:w="126" w:type="pct"/>
            <w:tcMar>
              <w:top w:w="0" w:type="dxa"/>
              <w:left w:w="72" w:type="dxa"/>
              <w:bottom w:w="0" w:type="dxa"/>
              <w:right w:w="72" w:type="dxa"/>
            </w:tcMar>
            <w:hideMark/>
          </w:tcPr>
          <w:p w:rsidR="00000000" w:rsidRDefault="00B03385">
            <w:pPr>
              <w:pStyle w:val="a3"/>
              <w:spacing w:before="0" w:beforeAutospacing="0" w:after="0" w:afterAutospacing="0"/>
              <w:rPr>
                <w:sz w:val="20"/>
                <w:szCs w:val="20"/>
              </w:rPr>
            </w:pPr>
            <w:r>
              <w:rPr>
                <w:sz w:val="16"/>
                <w:szCs w:val="16"/>
              </w:rPr>
              <w:t>​</w:t>
            </w:r>
          </w:p>
        </w:tc>
        <w:tc>
          <w:tcPr>
            <w:tcW w:w="118" w:type="pct"/>
            <w:tcMar>
              <w:top w:w="0" w:type="dxa"/>
              <w:left w:w="72" w:type="dxa"/>
              <w:bottom w:w="0" w:type="dxa"/>
              <w:right w:w="72" w:type="dxa"/>
            </w:tcMar>
            <w:hideMark/>
          </w:tcPr>
          <w:p w:rsidR="00000000" w:rsidRDefault="00B03385">
            <w:pPr>
              <w:pStyle w:val="a3"/>
              <w:spacing w:before="0" w:beforeAutospacing="0" w:after="0" w:afterAutospacing="0"/>
              <w:rPr>
                <w:sz w:val="20"/>
                <w:szCs w:val="20"/>
              </w:rPr>
            </w:pPr>
            <w:r>
              <w:rPr>
                <w:sz w:val="16"/>
                <w:szCs w:val="16"/>
              </w:rPr>
              <w:t>​</w:t>
            </w:r>
          </w:p>
        </w:tc>
        <w:tc>
          <w:tcPr>
            <w:tcW w:w="1045" w:type="pct"/>
            <w:tcMar>
              <w:top w:w="0" w:type="dxa"/>
              <w:left w:w="72" w:type="dxa"/>
              <w:bottom w:w="0" w:type="dxa"/>
              <w:right w:w="72" w:type="dxa"/>
            </w:tcMar>
            <w:vAlign w:val="center"/>
            <w:hideMark/>
          </w:tcPr>
          <w:p w:rsidR="00000000" w:rsidRDefault="00B03385">
            <w:pPr>
              <w:pStyle w:val="a3"/>
              <w:spacing w:before="0" w:beforeAutospacing="0" w:after="0" w:afterAutospacing="0"/>
              <w:jc w:val="right"/>
              <w:rPr>
                <w:sz w:val="16"/>
                <w:szCs w:val="16"/>
              </w:rPr>
            </w:pPr>
            <w:r>
              <w:rPr>
                <w:sz w:val="16"/>
                <w:szCs w:val="16"/>
              </w:rPr>
              <w:t>Large Accelerated Filer</w:t>
            </w:r>
          </w:p>
        </w:tc>
        <w:tc>
          <w:tcPr>
            <w:tcW w:w="141" w:type="pct"/>
            <w:tcMar>
              <w:top w:w="0" w:type="dxa"/>
              <w:left w:w="72" w:type="dxa"/>
              <w:bottom w:w="0" w:type="dxa"/>
              <w:right w:w="72" w:type="dxa"/>
            </w:tcMar>
            <w:hideMark/>
          </w:tcPr>
          <w:p w:rsidR="00000000" w:rsidRDefault="00B03385">
            <w:pPr>
              <w:pStyle w:val="a3"/>
              <w:spacing w:before="0" w:beforeAutospacing="0" w:after="0" w:afterAutospacing="0"/>
              <w:rPr>
                <w:sz w:val="16"/>
                <w:szCs w:val="16"/>
              </w:rPr>
            </w:pPr>
            <w:r>
              <w:rPr>
                <w:rFonts w:ascii="Segoe UI Symbol" w:hAnsi="Segoe UI Symbol"/>
                <w:b/>
                <w:bCs/>
                <w:sz w:val="16"/>
                <w:szCs w:val="16"/>
              </w:rPr>
              <w:t>☐</w:t>
            </w:r>
          </w:p>
        </w:tc>
        <w:tc>
          <w:tcPr>
            <w:tcW w:w="942" w:type="pct"/>
            <w:gridSpan w:val="2"/>
            <w:tcMar>
              <w:top w:w="0" w:type="dxa"/>
              <w:left w:w="72" w:type="dxa"/>
              <w:bottom w:w="0" w:type="dxa"/>
              <w:right w:w="72" w:type="dxa"/>
            </w:tcMar>
            <w:vAlign w:val="center"/>
            <w:hideMark/>
          </w:tcPr>
          <w:p w:rsidR="00000000" w:rsidRDefault="00B03385">
            <w:pPr>
              <w:pStyle w:val="a3"/>
              <w:spacing w:before="0" w:beforeAutospacing="0" w:after="0" w:afterAutospacing="0"/>
              <w:jc w:val="right"/>
              <w:rPr>
                <w:sz w:val="16"/>
                <w:szCs w:val="16"/>
              </w:rPr>
            </w:pPr>
            <w:r>
              <w:rPr>
                <w:sz w:val="16"/>
                <w:szCs w:val="16"/>
              </w:rPr>
              <w:t>Accelerated Filer</w:t>
            </w:r>
          </w:p>
        </w:tc>
        <w:tc>
          <w:tcPr>
            <w:tcW w:w="157" w:type="pct"/>
            <w:tcMar>
              <w:top w:w="0" w:type="dxa"/>
              <w:left w:w="72" w:type="dxa"/>
              <w:bottom w:w="0" w:type="dxa"/>
              <w:right w:w="72" w:type="dxa"/>
            </w:tcMar>
            <w:hideMark/>
          </w:tcPr>
          <w:p w:rsidR="00000000" w:rsidRDefault="00B03385">
            <w:pPr>
              <w:pStyle w:val="a3"/>
              <w:spacing w:before="0" w:beforeAutospacing="0" w:after="0" w:afterAutospacing="0"/>
              <w:rPr>
                <w:sz w:val="16"/>
                <w:szCs w:val="16"/>
              </w:rPr>
            </w:pPr>
            <w:r>
              <w:rPr>
                <w:rFonts w:ascii="Segoe UI Symbol" w:hAnsi="Segoe UI Symbol"/>
                <w:b/>
                <w:bCs/>
                <w:sz w:val="16"/>
                <w:szCs w:val="16"/>
              </w:rPr>
              <w:t>☐</w:t>
            </w:r>
          </w:p>
        </w:tc>
        <w:tc>
          <w:tcPr>
            <w:tcW w:w="126" w:type="pct"/>
            <w:tcMar>
              <w:top w:w="0" w:type="dxa"/>
              <w:left w:w="72" w:type="dxa"/>
              <w:bottom w:w="0" w:type="dxa"/>
              <w:right w:w="72" w:type="dxa"/>
            </w:tcMar>
            <w:hideMark/>
          </w:tcPr>
          <w:p w:rsidR="00000000" w:rsidRDefault="00B03385">
            <w:pPr>
              <w:pStyle w:val="a3"/>
              <w:spacing w:before="0" w:beforeAutospacing="0" w:after="0" w:afterAutospacing="0"/>
              <w:rPr>
                <w:sz w:val="20"/>
                <w:szCs w:val="20"/>
              </w:rPr>
            </w:pPr>
            <w:r>
              <w:rPr>
                <w:sz w:val="16"/>
                <w:szCs w:val="16"/>
              </w:rPr>
              <w:t>​</w:t>
            </w:r>
          </w:p>
        </w:tc>
      </w:tr>
      <w:tr w:rsidR="00000000">
        <w:trPr>
          <w:divId w:val="1029913385"/>
        </w:trPr>
        <w:tc>
          <w:tcPr>
            <w:tcW w:w="1120" w:type="pct"/>
            <w:tcMar>
              <w:top w:w="0" w:type="dxa"/>
              <w:left w:w="72" w:type="dxa"/>
              <w:bottom w:w="0" w:type="dxa"/>
              <w:right w:w="72" w:type="dxa"/>
            </w:tcMar>
            <w:vAlign w:val="center"/>
            <w:hideMark/>
          </w:tcPr>
          <w:p w:rsidR="00000000" w:rsidRDefault="00B03385">
            <w:pPr>
              <w:pStyle w:val="a3"/>
              <w:spacing w:before="0" w:beforeAutospacing="0" w:after="0" w:afterAutospacing="0"/>
              <w:jc w:val="right"/>
              <w:rPr>
                <w:sz w:val="16"/>
                <w:szCs w:val="16"/>
              </w:rPr>
            </w:pPr>
            <w:r>
              <w:rPr>
                <w:sz w:val="16"/>
                <w:szCs w:val="16"/>
              </w:rPr>
              <w:t>Non-accelerated Filer</w:t>
            </w:r>
          </w:p>
        </w:tc>
        <w:tc>
          <w:tcPr>
            <w:tcW w:w="170" w:type="pct"/>
            <w:tcMar>
              <w:top w:w="0" w:type="dxa"/>
              <w:left w:w="72" w:type="dxa"/>
              <w:bottom w:w="0" w:type="dxa"/>
              <w:right w:w="72" w:type="dxa"/>
            </w:tcMar>
            <w:hideMark/>
          </w:tcPr>
          <w:p w:rsidR="00000000" w:rsidRDefault="00B03385">
            <w:pPr>
              <w:pStyle w:val="a3"/>
              <w:spacing w:before="0" w:beforeAutospacing="0" w:after="0" w:afterAutospacing="0"/>
              <w:rPr>
                <w:sz w:val="16"/>
                <w:szCs w:val="16"/>
              </w:rPr>
            </w:pPr>
            <w:r>
              <w:rPr>
                <w:rFonts w:ascii="Segoe UI Symbol" w:hAnsi="Segoe UI Symbol"/>
                <w:b/>
                <w:bCs/>
                <w:sz w:val="16"/>
                <w:szCs w:val="16"/>
              </w:rPr>
              <w:t>☐</w:t>
            </w:r>
          </w:p>
        </w:tc>
        <w:tc>
          <w:tcPr>
            <w:tcW w:w="1049" w:type="pct"/>
            <w:gridSpan w:val="3"/>
            <w:tcMar>
              <w:top w:w="0" w:type="dxa"/>
              <w:left w:w="72" w:type="dxa"/>
              <w:bottom w:w="0" w:type="dxa"/>
              <w:right w:w="72" w:type="dxa"/>
            </w:tcMar>
            <w:vAlign w:val="center"/>
            <w:hideMark/>
          </w:tcPr>
          <w:p w:rsidR="00000000" w:rsidRDefault="00B03385">
            <w:pPr>
              <w:pStyle w:val="a3"/>
              <w:spacing w:before="0" w:beforeAutospacing="0" w:after="0" w:afterAutospacing="0"/>
              <w:jc w:val="right"/>
              <w:rPr>
                <w:sz w:val="16"/>
                <w:szCs w:val="16"/>
              </w:rPr>
            </w:pPr>
            <w:r>
              <w:rPr>
                <w:sz w:val="16"/>
                <w:szCs w:val="16"/>
              </w:rPr>
              <w:t>Smaller Reporting Company</w:t>
            </w:r>
          </w:p>
        </w:tc>
        <w:tc>
          <w:tcPr>
            <w:tcW w:w="126" w:type="pct"/>
            <w:tcMar>
              <w:top w:w="0" w:type="dxa"/>
              <w:left w:w="72" w:type="dxa"/>
              <w:bottom w:w="0" w:type="dxa"/>
              <w:right w:w="72" w:type="dxa"/>
            </w:tcMar>
            <w:vAlign w:val="center"/>
            <w:hideMark/>
          </w:tcPr>
          <w:p w:rsidR="00000000" w:rsidRDefault="00B03385">
            <w:pPr>
              <w:pStyle w:val="a3"/>
              <w:spacing w:before="0" w:beforeAutospacing="0" w:after="0" w:afterAutospacing="0"/>
              <w:rPr>
                <w:sz w:val="20"/>
                <w:szCs w:val="20"/>
              </w:rPr>
            </w:pPr>
            <w:r>
              <w:rPr>
                <w:rFonts w:ascii="Segoe UI Symbol" w:hAnsi="Segoe UI Symbol"/>
                <w:b/>
                <w:bCs/>
                <w:sz w:val="16"/>
                <w:szCs w:val="16"/>
              </w:rPr>
              <w:t>☐</w:t>
            </w:r>
          </w:p>
        </w:tc>
        <w:tc>
          <w:tcPr>
            <w:tcW w:w="118" w:type="pct"/>
            <w:tcMar>
              <w:top w:w="0" w:type="dxa"/>
              <w:left w:w="72" w:type="dxa"/>
              <w:bottom w:w="0" w:type="dxa"/>
              <w:right w:w="72" w:type="dxa"/>
            </w:tcMar>
            <w:hideMark/>
          </w:tcPr>
          <w:p w:rsidR="00000000" w:rsidRDefault="00B03385">
            <w:pPr>
              <w:pStyle w:val="a3"/>
              <w:spacing w:before="0" w:beforeAutospacing="0" w:after="0" w:afterAutospacing="0"/>
              <w:rPr>
                <w:sz w:val="20"/>
                <w:szCs w:val="20"/>
              </w:rPr>
            </w:pPr>
            <w:r>
              <w:rPr>
                <w:sz w:val="16"/>
                <w:szCs w:val="16"/>
              </w:rPr>
              <w:t>​</w:t>
            </w:r>
          </w:p>
        </w:tc>
        <w:tc>
          <w:tcPr>
            <w:tcW w:w="1045" w:type="pct"/>
            <w:tcMar>
              <w:top w:w="0" w:type="dxa"/>
              <w:left w:w="72" w:type="dxa"/>
              <w:bottom w:w="0" w:type="dxa"/>
              <w:right w:w="72" w:type="dxa"/>
            </w:tcMar>
            <w:vAlign w:val="center"/>
            <w:hideMark/>
          </w:tcPr>
          <w:p w:rsidR="00000000" w:rsidRDefault="00B03385">
            <w:pPr>
              <w:pStyle w:val="a3"/>
              <w:spacing w:before="0" w:beforeAutospacing="0" w:after="0" w:afterAutospacing="0"/>
              <w:jc w:val="right"/>
              <w:rPr>
                <w:sz w:val="20"/>
                <w:szCs w:val="20"/>
              </w:rPr>
            </w:pPr>
            <w:r>
              <w:rPr>
                <w:sz w:val="16"/>
                <w:szCs w:val="16"/>
              </w:rPr>
              <w:t>Non-accelerated Filer</w:t>
            </w:r>
          </w:p>
        </w:tc>
        <w:tc>
          <w:tcPr>
            <w:tcW w:w="141" w:type="pct"/>
            <w:tcMar>
              <w:top w:w="0" w:type="dxa"/>
              <w:left w:w="72" w:type="dxa"/>
              <w:bottom w:w="0" w:type="dxa"/>
              <w:right w:w="72" w:type="dxa"/>
            </w:tcMar>
            <w:hideMark/>
          </w:tcPr>
          <w:p w:rsidR="00000000" w:rsidRDefault="00B03385">
            <w:pPr>
              <w:pStyle w:val="a3"/>
              <w:spacing w:before="0" w:beforeAutospacing="0" w:after="0" w:afterAutospacing="0"/>
              <w:rPr>
                <w:sz w:val="16"/>
                <w:szCs w:val="16"/>
              </w:rPr>
            </w:pPr>
            <w:r>
              <w:rPr>
                <w:rFonts w:ascii="Segoe UI Symbol" w:hAnsi="Segoe UI Symbol"/>
                <w:sz w:val="16"/>
                <w:szCs w:val="16"/>
              </w:rPr>
              <w:t>☒</w:t>
            </w:r>
          </w:p>
        </w:tc>
        <w:tc>
          <w:tcPr>
            <w:tcW w:w="1100" w:type="pct"/>
            <w:gridSpan w:val="3"/>
            <w:tcMar>
              <w:top w:w="0" w:type="dxa"/>
              <w:left w:w="72" w:type="dxa"/>
              <w:bottom w:w="0" w:type="dxa"/>
              <w:right w:w="72" w:type="dxa"/>
            </w:tcMar>
            <w:vAlign w:val="center"/>
            <w:hideMark/>
          </w:tcPr>
          <w:p w:rsidR="00000000" w:rsidRDefault="00B03385">
            <w:pPr>
              <w:pStyle w:val="a3"/>
              <w:spacing w:before="0" w:beforeAutospacing="0" w:after="0" w:afterAutospacing="0"/>
              <w:jc w:val="right"/>
              <w:rPr>
                <w:sz w:val="16"/>
                <w:szCs w:val="16"/>
              </w:rPr>
            </w:pPr>
            <w:r>
              <w:rPr>
                <w:sz w:val="16"/>
                <w:szCs w:val="16"/>
              </w:rPr>
              <w:t>Smaller Reporting Company</w:t>
            </w:r>
          </w:p>
        </w:tc>
        <w:tc>
          <w:tcPr>
            <w:tcW w:w="126" w:type="pct"/>
            <w:tcMar>
              <w:top w:w="0" w:type="dxa"/>
              <w:left w:w="72" w:type="dxa"/>
              <w:bottom w:w="0" w:type="dxa"/>
              <w:right w:w="72" w:type="dxa"/>
            </w:tcMar>
            <w:hideMark/>
          </w:tcPr>
          <w:p w:rsidR="00000000" w:rsidRDefault="00B03385">
            <w:pPr>
              <w:pStyle w:val="a3"/>
              <w:spacing w:before="0" w:beforeAutospacing="0" w:after="0" w:afterAutospacing="0"/>
              <w:rPr>
                <w:sz w:val="20"/>
                <w:szCs w:val="20"/>
              </w:rPr>
            </w:pPr>
            <w:r>
              <w:rPr>
                <w:rFonts w:ascii="Segoe UI Symbol" w:hAnsi="Segoe UI Symbol"/>
                <w:b/>
                <w:bCs/>
                <w:sz w:val="16"/>
                <w:szCs w:val="16"/>
              </w:rPr>
              <w:t>☐</w:t>
            </w:r>
          </w:p>
        </w:tc>
      </w:tr>
      <w:tr w:rsidR="00000000">
        <w:trPr>
          <w:divId w:val="1029913385"/>
          <w:trHeight w:val="173"/>
        </w:trPr>
        <w:tc>
          <w:tcPr>
            <w:tcW w:w="1719" w:type="pct"/>
            <w:gridSpan w:val="3"/>
            <w:tcMar>
              <w:top w:w="0" w:type="dxa"/>
              <w:left w:w="72" w:type="dxa"/>
              <w:bottom w:w="0" w:type="dxa"/>
              <w:right w:w="72" w:type="dxa"/>
            </w:tcMar>
            <w:vAlign w:val="center"/>
            <w:hideMark/>
          </w:tcPr>
          <w:p w:rsidR="00000000" w:rsidRDefault="00B03385">
            <w:pPr>
              <w:pStyle w:val="a3"/>
              <w:spacing w:before="0" w:beforeAutospacing="0" w:after="0" w:afterAutospacing="0"/>
              <w:jc w:val="right"/>
              <w:rPr>
                <w:sz w:val="16"/>
                <w:szCs w:val="16"/>
              </w:rPr>
            </w:pPr>
            <w:r>
              <w:rPr>
                <w:sz w:val="16"/>
                <w:szCs w:val="16"/>
              </w:rPr>
              <w:t>Emerging Growth Company</w:t>
            </w:r>
          </w:p>
        </w:tc>
        <w:tc>
          <w:tcPr>
            <w:tcW w:w="501" w:type="pct"/>
            <w:tcMar>
              <w:top w:w="0" w:type="dxa"/>
              <w:left w:w="72" w:type="dxa"/>
              <w:bottom w:w="0" w:type="dxa"/>
              <w:right w:w="72" w:type="dxa"/>
            </w:tcMar>
            <w:vAlign w:val="center"/>
            <w:hideMark/>
          </w:tcPr>
          <w:p w:rsidR="00000000" w:rsidRDefault="00B03385">
            <w:pPr>
              <w:pStyle w:val="a3"/>
              <w:spacing w:before="0" w:beforeAutospacing="0" w:after="0" w:afterAutospacing="0"/>
              <w:rPr>
                <w:sz w:val="20"/>
                <w:szCs w:val="20"/>
              </w:rPr>
            </w:pPr>
            <w:r>
              <w:rPr>
                <w:rFonts w:ascii="Segoe UI Symbol" w:hAnsi="Segoe UI Symbol"/>
                <w:b/>
                <w:bCs/>
                <w:sz w:val="16"/>
                <w:szCs w:val="16"/>
              </w:rPr>
              <w:t>☐</w:t>
            </w:r>
          </w:p>
        </w:tc>
        <w:tc>
          <w:tcPr>
            <w:tcW w:w="118" w:type="pct"/>
            <w:tcMar>
              <w:top w:w="0" w:type="dxa"/>
              <w:left w:w="72" w:type="dxa"/>
              <w:bottom w:w="0" w:type="dxa"/>
              <w:right w:w="72" w:type="dxa"/>
            </w:tcMar>
            <w:hideMark/>
          </w:tcPr>
          <w:p w:rsidR="00000000" w:rsidRDefault="00B03385">
            <w:pPr>
              <w:pStyle w:val="a3"/>
              <w:spacing w:before="0" w:beforeAutospacing="0" w:after="0" w:afterAutospacing="0"/>
              <w:rPr>
                <w:sz w:val="20"/>
                <w:szCs w:val="20"/>
              </w:rPr>
            </w:pPr>
            <w:r>
              <w:rPr>
                <w:sz w:val="16"/>
                <w:szCs w:val="16"/>
              </w:rPr>
              <w:t>​</w:t>
            </w:r>
          </w:p>
        </w:tc>
        <w:tc>
          <w:tcPr>
            <w:tcW w:w="126" w:type="pct"/>
            <w:tcMar>
              <w:top w:w="0" w:type="dxa"/>
              <w:left w:w="72" w:type="dxa"/>
              <w:bottom w:w="0" w:type="dxa"/>
              <w:right w:w="72" w:type="dxa"/>
            </w:tcMar>
            <w:hideMark/>
          </w:tcPr>
          <w:p w:rsidR="00000000" w:rsidRDefault="00B03385">
            <w:pPr>
              <w:pStyle w:val="a3"/>
              <w:spacing w:before="0" w:beforeAutospacing="0" w:after="0" w:afterAutospacing="0"/>
              <w:rPr>
                <w:sz w:val="20"/>
                <w:szCs w:val="20"/>
              </w:rPr>
            </w:pPr>
            <w:r>
              <w:rPr>
                <w:sz w:val="16"/>
                <w:szCs w:val="16"/>
              </w:rPr>
              <w:t>​</w:t>
            </w:r>
          </w:p>
        </w:tc>
        <w:tc>
          <w:tcPr>
            <w:tcW w:w="118" w:type="pct"/>
            <w:tcMar>
              <w:top w:w="0" w:type="dxa"/>
              <w:left w:w="72" w:type="dxa"/>
              <w:bottom w:w="0" w:type="dxa"/>
              <w:right w:w="72" w:type="dxa"/>
            </w:tcMar>
            <w:hideMark/>
          </w:tcPr>
          <w:p w:rsidR="00000000" w:rsidRDefault="00B03385">
            <w:pPr>
              <w:pStyle w:val="a3"/>
              <w:spacing w:before="0" w:beforeAutospacing="0" w:after="0" w:afterAutospacing="0"/>
              <w:rPr>
                <w:sz w:val="20"/>
                <w:szCs w:val="20"/>
              </w:rPr>
            </w:pPr>
            <w:r>
              <w:rPr>
                <w:sz w:val="16"/>
                <w:szCs w:val="16"/>
              </w:rPr>
              <w:t>​</w:t>
            </w:r>
          </w:p>
        </w:tc>
        <w:tc>
          <w:tcPr>
            <w:tcW w:w="1649" w:type="pct"/>
            <w:gridSpan w:val="3"/>
            <w:tcMar>
              <w:top w:w="0" w:type="dxa"/>
              <w:left w:w="72" w:type="dxa"/>
              <w:bottom w:w="0" w:type="dxa"/>
              <w:right w:w="72" w:type="dxa"/>
            </w:tcMar>
            <w:vAlign w:val="center"/>
            <w:hideMark/>
          </w:tcPr>
          <w:p w:rsidR="00000000" w:rsidRDefault="00B03385">
            <w:pPr>
              <w:pStyle w:val="a3"/>
              <w:spacing w:before="0" w:beforeAutospacing="0" w:after="0" w:afterAutospacing="0"/>
              <w:jc w:val="right"/>
              <w:rPr>
                <w:sz w:val="16"/>
                <w:szCs w:val="16"/>
              </w:rPr>
            </w:pPr>
            <w:r>
              <w:rPr>
                <w:sz w:val="16"/>
                <w:szCs w:val="16"/>
              </w:rPr>
              <w:t>Emerging Growth Company</w:t>
            </w:r>
          </w:p>
        </w:tc>
        <w:tc>
          <w:tcPr>
            <w:tcW w:w="480" w:type="pct"/>
            <w:tcMar>
              <w:top w:w="0" w:type="dxa"/>
              <w:left w:w="72" w:type="dxa"/>
              <w:bottom w:w="0" w:type="dxa"/>
              <w:right w:w="72" w:type="dxa"/>
            </w:tcMar>
            <w:hideMark/>
          </w:tcPr>
          <w:p w:rsidR="00000000" w:rsidRDefault="00B03385">
            <w:pPr>
              <w:pStyle w:val="a3"/>
              <w:spacing w:before="0" w:beforeAutospacing="0" w:after="0" w:afterAutospacing="0"/>
              <w:rPr>
                <w:sz w:val="20"/>
                <w:szCs w:val="20"/>
              </w:rPr>
            </w:pPr>
            <w:r>
              <w:rPr>
                <w:rFonts w:ascii="Segoe UI Symbol" w:hAnsi="Segoe UI Symbol"/>
                <w:b/>
                <w:bCs/>
                <w:sz w:val="16"/>
                <w:szCs w:val="16"/>
              </w:rPr>
              <w:t>☐</w:t>
            </w:r>
          </w:p>
        </w:tc>
        <w:tc>
          <w:tcPr>
            <w:tcW w:w="157" w:type="pct"/>
            <w:tcMar>
              <w:top w:w="0" w:type="dxa"/>
              <w:left w:w="72" w:type="dxa"/>
              <w:bottom w:w="0" w:type="dxa"/>
              <w:right w:w="72" w:type="dxa"/>
            </w:tcMar>
            <w:hideMark/>
          </w:tcPr>
          <w:p w:rsidR="00000000" w:rsidRDefault="00B03385">
            <w:pPr>
              <w:pStyle w:val="a3"/>
              <w:spacing w:before="0" w:beforeAutospacing="0" w:after="0" w:afterAutospacing="0"/>
              <w:rPr>
                <w:sz w:val="20"/>
                <w:szCs w:val="20"/>
              </w:rPr>
            </w:pPr>
            <w:r>
              <w:rPr>
                <w:sz w:val="16"/>
                <w:szCs w:val="16"/>
              </w:rPr>
              <w:t>​</w:t>
            </w:r>
          </w:p>
        </w:tc>
        <w:tc>
          <w:tcPr>
            <w:tcW w:w="126" w:type="pct"/>
            <w:tcMar>
              <w:top w:w="0" w:type="dxa"/>
              <w:left w:w="72" w:type="dxa"/>
              <w:bottom w:w="0" w:type="dxa"/>
              <w:right w:w="72" w:type="dxa"/>
            </w:tcMar>
            <w:hideMark/>
          </w:tcPr>
          <w:p w:rsidR="00000000" w:rsidRDefault="00B03385">
            <w:pPr>
              <w:pStyle w:val="a3"/>
              <w:spacing w:before="0" w:beforeAutospacing="0" w:after="0" w:afterAutospacing="0"/>
              <w:rPr>
                <w:sz w:val="20"/>
                <w:szCs w:val="20"/>
              </w:rPr>
            </w:pPr>
            <w:r>
              <w:rPr>
                <w:sz w:val="16"/>
                <w:szCs w:val="16"/>
              </w:rPr>
              <w:t>​</w:t>
            </w:r>
          </w:p>
        </w:tc>
      </w:tr>
    </w:tbl>
    <w:p w:rsidR="00000000" w:rsidRDefault="00B03385">
      <w:pPr>
        <w:pStyle w:val="a3"/>
        <w:spacing w:before="0" w:beforeAutospacing="0" w:after="0" w:afterAutospacing="0"/>
        <w:divId w:val="1029913385"/>
        <w:rPr>
          <w:sz w:val="20"/>
          <w:szCs w:val="20"/>
        </w:rPr>
      </w:pPr>
      <w:r>
        <w:rPr>
          <w:sz w:val="20"/>
          <w:szCs w:val="20"/>
        </w:rPr>
        <w:t>​</w:t>
      </w:r>
    </w:p>
    <w:p w:rsidR="00000000" w:rsidRDefault="00B03385">
      <w:pPr>
        <w:pStyle w:val="a3"/>
        <w:spacing w:before="0" w:beforeAutospacing="0" w:after="120" w:afterAutospacing="0"/>
        <w:divId w:val="1029913385"/>
        <w:rPr>
          <w:sz w:val="16"/>
          <w:szCs w:val="16"/>
        </w:rPr>
      </w:pPr>
      <w:r>
        <w:rPr>
          <w:sz w:val="16"/>
          <w:szCs w:val="16"/>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hAnsi="Segoe UI Symbol"/>
          <w:sz w:val="16"/>
          <w:szCs w:val="16"/>
        </w:rPr>
        <w:t>☐</w:t>
      </w:r>
    </w:p>
    <w:p w:rsidR="00000000" w:rsidRDefault="00B03385">
      <w:pPr>
        <w:pStyle w:val="a3"/>
        <w:spacing w:before="0" w:beforeAutospacing="0" w:after="120" w:afterAutospacing="0"/>
        <w:divId w:val="1029913385"/>
        <w:rPr>
          <w:sz w:val="16"/>
          <w:szCs w:val="16"/>
        </w:rPr>
      </w:pPr>
      <w:r>
        <w:rPr>
          <w:sz w:val="16"/>
          <w:szCs w:val="16"/>
        </w:rPr>
        <w:t>Ind</w:t>
      </w:r>
      <w:r>
        <w:rPr>
          <w:sz w:val="16"/>
          <w:szCs w:val="16"/>
        </w:rPr>
        <w:t>icate by check mark whether the registrant is a shell company (as defined in Rule 12b-2 of the Exchange Act).</w:t>
      </w:r>
    </w:p>
    <w:tbl>
      <w:tblPr>
        <w:tblW w:w="5000" w:type="pct"/>
        <w:tblCellMar>
          <w:top w:w="15" w:type="dxa"/>
          <w:left w:w="0" w:type="dxa"/>
          <w:bottom w:w="15" w:type="dxa"/>
          <w:right w:w="0" w:type="dxa"/>
        </w:tblCellMar>
        <w:tblLook w:val="04A0" w:firstRow="1" w:lastRow="0" w:firstColumn="1" w:lastColumn="0" w:noHBand="0" w:noVBand="1"/>
      </w:tblPr>
      <w:tblGrid>
        <w:gridCol w:w="4153"/>
        <w:gridCol w:w="4153"/>
      </w:tblGrid>
      <w:tr w:rsidR="00000000">
        <w:trPr>
          <w:divId w:val="1029913385"/>
          <w:trHeight w:val="20"/>
        </w:trPr>
        <w:tc>
          <w:tcPr>
            <w:tcW w:w="2500" w:type="pct"/>
            <w:tcMar>
              <w:top w:w="0" w:type="dxa"/>
              <w:left w:w="0" w:type="dxa"/>
              <w:bottom w:w="0" w:type="dxa"/>
              <w:right w:w="0" w:type="dxa"/>
            </w:tcMar>
            <w:hideMark/>
          </w:tcPr>
          <w:p w:rsidR="00000000" w:rsidRDefault="00B03385">
            <w:pPr>
              <w:pStyle w:val="a3"/>
              <w:spacing w:before="0" w:beforeAutospacing="0" w:after="0" w:afterAutospacing="0"/>
              <w:divId w:val="695927483"/>
              <w:rPr>
                <w:sz w:val="20"/>
                <w:szCs w:val="20"/>
              </w:rPr>
            </w:pPr>
            <w:r>
              <w:rPr>
                <w:sz w:val="2"/>
                <w:szCs w:val="2"/>
              </w:rPr>
              <w:t>​</w:t>
            </w:r>
          </w:p>
        </w:tc>
        <w:tc>
          <w:tcPr>
            <w:tcW w:w="2500" w:type="pct"/>
            <w:tcMar>
              <w:top w:w="0" w:type="dxa"/>
              <w:left w:w="0" w:type="dxa"/>
              <w:bottom w:w="0" w:type="dxa"/>
              <w:right w:w="0" w:type="dxa"/>
            </w:tcMar>
            <w:hideMark/>
          </w:tcPr>
          <w:p w:rsidR="00000000" w:rsidRDefault="00B03385">
            <w:pPr>
              <w:pStyle w:val="a3"/>
              <w:spacing w:before="0" w:beforeAutospacing="0" w:after="0" w:afterAutospacing="0"/>
              <w:divId w:val="662664002"/>
              <w:rPr>
                <w:sz w:val="20"/>
                <w:szCs w:val="20"/>
              </w:rPr>
            </w:pPr>
            <w:r>
              <w:rPr>
                <w:sz w:val="2"/>
                <w:szCs w:val="2"/>
              </w:rPr>
              <w:t>​</w:t>
            </w:r>
          </w:p>
        </w:tc>
      </w:tr>
      <w:tr w:rsidR="00000000">
        <w:trPr>
          <w:divId w:val="1029913385"/>
        </w:trPr>
        <w:tc>
          <w:tcPr>
            <w:tcW w:w="2500" w:type="pct"/>
            <w:tcMar>
              <w:top w:w="0" w:type="dxa"/>
              <w:left w:w="0" w:type="dxa"/>
              <w:bottom w:w="0" w:type="dxa"/>
              <w:right w:w="0" w:type="dxa"/>
            </w:tcMar>
            <w:hideMark/>
          </w:tcPr>
          <w:p w:rsidR="00000000" w:rsidRDefault="00B03385">
            <w:pPr>
              <w:pStyle w:val="a3"/>
              <w:spacing w:before="0" w:beforeAutospacing="0" w:after="0" w:afterAutospacing="0"/>
              <w:jc w:val="center"/>
              <w:rPr>
                <w:sz w:val="20"/>
                <w:szCs w:val="20"/>
              </w:rPr>
            </w:pPr>
            <w:r>
              <w:rPr>
                <w:sz w:val="16"/>
                <w:szCs w:val="16"/>
              </w:rPr>
              <w:t>Icahn Enterprises</w:t>
            </w:r>
            <w:r>
              <w:rPr>
                <w:sz w:val="16"/>
                <w:szCs w:val="16"/>
              </w:rPr>
              <w:t> </w:t>
            </w:r>
            <w:r>
              <w:rPr>
                <w:sz w:val="16"/>
                <w:szCs w:val="16"/>
              </w:rPr>
              <w:t>L.P. Yes</w:t>
            </w:r>
            <w:r>
              <w:rPr>
                <w:sz w:val="16"/>
                <w:szCs w:val="16"/>
              </w:rPr>
              <w:t xml:space="preserve"> </w:t>
            </w:r>
            <w:r>
              <w:rPr>
                <w:rFonts w:ascii="Segoe UI Symbol" w:hAnsi="Segoe UI Symbol"/>
                <w:sz w:val="16"/>
                <w:szCs w:val="16"/>
              </w:rPr>
              <w:t>☐</w:t>
            </w:r>
            <w:r>
              <w:rPr>
                <w:sz w:val="16"/>
                <w:szCs w:val="16"/>
              </w:rPr>
              <w:t xml:space="preserve"> No </w:t>
            </w:r>
            <w:r>
              <w:rPr>
                <w:rFonts w:ascii="Segoe UI Symbol" w:hAnsi="Segoe UI Symbol"/>
                <w:sz w:val="16"/>
                <w:szCs w:val="16"/>
              </w:rPr>
              <w:t>☒</w:t>
            </w:r>
          </w:p>
        </w:tc>
        <w:tc>
          <w:tcPr>
            <w:tcW w:w="2500" w:type="pct"/>
            <w:tcMar>
              <w:top w:w="0" w:type="dxa"/>
              <w:left w:w="0" w:type="dxa"/>
              <w:bottom w:w="0" w:type="dxa"/>
              <w:right w:w="0" w:type="dxa"/>
            </w:tcMar>
            <w:hideMark/>
          </w:tcPr>
          <w:p w:rsidR="00000000" w:rsidRDefault="00B03385">
            <w:pPr>
              <w:pStyle w:val="a3"/>
              <w:spacing w:before="0" w:beforeAutospacing="0" w:after="0" w:afterAutospacing="0"/>
              <w:jc w:val="center"/>
              <w:rPr>
                <w:sz w:val="20"/>
                <w:szCs w:val="20"/>
              </w:rPr>
            </w:pPr>
            <w:r>
              <w:rPr>
                <w:sz w:val="16"/>
                <w:szCs w:val="16"/>
              </w:rPr>
              <w:t>Icahn Enterprises Holdings</w:t>
            </w:r>
            <w:r>
              <w:rPr>
                <w:sz w:val="16"/>
                <w:szCs w:val="16"/>
              </w:rPr>
              <w:t> </w:t>
            </w:r>
            <w:r>
              <w:rPr>
                <w:sz w:val="16"/>
                <w:szCs w:val="16"/>
              </w:rPr>
              <w:t>L.P. Yes</w:t>
            </w:r>
            <w:r>
              <w:rPr>
                <w:sz w:val="16"/>
                <w:szCs w:val="16"/>
              </w:rPr>
              <w:t xml:space="preserve"> </w:t>
            </w:r>
            <w:r>
              <w:rPr>
                <w:rFonts w:ascii="Segoe UI Symbol" w:hAnsi="Segoe UI Symbol"/>
                <w:sz w:val="16"/>
                <w:szCs w:val="16"/>
              </w:rPr>
              <w:t>☐</w:t>
            </w:r>
            <w:r>
              <w:rPr>
                <w:sz w:val="16"/>
                <w:szCs w:val="16"/>
              </w:rPr>
              <w:t xml:space="preserve"> No </w:t>
            </w:r>
            <w:r>
              <w:rPr>
                <w:rFonts w:ascii="Segoe UI Symbol" w:hAnsi="Segoe UI Symbol"/>
                <w:sz w:val="16"/>
                <w:szCs w:val="16"/>
              </w:rPr>
              <w:t>☒</w:t>
            </w:r>
          </w:p>
        </w:tc>
      </w:tr>
    </w:tbl>
    <w:p w:rsidR="00000000" w:rsidRDefault="00B03385">
      <w:pPr>
        <w:pStyle w:val="a3"/>
        <w:spacing w:before="0" w:beforeAutospacing="0" w:after="0" w:afterAutospacing="0"/>
        <w:divId w:val="1029913385"/>
        <w:rPr>
          <w:sz w:val="20"/>
          <w:szCs w:val="20"/>
        </w:rPr>
      </w:pPr>
      <w:r>
        <w:rPr>
          <w:sz w:val="16"/>
          <w:szCs w:val="16"/>
        </w:rPr>
        <w:t>​</w:t>
      </w:r>
    </w:p>
    <w:p w:rsidR="00000000" w:rsidRDefault="00B03385">
      <w:pPr>
        <w:pStyle w:val="a3"/>
        <w:spacing w:before="0" w:beforeAutospacing="0" w:after="120" w:afterAutospacing="0"/>
        <w:ind w:firstLine="360"/>
        <w:divId w:val="1029913385"/>
        <w:rPr>
          <w:sz w:val="20"/>
          <w:szCs w:val="20"/>
        </w:rPr>
      </w:pPr>
      <w:r>
        <w:rPr>
          <w:sz w:val="16"/>
          <w:szCs w:val="16"/>
        </w:rPr>
        <w:t xml:space="preserve">As of May 7, 2020, there were 214,309,142 </w:t>
      </w:r>
      <w:r>
        <w:rPr>
          <w:sz w:val="16"/>
          <w:szCs w:val="16"/>
        </w:rPr>
        <w:t>of Icahn Enterprises’ depositary units</w:t>
      </w:r>
      <w:r>
        <w:rPr>
          <w:sz w:val="16"/>
          <w:szCs w:val="16"/>
        </w:rPr>
        <w:t xml:space="preserve"> </w:t>
      </w:r>
      <w:r>
        <w:rPr>
          <w:color w:val="000000"/>
          <w:sz w:val="16"/>
          <w:szCs w:val="16"/>
        </w:rPr>
        <w:t>outstandin</w:t>
      </w:r>
      <w:r>
        <w:rPr>
          <w:color w:val="000000"/>
          <w:sz w:val="16"/>
          <w:szCs w:val="16"/>
        </w:rPr>
        <w:t>g</w:t>
      </w:r>
      <w:r>
        <w:rPr>
          <w:sz w:val="16"/>
          <w:szCs w:val="16"/>
        </w:rPr>
        <w:t>.</w:t>
      </w:r>
    </w:p>
    <w:p w:rsidR="00000000" w:rsidRDefault="00B03385">
      <w:pPr>
        <w:pStyle w:val="a3"/>
        <w:pBdr>
          <w:top w:val="single" w:sz="6" w:space="1" w:color="000000"/>
          <w:bottom w:val="single" w:sz="24" w:space="1" w:color="000000"/>
        </w:pBdr>
        <w:spacing w:before="0" w:beforeAutospacing="0" w:after="0" w:afterAutospacing="0"/>
        <w:divId w:val="1029913385"/>
        <w:rPr>
          <w:sz w:val="20"/>
          <w:szCs w:val="20"/>
        </w:rPr>
      </w:pPr>
      <w:r>
        <w:rPr>
          <w:b/>
          <w:bCs/>
          <w:sz w:val="2"/>
          <w:szCs w:val="2"/>
        </w:rPr>
        <w:t>​</w:t>
      </w:r>
    </w:p>
    <w:p w:rsidR="00000000" w:rsidRDefault="00B03385">
      <w:pPr>
        <w:pStyle w:val="a3"/>
        <w:spacing w:before="0" w:beforeAutospacing="0" w:after="0" w:afterAutospacing="0" w:line="0" w:lineRule="atLeast"/>
        <w:divId w:val="1029913385"/>
        <w:rPr>
          <w:vanish/>
        </w:rPr>
      </w:pPr>
      <w:r>
        <w:rPr>
          <w:b/>
          <w:bCs/>
          <w:vanish/>
          <w:sz w:val="2"/>
          <w:szCs w:val="2"/>
        </w:rPr>
        <w:t>​</w:t>
      </w:r>
    </w:p>
    <w:p w:rsidR="00000000" w:rsidRDefault="00B03385">
      <w:pPr>
        <w:pStyle w:val="a3"/>
        <w:spacing w:before="0" w:beforeAutospacing="0" w:after="0" w:afterAutospacing="0"/>
        <w:jc w:val="center"/>
        <w:divId w:val="1261839033"/>
        <w:rPr>
          <w:b/>
          <w:bCs/>
          <w:sz w:val="20"/>
          <w:szCs w:val="20"/>
        </w:rPr>
      </w:pPr>
      <w:r>
        <w:rPr>
          <w:b/>
          <w:bCs/>
          <w:sz w:val="20"/>
          <w:szCs w:val="20"/>
        </w:rPr>
        <w:t>ICAHN ENTERPRISES L.P.</w:t>
      </w:r>
    </w:p>
    <w:p w:rsidR="00000000" w:rsidRDefault="00B03385">
      <w:pPr>
        <w:pStyle w:val="a3"/>
        <w:spacing w:before="0" w:beforeAutospacing="0" w:after="240" w:afterAutospacing="0"/>
        <w:jc w:val="center"/>
        <w:divId w:val="1261839033"/>
        <w:rPr>
          <w:b/>
          <w:bCs/>
          <w:sz w:val="20"/>
          <w:szCs w:val="20"/>
        </w:rPr>
      </w:pPr>
      <w:r>
        <w:rPr>
          <w:b/>
          <w:bCs/>
          <w:sz w:val="20"/>
          <w:szCs w:val="20"/>
        </w:rPr>
        <w:t>ICAHN ENTERPRISES HOLDINGS L.P.</w:t>
      </w:r>
    </w:p>
    <w:p w:rsidR="00000000" w:rsidRDefault="00B03385">
      <w:pPr>
        <w:pStyle w:val="a3"/>
        <w:spacing w:before="0" w:beforeAutospacing="0" w:after="240" w:afterAutospacing="0"/>
        <w:jc w:val="center"/>
        <w:divId w:val="1261839033"/>
        <w:rPr>
          <w:b/>
          <w:bCs/>
          <w:sz w:val="20"/>
          <w:szCs w:val="20"/>
        </w:rPr>
      </w:pPr>
      <w:r>
        <w:rPr>
          <w:b/>
          <w:bCs/>
          <w:sz w:val="20"/>
          <w:szCs w:val="20"/>
        </w:rPr>
        <w:t>TABLE OF CONTENTS</w:t>
      </w:r>
    </w:p>
    <w:tbl>
      <w:tblPr>
        <w:tblW w:w="5000" w:type="pct"/>
        <w:tblCellMar>
          <w:top w:w="15" w:type="dxa"/>
          <w:left w:w="15" w:type="dxa"/>
          <w:bottom w:w="15" w:type="dxa"/>
          <w:right w:w="15" w:type="dxa"/>
        </w:tblCellMar>
        <w:tblLook w:val="04A0" w:firstRow="1" w:lastRow="0" w:firstColumn="1" w:lastColumn="0" w:noHBand="0" w:noVBand="1"/>
      </w:tblPr>
      <w:tblGrid>
        <w:gridCol w:w="934"/>
        <w:gridCol w:w="6502"/>
        <w:gridCol w:w="870"/>
      </w:tblGrid>
      <w:tr w:rsidR="00000000">
        <w:trPr>
          <w:divId w:val="1261839033"/>
          <w:trHeight w:val="20"/>
        </w:trPr>
        <w:tc>
          <w:tcPr>
            <w:tcW w:w="562"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t>​</w:t>
            </w:r>
          </w:p>
        </w:tc>
        <w:tc>
          <w:tcPr>
            <w:tcW w:w="3913"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t>​</w:t>
            </w:r>
          </w:p>
        </w:tc>
        <w:tc>
          <w:tcPr>
            <w:tcW w:w="524" w:type="pct"/>
            <w:tcBorders>
              <w:bottom w:val="single" w:sz="8" w:space="0" w:color="000000"/>
            </w:tcBorders>
            <w:shd w:val="clear" w:color="auto" w:fill="auto"/>
            <w:tcMar>
              <w:top w:w="0" w:type="dxa"/>
              <w:left w:w="53" w:type="dxa"/>
              <w:bottom w:w="0" w:type="dxa"/>
              <w:right w:w="53" w:type="dxa"/>
            </w:tcMar>
            <w:vAlign w:val="bottom"/>
            <w:hideMark/>
          </w:tcPr>
          <w:p w:rsidR="00000000" w:rsidRDefault="00B03385">
            <w:pPr>
              <w:pStyle w:val="a3"/>
              <w:spacing w:before="0" w:beforeAutospacing="0" w:after="0" w:afterAutospacing="0"/>
              <w:jc w:val="center"/>
              <w:rPr>
                <w:sz w:val="16"/>
                <w:szCs w:val="16"/>
              </w:rPr>
            </w:pPr>
            <w:r>
              <w:rPr>
                <w:b/>
                <w:bCs/>
                <w:sz w:val="16"/>
                <w:szCs w:val="16"/>
              </w:rPr>
              <w:t>Page No</w:t>
            </w:r>
            <w:r>
              <w:rPr>
                <w:sz w:val="16"/>
                <w:szCs w:val="16"/>
              </w:rPr>
              <w:t>.</w:t>
            </w:r>
          </w:p>
        </w:tc>
      </w:tr>
      <w:tr w:rsidR="00000000">
        <w:trPr>
          <w:divId w:val="1261839033"/>
          <w:trHeight w:val="20"/>
        </w:trPr>
        <w:tc>
          <w:tcPr>
            <w:tcW w:w="562"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t>​</w:t>
            </w:r>
          </w:p>
        </w:tc>
        <w:tc>
          <w:tcPr>
            <w:tcW w:w="3913" w:type="pct"/>
            <w:shd w:val="clear" w:color="auto" w:fill="auto"/>
            <w:tcMar>
              <w:top w:w="0" w:type="dxa"/>
              <w:left w:w="53" w:type="dxa"/>
              <w:bottom w:w="0" w:type="dxa"/>
              <w:right w:w="53" w:type="dxa"/>
            </w:tcMar>
            <w:vAlign w:val="bottom"/>
            <w:hideMark/>
          </w:tcPr>
          <w:p w:rsidR="00000000" w:rsidRDefault="00B03385">
            <w:pPr>
              <w:pStyle w:val="a3"/>
              <w:spacing w:before="0" w:beforeAutospacing="0" w:after="0" w:afterAutospacing="0"/>
              <w:rPr>
                <w:sz w:val="20"/>
                <w:szCs w:val="20"/>
              </w:rPr>
            </w:pPr>
            <w:hyperlink w:anchor="EXPLANATORYNOTE_323833" w:history="1">
              <w:r>
                <w:rPr>
                  <w:rStyle w:val="a4"/>
                  <w:sz w:val="20"/>
                  <w:szCs w:val="20"/>
                </w:rPr>
                <w:t>Explanatory Note and Forward-Looking Statements</w:t>
              </w:r>
            </w:hyperlink>
          </w:p>
        </w:tc>
        <w:tc>
          <w:tcPr>
            <w:tcW w:w="524" w:type="pct"/>
            <w:tcBorders>
              <w:top w:val="single" w:sz="8" w:space="0" w:color="000000"/>
            </w:tcBorders>
            <w:shd w:val="clear" w:color="auto" w:fill="auto"/>
            <w:tcMar>
              <w:top w:w="0" w:type="dxa"/>
              <w:left w:w="53" w:type="dxa"/>
              <w:bottom w:w="0" w:type="dxa"/>
              <w:right w:w="53" w:type="dxa"/>
            </w:tcMar>
            <w:vAlign w:val="bottom"/>
            <w:hideMark/>
          </w:tcPr>
          <w:p w:rsidR="00000000" w:rsidRDefault="00B03385">
            <w:pPr>
              <w:pStyle w:val="a3"/>
              <w:spacing w:before="0" w:beforeAutospacing="0" w:after="0" w:afterAutospacing="0"/>
              <w:jc w:val="center"/>
              <w:rPr>
                <w:sz w:val="20"/>
                <w:szCs w:val="20"/>
              </w:rPr>
            </w:pPr>
            <w:r>
              <w:rPr>
                <w:sz w:val="20"/>
                <w:szCs w:val="20"/>
              </w:rPr>
              <w:t>1</w:t>
            </w:r>
          </w:p>
        </w:tc>
      </w:tr>
      <w:tr w:rsidR="00000000">
        <w:trPr>
          <w:divId w:val="1261839033"/>
          <w:trHeight w:val="20"/>
        </w:trPr>
        <w:tc>
          <w:tcPr>
            <w:tcW w:w="562"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t>​</w:t>
            </w:r>
          </w:p>
        </w:tc>
        <w:tc>
          <w:tcPr>
            <w:tcW w:w="3913"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t>​</w:t>
            </w:r>
          </w:p>
        </w:tc>
        <w:tc>
          <w:tcPr>
            <w:tcW w:w="524"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r>
      <w:tr w:rsidR="00000000">
        <w:trPr>
          <w:divId w:val="1261839033"/>
          <w:trHeight w:val="20"/>
        </w:trPr>
        <w:tc>
          <w:tcPr>
            <w:tcW w:w="562"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t>​</w:t>
            </w:r>
          </w:p>
        </w:tc>
        <w:tc>
          <w:tcPr>
            <w:tcW w:w="3913" w:type="pct"/>
            <w:shd w:val="clear" w:color="auto" w:fill="auto"/>
            <w:tcMar>
              <w:top w:w="0" w:type="dxa"/>
              <w:left w:w="53" w:type="dxa"/>
              <w:bottom w:w="0" w:type="dxa"/>
              <w:right w:w="53" w:type="dxa"/>
            </w:tcMar>
            <w:vAlign w:val="bottom"/>
            <w:hideMark/>
          </w:tcPr>
          <w:p w:rsidR="00000000" w:rsidRDefault="00B03385">
            <w:pPr>
              <w:pStyle w:val="a3"/>
              <w:spacing w:before="0" w:beforeAutospacing="0" w:after="0" w:afterAutospacing="0"/>
              <w:jc w:val="center"/>
              <w:rPr>
                <w:sz w:val="20"/>
                <w:szCs w:val="20"/>
              </w:rPr>
            </w:pPr>
            <w:r>
              <w:rPr>
                <w:b/>
                <w:bCs/>
                <w:sz w:val="20"/>
                <w:szCs w:val="20"/>
              </w:rPr>
              <w:t>PART I. FINANCIAL INFORMATION</w:t>
            </w:r>
          </w:p>
        </w:tc>
        <w:tc>
          <w:tcPr>
            <w:tcW w:w="524"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r>
      <w:tr w:rsidR="00000000">
        <w:trPr>
          <w:divId w:val="1261839033"/>
          <w:trHeight w:val="20"/>
        </w:trPr>
        <w:tc>
          <w:tcPr>
            <w:tcW w:w="562" w:type="pct"/>
            <w:shd w:val="clear" w:color="auto" w:fill="auto"/>
            <w:tcMar>
              <w:top w:w="0" w:type="dxa"/>
              <w:left w:w="53" w:type="dxa"/>
              <w:bottom w:w="0" w:type="dxa"/>
              <w:right w:w="53" w:type="dxa"/>
            </w:tcMar>
            <w:hideMark/>
          </w:tcPr>
          <w:p w:rsidR="00000000" w:rsidRDefault="00B03385">
            <w:pPr>
              <w:pStyle w:val="a3"/>
              <w:spacing w:before="0" w:beforeAutospacing="0" w:after="0" w:afterAutospacing="0"/>
              <w:rPr>
                <w:sz w:val="20"/>
                <w:szCs w:val="20"/>
              </w:rPr>
            </w:pPr>
            <w:hyperlink w:anchor="a1DescriptionofBusiness_834296" w:history="1">
              <w:r>
                <w:rPr>
                  <w:rStyle w:val="a4"/>
                  <w:sz w:val="20"/>
                  <w:szCs w:val="20"/>
                </w:rPr>
                <w:t>Item 1.</w:t>
              </w:r>
            </w:hyperlink>
          </w:p>
        </w:tc>
        <w:tc>
          <w:tcPr>
            <w:tcW w:w="3913" w:type="pct"/>
            <w:shd w:val="clear" w:color="auto" w:fill="auto"/>
            <w:tcMar>
              <w:top w:w="0" w:type="dxa"/>
              <w:left w:w="53" w:type="dxa"/>
              <w:bottom w:w="0" w:type="dxa"/>
              <w:right w:w="53" w:type="dxa"/>
            </w:tcMar>
            <w:vAlign w:val="bottom"/>
            <w:hideMark/>
          </w:tcPr>
          <w:p w:rsidR="00000000" w:rsidRDefault="00B03385">
            <w:pPr>
              <w:pStyle w:val="a3"/>
              <w:spacing w:before="0" w:beforeAutospacing="0" w:after="0" w:afterAutospacing="0"/>
              <w:rPr>
                <w:sz w:val="20"/>
                <w:szCs w:val="20"/>
              </w:rPr>
            </w:pPr>
            <w:hyperlink w:anchor="a1DescriptionofBusiness_834296" w:history="1">
              <w:r>
                <w:rPr>
                  <w:rStyle w:val="a4"/>
                  <w:sz w:val="20"/>
                  <w:szCs w:val="20"/>
                </w:rPr>
                <w:t>Financial Statements (Unaudited).</w:t>
              </w:r>
            </w:hyperlink>
          </w:p>
        </w:tc>
        <w:tc>
          <w:tcPr>
            <w:tcW w:w="524" w:type="pct"/>
            <w:shd w:val="clear" w:color="auto" w:fill="auto"/>
            <w:tcMar>
              <w:top w:w="0" w:type="dxa"/>
              <w:left w:w="53" w:type="dxa"/>
              <w:bottom w:w="0" w:type="dxa"/>
              <w:right w:w="53" w:type="dxa"/>
            </w:tcMar>
            <w:vAlign w:val="bottom"/>
            <w:hideMark/>
          </w:tcPr>
          <w:p w:rsidR="00000000" w:rsidRDefault="00B03385">
            <w:pPr>
              <w:pStyle w:val="a3"/>
              <w:spacing w:before="0" w:beforeAutospacing="0" w:after="0" w:afterAutospacing="0"/>
              <w:jc w:val="center"/>
              <w:rPr>
                <w:sz w:val="20"/>
                <w:szCs w:val="20"/>
              </w:rPr>
            </w:pPr>
            <w:r>
              <w:rPr>
                <w:sz w:val="20"/>
                <w:szCs w:val="20"/>
              </w:rPr>
              <w:t>12</w:t>
            </w:r>
          </w:p>
        </w:tc>
      </w:tr>
      <w:tr w:rsidR="00000000">
        <w:trPr>
          <w:divId w:val="1261839033"/>
          <w:trHeight w:val="20"/>
        </w:trPr>
        <w:tc>
          <w:tcPr>
            <w:tcW w:w="562" w:type="pct"/>
            <w:shd w:val="clear" w:color="auto" w:fill="auto"/>
            <w:tcMar>
              <w:top w:w="0" w:type="dxa"/>
              <w:left w:w="53" w:type="dxa"/>
              <w:bottom w:w="0" w:type="dxa"/>
              <w:right w:w="53" w:type="dxa"/>
            </w:tcMar>
            <w:hideMark/>
          </w:tcPr>
          <w:p w:rsidR="00000000" w:rsidRDefault="00B03385">
            <w:pPr>
              <w:pStyle w:val="a3"/>
              <w:spacing w:before="0" w:beforeAutospacing="0" w:after="0" w:afterAutospacing="0"/>
              <w:rPr>
                <w:sz w:val="20"/>
                <w:szCs w:val="20"/>
              </w:rPr>
            </w:pPr>
            <w:hyperlink w:anchor="Item2ManagementsDiscussionandAnalysisof" w:history="1">
              <w:r>
                <w:rPr>
                  <w:rStyle w:val="a4"/>
                  <w:sz w:val="20"/>
                  <w:szCs w:val="20"/>
                </w:rPr>
                <w:t>Item 2.</w:t>
              </w:r>
            </w:hyperlink>
          </w:p>
        </w:tc>
        <w:tc>
          <w:tcPr>
            <w:tcW w:w="3913" w:type="pct"/>
            <w:shd w:val="clear" w:color="auto" w:fill="auto"/>
            <w:tcMar>
              <w:top w:w="0" w:type="dxa"/>
              <w:left w:w="53" w:type="dxa"/>
              <w:bottom w:w="0" w:type="dxa"/>
              <w:right w:w="53" w:type="dxa"/>
            </w:tcMar>
            <w:vAlign w:val="bottom"/>
            <w:hideMark/>
          </w:tcPr>
          <w:p w:rsidR="00000000" w:rsidRDefault="00B03385">
            <w:pPr>
              <w:pStyle w:val="a3"/>
              <w:spacing w:before="0" w:beforeAutospacing="0" w:after="0" w:afterAutospacing="0"/>
              <w:rPr>
                <w:sz w:val="20"/>
                <w:szCs w:val="20"/>
              </w:rPr>
            </w:pPr>
            <w:hyperlink w:anchor="Item2ManagementsDiscussionandAnalysisof" w:history="1">
              <w:r>
                <w:rPr>
                  <w:rStyle w:val="a4"/>
                  <w:sz w:val="20"/>
                  <w:szCs w:val="20"/>
                </w:rPr>
                <w:t>Management’s Discussion and Analysis of Financial Condition and Results of Operations.</w:t>
              </w:r>
            </w:hyperlink>
          </w:p>
        </w:tc>
        <w:tc>
          <w:tcPr>
            <w:tcW w:w="524" w:type="pct"/>
            <w:shd w:val="clear" w:color="auto" w:fill="auto"/>
            <w:tcMar>
              <w:top w:w="0" w:type="dxa"/>
              <w:left w:w="53" w:type="dxa"/>
              <w:bottom w:w="0" w:type="dxa"/>
              <w:right w:w="53" w:type="dxa"/>
            </w:tcMar>
            <w:vAlign w:val="bottom"/>
            <w:hideMark/>
          </w:tcPr>
          <w:p w:rsidR="00000000" w:rsidRDefault="00B03385">
            <w:pPr>
              <w:pStyle w:val="a3"/>
              <w:spacing w:before="0" w:beforeAutospacing="0" w:after="0" w:afterAutospacing="0"/>
              <w:jc w:val="center"/>
              <w:rPr>
                <w:sz w:val="20"/>
                <w:szCs w:val="20"/>
              </w:rPr>
            </w:pPr>
            <w:r>
              <w:rPr>
                <w:sz w:val="20"/>
                <w:szCs w:val="20"/>
              </w:rPr>
              <w:t>41</w:t>
            </w:r>
          </w:p>
        </w:tc>
      </w:tr>
      <w:tr w:rsidR="00000000">
        <w:trPr>
          <w:divId w:val="1261839033"/>
          <w:trHeight w:val="20"/>
        </w:trPr>
        <w:tc>
          <w:tcPr>
            <w:tcW w:w="562" w:type="pct"/>
            <w:shd w:val="clear" w:color="auto" w:fill="auto"/>
            <w:tcMar>
              <w:top w:w="0" w:type="dxa"/>
              <w:left w:w="53" w:type="dxa"/>
              <w:bottom w:w="0" w:type="dxa"/>
              <w:right w:w="53" w:type="dxa"/>
            </w:tcMar>
            <w:hideMark/>
          </w:tcPr>
          <w:p w:rsidR="00000000" w:rsidRDefault="00B03385">
            <w:pPr>
              <w:pStyle w:val="a3"/>
              <w:spacing w:before="0" w:beforeAutospacing="0" w:after="0" w:afterAutospacing="0"/>
              <w:rPr>
                <w:sz w:val="20"/>
                <w:szCs w:val="20"/>
              </w:rPr>
            </w:pPr>
            <w:hyperlink w:anchor="Item3QuantitativeandQualitativeDisclosu" w:history="1">
              <w:r>
                <w:rPr>
                  <w:rStyle w:val="a4"/>
                  <w:sz w:val="20"/>
                  <w:szCs w:val="20"/>
                </w:rPr>
                <w:t>Item 3.</w:t>
              </w:r>
            </w:hyperlink>
          </w:p>
        </w:tc>
        <w:tc>
          <w:tcPr>
            <w:tcW w:w="3913" w:type="pct"/>
            <w:shd w:val="clear" w:color="auto" w:fill="auto"/>
            <w:tcMar>
              <w:top w:w="0" w:type="dxa"/>
              <w:left w:w="53" w:type="dxa"/>
              <w:bottom w:w="0" w:type="dxa"/>
              <w:right w:w="53" w:type="dxa"/>
            </w:tcMar>
            <w:vAlign w:val="bottom"/>
            <w:hideMark/>
          </w:tcPr>
          <w:p w:rsidR="00000000" w:rsidRDefault="00B03385">
            <w:pPr>
              <w:pStyle w:val="a3"/>
              <w:spacing w:before="0" w:beforeAutospacing="0" w:after="0" w:afterAutospacing="0"/>
              <w:rPr>
                <w:sz w:val="20"/>
                <w:szCs w:val="20"/>
              </w:rPr>
            </w:pPr>
            <w:hyperlink w:anchor="Item3QuantitativeandQualitativeDisclosu" w:history="1">
              <w:r>
                <w:rPr>
                  <w:rStyle w:val="a4"/>
                  <w:sz w:val="20"/>
                  <w:szCs w:val="20"/>
                </w:rPr>
                <w:t>Quantitative and Qualitative Disclosures About Market Risk.</w:t>
              </w:r>
            </w:hyperlink>
          </w:p>
        </w:tc>
        <w:tc>
          <w:tcPr>
            <w:tcW w:w="524" w:type="pct"/>
            <w:shd w:val="clear" w:color="auto" w:fill="auto"/>
            <w:tcMar>
              <w:top w:w="0" w:type="dxa"/>
              <w:left w:w="53" w:type="dxa"/>
              <w:bottom w:w="0" w:type="dxa"/>
              <w:right w:w="53" w:type="dxa"/>
            </w:tcMar>
            <w:vAlign w:val="bottom"/>
            <w:hideMark/>
          </w:tcPr>
          <w:p w:rsidR="00000000" w:rsidRDefault="00B03385">
            <w:pPr>
              <w:pStyle w:val="a3"/>
              <w:spacing w:before="0" w:beforeAutospacing="0" w:after="0" w:afterAutospacing="0"/>
              <w:jc w:val="center"/>
              <w:rPr>
                <w:sz w:val="20"/>
                <w:szCs w:val="20"/>
              </w:rPr>
            </w:pPr>
            <w:r>
              <w:rPr>
                <w:sz w:val="20"/>
                <w:szCs w:val="20"/>
              </w:rPr>
              <w:t>56</w:t>
            </w:r>
          </w:p>
        </w:tc>
      </w:tr>
      <w:tr w:rsidR="00000000">
        <w:trPr>
          <w:divId w:val="1261839033"/>
          <w:trHeight w:val="20"/>
        </w:trPr>
        <w:tc>
          <w:tcPr>
            <w:tcW w:w="562" w:type="pct"/>
            <w:shd w:val="clear" w:color="auto" w:fill="auto"/>
            <w:tcMar>
              <w:top w:w="0" w:type="dxa"/>
              <w:left w:w="53" w:type="dxa"/>
              <w:bottom w:w="0" w:type="dxa"/>
              <w:right w:w="53" w:type="dxa"/>
            </w:tcMar>
            <w:hideMark/>
          </w:tcPr>
          <w:p w:rsidR="00000000" w:rsidRDefault="00B03385">
            <w:pPr>
              <w:pStyle w:val="a3"/>
              <w:spacing w:before="0" w:beforeAutospacing="0" w:after="0" w:afterAutospacing="0"/>
              <w:rPr>
                <w:sz w:val="20"/>
                <w:szCs w:val="20"/>
              </w:rPr>
            </w:pPr>
            <w:hyperlink w:anchor="Item4ControlsandProcedures_867240" w:history="1">
              <w:r>
                <w:rPr>
                  <w:rStyle w:val="a4"/>
                  <w:sz w:val="20"/>
                  <w:szCs w:val="20"/>
                </w:rPr>
                <w:t>Item</w:t>
              </w:r>
              <w:r>
                <w:rPr>
                  <w:rStyle w:val="a4"/>
                  <w:sz w:val="20"/>
                  <w:szCs w:val="20"/>
                </w:rPr>
                <w:t> 4.</w:t>
              </w:r>
            </w:hyperlink>
          </w:p>
        </w:tc>
        <w:tc>
          <w:tcPr>
            <w:tcW w:w="3913" w:type="pct"/>
            <w:shd w:val="clear" w:color="auto" w:fill="auto"/>
            <w:tcMar>
              <w:top w:w="0" w:type="dxa"/>
              <w:left w:w="53" w:type="dxa"/>
              <w:bottom w:w="0" w:type="dxa"/>
              <w:right w:w="53" w:type="dxa"/>
            </w:tcMar>
            <w:vAlign w:val="bottom"/>
            <w:hideMark/>
          </w:tcPr>
          <w:p w:rsidR="00000000" w:rsidRDefault="00B03385">
            <w:pPr>
              <w:pStyle w:val="a3"/>
              <w:spacing w:before="0" w:beforeAutospacing="0" w:after="0" w:afterAutospacing="0"/>
              <w:rPr>
                <w:sz w:val="20"/>
                <w:szCs w:val="20"/>
              </w:rPr>
            </w:pPr>
            <w:hyperlink w:anchor="Item4ControlsandProcedures_867240" w:history="1">
              <w:r>
                <w:rPr>
                  <w:rStyle w:val="a4"/>
                  <w:sz w:val="20"/>
                  <w:szCs w:val="20"/>
                </w:rPr>
                <w:t>Controls and Procedures.</w:t>
              </w:r>
            </w:hyperlink>
          </w:p>
        </w:tc>
        <w:tc>
          <w:tcPr>
            <w:tcW w:w="524" w:type="pct"/>
            <w:shd w:val="clear" w:color="auto" w:fill="auto"/>
            <w:tcMar>
              <w:top w:w="0" w:type="dxa"/>
              <w:left w:w="53" w:type="dxa"/>
              <w:bottom w:w="0" w:type="dxa"/>
              <w:right w:w="53" w:type="dxa"/>
            </w:tcMar>
            <w:vAlign w:val="bottom"/>
            <w:hideMark/>
          </w:tcPr>
          <w:p w:rsidR="00000000" w:rsidRDefault="00B03385">
            <w:pPr>
              <w:pStyle w:val="a3"/>
              <w:spacing w:before="0" w:beforeAutospacing="0" w:after="0" w:afterAutospacing="0"/>
              <w:jc w:val="center"/>
              <w:rPr>
                <w:sz w:val="20"/>
                <w:szCs w:val="20"/>
              </w:rPr>
            </w:pPr>
            <w:r>
              <w:rPr>
                <w:sz w:val="20"/>
                <w:szCs w:val="20"/>
              </w:rPr>
              <w:t>56</w:t>
            </w:r>
          </w:p>
        </w:tc>
      </w:tr>
      <w:tr w:rsidR="00000000">
        <w:trPr>
          <w:divId w:val="1261839033"/>
          <w:trHeight w:val="20"/>
        </w:trPr>
        <w:tc>
          <w:tcPr>
            <w:tcW w:w="562"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t>​</w:t>
            </w:r>
          </w:p>
        </w:tc>
        <w:tc>
          <w:tcPr>
            <w:tcW w:w="3913"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t>​</w:t>
            </w:r>
          </w:p>
        </w:tc>
        <w:tc>
          <w:tcPr>
            <w:tcW w:w="524"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r>
      <w:tr w:rsidR="00000000">
        <w:trPr>
          <w:divId w:val="1261839033"/>
          <w:trHeight w:val="20"/>
        </w:trPr>
        <w:tc>
          <w:tcPr>
            <w:tcW w:w="562"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t>​</w:t>
            </w:r>
          </w:p>
        </w:tc>
        <w:tc>
          <w:tcPr>
            <w:tcW w:w="3913" w:type="pct"/>
            <w:shd w:val="clear" w:color="auto" w:fill="auto"/>
            <w:tcMar>
              <w:top w:w="0" w:type="dxa"/>
              <w:left w:w="53" w:type="dxa"/>
              <w:bottom w:w="0" w:type="dxa"/>
              <w:right w:w="53" w:type="dxa"/>
            </w:tcMar>
            <w:vAlign w:val="bottom"/>
            <w:hideMark/>
          </w:tcPr>
          <w:p w:rsidR="00000000" w:rsidRDefault="00B03385">
            <w:pPr>
              <w:pStyle w:val="a3"/>
              <w:spacing w:before="0" w:beforeAutospacing="0" w:after="0" w:afterAutospacing="0"/>
              <w:jc w:val="center"/>
              <w:rPr>
                <w:sz w:val="20"/>
                <w:szCs w:val="20"/>
              </w:rPr>
            </w:pPr>
            <w:r>
              <w:rPr>
                <w:b/>
                <w:bCs/>
                <w:sz w:val="20"/>
                <w:szCs w:val="20"/>
              </w:rPr>
              <w:t>PART II. OTHER INFORMATION</w:t>
            </w:r>
          </w:p>
        </w:tc>
        <w:tc>
          <w:tcPr>
            <w:tcW w:w="524"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r>
      <w:tr w:rsidR="00000000">
        <w:trPr>
          <w:divId w:val="1261839033"/>
          <w:trHeight w:val="20"/>
        </w:trPr>
        <w:tc>
          <w:tcPr>
            <w:tcW w:w="562" w:type="pct"/>
            <w:shd w:val="clear" w:color="auto" w:fill="auto"/>
            <w:tcMar>
              <w:top w:w="0" w:type="dxa"/>
              <w:left w:w="53" w:type="dxa"/>
              <w:bottom w:w="0" w:type="dxa"/>
              <w:right w:w="53" w:type="dxa"/>
            </w:tcMar>
            <w:hideMark/>
          </w:tcPr>
          <w:p w:rsidR="00000000" w:rsidRDefault="00B03385">
            <w:pPr>
              <w:pStyle w:val="a3"/>
              <w:spacing w:before="0" w:beforeAutospacing="0" w:after="0" w:afterAutospacing="0"/>
              <w:rPr>
                <w:sz w:val="20"/>
                <w:szCs w:val="20"/>
              </w:rPr>
            </w:pPr>
            <w:hyperlink w:anchor="Item1LegalProceedings_984640" w:history="1">
              <w:r>
                <w:rPr>
                  <w:rStyle w:val="a4"/>
                  <w:sz w:val="20"/>
                  <w:szCs w:val="20"/>
                </w:rPr>
                <w:t>Item 1.</w:t>
              </w:r>
            </w:hyperlink>
          </w:p>
        </w:tc>
        <w:tc>
          <w:tcPr>
            <w:tcW w:w="3913" w:type="pct"/>
            <w:shd w:val="clear" w:color="auto" w:fill="auto"/>
            <w:tcMar>
              <w:top w:w="0" w:type="dxa"/>
              <w:left w:w="53" w:type="dxa"/>
              <w:bottom w:w="0" w:type="dxa"/>
              <w:right w:w="53" w:type="dxa"/>
            </w:tcMar>
            <w:hideMark/>
          </w:tcPr>
          <w:p w:rsidR="00000000" w:rsidRDefault="00B03385">
            <w:pPr>
              <w:pStyle w:val="a3"/>
              <w:spacing w:before="0" w:beforeAutospacing="0" w:after="0" w:afterAutospacing="0"/>
              <w:rPr>
                <w:sz w:val="20"/>
                <w:szCs w:val="20"/>
              </w:rPr>
            </w:pPr>
            <w:hyperlink w:anchor="Item1LegalProceedings_984640" w:history="1">
              <w:r>
                <w:rPr>
                  <w:rStyle w:val="a4"/>
                  <w:sz w:val="20"/>
                  <w:szCs w:val="20"/>
                </w:rPr>
                <w:t>Legal Proceedings.</w:t>
              </w:r>
            </w:hyperlink>
          </w:p>
        </w:tc>
        <w:tc>
          <w:tcPr>
            <w:tcW w:w="524" w:type="pct"/>
            <w:shd w:val="clear" w:color="auto" w:fill="auto"/>
            <w:tcMar>
              <w:top w:w="0" w:type="dxa"/>
              <w:left w:w="53" w:type="dxa"/>
              <w:bottom w:w="0" w:type="dxa"/>
              <w:right w:w="53" w:type="dxa"/>
            </w:tcMar>
            <w:vAlign w:val="bottom"/>
            <w:hideMark/>
          </w:tcPr>
          <w:p w:rsidR="00000000" w:rsidRDefault="00B03385">
            <w:pPr>
              <w:pStyle w:val="a3"/>
              <w:spacing w:before="0" w:beforeAutospacing="0" w:after="0" w:afterAutospacing="0"/>
              <w:jc w:val="center"/>
              <w:rPr>
                <w:sz w:val="20"/>
                <w:szCs w:val="20"/>
              </w:rPr>
            </w:pPr>
            <w:r>
              <w:rPr>
                <w:sz w:val="20"/>
                <w:szCs w:val="20"/>
              </w:rPr>
              <w:t>58</w:t>
            </w:r>
          </w:p>
        </w:tc>
      </w:tr>
      <w:tr w:rsidR="00000000">
        <w:trPr>
          <w:divId w:val="1261839033"/>
          <w:trHeight w:val="20"/>
        </w:trPr>
        <w:tc>
          <w:tcPr>
            <w:tcW w:w="562" w:type="pct"/>
            <w:shd w:val="clear" w:color="auto" w:fill="auto"/>
            <w:tcMar>
              <w:top w:w="0" w:type="dxa"/>
              <w:left w:w="53" w:type="dxa"/>
              <w:bottom w:w="0" w:type="dxa"/>
              <w:right w:w="53" w:type="dxa"/>
            </w:tcMar>
            <w:hideMark/>
          </w:tcPr>
          <w:p w:rsidR="00000000" w:rsidRDefault="00B03385">
            <w:pPr>
              <w:pStyle w:val="a3"/>
              <w:spacing w:before="0" w:beforeAutospacing="0" w:after="0" w:afterAutospacing="0"/>
              <w:rPr>
                <w:sz w:val="20"/>
                <w:szCs w:val="20"/>
              </w:rPr>
            </w:pPr>
            <w:hyperlink w:anchor="Item1ARiskFactors_993647" w:history="1">
              <w:r>
                <w:rPr>
                  <w:rStyle w:val="a4"/>
                  <w:sz w:val="20"/>
                  <w:szCs w:val="20"/>
                </w:rPr>
                <w:t>Item 1A.</w:t>
              </w:r>
            </w:hyperlink>
          </w:p>
        </w:tc>
        <w:tc>
          <w:tcPr>
            <w:tcW w:w="3913" w:type="pct"/>
            <w:shd w:val="clear" w:color="auto" w:fill="auto"/>
            <w:tcMar>
              <w:top w:w="0" w:type="dxa"/>
              <w:left w:w="53" w:type="dxa"/>
              <w:bottom w:w="0" w:type="dxa"/>
              <w:right w:w="53" w:type="dxa"/>
            </w:tcMar>
            <w:vAlign w:val="bottom"/>
            <w:hideMark/>
          </w:tcPr>
          <w:p w:rsidR="00000000" w:rsidRDefault="00B03385">
            <w:pPr>
              <w:pStyle w:val="a3"/>
              <w:spacing w:before="0" w:beforeAutospacing="0" w:after="0" w:afterAutospacing="0"/>
              <w:rPr>
                <w:sz w:val="20"/>
                <w:szCs w:val="20"/>
              </w:rPr>
            </w:pPr>
            <w:hyperlink w:anchor="Item1ARiskFactors_993647" w:history="1">
              <w:r>
                <w:rPr>
                  <w:rStyle w:val="a4"/>
                  <w:sz w:val="20"/>
                  <w:szCs w:val="20"/>
                </w:rPr>
                <w:t>Risk Factors.</w:t>
              </w:r>
            </w:hyperlink>
          </w:p>
        </w:tc>
        <w:tc>
          <w:tcPr>
            <w:tcW w:w="524" w:type="pct"/>
            <w:shd w:val="clear" w:color="auto" w:fill="auto"/>
            <w:tcMar>
              <w:top w:w="0" w:type="dxa"/>
              <w:left w:w="53" w:type="dxa"/>
              <w:bottom w:w="0" w:type="dxa"/>
              <w:right w:w="53" w:type="dxa"/>
            </w:tcMar>
            <w:vAlign w:val="bottom"/>
            <w:hideMark/>
          </w:tcPr>
          <w:p w:rsidR="00000000" w:rsidRDefault="00B03385">
            <w:pPr>
              <w:pStyle w:val="a3"/>
              <w:spacing w:before="0" w:beforeAutospacing="0" w:after="0" w:afterAutospacing="0"/>
              <w:jc w:val="center"/>
              <w:rPr>
                <w:sz w:val="20"/>
                <w:szCs w:val="20"/>
              </w:rPr>
            </w:pPr>
            <w:r>
              <w:rPr>
                <w:sz w:val="20"/>
                <w:szCs w:val="20"/>
              </w:rPr>
              <w:t>58</w:t>
            </w:r>
          </w:p>
        </w:tc>
      </w:tr>
      <w:tr w:rsidR="00000000">
        <w:trPr>
          <w:divId w:val="1261839033"/>
          <w:trHeight w:val="20"/>
        </w:trPr>
        <w:tc>
          <w:tcPr>
            <w:tcW w:w="562" w:type="pct"/>
            <w:shd w:val="clear" w:color="auto" w:fill="auto"/>
            <w:tcMar>
              <w:top w:w="0" w:type="dxa"/>
              <w:left w:w="53" w:type="dxa"/>
              <w:bottom w:w="0" w:type="dxa"/>
              <w:right w:w="53" w:type="dxa"/>
            </w:tcMar>
            <w:hideMark/>
          </w:tcPr>
          <w:p w:rsidR="00000000" w:rsidRDefault="00B03385">
            <w:pPr>
              <w:pStyle w:val="a3"/>
              <w:spacing w:before="0" w:beforeAutospacing="0" w:after="0" w:afterAutospacing="0"/>
              <w:rPr>
                <w:sz w:val="20"/>
                <w:szCs w:val="20"/>
              </w:rPr>
            </w:pPr>
            <w:hyperlink w:anchor="Item6Exhibits_796652" w:history="1">
              <w:r>
                <w:rPr>
                  <w:rStyle w:val="a4"/>
                  <w:sz w:val="20"/>
                  <w:szCs w:val="20"/>
                </w:rPr>
                <w:t>Item 6.</w:t>
              </w:r>
            </w:hyperlink>
          </w:p>
        </w:tc>
        <w:tc>
          <w:tcPr>
            <w:tcW w:w="3913" w:type="pct"/>
            <w:shd w:val="clear" w:color="auto" w:fill="auto"/>
            <w:tcMar>
              <w:top w:w="0" w:type="dxa"/>
              <w:left w:w="53" w:type="dxa"/>
              <w:bottom w:w="0" w:type="dxa"/>
              <w:right w:w="53" w:type="dxa"/>
            </w:tcMar>
            <w:vAlign w:val="bottom"/>
            <w:hideMark/>
          </w:tcPr>
          <w:p w:rsidR="00000000" w:rsidRDefault="00B03385">
            <w:pPr>
              <w:pStyle w:val="a3"/>
              <w:spacing w:before="0" w:beforeAutospacing="0" w:after="0" w:afterAutospacing="0"/>
              <w:rPr>
                <w:sz w:val="20"/>
                <w:szCs w:val="20"/>
              </w:rPr>
            </w:pPr>
            <w:hyperlink w:anchor="Item6Exhibits_796652" w:history="1">
              <w:r>
                <w:rPr>
                  <w:rStyle w:val="a4"/>
                  <w:sz w:val="20"/>
                  <w:szCs w:val="20"/>
                </w:rPr>
                <w:t>Exhibits.</w:t>
              </w:r>
            </w:hyperlink>
          </w:p>
        </w:tc>
        <w:tc>
          <w:tcPr>
            <w:tcW w:w="524" w:type="pct"/>
            <w:shd w:val="clear" w:color="auto" w:fill="auto"/>
            <w:tcMar>
              <w:top w:w="0" w:type="dxa"/>
              <w:left w:w="53" w:type="dxa"/>
              <w:bottom w:w="0" w:type="dxa"/>
              <w:right w:w="53" w:type="dxa"/>
            </w:tcMar>
            <w:vAlign w:val="bottom"/>
            <w:hideMark/>
          </w:tcPr>
          <w:p w:rsidR="00000000" w:rsidRDefault="00B03385">
            <w:pPr>
              <w:pStyle w:val="a3"/>
              <w:spacing w:before="0" w:beforeAutospacing="0" w:after="0" w:afterAutospacing="0"/>
              <w:jc w:val="center"/>
              <w:rPr>
                <w:sz w:val="20"/>
                <w:szCs w:val="20"/>
              </w:rPr>
            </w:pPr>
            <w:r>
              <w:rPr>
                <w:sz w:val="20"/>
                <w:szCs w:val="20"/>
              </w:rPr>
              <w:t>61</w:t>
            </w:r>
          </w:p>
        </w:tc>
      </w:tr>
    </w:tbl>
    <w:p w:rsidR="00000000" w:rsidRDefault="00B03385">
      <w:pPr>
        <w:pStyle w:val="a3"/>
        <w:spacing w:before="0" w:beforeAutospacing="0" w:after="0" w:afterAutospacing="0"/>
        <w:divId w:val="1261839033"/>
        <w:rPr>
          <w:sz w:val="20"/>
          <w:szCs w:val="20"/>
        </w:rPr>
      </w:pPr>
      <w:r>
        <w:rPr>
          <w:sz w:val="2"/>
          <w:szCs w:val="2"/>
        </w:rPr>
        <w:t>​</w:t>
      </w:r>
    </w:p>
    <w:p w:rsidR="00000000" w:rsidRDefault="00B03385">
      <w:pPr>
        <w:pStyle w:val="a3"/>
        <w:spacing w:before="0" w:beforeAutospacing="0" w:after="0" w:afterAutospacing="0"/>
        <w:divId w:val="1261839033"/>
        <w:rPr>
          <w:sz w:val="20"/>
          <w:szCs w:val="20"/>
        </w:rPr>
      </w:pPr>
      <w:r>
        <w:rPr>
          <w:sz w:val="20"/>
          <w:szCs w:val="20"/>
        </w:rPr>
        <w:t>​</w:t>
      </w:r>
    </w:p>
    <w:p w:rsidR="00000000" w:rsidRDefault="00B03385">
      <w:pPr>
        <w:pStyle w:val="a3"/>
        <w:spacing w:before="0" w:beforeAutospacing="0" w:after="240" w:afterAutospacing="0"/>
        <w:jc w:val="center"/>
        <w:divId w:val="1261839033"/>
        <w:rPr>
          <w:b/>
          <w:bCs/>
          <w:sz w:val="20"/>
          <w:szCs w:val="20"/>
        </w:rPr>
      </w:pPr>
      <w:r>
        <w:rPr>
          <w:b/>
          <w:bCs/>
          <w:sz w:val="20"/>
          <w:szCs w:val="20"/>
        </w:rPr>
        <w:t>​</w:t>
      </w:r>
    </w:p>
    <w:p w:rsidR="00000000" w:rsidRDefault="00B03385">
      <w:pPr>
        <w:pStyle w:val="a3"/>
        <w:spacing w:before="0" w:beforeAutospacing="0" w:after="240" w:afterAutospacing="0" w:line="0" w:lineRule="atLeast"/>
        <w:ind w:firstLine="360"/>
        <w:divId w:val="1261839033"/>
        <w:rPr>
          <w:vanish/>
        </w:rPr>
      </w:pPr>
      <w:r>
        <w:rPr>
          <w:vanish/>
          <w:sz w:val="2"/>
          <w:szCs w:val="2"/>
        </w:rPr>
        <w:t>​</w:t>
      </w:r>
    </w:p>
    <w:p w:rsidR="00000000" w:rsidRDefault="00B03385">
      <w:pPr>
        <w:pStyle w:val="a3"/>
        <w:spacing w:before="480" w:beforeAutospacing="0" w:after="0" w:afterAutospacing="0"/>
        <w:jc w:val="center"/>
        <w:divId w:val="536158667"/>
        <w:rPr>
          <w:sz w:val="20"/>
          <w:szCs w:val="20"/>
        </w:rPr>
      </w:pPr>
      <w:r>
        <w:rPr>
          <w:sz w:val="20"/>
          <w:szCs w:val="20"/>
        </w:rPr>
        <w:t>i</w:t>
      </w:r>
    </w:p>
    <w:p w:rsidR="00000000" w:rsidRDefault="00B03385">
      <w:pPr>
        <w:pStyle w:val="a3"/>
        <w:spacing w:before="0" w:beforeAutospacing="0" w:after="0" w:afterAutospacing="0"/>
        <w:divId w:val="536158667"/>
        <w:rPr>
          <w:sz w:val="20"/>
          <w:szCs w:val="20"/>
        </w:rPr>
      </w:pPr>
      <w:r>
        <w:rPr>
          <w:sz w:val="2"/>
          <w:szCs w:val="2"/>
        </w:rPr>
        <w:t>​</w:t>
      </w:r>
    </w:p>
    <w:p w:rsidR="00000000" w:rsidRDefault="00B03385">
      <w:pPr>
        <w:pStyle w:val="a3"/>
        <w:spacing w:before="0" w:beforeAutospacing="0" w:after="600" w:afterAutospacing="0"/>
        <w:divId w:val="1409688788"/>
        <w:rPr>
          <w:sz w:val="20"/>
          <w:szCs w:val="20"/>
        </w:rPr>
      </w:pPr>
      <w:hyperlink w:anchor="TOC" w:history="1">
        <w:r>
          <w:rPr>
            <w:rStyle w:val="a4"/>
            <w:sz w:val="20"/>
            <w:szCs w:val="20"/>
          </w:rPr>
          <w:t>Table of Contents</w:t>
        </w:r>
      </w:hyperlink>
    </w:p>
    <w:p w:rsidR="00000000" w:rsidRDefault="00B03385">
      <w:pPr>
        <w:pStyle w:val="a3"/>
        <w:spacing w:before="0" w:beforeAutospacing="0" w:after="240" w:afterAutospacing="0"/>
        <w:jc w:val="center"/>
        <w:divId w:val="1838575584"/>
        <w:rPr>
          <w:b/>
          <w:bCs/>
          <w:sz w:val="20"/>
          <w:szCs w:val="20"/>
        </w:rPr>
      </w:pPr>
      <w:r>
        <w:rPr>
          <w:b/>
          <w:bCs/>
          <w:sz w:val="20"/>
          <w:szCs w:val="20"/>
        </w:rPr>
        <w:t>EXPLANATORY NOTE</w:t>
      </w:r>
    </w:p>
    <w:p w:rsidR="00000000" w:rsidRDefault="00B03385">
      <w:pPr>
        <w:pStyle w:val="a3"/>
        <w:spacing w:before="0" w:beforeAutospacing="0" w:after="240" w:afterAutospacing="0"/>
        <w:ind w:firstLine="360"/>
        <w:divId w:val="1838575584"/>
        <w:rPr>
          <w:sz w:val="20"/>
          <w:szCs w:val="20"/>
        </w:rPr>
      </w:pPr>
      <w:r>
        <w:rPr>
          <w:sz w:val="20"/>
          <w:szCs w:val="20"/>
        </w:rPr>
        <w:t>This Quarterly Report on Form 10-Q (this “Report”) is a joint report being filed by Icahn Enterprises L.P. and Icahn Enterprises Holdings L.P. Each registrant hereto is filing on its own behalf a</w:t>
      </w:r>
      <w:r>
        <w:rPr>
          <w:sz w:val="20"/>
          <w:szCs w:val="20"/>
        </w:rPr>
        <w:t>ll of the information contained in this Report that relates to such registrant. Each registrant hereto is not filing any information that does not relate to such registrant, and therefore makes no representation as to any such information.</w:t>
      </w:r>
    </w:p>
    <w:p w:rsidR="00000000" w:rsidRDefault="00B03385">
      <w:pPr>
        <w:pStyle w:val="a3"/>
        <w:spacing w:before="0" w:beforeAutospacing="0" w:after="240" w:afterAutospacing="0"/>
        <w:jc w:val="center"/>
        <w:divId w:val="1838575584"/>
        <w:rPr>
          <w:b/>
          <w:bCs/>
          <w:sz w:val="20"/>
          <w:szCs w:val="20"/>
        </w:rPr>
      </w:pPr>
      <w:r>
        <w:rPr>
          <w:b/>
          <w:bCs/>
          <w:sz w:val="20"/>
          <w:szCs w:val="20"/>
        </w:rPr>
        <w:lastRenderedPageBreak/>
        <w:t>FORWARD-LOOKING STATEMENTS</w:t>
      </w:r>
    </w:p>
    <w:p w:rsidR="00000000" w:rsidRDefault="00B03385">
      <w:pPr>
        <w:pStyle w:val="a3"/>
        <w:spacing w:before="0" w:beforeAutospacing="0" w:after="240" w:afterAutospacing="0"/>
        <w:ind w:firstLine="360"/>
        <w:divId w:val="1838575584"/>
        <w:rPr>
          <w:sz w:val="20"/>
          <w:szCs w:val="20"/>
        </w:rPr>
      </w:pPr>
      <w:r>
        <w:rPr>
          <w:sz w:val="20"/>
          <w:szCs w:val="20"/>
        </w:rPr>
        <w:t>This Report contains certain statements that are, or may be deemed to be, “forward-looking statements” within the meaning of Section 27A of the Securities Act of 1933, as amended, and Section 21E of the Securities Exchange Act of</w:t>
      </w:r>
      <w:r>
        <w:rPr>
          <w:sz w:val="20"/>
          <w:szCs w:val="20"/>
        </w:rPr>
        <w:t xml:space="preserve"> 1934, as amended (“the Exchange Act”), or by Public Law 104</w:t>
      </w:r>
      <w:r>
        <w:rPr>
          <w:sz w:val="20"/>
          <w:szCs w:val="20"/>
        </w:rPr>
        <w:t>-</w:t>
      </w:r>
      <w:r>
        <w:rPr>
          <w:sz w:val="20"/>
          <w:szCs w:val="20"/>
        </w:rPr>
        <w:t>67. All statements included in this Report, other than statements that relate solely to historical fact, are “forward-looking statements.” Such statements include, but are not limited to, any sta</w:t>
      </w:r>
      <w:r>
        <w:rPr>
          <w:sz w:val="20"/>
          <w:szCs w:val="20"/>
        </w:rPr>
        <w:t>tement that may predict, forecast, indicate or imply future results, performance, achievements or events, including the impact of the COVID-19 pandemic, or any statement that may relate to strategies, plans or objectives for, or potential results of, futur</w:t>
      </w:r>
      <w:r>
        <w:rPr>
          <w:sz w:val="20"/>
          <w:szCs w:val="20"/>
        </w:rPr>
        <w:t xml:space="preserve">e operations, financial results, financial condition, business prospects, growth strategy or liquidity, and are based upon management’s current plans and beliefs or current estimates of future results or trends. Forward-looking statements can generally be </w:t>
      </w:r>
      <w:r>
        <w:rPr>
          <w:sz w:val="20"/>
          <w:szCs w:val="20"/>
        </w:rPr>
        <w:t>identified by phrases such as “believes,” “expects,” “potential,” “continues,” “may,” “should,” “seeks,” “predicts,” “anticipates,” “intends,” “projects,” “estimates,” “plans,” “could,” “designed,” “should be” and other similar expressions that denote expe</w:t>
      </w:r>
      <w:r>
        <w:rPr>
          <w:sz w:val="20"/>
          <w:szCs w:val="20"/>
        </w:rPr>
        <w:t>ctations of future or conditional events rather than statements of fact</w:t>
      </w:r>
      <w:r>
        <w:rPr>
          <w:sz w:val="20"/>
          <w:szCs w:val="20"/>
        </w:rPr>
        <w:t>.</w:t>
      </w:r>
    </w:p>
    <w:p w:rsidR="00000000" w:rsidRDefault="00B03385">
      <w:pPr>
        <w:pStyle w:val="a3"/>
        <w:spacing w:before="0" w:beforeAutospacing="0" w:after="240" w:afterAutospacing="0"/>
        <w:ind w:firstLine="360"/>
        <w:divId w:val="1838575584"/>
        <w:rPr>
          <w:sz w:val="20"/>
          <w:szCs w:val="20"/>
        </w:rPr>
      </w:pPr>
      <w:r>
        <w:rPr>
          <w:sz w:val="20"/>
          <w:szCs w:val="20"/>
        </w:rPr>
        <w:t>Forward-looking statements include certain statements made under the caption, “Management’s Discussion and Analysis of Financial Condition and Results of Operations,” under Part I, It</w:t>
      </w:r>
      <w:r>
        <w:rPr>
          <w:sz w:val="20"/>
          <w:szCs w:val="20"/>
        </w:rPr>
        <w:t>em 2 of this Report, but also forward-looking statements that appear in other parts of this Report. Forward-looking statements reflect our current views with respect to future events and are based on certain assumptions and are subject to risks and uncerta</w:t>
      </w:r>
      <w:r>
        <w:rPr>
          <w:sz w:val="20"/>
          <w:szCs w:val="20"/>
        </w:rPr>
        <w:t>inties that could cause our actual results to differ materially from trends, plans, or expectations set forth in the forward-looking statements. These include risks related to economic downturns, substantial competition and rising operating costs; risks re</w:t>
      </w:r>
      <w:r>
        <w:rPr>
          <w:sz w:val="20"/>
          <w:szCs w:val="20"/>
        </w:rPr>
        <w:t>lated to the severity, magnitude and duration of the COVID-19 pandemic and its impact on the global economy, financial markets and industries in which our subsidiaries operate; risks related to our investment activities, including the nature of the investm</w:t>
      </w:r>
      <w:r>
        <w:rPr>
          <w:sz w:val="20"/>
          <w:szCs w:val="20"/>
        </w:rPr>
        <w:t>ents made by the private funds in which we invest, declines in the fair value of our investments as a result of the COVID-19 pandemic, losses in the private funds and loss of key employees; risks related to our ability to continue to conduct our activities</w:t>
      </w:r>
      <w:r>
        <w:rPr>
          <w:sz w:val="20"/>
          <w:szCs w:val="20"/>
        </w:rPr>
        <w:t xml:space="preserve"> in a manner so as to not be deemed an investment company under the Investment Company Act of 1940, as amended; risks related to our energy business, including the volatility and availability of crude oil, declines in global demand for crude oil, refined p</w:t>
      </w:r>
      <w:r>
        <w:rPr>
          <w:sz w:val="20"/>
          <w:szCs w:val="20"/>
        </w:rPr>
        <w:t>roducts and liquid transportation fuels as result of the COVID-19 pandemic, other feed stocks and refined products, unfavorable refining margin (crack spread), interrupted access to pipelines, significant fluctuations in nitrogen fertilizer demand in the a</w:t>
      </w:r>
      <w:r>
        <w:rPr>
          <w:sz w:val="20"/>
          <w:szCs w:val="20"/>
        </w:rPr>
        <w:t>gricultural industry and seasonality of results; risks related to our automotive activities and exposure to adverse conditions in the automotive industry, including as a result of the COVID-19 pandemic; risks related to our food packaging activities, inclu</w:t>
      </w:r>
      <w:r>
        <w:rPr>
          <w:sz w:val="20"/>
          <w:szCs w:val="20"/>
        </w:rPr>
        <w:t>ding competition from better capitalized competitors, inability of its suppliers to timely deliver raw materials, and the failure to effectively respond to industry changes in casings technology; risks related to our scrap metals activities, including pote</w:t>
      </w:r>
      <w:r>
        <w:rPr>
          <w:sz w:val="20"/>
          <w:szCs w:val="20"/>
        </w:rPr>
        <w:t>ntial environmental exposure; risks related to our real estate activities, including the extent of any tenant bankruptcies and insolvencies; risks related to our home fashion operations, including changes in the availability and price of raw materials, and</w:t>
      </w:r>
      <w:r>
        <w:rPr>
          <w:sz w:val="20"/>
          <w:szCs w:val="20"/>
        </w:rPr>
        <w:t xml:space="preserve"> changes in transportation costs and delivery times. These risks and uncertainties also include the risks and uncertainties described in our Annual Report on Form 10-K for the year ended December 31, 2019 and those set forth in this Report, including under</w:t>
      </w:r>
      <w:r>
        <w:rPr>
          <w:sz w:val="20"/>
          <w:szCs w:val="20"/>
        </w:rPr>
        <w:t xml:space="preserve"> the caption “Risk Factors,” under Part II, Item 1A of this Report. Additionally, there may be other factors not presently known to us or which we currently consider to be immaterial that may cause our actual results to differ materially from the forward-l</w:t>
      </w:r>
      <w:r>
        <w:rPr>
          <w:sz w:val="20"/>
          <w:szCs w:val="20"/>
        </w:rPr>
        <w:t>ooking statements.</w:t>
      </w:r>
    </w:p>
    <w:p w:rsidR="00000000" w:rsidRDefault="00B03385">
      <w:pPr>
        <w:pStyle w:val="a3"/>
        <w:spacing w:before="0" w:beforeAutospacing="0" w:after="0" w:afterAutospacing="0"/>
        <w:divId w:val="1838575584"/>
        <w:rPr>
          <w:sz w:val="20"/>
          <w:szCs w:val="20"/>
        </w:rPr>
      </w:pPr>
      <w:r>
        <w:rPr>
          <w:sz w:val="20"/>
          <w:szCs w:val="20"/>
        </w:rPr>
        <w:t>​</w:t>
      </w:r>
    </w:p>
    <w:p w:rsidR="00000000" w:rsidRDefault="00B03385">
      <w:pPr>
        <w:pStyle w:val="a3"/>
        <w:spacing w:before="480" w:beforeAutospacing="0" w:after="0" w:afterAutospacing="0"/>
        <w:jc w:val="center"/>
        <w:divId w:val="376317332"/>
        <w:rPr>
          <w:sz w:val="20"/>
          <w:szCs w:val="20"/>
        </w:rPr>
      </w:pPr>
      <w:r>
        <w:rPr>
          <w:sz w:val="20"/>
          <w:szCs w:val="20"/>
        </w:rPr>
        <w:t>1</w:t>
      </w:r>
    </w:p>
    <w:p w:rsidR="00000000" w:rsidRDefault="00B03385">
      <w:pPr>
        <w:pStyle w:val="a3"/>
        <w:spacing w:before="0" w:beforeAutospacing="0" w:after="0" w:afterAutospacing="0"/>
        <w:divId w:val="376317332"/>
        <w:rPr>
          <w:sz w:val="20"/>
          <w:szCs w:val="20"/>
        </w:rPr>
      </w:pPr>
      <w:r>
        <w:rPr>
          <w:sz w:val="2"/>
          <w:szCs w:val="2"/>
        </w:rPr>
        <w:t>​</w:t>
      </w:r>
    </w:p>
    <w:p w:rsidR="00000000" w:rsidRDefault="00B03385">
      <w:pPr>
        <w:pStyle w:val="a3"/>
        <w:spacing w:before="0" w:beforeAutospacing="0" w:after="600" w:afterAutospacing="0"/>
        <w:divId w:val="1442335343"/>
        <w:rPr>
          <w:sz w:val="20"/>
          <w:szCs w:val="20"/>
        </w:rPr>
      </w:pPr>
      <w:hyperlink w:anchor="TOC" w:history="1">
        <w:r>
          <w:rPr>
            <w:rStyle w:val="a4"/>
            <w:sz w:val="20"/>
            <w:szCs w:val="20"/>
          </w:rPr>
          <w:t>Table of Contents</w:t>
        </w:r>
      </w:hyperlink>
    </w:p>
    <w:p w:rsidR="00000000" w:rsidRDefault="00B03385">
      <w:pPr>
        <w:pStyle w:val="a3"/>
        <w:spacing w:before="0" w:beforeAutospacing="0" w:after="240" w:afterAutospacing="0"/>
        <w:jc w:val="center"/>
        <w:divId w:val="83034162"/>
        <w:rPr>
          <w:b/>
          <w:bCs/>
          <w:sz w:val="20"/>
          <w:szCs w:val="20"/>
        </w:rPr>
      </w:pPr>
      <w:r>
        <w:rPr>
          <w:b/>
          <w:bCs/>
          <w:sz w:val="20"/>
          <w:szCs w:val="20"/>
        </w:rPr>
        <w:t>PART I. FINANCIAL INFORMATION</w:t>
      </w:r>
    </w:p>
    <w:p w:rsidR="00000000" w:rsidRDefault="00B03385">
      <w:pPr>
        <w:pStyle w:val="a3"/>
        <w:spacing w:before="0" w:beforeAutospacing="0" w:after="240" w:afterAutospacing="0"/>
        <w:divId w:val="83034162"/>
        <w:rPr>
          <w:b/>
          <w:bCs/>
          <w:sz w:val="20"/>
          <w:szCs w:val="20"/>
        </w:rPr>
      </w:pPr>
      <w:r>
        <w:rPr>
          <w:b/>
          <w:bCs/>
          <w:sz w:val="20"/>
          <w:szCs w:val="20"/>
        </w:rPr>
        <w:lastRenderedPageBreak/>
        <w:t>Item 1. Financial Statements.</w:t>
      </w:r>
    </w:p>
    <w:p w:rsidR="00000000" w:rsidRDefault="00B03385">
      <w:pPr>
        <w:pStyle w:val="a3"/>
        <w:spacing w:before="0" w:beforeAutospacing="0" w:after="240" w:afterAutospacing="0"/>
        <w:jc w:val="center"/>
        <w:divId w:val="83034162"/>
        <w:rPr>
          <w:b/>
          <w:bCs/>
          <w:sz w:val="20"/>
          <w:szCs w:val="20"/>
        </w:rPr>
      </w:pPr>
      <w:r>
        <w:rPr>
          <w:b/>
          <w:bCs/>
          <w:sz w:val="20"/>
          <w:szCs w:val="20"/>
        </w:rPr>
        <w:t>ICAHN ENTERPRISES L.P. AND SUBSIDIARIES</w:t>
      </w:r>
    </w:p>
    <w:p w:rsidR="00000000" w:rsidRDefault="00B03385">
      <w:pPr>
        <w:pStyle w:val="a3"/>
        <w:spacing w:before="0" w:beforeAutospacing="0" w:after="240" w:afterAutospacing="0"/>
        <w:jc w:val="center"/>
        <w:divId w:val="83034162"/>
        <w:rPr>
          <w:b/>
          <w:bCs/>
          <w:sz w:val="20"/>
          <w:szCs w:val="20"/>
        </w:rPr>
      </w:pPr>
      <w:r>
        <w:rPr>
          <w:b/>
          <w:bCs/>
          <w:sz w:val="20"/>
          <w:szCs w:val="20"/>
        </w:rPr>
        <w:t>CONDENSED CONSOLIDATED BALANCE SHEETS (UNAUDITED)</w:t>
      </w:r>
    </w:p>
    <w:tbl>
      <w:tblPr>
        <w:tblW w:w="5000" w:type="pct"/>
        <w:tblCellMar>
          <w:top w:w="15" w:type="dxa"/>
          <w:left w:w="0" w:type="dxa"/>
          <w:bottom w:w="15" w:type="dxa"/>
          <w:right w:w="0" w:type="dxa"/>
        </w:tblCellMar>
        <w:tblLook w:val="04A0" w:firstRow="1" w:lastRow="0" w:firstColumn="1" w:lastColumn="0" w:noHBand="0" w:noVBand="1"/>
      </w:tblPr>
      <w:tblGrid>
        <w:gridCol w:w="5801"/>
        <w:gridCol w:w="160"/>
        <w:gridCol w:w="116"/>
        <w:gridCol w:w="812"/>
        <w:gridCol w:w="200"/>
        <w:gridCol w:w="167"/>
        <w:gridCol w:w="1050"/>
      </w:tblGrid>
      <w:tr w:rsidR="00000000">
        <w:trPr>
          <w:divId w:val="83034162"/>
          <w:trHeight w:val="20"/>
        </w:trPr>
        <w:tc>
          <w:tcPr>
            <w:tcW w:w="3599" w:type="pct"/>
            <w:tcMar>
              <w:top w:w="0" w:type="dxa"/>
              <w:left w:w="0" w:type="dxa"/>
              <w:bottom w:w="0" w:type="dxa"/>
              <w:right w:w="0" w:type="dxa"/>
            </w:tcMar>
            <w:vAlign w:val="bottom"/>
            <w:hideMark/>
          </w:tcPr>
          <w:p w:rsidR="00000000" w:rsidRDefault="00B03385">
            <w:pPr>
              <w:pStyle w:val="a3"/>
              <w:spacing w:before="0" w:beforeAutospacing="0" w:after="0" w:afterAutospacing="0"/>
              <w:divId w:val="558251271"/>
              <w:rPr>
                <w:sz w:val="20"/>
                <w:szCs w:val="20"/>
              </w:rPr>
            </w:pPr>
            <w:r>
              <w:rPr>
                <w:sz w:val="2"/>
                <w:szCs w:val="2"/>
              </w:rPr>
              <w:t>​</w:t>
            </w:r>
          </w:p>
        </w:tc>
        <w:tc>
          <w:tcPr>
            <w:tcW w:w="109"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685589589"/>
              <w:rPr>
                <w:sz w:val="20"/>
                <w:szCs w:val="20"/>
              </w:rPr>
            </w:pPr>
            <w:r>
              <w:rPr>
                <w:sz w:val="2"/>
                <w:szCs w:val="2"/>
              </w:rPr>
              <w:t>​</w:t>
            </w:r>
          </w:p>
        </w:tc>
        <w:tc>
          <w:tcPr>
            <w:tcW w:w="69"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94912242"/>
              <w:rPr>
                <w:sz w:val="20"/>
                <w:szCs w:val="20"/>
              </w:rPr>
            </w:pPr>
            <w:r>
              <w:rPr>
                <w:sz w:val="2"/>
                <w:szCs w:val="2"/>
              </w:rPr>
              <w:t>​</w:t>
            </w:r>
          </w:p>
        </w:tc>
        <w:tc>
          <w:tcPr>
            <w:tcW w:w="485"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1536400"/>
              <w:rPr>
                <w:sz w:val="20"/>
                <w:szCs w:val="20"/>
              </w:rPr>
            </w:pPr>
            <w:r>
              <w:rPr>
                <w:sz w:val="2"/>
                <w:szCs w:val="2"/>
              </w:rPr>
              <w:t>​</w:t>
            </w:r>
          </w:p>
        </w:tc>
        <w:tc>
          <w:tcPr>
            <w:tcW w:w="109"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513109259"/>
              <w:rPr>
                <w:sz w:val="20"/>
                <w:szCs w:val="20"/>
              </w:rPr>
            </w:pPr>
            <w:r>
              <w:rPr>
                <w:sz w:val="2"/>
                <w:szCs w:val="2"/>
              </w:rPr>
              <w:t>​</w:t>
            </w:r>
          </w:p>
        </w:tc>
        <w:tc>
          <w:tcPr>
            <w:tcW w:w="86"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2144227955"/>
              <w:rPr>
                <w:sz w:val="20"/>
                <w:szCs w:val="20"/>
              </w:rPr>
            </w:pPr>
            <w:r>
              <w:rPr>
                <w:sz w:val="2"/>
                <w:szCs w:val="2"/>
              </w:rPr>
              <w:t>​</w:t>
            </w:r>
          </w:p>
        </w:tc>
        <w:tc>
          <w:tcPr>
            <w:tcW w:w="540"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959606601"/>
              <w:rPr>
                <w:sz w:val="20"/>
                <w:szCs w:val="20"/>
              </w:rPr>
            </w:pPr>
            <w:r>
              <w:rPr>
                <w:sz w:val="2"/>
                <w:szCs w:val="2"/>
              </w:rPr>
              <w:t>​</w:t>
            </w:r>
          </w:p>
        </w:tc>
      </w:tr>
      <w:tr w:rsidR="00000000">
        <w:trPr>
          <w:divId w:val="83034162"/>
        </w:trPr>
        <w:tc>
          <w:tcPr>
            <w:tcW w:w="3599"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109"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16"/>
                <w:szCs w:val="16"/>
              </w:rPr>
              <w:t>​</w:t>
            </w:r>
          </w:p>
        </w:tc>
        <w:tc>
          <w:tcPr>
            <w:tcW w:w="554" w:type="pct"/>
            <w:gridSpan w:val="2"/>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March 31, </w:t>
            </w:r>
          </w:p>
        </w:tc>
        <w:tc>
          <w:tcPr>
            <w:tcW w:w="109"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w:t>
            </w:r>
          </w:p>
        </w:tc>
        <w:tc>
          <w:tcPr>
            <w:tcW w:w="626" w:type="pct"/>
            <w:gridSpan w:val="2"/>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December 31, </w:t>
            </w:r>
          </w:p>
        </w:tc>
      </w:tr>
      <w:tr w:rsidR="00000000">
        <w:trPr>
          <w:divId w:val="83034162"/>
        </w:trPr>
        <w:tc>
          <w:tcPr>
            <w:tcW w:w="3599"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109"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16"/>
                <w:szCs w:val="16"/>
              </w:rPr>
            </w:pPr>
            <w:r>
              <w:rPr>
                <w:b/>
                <w:bCs/>
                <w:sz w:val="16"/>
                <w:szCs w:val="16"/>
              </w:rPr>
              <w:t>    </w:t>
            </w:r>
          </w:p>
        </w:tc>
        <w:tc>
          <w:tcPr>
            <w:tcW w:w="554"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2020</w:t>
            </w:r>
          </w:p>
        </w:tc>
        <w:tc>
          <w:tcPr>
            <w:tcW w:w="109"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    </w:t>
            </w:r>
          </w:p>
        </w:tc>
        <w:tc>
          <w:tcPr>
            <w:tcW w:w="626"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2019</w:t>
            </w:r>
          </w:p>
        </w:tc>
      </w:tr>
      <w:tr w:rsidR="00000000">
        <w:trPr>
          <w:divId w:val="83034162"/>
        </w:trPr>
        <w:tc>
          <w:tcPr>
            <w:tcW w:w="3599"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sz w:val="16"/>
                <w:szCs w:val="16"/>
              </w:rPr>
              <w:t>​</w:t>
            </w:r>
          </w:p>
        </w:tc>
        <w:tc>
          <w:tcPr>
            <w:tcW w:w="109"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1290" w:type="pct"/>
            <w:gridSpan w:val="5"/>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16"/>
                <w:szCs w:val="16"/>
              </w:rPr>
            </w:pPr>
            <w:r>
              <w:rPr>
                <w:sz w:val="16"/>
                <w:szCs w:val="16"/>
              </w:rPr>
              <w:t>(In millions, except unit amounts)</w:t>
            </w:r>
          </w:p>
        </w:tc>
      </w:tr>
      <w:tr w:rsidR="00000000">
        <w:trPr>
          <w:divId w:val="83034162"/>
        </w:trPr>
        <w:tc>
          <w:tcPr>
            <w:tcW w:w="3599"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ASSETS</w:t>
            </w:r>
          </w:p>
        </w:tc>
        <w:tc>
          <w:tcPr>
            <w:tcW w:w="10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48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sz w:val="20"/>
                <w:szCs w:val="20"/>
              </w:rPr>
              <w:t>​</w:t>
            </w:r>
          </w:p>
        </w:tc>
        <w:tc>
          <w:tcPr>
            <w:tcW w:w="10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4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sz w:val="20"/>
                <w:szCs w:val="20"/>
              </w:rPr>
              <w:t>​</w:t>
            </w:r>
          </w:p>
        </w:tc>
      </w:tr>
      <w:tr w:rsidR="00000000">
        <w:trPr>
          <w:divId w:val="83034162"/>
        </w:trPr>
        <w:tc>
          <w:tcPr>
            <w:tcW w:w="3599"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Cash and cash equivalents</w:t>
            </w:r>
          </w:p>
        </w:tc>
        <w:tc>
          <w:tcPr>
            <w:tcW w:w="10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485"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2,381</w:t>
            </w:r>
          </w:p>
        </w:tc>
        <w:tc>
          <w:tcPr>
            <w:tcW w:w="10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40"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3,794</w:t>
            </w:r>
          </w:p>
        </w:tc>
      </w:tr>
      <w:tr w:rsidR="00000000">
        <w:trPr>
          <w:divId w:val="83034162"/>
        </w:trPr>
        <w:tc>
          <w:tcPr>
            <w:tcW w:w="3599"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Cash held at consolidated affiliated partnerships and restricted cash</w:t>
            </w:r>
          </w:p>
        </w:tc>
        <w:tc>
          <w:tcPr>
            <w:tcW w:w="10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8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876</w:t>
            </w:r>
          </w:p>
        </w:tc>
        <w:tc>
          <w:tcPr>
            <w:tcW w:w="10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4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1,151</w:t>
            </w:r>
          </w:p>
        </w:tc>
      </w:tr>
      <w:tr w:rsidR="00000000">
        <w:trPr>
          <w:divId w:val="83034162"/>
        </w:trPr>
        <w:tc>
          <w:tcPr>
            <w:tcW w:w="3599"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Investments</w:t>
            </w:r>
          </w:p>
        </w:tc>
        <w:tc>
          <w:tcPr>
            <w:tcW w:w="10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85"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8,197</w:t>
            </w:r>
          </w:p>
        </w:tc>
        <w:tc>
          <w:tcPr>
            <w:tcW w:w="10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40"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9,945</w:t>
            </w:r>
          </w:p>
        </w:tc>
      </w:tr>
      <w:tr w:rsidR="00000000">
        <w:trPr>
          <w:divId w:val="83034162"/>
        </w:trPr>
        <w:tc>
          <w:tcPr>
            <w:tcW w:w="3599"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Due from brokers</w:t>
            </w:r>
          </w:p>
        </w:tc>
        <w:tc>
          <w:tcPr>
            <w:tcW w:w="10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8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1,432</w:t>
            </w:r>
          </w:p>
        </w:tc>
        <w:tc>
          <w:tcPr>
            <w:tcW w:w="10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4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858</w:t>
            </w:r>
          </w:p>
        </w:tc>
      </w:tr>
      <w:tr w:rsidR="00000000">
        <w:trPr>
          <w:divId w:val="83034162"/>
        </w:trPr>
        <w:tc>
          <w:tcPr>
            <w:tcW w:w="3599"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Accounts receivable, net</w:t>
            </w:r>
          </w:p>
        </w:tc>
        <w:tc>
          <w:tcPr>
            <w:tcW w:w="10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85"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472</w:t>
            </w:r>
          </w:p>
        </w:tc>
        <w:tc>
          <w:tcPr>
            <w:tcW w:w="10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40"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483</w:t>
            </w:r>
          </w:p>
        </w:tc>
      </w:tr>
      <w:tr w:rsidR="00000000">
        <w:trPr>
          <w:divId w:val="83034162"/>
        </w:trPr>
        <w:tc>
          <w:tcPr>
            <w:tcW w:w="3599"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Inventories, net</w:t>
            </w:r>
          </w:p>
        </w:tc>
        <w:tc>
          <w:tcPr>
            <w:tcW w:w="10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8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1,583</w:t>
            </w:r>
          </w:p>
        </w:tc>
        <w:tc>
          <w:tcPr>
            <w:tcW w:w="10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4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1,795</w:t>
            </w:r>
          </w:p>
        </w:tc>
      </w:tr>
      <w:tr w:rsidR="00000000">
        <w:trPr>
          <w:divId w:val="83034162"/>
        </w:trPr>
        <w:tc>
          <w:tcPr>
            <w:tcW w:w="3599"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Property, plant and equipment, net</w:t>
            </w:r>
          </w:p>
        </w:tc>
        <w:tc>
          <w:tcPr>
            <w:tcW w:w="10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85"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4,416</w:t>
            </w:r>
          </w:p>
        </w:tc>
        <w:tc>
          <w:tcPr>
            <w:tcW w:w="10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40"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4,454</w:t>
            </w:r>
          </w:p>
        </w:tc>
      </w:tr>
      <w:tr w:rsidR="00000000">
        <w:trPr>
          <w:divId w:val="83034162"/>
        </w:trPr>
        <w:tc>
          <w:tcPr>
            <w:tcW w:w="3599"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Unrealized gain on derivative contracts</w:t>
            </w:r>
          </w:p>
        </w:tc>
        <w:tc>
          <w:tcPr>
            <w:tcW w:w="10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48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2,866</w:t>
            </w:r>
          </w:p>
        </w:tc>
        <w:tc>
          <w:tcPr>
            <w:tcW w:w="10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4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182</w:t>
            </w:r>
          </w:p>
        </w:tc>
      </w:tr>
      <w:tr w:rsidR="00000000">
        <w:trPr>
          <w:divId w:val="83034162"/>
        </w:trPr>
        <w:tc>
          <w:tcPr>
            <w:tcW w:w="3599"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Goodwill</w:t>
            </w:r>
          </w:p>
        </w:tc>
        <w:tc>
          <w:tcPr>
            <w:tcW w:w="10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85"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281</w:t>
            </w:r>
          </w:p>
        </w:tc>
        <w:tc>
          <w:tcPr>
            <w:tcW w:w="10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40"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282</w:t>
            </w:r>
          </w:p>
        </w:tc>
      </w:tr>
      <w:tr w:rsidR="00000000">
        <w:trPr>
          <w:divId w:val="83034162"/>
        </w:trPr>
        <w:tc>
          <w:tcPr>
            <w:tcW w:w="3599"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Intangible assets, net</w:t>
            </w:r>
          </w:p>
        </w:tc>
        <w:tc>
          <w:tcPr>
            <w:tcW w:w="10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8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420</w:t>
            </w:r>
          </w:p>
        </w:tc>
        <w:tc>
          <w:tcPr>
            <w:tcW w:w="10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4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431</w:t>
            </w:r>
          </w:p>
        </w:tc>
      </w:tr>
      <w:tr w:rsidR="00000000">
        <w:trPr>
          <w:divId w:val="83034162"/>
        </w:trPr>
        <w:tc>
          <w:tcPr>
            <w:tcW w:w="3599"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Other assets</w:t>
            </w:r>
          </w:p>
        </w:tc>
        <w:tc>
          <w:tcPr>
            <w:tcW w:w="10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9"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85"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1,382</w:t>
            </w:r>
          </w:p>
        </w:tc>
        <w:tc>
          <w:tcPr>
            <w:tcW w:w="10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6"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40"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1,264</w:t>
            </w:r>
          </w:p>
        </w:tc>
      </w:tr>
      <w:tr w:rsidR="00000000">
        <w:trPr>
          <w:divId w:val="83034162"/>
        </w:trPr>
        <w:tc>
          <w:tcPr>
            <w:tcW w:w="3599"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Total Assets</w:t>
            </w:r>
          </w:p>
        </w:tc>
        <w:tc>
          <w:tcPr>
            <w:tcW w:w="10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48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24,306</w:t>
            </w:r>
          </w:p>
        </w:tc>
        <w:tc>
          <w:tcPr>
            <w:tcW w:w="10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4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24,639</w:t>
            </w:r>
          </w:p>
        </w:tc>
      </w:tr>
      <w:tr w:rsidR="00000000">
        <w:trPr>
          <w:divId w:val="83034162"/>
        </w:trPr>
        <w:tc>
          <w:tcPr>
            <w:tcW w:w="3599" w:type="pct"/>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LIABILITIES AND EQUITY</w:t>
            </w:r>
          </w:p>
        </w:tc>
        <w:tc>
          <w:tcPr>
            <w:tcW w:w="10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85"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  </w:t>
            </w:r>
          </w:p>
        </w:tc>
        <w:tc>
          <w:tcPr>
            <w:tcW w:w="10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40"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  </w:t>
            </w:r>
          </w:p>
        </w:tc>
      </w:tr>
      <w:tr w:rsidR="00000000">
        <w:trPr>
          <w:divId w:val="83034162"/>
        </w:trPr>
        <w:tc>
          <w:tcPr>
            <w:tcW w:w="3599"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Accounts payable</w:t>
            </w:r>
          </w:p>
        </w:tc>
        <w:tc>
          <w:tcPr>
            <w:tcW w:w="10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48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830</w:t>
            </w:r>
          </w:p>
        </w:tc>
        <w:tc>
          <w:tcPr>
            <w:tcW w:w="10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4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945</w:t>
            </w:r>
          </w:p>
        </w:tc>
      </w:tr>
      <w:tr w:rsidR="00000000">
        <w:trPr>
          <w:divId w:val="83034162"/>
        </w:trPr>
        <w:tc>
          <w:tcPr>
            <w:tcW w:w="3599"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Accrued expenses and other liabilities</w:t>
            </w:r>
          </w:p>
        </w:tc>
        <w:tc>
          <w:tcPr>
            <w:tcW w:w="10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85"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1,821</w:t>
            </w:r>
          </w:p>
        </w:tc>
        <w:tc>
          <w:tcPr>
            <w:tcW w:w="10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40"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1,453</w:t>
            </w:r>
          </w:p>
        </w:tc>
      </w:tr>
      <w:tr w:rsidR="00000000">
        <w:trPr>
          <w:divId w:val="83034162"/>
        </w:trPr>
        <w:tc>
          <w:tcPr>
            <w:tcW w:w="3599"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Deferred tax liability</w:t>
            </w:r>
          </w:p>
        </w:tc>
        <w:tc>
          <w:tcPr>
            <w:tcW w:w="10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8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533</w:t>
            </w:r>
          </w:p>
        </w:tc>
        <w:tc>
          <w:tcPr>
            <w:tcW w:w="10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4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639</w:t>
            </w:r>
          </w:p>
        </w:tc>
      </w:tr>
      <w:tr w:rsidR="00000000">
        <w:trPr>
          <w:divId w:val="83034162"/>
        </w:trPr>
        <w:tc>
          <w:tcPr>
            <w:tcW w:w="3599"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Unrealized loss on derivative contracts</w:t>
            </w:r>
          </w:p>
        </w:tc>
        <w:tc>
          <w:tcPr>
            <w:tcW w:w="10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85"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81</w:t>
            </w:r>
          </w:p>
        </w:tc>
        <w:tc>
          <w:tcPr>
            <w:tcW w:w="10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40"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1,224</w:t>
            </w:r>
          </w:p>
        </w:tc>
      </w:tr>
      <w:tr w:rsidR="00000000">
        <w:trPr>
          <w:divId w:val="83034162"/>
        </w:trPr>
        <w:tc>
          <w:tcPr>
            <w:tcW w:w="3599"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Securities sold, not yet purchased, at fair value</w:t>
            </w:r>
          </w:p>
        </w:tc>
        <w:tc>
          <w:tcPr>
            <w:tcW w:w="10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8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459</w:t>
            </w:r>
          </w:p>
        </w:tc>
        <w:tc>
          <w:tcPr>
            <w:tcW w:w="10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4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1,190</w:t>
            </w:r>
          </w:p>
        </w:tc>
      </w:tr>
      <w:tr w:rsidR="00000000">
        <w:trPr>
          <w:divId w:val="83034162"/>
        </w:trPr>
        <w:tc>
          <w:tcPr>
            <w:tcW w:w="3599"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Due to brokers</w:t>
            </w:r>
          </w:p>
        </w:tc>
        <w:tc>
          <w:tcPr>
            <w:tcW w:w="10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85"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2,938</w:t>
            </w:r>
          </w:p>
        </w:tc>
        <w:tc>
          <w:tcPr>
            <w:tcW w:w="10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40"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54</w:t>
            </w:r>
          </w:p>
        </w:tc>
      </w:tr>
      <w:tr w:rsidR="00000000">
        <w:trPr>
          <w:divId w:val="83034162"/>
        </w:trPr>
        <w:tc>
          <w:tcPr>
            <w:tcW w:w="3599"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Debt</w:t>
            </w:r>
          </w:p>
        </w:tc>
        <w:tc>
          <w:tcPr>
            <w:tcW w:w="10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8,227</w:t>
            </w:r>
          </w:p>
        </w:tc>
        <w:tc>
          <w:tcPr>
            <w:tcW w:w="10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4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8,192</w:t>
            </w:r>
          </w:p>
        </w:tc>
      </w:tr>
      <w:tr w:rsidR="00000000">
        <w:trPr>
          <w:divId w:val="83034162"/>
        </w:trPr>
        <w:tc>
          <w:tcPr>
            <w:tcW w:w="3599"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Total liabilities</w:t>
            </w:r>
          </w:p>
        </w:tc>
        <w:tc>
          <w:tcPr>
            <w:tcW w:w="10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9"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85"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14,889</w:t>
            </w:r>
          </w:p>
        </w:tc>
        <w:tc>
          <w:tcPr>
            <w:tcW w:w="10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6"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40"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13,697</w:t>
            </w:r>
          </w:p>
        </w:tc>
      </w:tr>
      <w:tr w:rsidR="00000000">
        <w:trPr>
          <w:divId w:val="83034162"/>
        </w:trPr>
        <w:tc>
          <w:tcPr>
            <w:tcW w:w="3599"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10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48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10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4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r>
      <w:tr w:rsidR="00000000">
        <w:trPr>
          <w:divId w:val="83034162"/>
        </w:trPr>
        <w:tc>
          <w:tcPr>
            <w:tcW w:w="3599"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Commitments and contingencies (Note 16)</w:t>
            </w:r>
          </w:p>
        </w:tc>
        <w:tc>
          <w:tcPr>
            <w:tcW w:w="10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85"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  </w:t>
            </w:r>
          </w:p>
        </w:tc>
        <w:tc>
          <w:tcPr>
            <w:tcW w:w="10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40"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  </w:t>
            </w:r>
          </w:p>
        </w:tc>
      </w:tr>
      <w:tr w:rsidR="00000000">
        <w:trPr>
          <w:divId w:val="83034162"/>
        </w:trPr>
        <w:tc>
          <w:tcPr>
            <w:tcW w:w="3599"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10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48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10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4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r>
      <w:tr w:rsidR="00000000">
        <w:trPr>
          <w:divId w:val="83034162"/>
        </w:trPr>
        <w:tc>
          <w:tcPr>
            <w:tcW w:w="3599"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xml:space="preserve">Equity: </w:t>
            </w:r>
          </w:p>
        </w:tc>
        <w:tc>
          <w:tcPr>
            <w:tcW w:w="10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85"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  </w:t>
            </w:r>
          </w:p>
        </w:tc>
        <w:tc>
          <w:tcPr>
            <w:tcW w:w="10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40"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  </w:t>
            </w:r>
          </w:p>
        </w:tc>
      </w:tr>
      <w:tr w:rsidR="00000000">
        <w:trPr>
          <w:divId w:val="83034162"/>
        </w:trPr>
        <w:tc>
          <w:tcPr>
            <w:tcW w:w="3599"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ind w:left="115" w:hanging="144"/>
              <w:rPr>
                <w:sz w:val="20"/>
                <w:szCs w:val="20"/>
              </w:rPr>
            </w:pPr>
            <w:r>
              <w:rPr>
                <w:sz w:val="20"/>
                <w:szCs w:val="20"/>
              </w:rPr>
              <w:t>Limited partners: Depositary units: 214,185,689 units issued and</w:t>
            </w:r>
            <w:r>
              <w:rPr>
                <w:sz w:val="20"/>
                <w:szCs w:val="20"/>
              </w:rPr>
              <w:t xml:space="preserve"> </w:t>
            </w:r>
            <w:r>
              <w:rPr>
                <w:color w:val="000000"/>
                <w:sz w:val="20"/>
                <w:szCs w:val="20"/>
              </w:rPr>
              <w:t>outstandin</w:t>
            </w:r>
            <w:r>
              <w:rPr>
                <w:color w:val="000000"/>
                <w:sz w:val="20"/>
                <w:szCs w:val="20"/>
              </w:rPr>
              <w:t>g</w:t>
            </w:r>
            <w:r>
              <w:rPr>
                <w:sz w:val="20"/>
                <w:szCs w:val="20"/>
              </w:rPr>
              <w:t xml:space="preserve"> at March 31, 2020 and 214,078,558 units issued and</w:t>
            </w:r>
            <w:r>
              <w:rPr>
                <w:sz w:val="20"/>
                <w:szCs w:val="20"/>
              </w:rPr>
              <w:t xml:space="preserve"> </w:t>
            </w:r>
            <w:r>
              <w:rPr>
                <w:color w:val="000000"/>
                <w:sz w:val="20"/>
                <w:szCs w:val="20"/>
              </w:rPr>
              <w:t>outstandin</w:t>
            </w:r>
            <w:r>
              <w:rPr>
                <w:color w:val="000000"/>
                <w:sz w:val="20"/>
                <w:szCs w:val="20"/>
              </w:rPr>
              <w:t>g</w:t>
            </w:r>
            <w:r>
              <w:rPr>
                <w:sz w:val="20"/>
                <w:szCs w:val="20"/>
              </w:rPr>
              <w:t xml:space="preserve"> at December 31, </w:t>
            </w:r>
            <w:r>
              <w:rPr>
                <w:sz w:val="20"/>
                <w:szCs w:val="20"/>
              </w:rPr>
              <w:t>2019</w:t>
            </w:r>
          </w:p>
        </w:tc>
        <w:tc>
          <w:tcPr>
            <w:tcW w:w="10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8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4,484</w:t>
            </w:r>
          </w:p>
        </w:tc>
        <w:tc>
          <w:tcPr>
            <w:tcW w:w="10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4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6,268</w:t>
            </w:r>
          </w:p>
        </w:tc>
      </w:tr>
      <w:tr w:rsidR="00000000">
        <w:trPr>
          <w:divId w:val="83034162"/>
        </w:trPr>
        <w:tc>
          <w:tcPr>
            <w:tcW w:w="3599" w:type="pct"/>
            <w:tcMar>
              <w:top w:w="0" w:type="dxa"/>
              <w:left w:w="0" w:type="dxa"/>
              <w:bottom w:w="0" w:type="dxa"/>
              <w:right w:w="0" w:type="dxa"/>
            </w:tcMar>
            <w:vAlign w:val="bottom"/>
            <w:hideMark/>
          </w:tcPr>
          <w:p w:rsidR="00000000" w:rsidRDefault="00B03385">
            <w:pPr>
              <w:pStyle w:val="a3"/>
              <w:spacing w:before="0" w:beforeAutospacing="0" w:after="0" w:afterAutospacing="0"/>
              <w:ind w:left="120"/>
              <w:rPr>
                <w:sz w:val="20"/>
                <w:szCs w:val="20"/>
              </w:rPr>
            </w:pPr>
            <w:r>
              <w:rPr>
                <w:sz w:val="20"/>
                <w:szCs w:val="20"/>
              </w:rPr>
              <w:t>General partner</w:t>
            </w:r>
          </w:p>
        </w:tc>
        <w:tc>
          <w:tcPr>
            <w:tcW w:w="10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9"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85"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(849)</w:t>
            </w:r>
          </w:p>
        </w:tc>
        <w:tc>
          <w:tcPr>
            <w:tcW w:w="10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6"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40"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(812)</w:t>
            </w:r>
          </w:p>
        </w:tc>
      </w:tr>
      <w:tr w:rsidR="00000000">
        <w:trPr>
          <w:divId w:val="83034162"/>
        </w:trPr>
        <w:tc>
          <w:tcPr>
            <w:tcW w:w="3599"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Equity attributable to Icahn Enterprises</w:t>
            </w:r>
          </w:p>
        </w:tc>
        <w:tc>
          <w:tcPr>
            <w:tcW w:w="10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3,635</w:t>
            </w:r>
          </w:p>
        </w:tc>
        <w:tc>
          <w:tcPr>
            <w:tcW w:w="10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4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5,456</w:t>
            </w:r>
          </w:p>
        </w:tc>
      </w:tr>
      <w:tr w:rsidR="00000000">
        <w:trPr>
          <w:divId w:val="83034162"/>
        </w:trPr>
        <w:tc>
          <w:tcPr>
            <w:tcW w:w="3599"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Equity attributable to non-controlling interests</w:t>
            </w:r>
          </w:p>
        </w:tc>
        <w:tc>
          <w:tcPr>
            <w:tcW w:w="10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9"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85"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5,782</w:t>
            </w:r>
          </w:p>
        </w:tc>
        <w:tc>
          <w:tcPr>
            <w:tcW w:w="10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6"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40"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5,486</w:t>
            </w:r>
          </w:p>
        </w:tc>
      </w:tr>
      <w:tr w:rsidR="00000000">
        <w:trPr>
          <w:divId w:val="83034162"/>
        </w:trPr>
        <w:tc>
          <w:tcPr>
            <w:tcW w:w="3599"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Total equity</w:t>
            </w:r>
          </w:p>
        </w:tc>
        <w:tc>
          <w:tcPr>
            <w:tcW w:w="10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9,417</w:t>
            </w:r>
          </w:p>
        </w:tc>
        <w:tc>
          <w:tcPr>
            <w:tcW w:w="10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4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10,942</w:t>
            </w:r>
          </w:p>
        </w:tc>
      </w:tr>
      <w:tr w:rsidR="00000000">
        <w:trPr>
          <w:divId w:val="83034162"/>
        </w:trPr>
        <w:tc>
          <w:tcPr>
            <w:tcW w:w="3599"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Total Liabilities and Equity</w:t>
            </w:r>
          </w:p>
        </w:tc>
        <w:tc>
          <w:tcPr>
            <w:tcW w:w="10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9"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485"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24,306</w:t>
            </w:r>
          </w:p>
        </w:tc>
        <w:tc>
          <w:tcPr>
            <w:tcW w:w="10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6"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40"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24,639</w:t>
            </w:r>
          </w:p>
        </w:tc>
      </w:tr>
    </w:tbl>
    <w:p w:rsidR="00000000" w:rsidRDefault="00B03385">
      <w:pPr>
        <w:pStyle w:val="a3"/>
        <w:spacing w:before="0" w:beforeAutospacing="0" w:after="0" w:afterAutospacing="0"/>
        <w:divId w:val="83034162"/>
        <w:rPr>
          <w:sz w:val="20"/>
          <w:szCs w:val="20"/>
        </w:rPr>
      </w:pPr>
      <w:r>
        <w:rPr>
          <w:sz w:val="20"/>
          <w:szCs w:val="20"/>
        </w:rPr>
        <w:t>​</w:t>
      </w:r>
    </w:p>
    <w:p w:rsidR="00000000" w:rsidRDefault="00B03385">
      <w:pPr>
        <w:pStyle w:val="a3"/>
        <w:spacing w:before="0" w:beforeAutospacing="0" w:after="240" w:afterAutospacing="0"/>
        <w:divId w:val="83034162"/>
        <w:rPr>
          <w:sz w:val="20"/>
          <w:szCs w:val="20"/>
        </w:rPr>
      </w:pPr>
      <w:r>
        <w:rPr>
          <w:i/>
          <w:iCs/>
          <w:sz w:val="20"/>
          <w:szCs w:val="20"/>
        </w:rPr>
        <w:t>​</w:t>
      </w:r>
    </w:p>
    <w:p w:rsidR="00000000" w:rsidRDefault="00B03385">
      <w:pPr>
        <w:pStyle w:val="a3"/>
        <w:spacing w:before="0" w:beforeAutospacing="0" w:after="240" w:afterAutospacing="0"/>
        <w:ind w:firstLine="360"/>
        <w:jc w:val="center"/>
        <w:divId w:val="83034162"/>
        <w:rPr>
          <w:sz w:val="20"/>
          <w:szCs w:val="20"/>
        </w:rPr>
      </w:pPr>
      <w:r>
        <w:rPr>
          <w:i/>
          <w:iCs/>
          <w:sz w:val="20"/>
          <w:szCs w:val="20"/>
        </w:rPr>
        <w:t>​</w:t>
      </w:r>
    </w:p>
    <w:p w:rsidR="00000000" w:rsidRDefault="00B03385">
      <w:pPr>
        <w:pStyle w:val="a3"/>
        <w:spacing w:before="0" w:beforeAutospacing="0" w:after="240" w:afterAutospacing="0"/>
        <w:ind w:firstLine="360"/>
        <w:jc w:val="center"/>
        <w:divId w:val="83034162"/>
        <w:rPr>
          <w:sz w:val="20"/>
          <w:szCs w:val="20"/>
        </w:rPr>
      </w:pPr>
      <w:r>
        <w:rPr>
          <w:i/>
          <w:iCs/>
          <w:sz w:val="20"/>
          <w:szCs w:val="20"/>
        </w:rPr>
        <w:t>​</w:t>
      </w:r>
    </w:p>
    <w:p w:rsidR="00000000" w:rsidRDefault="00B03385">
      <w:pPr>
        <w:pStyle w:val="a3"/>
        <w:spacing w:before="0" w:beforeAutospacing="0" w:after="240" w:afterAutospacing="0"/>
        <w:ind w:firstLine="360"/>
        <w:jc w:val="center"/>
        <w:divId w:val="83034162"/>
        <w:rPr>
          <w:sz w:val="20"/>
          <w:szCs w:val="20"/>
        </w:rPr>
      </w:pPr>
      <w:r>
        <w:rPr>
          <w:i/>
          <w:iCs/>
          <w:sz w:val="20"/>
          <w:szCs w:val="20"/>
        </w:rPr>
        <w:t>See notes to condensed consolidated financial statements.</w:t>
      </w:r>
    </w:p>
    <w:p w:rsidR="00000000" w:rsidRDefault="00B03385">
      <w:pPr>
        <w:pStyle w:val="a3"/>
        <w:spacing w:before="480" w:beforeAutospacing="0" w:after="0" w:afterAutospacing="0"/>
        <w:jc w:val="center"/>
        <w:divId w:val="148180256"/>
        <w:rPr>
          <w:sz w:val="20"/>
          <w:szCs w:val="20"/>
        </w:rPr>
      </w:pPr>
      <w:r>
        <w:rPr>
          <w:sz w:val="20"/>
          <w:szCs w:val="20"/>
        </w:rPr>
        <w:t>2</w:t>
      </w:r>
    </w:p>
    <w:p w:rsidR="00000000" w:rsidRDefault="00B03385">
      <w:pPr>
        <w:pStyle w:val="a3"/>
        <w:spacing w:before="0" w:beforeAutospacing="0" w:after="0" w:afterAutospacing="0"/>
        <w:divId w:val="148180256"/>
        <w:rPr>
          <w:sz w:val="20"/>
          <w:szCs w:val="20"/>
        </w:rPr>
      </w:pPr>
      <w:r>
        <w:rPr>
          <w:sz w:val="2"/>
          <w:szCs w:val="2"/>
        </w:rPr>
        <w:t>​</w:t>
      </w:r>
    </w:p>
    <w:p w:rsidR="00000000" w:rsidRDefault="00B03385">
      <w:pPr>
        <w:pStyle w:val="a3"/>
        <w:spacing w:before="0" w:beforeAutospacing="0" w:after="600" w:afterAutospacing="0"/>
        <w:divId w:val="725494851"/>
        <w:rPr>
          <w:sz w:val="20"/>
          <w:szCs w:val="20"/>
        </w:rPr>
      </w:pPr>
      <w:hyperlink w:anchor="TOC" w:history="1">
        <w:r>
          <w:rPr>
            <w:rStyle w:val="a4"/>
            <w:sz w:val="20"/>
            <w:szCs w:val="20"/>
          </w:rPr>
          <w:t>Table of Contents</w:t>
        </w:r>
      </w:hyperlink>
    </w:p>
    <w:p w:rsidR="00000000" w:rsidRDefault="00B03385">
      <w:pPr>
        <w:pStyle w:val="a3"/>
        <w:spacing w:before="0" w:beforeAutospacing="0" w:after="240" w:afterAutospacing="0"/>
        <w:jc w:val="center"/>
        <w:divId w:val="310988740"/>
        <w:rPr>
          <w:b/>
          <w:bCs/>
          <w:sz w:val="20"/>
          <w:szCs w:val="20"/>
        </w:rPr>
      </w:pPr>
      <w:r>
        <w:rPr>
          <w:b/>
          <w:bCs/>
          <w:sz w:val="20"/>
          <w:szCs w:val="20"/>
        </w:rPr>
        <w:t>ICAHN ENTERPRISES L.P. AND SUBSIDIARIES</w:t>
      </w:r>
    </w:p>
    <w:p w:rsidR="00000000" w:rsidRDefault="00B03385">
      <w:pPr>
        <w:pStyle w:val="a3"/>
        <w:spacing w:before="0" w:beforeAutospacing="0" w:after="240" w:afterAutospacing="0"/>
        <w:jc w:val="center"/>
        <w:divId w:val="310988740"/>
        <w:rPr>
          <w:b/>
          <w:bCs/>
          <w:sz w:val="20"/>
          <w:szCs w:val="20"/>
        </w:rPr>
      </w:pPr>
      <w:r>
        <w:rPr>
          <w:b/>
          <w:bCs/>
          <w:sz w:val="20"/>
          <w:szCs w:val="20"/>
        </w:rPr>
        <w:t>CONDENSED CONSOLIDATED STATEMENTS OF OPERATIONS (UNAUDITED)</w:t>
      </w:r>
    </w:p>
    <w:tbl>
      <w:tblPr>
        <w:tblW w:w="5007" w:type="pct"/>
        <w:tblCellMar>
          <w:top w:w="15" w:type="dxa"/>
          <w:left w:w="0" w:type="dxa"/>
          <w:bottom w:w="15" w:type="dxa"/>
          <w:right w:w="0" w:type="dxa"/>
        </w:tblCellMar>
        <w:tblLook w:val="04A0" w:firstRow="1" w:lastRow="0" w:firstColumn="1" w:lastColumn="0" w:noHBand="0" w:noVBand="1"/>
      </w:tblPr>
      <w:tblGrid>
        <w:gridCol w:w="5358"/>
        <w:gridCol w:w="160"/>
        <w:gridCol w:w="177"/>
        <w:gridCol w:w="1093"/>
        <w:gridCol w:w="261"/>
        <w:gridCol w:w="171"/>
        <w:gridCol w:w="1098"/>
      </w:tblGrid>
      <w:tr w:rsidR="00000000">
        <w:trPr>
          <w:divId w:val="310988740"/>
          <w:trHeight w:val="20"/>
        </w:trPr>
        <w:tc>
          <w:tcPr>
            <w:tcW w:w="3476" w:type="pct"/>
            <w:tcMar>
              <w:top w:w="0" w:type="dxa"/>
              <w:left w:w="0" w:type="dxa"/>
              <w:bottom w:w="0" w:type="dxa"/>
              <w:right w:w="0" w:type="dxa"/>
            </w:tcMar>
            <w:vAlign w:val="bottom"/>
            <w:hideMark/>
          </w:tcPr>
          <w:p w:rsidR="00000000" w:rsidRDefault="00B03385">
            <w:pPr>
              <w:pStyle w:val="a3"/>
              <w:spacing w:before="0" w:beforeAutospacing="0" w:after="0" w:afterAutospacing="0"/>
              <w:divId w:val="220751650"/>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602877356"/>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327054555"/>
              <w:rPr>
                <w:sz w:val="20"/>
                <w:szCs w:val="20"/>
              </w:rPr>
            </w:pPr>
            <w:r>
              <w:rPr>
                <w:sz w:val="2"/>
                <w:szCs w:val="2"/>
              </w:rPr>
              <w:t>​</w:t>
            </w:r>
          </w:p>
        </w:tc>
        <w:tc>
          <w:tcPr>
            <w:tcW w:w="562"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408264551"/>
              <w:rPr>
                <w:sz w:val="20"/>
                <w:szCs w:val="20"/>
              </w:rPr>
            </w:pPr>
            <w:r>
              <w:rPr>
                <w:sz w:val="2"/>
                <w:szCs w:val="2"/>
              </w:rPr>
              <w:t>​</w:t>
            </w:r>
          </w:p>
        </w:tc>
        <w:tc>
          <w:tcPr>
            <w:tcW w:w="134"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027290963"/>
              <w:rPr>
                <w:sz w:val="20"/>
                <w:szCs w:val="20"/>
              </w:rPr>
            </w:pPr>
            <w:r>
              <w:rPr>
                <w:sz w:val="2"/>
                <w:szCs w:val="2"/>
              </w:rPr>
              <w:t>​</w:t>
            </w:r>
          </w:p>
        </w:tc>
        <w:tc>
          <w:tcPr>
            <w:tcW w:w="88"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797601728"/>
              <w:rPr>
                <w:sz w:val="20"/>
                <w:szCs w:val="20"/>
              </w:rPr>
            </w:pPr>
            <w:r>
              <w:rPr>
                <w:sz w:val="2"/>
                <w:szCs w:val="2"/>
              </w:rPr>
              <w:t>​</w:t>
            </w:r>
          </w:p>
        </w:tc>
        <w:tc>
          <w:tcPr>
            <w:tcW w:w="563"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952446888"/>
              <w:rPr>
                <w:sz w:val="20"/>
                <w:szCs w:val="20"/>
              </w:rPr>
            </w:pPr>
            <w:r>
              <w:rPr>
                <w:sz w:val="2"/>
                <w:szCs w:val="2"/>
              </w:rPr>
              <w:t>​</w:t>
            </w:r>
          </w:p>
        </w:tc>
      </w:tr>
      <w:tr w:rsidR="00000000">
        <w:trPr>
          <w:divId w:val="310988740"/>
        </w:trPr>
        <w:tc>
          <w:tcPr>
            <w:tcW w:w="3476"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82"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16"/>
                <w:szCs w:val="16"/>
              </w:rPr>
              <w:t>​</w:t>
            </w:r>
          </w:p>
        </w:tc>
        <w:tc>
          <w:tcPr>
            <w:tcW w:w="1440" w:type="pct"/>
            <w:gridSpan w:val="5"/>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Three Months Ended March 31, </w:t>
            </w:r>
          </w:p>
        </w:tc>
      </w:tr>
      <w:tr w:rsidR="00000000">
        <w:trPr>
          <w:divId w:val="310988740"/>
        </w:trPr>
        <w:tc>
          <w:tcPr>
            <w:tcW w:w="3476"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82"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16"/>
                <w:szCs w:val="16"/>
              </w:rPr>
            </w:pPr>
            <w:r>
              <w:rPr>
                <w:b/>
                <w:bCs/>
                <w:sz w:val="16"/>
                <w:szCs w:val="16"/>
              </w:rPr>
              <w:t>    </w:t>
            </w:r>
          </w:p>
        </w:tc>
        <w:tc>
          <w:tcPr>
            <w:tcW w:w="653"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2020</w:t>
            </w:r>
          </w:p>
        </w:tc>
        <w:tc>
          <w:tcPr>
            <w:tcW w:w="134"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    </w:t>
            </w:r>
          </w:p>
        </w:tc>
        <w:tc>
          <w:tcPr>
            <w:tcW w:w="652"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2019</w:t>
            </w:r>
          </w:p>
        </w:tc>
      </w:tr>
      <w:tr w:rsidR="00000000">
        <w:trPr>
          <w:divId w:val="310988740"/>
        </w:trPr>
        <w:tc>
          <w:tcPr>
            <w:tcW w:w="3476"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sz w:val="16"/>
                <w:szCs w:val="16"/>
              </w:rPr>
              <w:t>​</w:t>
            </w:r>
          </w:p>
        </w:tc>
        <w:tc>
          <w:tcPr>
            <w:tcW w:w="82"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sz w:val="16"/>
                <w:szCs w:val="16"/>
              </w:rPr>
              <w:t>​</w:t>
            </w:r>
          </w:p>
        </w:tc>
        <w:tc>
          <w:tcPr>
            <w:tcW w:w="1440" w:type="pct"/>
            <w:gridSpan w:val="5"/>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16"/>
                <w:szCs w:val="16"/>
              </w:rPr>
            </w:pPr>
            <w:r>
              <w:rPr>
                <w:sz w:val="16"/>
                <w:szCs w:val="16"/>
              </w:rPr>
              <w:t>(In millions, except per unit amounts)</w:t>
            </w:r>
          </w:p>
        </w:tc>
      </w:tr>
      <w:tr w:rsidR="00000000">
        <w:trPr>
          <w:divId w:val="310988740"/>
        </w:trPr>
        <w:tc>
          <w:tcPr>
            <w:tcW w:w="3476"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Revenues:</w:t>
            </w:r>
          </w:p>
        </w:tc>
        <w:tc>
          <w:tcPr>
            <w:tcW w:w="8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sz w:val="16"/>
                <w:szCs w:val="16"/>
              </w:rPr>
              <w:t>​</w:t>
            </w:r>
          </w:p>
        </w:tc>
        <w:tc>
          <w:tcPr>
            <w:tcW w:w="9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sz w:val="16"/>
                <w:szCs w:val="16"/>
              </w:rPr>
              <w:t>​</w:t>
            </w:r>
          </w:p>
        </w:tc>
        <w:tc>
          <w:tcPr>
            <w:tcW w:w="56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sz w:val="16"/>
                <w:szCs w:val="16"/>
              </w:rPr>
              <w:t>​</w:t>
            </w:r>
          </w:p>
        </w:tc>
        <w:tc>
          <w:tcPr>
            <w:tcW w:w="13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sz w:val="16"/>
                <w:szCs w:val="16"/>
              </w:rPr>
              <w:t>​</w:t>
            </w:r>
          </w:p>
        </w:tc>
        <w:tc>
          <w:tcPr>
            <w:tcW w:w="8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sz w:val="16"/>
                <w:szCs w:val="16"/>
              </w:rPr>
              <w:t>​</w:t>
            </w:r>
          </w:p>
        </w:tc>
        <w:tc>
          <w:tcPr>
            <w:tcW w:w="56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sz w:val="16"/>
                <w:szCs w:val="16"/>
              </w:rPr>
              <w:t>​</w:t>
            </w:r>
          </w:p>
        </w:tc>
      </w:tr>
      <w:tr w:rsidR="00000000">
        <w:trPr>
          <w:divId w:val="310988740"/>
        </w:trPr>
        <w:tc>
          <w:tcPr>
            <w:tcW w:w="3476" w:type="pct"/>
            <w:tcMar>
              <w:top w:w="0" w:type="dxa"/>
              <w:left w:w="0" w:type="dxa"/>
              <w:bottom w:w="0" w:type="dxa"/>
              <w:right w:w="0" w:type="dxa"/>
            </w:tcMar>
            <w:vAlign w:val="bottom"/>
            <w:hideMark/>
          </w:tcPr>
          <w:p w:rsidR="00000000" w:rsidRDefault="00B03385">
            <w:pPr>
              <w:pStyle w:val="a3"/>
              <w:spacing w:before="0" w:beforeAutospacing="0" w:after="0" w:afterAutospacing="0"/>
              <w:ind w:left="120"/>
              <w:rPr>
                <w:sz w:val="20"/>
                <w:szCs w:val="20"/>
              </w:rPr>
            </w:pPr>
            <w:r>
              <w:rPr>
                <w:sz w:val="20"/>
                <w:szCs w:val="20"/>
              </w:rPr>
              <w:t>Net sales</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91"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62"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1,860</w:t>
            </w:r>
          </w:p>
        </w:tc>
        <w:tc>
          <w:tcPr>
            <w:tcW w:w="134"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63"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2,300</w:t>
            </w:r>
          </w:p>
        </w:tc>
      </w:tr>
      <w:tr w:rsidR="00000000">
        <w:trPr>
          <w:divId w:val="310988740"/>
        </w:trPr>
        <w:tc>
          <w:tcPr>
            <w:tcW w:w="3476"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ind w:left="120"/>
              <w:rPr>
                <w:sz w:val="20"/>
                <w:szCs w:val="20"/>
              </w:rPr>
            </w:pPr>
            <w:r>
              <w:rPr>
                <w:sz w:val="20"/>
                <w:szCs w:val="20"/>
              </w:rPr>
              <w:t>Other revenues from operations</w:t>
            </w:r>
          </w:p>
        </w:tc>
        <w:tc>
          <w:tcPr>
            <w:tcW w:w="8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6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161</w:t>
            </w:r>
          </w:p>
        </w:tc>
        <w:tc>
          <w:tcPr>
            <w:tcW w:w="13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6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162</w:t>
            </w:r>
          </w:p>
        </w:tc>
      </w:tr>
      <w:tr w:rsidR="00000000">
        <w:trPr>
          <w:divId w:val="310988740"/>
        </w:trPr>
        <w:tc>
          <w:tcPr>
            <w:tcW w:w="3476" w:type="pct"/>
            <w:tcMar>
              <w:top w:w="0" w:type="dxa"/>
              <w:left w:w="0" w:type="dxa"/>
              <w:bottom w:w="0" w:type="dxa"/>
              <w:right w:w="0" w:type="dxa"/>
            </w:tcMar>
            <w:vAlign w:val="bottom"/>
            <w:hideMark/>
          </w:tcPr>
          <w:p w:rsidR="00000000" w:rsidRDefault="00B03385">
            <w:pPr>
              <w:pStyle w:val="a3"/>
              <w:spacing w:before="0" w:beforeAutospacing="0" w:after="0" w:afterAutospacing="0"/>
              <w:ind w:left="120"/>
              <w:rPr>
                <w:sz w:val="20"/>
                <w:szCs w:val="20"/>
              </w:rPr>
            </w:pPr>
            <w:r>
              <w:rPr>
                <w:sz w:val="20"/>
                <w:szCs w:val="20"/>
              </w:rPr>
              <w:t>Net loss from investment activities</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91"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62"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(2,128)</w:t>
            </w:r>
          </w:p>
        </w:tc>
        <w:tc>
          <w:tcPr>
            <w:tcW w:w="134"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63"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(674)</w:t>
            </w:r>
          </w:p>
        </w:tc>
      </w:tr>
      <w:tr w:rsidR="00000000">
        <w:trPr>
          <w:divId w:val="310988740"/>
        </w:trPr>
        <w:tc>
          <w:tcPr>
            <w:tcW w:w="3476"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ind w:left="120"/>
              <w:rPr>
                <w:sz w:val="20"/>
                <w:szCs w:val="20"/>
              </w:rPr>
            </w:pPr>
            <w:r>
              <w:rPr>
                <w:sz w:val="20"/>
                <w:szCs w:val="20"/>
              </w:rPr>
              <w:t>Interest and dividend income</w:t>
            </w:r>
          </w:p>
        </w:tc>
        <w:tc>
          <w:tcPr>
            <w:tcW w:w="8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6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64</w:t>
            </w:r>
          </w:p>
        </w:tc>
        <w:tc>
          <w:tcPr>
            <w:tcW w:w="13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6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64</w:t>
            </w:r>
          </w:p>
        </w:tc>
      </w:tr>
      <w:tr w:rsidR="00000000">
        <w:trPr>
          <w:divId w:val="310988740"/>
        </w:trPr>
        <w:tc>
          <w:tcPr>
            <w:tcW w:w="3476" w:type="pct"/>
            <w:tcMar>
              <w:top w:w="0" w:type="dxa"/>
              <w:left w:w="0" w:type="dxa"/>
              <w:bottom w:w="0" w:type="dxa"/>
              <w:right w:w="0" w:type="dxa"/>
            </w:tcMar>
            <w:vAlign w:val="bottom"/>
            <w:hideMark/>
          </w:tcPr>
          <w:p w:rsidR="00000000" w:rsidRDefault="00B03385">
            <w:pPr>
              <w:pStyle w:val="a3"/>
              <w:spacing w:before="0" w:beforeAutospacing="0" w:after="0" w:afterAutospacing="0"/>
              <w:ind w:left="120"/>
              <w:rPr>
                <w:sz w:val="20"/>
                <w:szCs w:val="20"/>
              </w:rPr>
            </w:pPr>
            <w:r>
              <w:rPr>
                <w:sz w:val="20"/>
                <w:szCs w:val="20"/>
              </w:rPr>
              <w:t>Other (loss) income, net</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91"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62"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(17)</w:t>
            </w:r>
          </w:p>
        </w:tc>
        <w:tc>
          <w:tcPr>
            <w:tcW w:w="134"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8"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63"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3</w:t>
            </w:r>
          </w:p>
        </w:tc>
      </w:tr>
      <w:tr w:rsidR="00000000">
        <w:trPr>
          <w:divId w:val="310988740"/>
        </w:trPr>
        <w:tc>
          <w:tcPr>
            <w:tcW w:w="3476"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9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(60)</w:t>
            </w:r>
          </w:p>
        </w:tc>
        <w:tc>
          <w:tcPr>
            <w:tcW w:w="13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1,855</w:t>
            </w:r>
          </w:p>
        </w:tc>
      </w:tr>
      <w:tr w:rsidR="00000000">
        <w:trPr>
          <w:divId w:val="310988740"/>
        </w:trPr>
        <w:tc>
          <w:tcPr>
            <w:tcW w:w="3476"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Expenses:</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91"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62"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c>
          <w:tcPr>
            <w:tcW w:w="134"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63"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r>
      <w:tr w:rsidR="00000000">
        <w:trPr>
          <w:divId w:val="310988740"/>
        </w:trPr>
        <w:tc>
          <w:tcPr>
            <w:tcW w:w="3476"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ind w:left="120"/>
              <w:rPr>
                <w:sz w:val="20"/>
                <w:szCs w:val="20"/>
              </w:rPr>
            </w:pPr>
            <w:r>
              <w:rPr>
                <w:sz w:val="20"/>
                <w:szCs w:val="20"/>
              </w:rPr>
              <w:t>Cost of goods sold</w:t>
            </w:r>
          </w:p>
        </w:tc>
        <w:tc>
          <w:tcPr>
            <w:tcW w:w="8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6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1,810</w:t>
            </w:r>
          </w:p>
        </w:tc>
        <w:tc>
          <w:tcPr>
            <w:tcW w:w="13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6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1,900</w:t>
            </w:r>
          </w:p>
        </w:tc>
      </w:tr>
      <w:tr w:rsidR="00000000">
        <w:trPr>
          <w:divId w:val="310988740"/>
        </w:trPr>
        <w:tc>
          <w:tcPr>
            <w:tcW w:w="3476" w:type="pct"/>
            <w:tcMar>
              <w:top w:w="0" w:type="dxa"/>
              <w:left w:w="0" w:type="dxa"/>
              <w:bottom w:w="0" w:type="dxa"/>
              <w:right w:w="0" w:type="dxa"/>
            </w:tcMar>
            <w:vAlign w:val="bottom"/>
            <w:hideMark/>
          </w:tcPr>
          <w:p w:rsidR="00000000" w:rsidRDefault="00B03385">
            <w:pPr>
              <w:pStyle w:val="a3"/>
              <w:spacing w:before="0" w:beforeAutospacing="0" w:after="0" w:afterAutospacing="0"/>
              <w:ind w:left="120"/>
              <w:rPr>
                <w:sz w:val="20"/>
                <w:szCs w:val="20"/>
              </w:rPr>
            </w:pPr>
            <w:r>
              <w:rPr>
                <w:sz w:val="20"/>
                <w:szCs w:val="20"/>
              </w:rPr>
              <w:t>Other expenses from operations</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91"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62"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135</w:t>
            </w:r>
          </w:p>
        </w:tc>
        <w:tc>
          <w:tcPr>
            <w:tcW w:w="134"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63"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131</w:t>
            </w:r>
          </w:p>
        </w:tc>
      </w:tr>
      <w:tr w:rsidR="00000000">
        <w:trPr>
          <w:divId w:val="310988740"/>
        </w:trPr>
        <w:tc>
          <w:tcPr>
            <w:tcW w:w="3476"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ind w:left="120"/>
              <w:rPr>
                <w:sz w:val="20"/>
                <w:szCs w:val="20"/>
              </w:rPr>
            </w:pPr>
            <w:r>
              <w:rPr>
                <w:sz w:val="20"/>
                <w:szCs w:val="20"/>
              </w:rPr>
              <w:t>Selling, general and administrative</w:t>
            </w:r>
          </w:p>
        </w:tc>
        <w:tc>
          <w:tcPr>
            <w:tcW w:w="8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6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308</w:t>
            </w:r>
          </w:p>
        </w:tc>
        <w:tc>
          <w:tcPr>
            <w:tcW w:w="13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6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336</w:t>
            </w:r>
          </w:p>
        </w:tc>
      </w:tr>
      <w:tr w:rsidR="00000000">
        <w:trPr>
          <w:divId w:val="310988740"/>
        </w:trPr>
        <w:tc>
          <w:tcPr>
            <w:tcW w:w="3476" w:type="pct"/>
            <w:tcMar>
              <w:top w:w="0" w:type="dxa"/>
              <w:left w:w="0" w:type="dxa"/>
              <w:bottom w:w="0" w:type="dxa"/>
              <w:right w:w="0" w:type="dxa"/>
            </w:tcMar>
            <w:vAlign w:val="bottom"/>
            <w:hideMark/>
          </w:tcPr>
          <w:p w:rsidR="00000000" w:rsidRDefault="00B03385">
            <w:pPr>
              <w:pStyle w:val="a3"/>
              <w:spacing w:before="0" w:beforeAutospacing="0" w:after="0" w:afterAutospacing="0"/>
              <w:ind w:left="120"/>
              <w:rPr>
                <w:sz w:val="20"/>
                <w:szCs w:val="20"/>
              </w:rPr>
            </w:pPr>
            <w:r>
              <w:rPr>
                <w:sz w:val="20"/>
                <w:szCs w:val="20"/>
              </w:rPr>
              <w:t>Restructuring, net</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91"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62"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2</w:t>
            </w:r>
          </w:p>
        </w:tc>
        <w:tc>
          <w:tcPr>
            <w:tcW w:w="134"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63"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7</w:t>
            </w:r>
          </w:p>
        </w:tc>
      </w:tr>
      <w:tr w:rsidR="00000000">
        <w:trPr>
          <w:divId w:val="310988740"/>
        </w:trPr>
        <w:tc>
          <w:tcPr>
            <w:tcW w:w="3476"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ind w:left="120"/>
              <w:rPr>
                <w:sz w:val="20"/>
                <w:szCs w:val="20"/>
              </w:rPr>
            </w:pPr>
            <w:r>
              <w:rPr>
                <w:sz w:val="20"/>
                <w:szCs w:val="20"/>
              </w:rPr>
              <w:t>Interest expense</w:t>
            </w:r>
          </w:p>
        </w:tc>
        <w:tc>
          <w:tcPr>
            <w:tcW w:w="8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9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171</w:t>
            </w:r>
          </w:p>
        </w:tc>
        <w:tc>
          <w:tcPr>
            <w:tcW w:w="13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139</w:t>
            </w:r>
          </w:p>
        </w:tc>
      </w:tr>
      <w:tr w:rsidR="00000000">
        <w:trPr>
          <w:divId w:val="310988740"/>
        </w:trPr>
        <w:tc>
          <w:tcPr>
            <w:tcW w:w="3476"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91"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62"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2,426</w:t>
            </w:r>
          </w:p>
        </w:tc>
        <w:tc>
          <w:tcPr>
            <w:tcW w:w="134"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8"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63"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2,513</w:t>
            </w:r>
          </w:p>
        </w:tc>
      </w:tr>
      <w:tr w:rsidR="00000000">
        <w:trPr>
          <w:divId w:val="310988740"/>
        </w:trPr>
        <w:tc>
          <w:tcPr>
            <w:tcW w:w="3476"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Loss before income tax benefit (expense)</w:t>
            </w:r>
          </w:p>
        </w:tc>
        <w:tc>
          <w:tcPr>
            <w:tcW w:w="8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6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(2,486)</w:t>
            </w:r>
          </w:p>
        </w:tc>
        <w:tc>
          <w:tcPr>
            <w:tcW w:w="13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6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(658)</w:t>
            </w:r>
          </w:p>
        </w:tc>
      </w:tr>
      <w:tr w:rsidR="00000000">
        <w:trPr>
          <w:divId w:val="310988740"/>
        </w:trPr>
        <w:tc>
          <w:tcPr>
            <w:tcW w:w="3476"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Income tax benefit (expense)</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91"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62"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180</w:t>
            </w:r>
          </w:p>
        </w:tc>
        <w:tc>
          <w:tcPr>
            <w:tcW w:w="134"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8"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63"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(6)</w:t>
            </w:r>
          </w:p>
        </w:tc>
      </w:tr>
      <w:tr w:rsidR="00000000">
        <w:trPr>
          <w:divId w:val="310988740"/>
        </w:trPr>
        <w:tc>
          <w:tcPr>
            <w:tcW w:w="3476"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Net loss</w:t>
            </w:r>
          </w:p>
        </w:tc>
        <w:tc>
          <w:tcPr>
            <w:tcW w:w="8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6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(2,306)</w:t>
            </w:r>
          </w:p>
        </w:tc>
        <w:tc>
          <w:tcPr>
            <w:tcW w:w="13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6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(664)</w:t>
            </w:r>
          </w:p>
        </w:tc>
      </w:tr>
      <w:tr w:rsidR="00000000">
        <w:trPr>
          <w:divId w:val="310988740"/>
        </w:trPr>
        <w:tc>
          <w:tcPr>
            <w:tcW w:w="3476"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Less: net loss attributable to non-controlling interests</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91"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62"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(922)</w:t>
            </w:r>
          </w:p>
        </w:tc>
        <w:tc>
          <w:tcPr>
            <w:tcW w:w="134"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8"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63"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(270)</w:t>
            </w:r>
          </w:p>
        </w:tc>
      </w:tr>
      <w:tr w:rsidR="00000000">
        <w:trPr>
          <w:divId w:val="310988740"/>
        </w:trPr>
        <w:tc>
          <w:tcPr>
            <w:tcW w:w="3476"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Net loss attributable to Icahn Enterprises</w:t>
            </w:r>
          </w:p>
        </w:tc>
        <w:tc>
          <w:tcPr>
            <w:tcW w:w="8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9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(1,384)</w:t>
            </w:r>
          </w:p>
        </w:tc>
        <w:tc>
          <w:tcPr>
            <w:tcW w:w="13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6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(394)</w:t>
            </w:r>
          </w:p>
        </w:tc>
      </w:tr>
      <w:tr w:rsidR="00000000">
        <w:trPr>
          <w:divId w:val="310988740"/>
        </w:trPr>
        <w:tc>
          <w:tcPr>
            <w:tcW w:w="3476"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91"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62"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c>
          <w:tcPr>
            <w:tcW w:w="134"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63"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r>
      <w:tr w:rsidR="00000000">
        <w:trPr>
          <w:divId w:val="310988740"/>
        </w:trPr>
        <w:tc>
          <w:tcPr>
            <w:tcW w:w="3476"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Net loss attributable to Icahn Enterprises allocated to:</w:t>
            </w:r>
          </w:p>
        </w:tc>
        <w:tc>
          <w:tcPr>
            <w:tcW w:w="8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6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c>
          <w:tcPr>
            <w:tcW w:w="13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6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r>
      <w:tr w:rsidR="00000000">
        <w:trPr>
          <w:divId w:val="310988740"/>
        </w:trPr>
        <w:tc>
          <w:tcPr>
            <w:tcW w:w="3476" w:type="pct"/>
            <w:tcMar>
              <w:top w:w="0" w:type="dxa"/>
              <w:left w:w="0" w:type="dxa"/>
              <w:bottom w:w="0" w:type="dxa"/>
              <w:right w:w="0" w:type="dxa"/>
            </w:tcMar>
            <w:vAlign w:val="bottom"/>
            <w:hideMark/>
          </w:tcPr>
          <w:p w:rsidR="00000000" w:rsidRDefault="00B03385">
            <w:pPr>
              <w:pStyle w:val="a3"/>
              <w:spacing w:before="0" w:beforeAutospacing="0" w:after="0" w:afterAutospacing="0"/>
              <w:ind w:left="120"/>
              <w:rPr>
                <w:sz w:val="20"/>
                <w:szCs w:val="20"/>
              </w:rPr>
            </w:pPr>
            <w:r>
              <w:rPr>
                <w:sz w:val="20"/>
                <w:szCs w:val="20"/>
              </w:rPr>
              <w:t>Limited partners</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91"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62"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(1,356)</w:t>
            </w:r>
          </w:p>
        </w:tc>
        <w:tc>
          <w:tcPr>
            <w:tcW w:w="134"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63"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(386)</w:t>
            </w:r>
          </w:p>
        </w:tc>
      </w:tr>
      <w:tr w:rsidR="00000000">
        <w:trPr>
          <w:divId w:val="310988740"/>
        </w:trPr>
        <w:tc>
          <w:tcPr>
            <w:tcW w:w="3476"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ind w:left="120"/>
              <w:rPr>
                <w:sz w:val="20"/>
                <w:szCs w:val="20"/>
              </w:rPr>
            </w:pPr>
            <w:r>
              <w:rPr>
                <w:sz w:val="20"/>
                <w:szCs w:val="20"/>
              </w:rPr>
              <w:t>General partner</w:t>
            </w:r>
          </w:p>
        </w:tc>
        <w:tc>
          <w:tcPr>
            <w:tcW w:w="8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9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(28)</w:t>
            </w:r>
          </w:p>
        </w:tc>
        <w:tc>
          <w:tcPr>
            <w:tcW w:w="13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(8)</w:t>
            </w:r>
          </w:p>
        </w:tc>
      </w:tr>
      <w:tr w:rsidR="00000000">
        <w:trPr>
          <w:divId w:val="310988740"/>
        </w:trPr>
        <w:tc>
          <w:tcPr>
            <w:tcW w:w="3476"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91"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62"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(1,384)</w:t>
            </w:r>
          </w:p>
        </w:tc>
        <w:tc>
          <w:tcPr>
            <w:tcW w:w="134"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8"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63"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(394)</w:t>
            </w:r>
          </w:p>
        </w:tc>
      </w:tr>
      <w:tr w:rsidR="00000000">
        <w:trPr>
          <w:divId w:val="310988740"/>
        </w:trPr>
        <w:tc>
          <w:tcPr>
            <w:tcW w:w="3476"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6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c>
          <w:tcPr>
            <w:tcW w:w="13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6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r>
      <w:tr w:rsidR="00000000">
        <w:trPr>
          <w:divId w:val="310988740"/>
        </w:trPr>
        <w:tc>
          <w:tcPr>
            <w:tcW w:w="3476"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Basic and diluted loss per LP unit</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91"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62"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(6.34)</w:t>
            </w:r>
          </w:p>
        </w:tc>
        <w:tc>
          <w:tcPr>
            <w:tcW w:w="134"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8"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63"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(2.02)</w:t>
            </w:r>
          </w:p>
        </w:tc>
      </w:tr>
      <w:tr w:rsidR="00000000">
        <w:trPr>
          <w:divId w:val="310988740"/>
        </w:trPr>
        <w:tc>
          <w:tcPr>
            <w:tcW w:w="3476"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Basic and diluted weighted average LP units outstanding</w:t>
            </w:r>
          </w:p>
        </w:tc>
        <w:tc>
          <w:tcPr>
            <w:tcW w:w="8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9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214</w:t>
            </w:r>
          </w:p>
        </w:tc>
        <w:tc>
          <w:tcPr>
            <w:tcW w:w="13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6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191</w:t>
            </w:r>
          </w:p>
        </w:tc>
      </w:tr>
      <w:tr w:rsidR="00000000">
        <w:trPr>
          <w:divId w:val="310988740"/>
        </w:trPr>
        <w:tc>
          <w:tcPr>
            <w:tcW w:w="3476"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Cash distributions declared per LP unit</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91"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62"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2.00</w:t>
            </w:r>
          </w:p>
        </w:tc>
        <w:tc>
          <w:tcPr>
            <w:tcW w:w="134"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8"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63"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2.00</w:t>
            </w:r>
          </w:p>
        </w:tc>
      </w:tr>
    </w:tbl>
    <w:p w:rsidR="00000000" w:rsidRDefault="00B03385">
      <w:pPr>
        <w:pStyle w:val="a3"/>
        <w:spacing w:before="0" w:beforeAutospacing="0" w:after="0" w:afterAutospacing="0"/>
        <w:divId w:val="310988740"/>
        <w:rPr>
          <w:sz w:val="20"/>
          <w:szCs w:val="20"/>
        </w:rPr>
      </w:pPr>
      <w:r>
        <w:rPr>
          <w:sz w:val="20"/>
          <w:szCs w:val="20"/>
        </w:rPr>
        <w:t>​</w:t>
      </w:r>
    </w:p>
    <w:p w:rsidR="00000000" w:rsidRDefault="00B03385">
      <w:pPr>
        <w:pStyle w:val="a3"/>
        <w:spacing w:before="0" w:beforeAutospacing="0" w:after="0" w:afterAutospacing="0"/>
        <w:ind w:firstLine="360"/>
        <w:jc w:val="center"/>
        <w:divId w:val="310988740"/>
        <w:rPr>
          <w:sz w:val="20"/>
          <w:szCs w:val="20"/>
        </w:rPr>
      </w:pPr>
      <w:r>
        <w:rPr>
          <w:i/>
          <w:iCs/>
          <w:sz w:val="20"/>
          <w:szCs w:val="20"/>
        </w:rPr>
        <w:t>​</w:t>
      </w:r>
    </w:p>
    <w:p w:rsidR="00000000" w:rsidRDefault="00B03385">
      <w:pPr>
        <w:pStyle w:val="a3"/>
        <w:spacing w:before="0" w:beforeAutospacing="0" w:after="0" w:afterAutospacing="0"/>
        <w:ind w:firstLine="360"/>
        <w:jc w:val="center"/>
        <w:divId w:val="310988740"/>
        <w:rPr>
          <w:sz w:val="20"/>
          <w:szCs w:val="20"/>
        </w:rPr>
      </w:pPr>
      <w:r>
        <w:rPr>
          <w:i/>
          <w:iCs/>
          <w:sz w:val="20"/>
          <w:szCs w:val="20"/>
        </w:rPr>
        <w:t>​</w:t>
      </w:r>
    </w:p>
    <w:p w:rsidR="00000000" w:rsidRDefault="00B03385">
      <w:pPr>
        <w:pStyle w:val="a3"/>
        <w:spacing w:before="0" w:beforeAutospacing="0" w:after="0" w:afterAutospacing="0"/>
        <w:ind w:firstLine="360"/>
        <w:jc w:val="center"/>
        <w:divId w:val="310988740"/>
        <w:rPr>
          <w:sz w:val="20"/>
          <w:szCs w:val="20"/>
        </w:rPr>
      </w:pPr>
      <w:r>
        <w:rPr>
          <w:i/>
          <w:iCs/>
          <w:sz w:val="20"/>
          <w:szCs w:val="20"/>
        </w:rPr>
        <w:t>​</w:t>
      </w:r>
    </w:p>
    <w:p w:rsidR="00000000" w:rsidRDefault="00B03385">
      <w:pPr>
        <w:pStyle w:val="a3"/>
        <w:spacing w:before="0" w:beforeAutospacing="0" w:after="0" w:afterAutospacing="0"/>
        <w:ind w:firstLine="360"/>
        <w:jc w:val="center"/>
        <w:divId w:val="310988740"/>
        <w:rPr>
          <w:sz w:val="20"/>
          <w:szCs w:val="20"/>
        </w:rPr>
      </w:pPr>
      <w:r>
        <w:rPr>
          <w:i/>
          <w:iCs/>
          <w:sz w:val="20"/>
          <w:szCs w:val="20"/>
        </w:rPr>
        <w:t>​</w:t>
      </w:r>
    </w:p>
    <w:p w:rsidR="00000000" w:rsidRDefault="00B03385">
      <w:pPr>
        <w:pStyle w:val="a3"/>
        <w:spacing w:before="0" w:beforeAutospacing="0" w:after="0" w:afterAutospacing="0"/>
        <w:ind w:firstLine="360"/>
        <w:jc w:val="center"/>
        <w:divId w:val="310988740"/>
        <w:rPr>
          <w:sz w:val="20"/>
          <w:szCs w:val="20"/>
        </w:rPr>
      </w:pPr>
      <w:r>
        <w:rPr>
          <w:i/>
          <w:iCs/>
          <w:sz w:val="20"/>
          <w:szCs w:val="20"/>
        </w:rPr>
        <w:t>​</w:t>
      </w:r>
    </w:p>
    <w:p w:rsidR="00000000" w:rsidRDefault="00B03385">
      <w:pPr>
        <w:pStyle w:val="a3"/>
        <w:spacing w:before="0" w:beforeAutospacing="0" w:after="0" w:afterAutospacing="0"/>
        <w:ind w:firstLine="360"/>
        <w:jc w:val="center"/>
        <w:divId w:val="310988740"/>
        <w:rPr>
          <w:sz w:val="20"/>
          <w:szCs w:val="20"/>
        </w:rPr>
      </w:pPr>
      <w:r>
        <w:rPr>
          <w:i/>
          <w:iCs/>
          <w:sz w:val="20"/>
          <w:szCs w:val="20"/>
        </w:rPr>
        <w:t>​</w:t>
      </w:r>
    </w:p>
    <w:p w:rsidR="00000000" w:rsidRDefault="00B03385">
      <w:pPr>
        <w:pStyle w:val="a3"/>
        <w:spacing w:before="0" w:beforeAutospacing="0" w:after="0" w:afterAutospacing="0"/>
        <w:ind w:firstLine="360"/>
        <w:jc w:val="center"/>
        <w:divId w:val="310988740"/>
        <w:rPr>
          <w:sz w:val="20"/>
          <w:szCs w:val="20"/>
        </w:rPr>
      </w:pPr>
      <w:r>
        <w:rPr>
          <w:i/>
          <w:iCs/>
          <w:sz w:val="20"/>
          <w:szCs w:val="20"/>
        </w:rPr>
        <w:t>​</w:t>
      </w:r>
    </w:p>
    <w:p w:rsidR="00000000" w:rsidRDefault="00B03385">
      <w:pPr>
        <w:pStyle w:val="a3"/>
        <w:spacing w:before="0" w:beforeAutospacing="0" w:after="0" w:afterAutospacing="0"/>
        <w:ind w:firstLine="360"/>
        <w:jc w:val="center"/>
        <w:divId w:val="310988740"/>
        <w:rPr>
          <w:sz w:val="20"/>
          <w:szCs w:val="20"/>
        </w:rPr>
      </w:pPr>
      <w:r>
        <w:rPr>
          <w:i/>
          <w:iCs/>
          <w:sz w:val="20"/>
          <w:szCs w:val="20"/>
        </w:rPr>
        <w:t>​</w:t>
      </w:r>
    </w:p>
    <w:p w:rsidR="00000000" w:rsidRDefault="00B03385">
      <w:pPr>
        <w:pStyle w:val="a3"/>
        <w:spacing w:before="0" w:beforeAutospacing="0" w:after="0" w:afterAutospacing="0"/>
        <w:ind w:firstLine="360"/>
        <w:jc w:val="center"/>
        <w:divId w:val="310988740"/>
        <w:rPr>
          <w:sz w:val="20"/>
          <w:szCs w:val="20"/>
        </w:rPr>
      </w:pPr>
      <w:r>
        <w:rPr>
          <w:i/>
          <w:iCs/>
          <w:sz w:val="20"/>
          <w:szCs w:val="20"/>
        </w:rPr>
        <w:t>​</w:t>
      </w:r>
    </w:p>
    <w:p w:rsidR="00000000" w:rsidRDefault="00B03385">
      <w:pPr>
        <w:pStyle w:val="a3"/>
        <w:spacing w:before="0" w:beforeAutospacing="0" w:after="0" w:afterAutospacing="0"/>
        <w:ind w:firstLine="360"/>
        <w:jc w:val="center"/>
        <w:divId w:val="310988740"/>
        <w:rPr>
          <w:sz w:val="20"/>
          <w:szCs w:val="20"/>
        </w:rPr>
      </w:pPr>
      <w:r>
        <w:rPr>
          <w:i/>
          <w:iCs/>
          <w:sz w:val="20"/>
          <w:szCs w:val="20"/>
        </w:rPr>
        <w:t>​</w:t>
      </w:r>
    </w:p>
    <w:p w:rsidR="00000000" w:rsidRDefault="00B03385">
      <w:pPr>
        <w:pStyle w:val="a3"/>
        <w:spacing w:before="0" w:beforeAutospacing="0" w:after="0" w:afterAutospacing="0"/>
        <w:ind w:firstLine="360"/>
        <w:jc w:val="center"/>
        <w:divId w:val="310988740"/>
        <w:rPr>
          <w:sz w:val="20"/>
          <w:szCs w:val="20"/>
        </w:rPr>
      </w:pPr>
      <w:r>
        <w:rPr>
          <w:i/>
          <w:iCs/>
          <w:sz w:val="20"/>
          <w:szCs w:val="20"/>
        </w:rPr>
        <w:t>​</w:t>
      </w:r>
    </w:p>
    <w:p w:rsidR="00000000" w:rsidRDefault="00B03385">
      <w:pPr>
        <w:pStyle w:val="a3"/>
        <w:spacing w:before="0" w:beforeAutospacing="0" w:after="0" w:afterAutospacing="0"/>
        <w:ind w:firstLine="360"/>
        <w:jc w:val="center"/>
        <w:divId w:val="310988740"/>
        <w:rPr>
          <w:sz w:val="20"/>
          <w:szCs w:val="20"/>
        </w:rPr>
      </w:pPr>
      <w:r>
        <w:rPr>
          <w:i/>
          <w:iCs/>
          <w:sz w:val="20"/>
          <w:szCs w:val="20"/>
        </w:rPr>
        <w:t>​</w:t>
      </w:r>
    </w:p>
    <w:p w:rsidR="00000000" w:rsidRDefault="00B03385">
      <w:pPr>
        <w:pStyle w:val="a3"/>
        <w:spacing w:before="0" w:beforeAutospacing="0" w:after="0" w:afterAutospacing="0"/>
        <w:ind w:firstLine="360"/>
        <w:jc w:val="center"/>
        <w:divId w:val="310988740"/>
        <w:rPr>
          <w:sz w:val="20"/>
          <w:szCs w:val="20"/>
        </w:rPr>
      </w:pPr>
      <w:r>
        <w:rPr>
          <w:i/>
          <w:iCs/>
          <w:sz w:val="20"/>
          <w:szCs w:val="20"/>
        </w:rPr>
        <w:t>​</w:t>
      </w:r>
    </w:p>
    <w:p w:rsidR="00000000" w:rsidRDefault="00B03385">
      <w:pPr>
        <w:pStyle w:val="a3"/>
        <w:spacing w:before="0" w:beforeAutospacing="0" w:after="0" w:afterAutospacing="0"/>
        <w:ind w:firstLine="360"/>
        <w:jc w:val="center"/>
        <w:divId w:val="310988740"/>
        <w:rPr>
          <w:sz w:val="20"/>
          <w:szCs w:val="20"/>
        </w:rPr>
      </w:pPr>
      <w:r>
        <w:rPr>
          <w:i/>
          <w:iCs/>
          <w:sz w:val="20"/>
          <w:szCs w:val="20"/>
        </w:rPr>
        <w:t>​</w:t>
      </w:r>
    </w:p>
    <w:p w:rsidR="00000000" w:rsidRDefault="00B03385">
      <w:pPr>
        <w:pStyle w:val="a3"/>
        <w:spacing w:before="0" w:beforeAutospacing="0" w:after="0" w:afterAutospacing="0"/>
        <w:ind w:firstLine="360"/>
        <w:jc w:val="center"/>
        <w:divId w:val="310988740"/>
        <w:rPr>
          <w:sz w:val="20"/>
          <w:szCs w:val="20"/>
        </w:rPr>
      </w:pPr>
      <w:r>
        <w:rPr>
          <w:i/>
          <w:iCs/>
          <w:sz w:val="20"/>
          <w:szCs w:val="20"/>
        </w:rPr>
        <w:t>​</w:t>
      </w:r>
    </w:p>
    <w:p w:rsidR="00000000" w:rsidRDefault="00B03385">
      <w:pPr>
        <w:pStyle w:val="a3"/>
        <w:spacing w:before="0" w:beforeAutospacing="0" w:after="0" w:afterAutospacing="0"/>
        <w:ind w:firstLine="360"/>
        <w:jc w:val="center"/>
        <w:divId w:val="310988740"/>
        <w:rPr>
          <w:sz w:val="20"/>
          <w:szCs w:val="20"/>
        </w:rPr>
      </w:pPr>
      <w:r>
        <w:rPr>
          <w:i/>
          <w:iCs/>
          <w:sz w:val="20"/>
          <w:szCs w:val="20"/>
        </w:rPr>
        <w:t>​</w:t>
      </w:r>
    </w:p>
    <w:p w:rsidR="00000000" w:rsidRDefault="00B03385">
      <w:pPr>
        <w:pStyle w:val="a3"/>
        <w:spacing w:before="0" w:beforeAutospacing="0" w:after="0" w:afterAutospacing="0"/>
        <w:ind w:firstLine="360"/>
        <w:jc w:val="center"/>
        <w:divId w:val="310988740"/>
        <w:rPr>
          <w:sz w:val="20"/>
          <w:szCs w:val="20"/>
        </w:rPr>
      </w:pPr>
      <w:r>
        <w:rPr>
          <w:i/>
          <w:iCs/>
          <w:sz w:val="20"/>
          <w:szCs w:val="20"/>
        </w:rPr>
        <w:t>See notes to condensed consolidated financial statements.</w:t>
      </w:r>
    </w:p>
    <w:p w:rsidR="00000000" w:rsidRDefault="00B03385">
      <w:pPr>
        <w:pStyle w:val="a3"/>
        <w:spacing w:before="480" w:beforeAutospacing="0" w:after="0" w:afterAutospacing="0"/>
        <w:jc w:val="center"/>
        <w:divId w:val="602617262"/>
        <w:rPr>
          <w:sz w:val="20"/>
          <w:szCs w:val="20"/>
        </w:rPr>
      </w:pPr>
      <w:r>
        <w:rPr>
          <w:sz w:val="20"/>
          <w:szCs w:val="20"/>
        </w:rPr>
        <w:lastRenderedPageBreak/>
        <w:t>3</w:t>
      </w:r>
    </w:p>
    <w:p w:rsidR="00000000" w:rsidRDefault="00B03385">
      <w:pPr>
        <w:pStyle w:val="a3"/>
        <w:spacing w:before="0" w:beforeAutospacing="0" w:after="600" w:afterAutospacing="0"/>
        <w:divId w:val="602617262"/>
        <w:rPr>
          <w:sz w:val="20"/>
          <w:szCs w:val="20"/>
        </w:rPr>
      </w:pPr>
      <w:r>
        <w:rPr>
          <w:sz w:val="2"/>
          <w:szCs w:val="2"/>
        </w:rPr>
        <w:t>​</w:t>
      </w:r>
    </w:p>
    <w:p w:rsidR="00000000" w:rsidRDefault="00B03385">
      <w:pPr>
        <w:pStyle w:val="a3"/>
        <w:spacing w:before="0" w:beforeAutospacing="0" w:after="600" w:afterAutospacing="0"/>
        <w:divId w:val="659432431"/>
        <w:rPr>
          <w:sz w:val="20"/>
          <w:szCs w:val="20"/>
        </w:rPr>
      </w:pPr>
      <w:hyperlink w:anchor="TOC" w:history="1">
        <w:r>
          <w:rPr>
            <w:rStyle w:val="a4"/>
            <w:sz w:val="20"/>
            <w:szCs w:val="20"/>
          </w:rPr>
          <w:t>Table of Contents</w:t>
        </w:r>
      </w:hyperlink>
    </w:p>
    <w:p w:rsidR="00000000" w:rsidRDefault="00B03385">
      <w:pPr>
        <w:pStyle w:val="a3"/>
        <w:spacing w:before="0" w:beforeAutospacing="0" w:after="240" w:afterAutospacing="0"/>
        <w:jc w:val="center"/>
        <w:divId w:val="1926064647"/>
        <w:rPr>
          <w:b/>
          <w:bCs/>
          <w:sz w:val="20"/>
          <w:szCs w:val="20"/>
        </w:rPr>
      </w:pPr>
      <w:r>
        <w:rPr>
          <w:b/>
          <w:bCs/>
          <w:sz w:val="20"/>
          <w:szCs w:val="20"/>
        </w:rPr>
        <w:t>ICAHN ENTERPRISES L.P. AND SUBSIDIARIES</w:t>
      </w:r>
    </w:p>
    <w:p w:rsidR="00000000" w:rsidRDefault="00B03385">
      <w:pPr>
        <w:pStyle w:val="a3"/>
        <w:spacing w:before="0" w:beforeAutospacing="0" w:after="240" w:afterAutospacing="0"/>
        <w:jc w:val="center"/>
        <w:divId w:val="1926064647"/>
        <w:rPr>
          <w:b/>
          <w:bCs/>
          <w:sz w:val="20"/>
          <w:szCs w:val="20"/>
        </w:rPr>
      </w:pPr>
      <w:r>
        <w:rPr>
          <w:b/>
          <w:bCs/>
          <w:sz w:val="20"/>
          <w:szCs w:val="20"/>
        </w:rPr>
        <w:t>CONDENSED CONSOLIDATED STATEMENTS OF COMPREHENSIVE INCOME (UNAUDITED)</w:t>
      </w:r>
    </w:p>
    <w:tbl>
      <w:tblPr>
        <w:tblW w:w="5000" w:type="pct"/>
        <w:tblCellMar>
          <w:top w:w="15" w:type="dxa"/>
          <w:left w:w="0" w:type="dxa"/>
          <w:bottom w:w="15" w:type="dxa"/>
          <w:right w:w="0" w:type="dxa"/>
        </w:tblCellMar>
        <w:tblLook w:val="04A0" w:firstRow="1" w:lastRow="0" w:firstColumn="1" w:lastColumn="0" w:noHBand="0" w:noVBand="1"/>
      </w:tblPr>
      <w:tblGrid>
        <w:gridCol w:w="5346"/>
        <w:gridCol w:w="160"/>
        <w:gridCol w:w="173"/>
        <w:gridCol w:w="1098"/>
        <w:gridCol w:w="259"/>
        <w:gridCol w:w="170"/>
        <w:gridCol w:w="1100"/>
      </w:tblGrid>
      <w:tr w:rsidR="00000000">
        <w:trPr>
          <w:divId w:val="1926064647"/>
          <w:trHeight w:val="20"/>
        </w:trPr>
        <w:tc>
          <w:tcPr>
            <w:tcW w:w="3474" w:type="pct"/>
            <w:tcMar>
              <w:top w:w="0" w:type="dxa"/>
              <w:left w:w="0" w:type="dxa"/>
              <w:bottom w:w="0" w:type="dxa"/>
              <w:right w:w="0" w:type="dxa"/>
            </w:tcMar>
            <w:vAlign w:val="bottom"/>
            <w:hideMark/>
          </w:tcPr>
          <w:p w:rsidR="00000000" w:rsidRDefault="00B03385">
            <w:pPr>
              <w:pStyle w:val="a3"/>
              <w:spacing w:before="0" w:beforeAutospacing="0" w:after="0" w:afterAutospacing="0"/>
              <w:divId w:val="472335125"/>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853157331"/>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892766649"/>
              <w:rPr>
                <w:sz w:val="20"/>
                <w:szCs w:val="20"/>
              </w:rPr>
            </w:pPr>
            <w:r>
              <w:rPr>
                <w:sz w:val="2"/>
                <w:szCs w:val="2"/>
              </w:rPr>
              <w:t>​</w:t>
            </w:r>
          </w:p>
        </w:tc>
        <w:tc>
          <w:tcPr>
            <w:tcW w:w="565"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931357705"/>
              <w:rPr>
                <w:sz w:val="20"/>
                <w:szCs w:val="20"/>
              </w:rPr>
            </w:pPr>
            <w:r>
              <w:rPr>
                <w:sz w:val="2"/>
                <w:szCs w:val="2"/>
              </w:rPr>
              <w:t>​</w:t>
            </w:r>
          </w:p>
        </w:tc>
        <w:tc>
          <w:tcPr>
            <w:tcW w:w="133"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67659797"/>
              <w:rPr>
                <w:sz w:val="20"/>
                <w:szCs w:val="20"/>
              </w:rPr>
            </w:pPr>
            <w:r>
              <w:rPr>
                <w:sz w:val="2"/>
                <w:szCs w:val="2"/>
              </w:rPr>
              <w:t>​</w:t>
            </w:r>
          </w:p>
        </w:tc>
        <w:tc>
          <w:tcPr>
            <w:tcW w:w="88"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044254499"/>
              <w:rPr>
                <w:sz w:val="20"/>
                <w:szCs w:val="20"/>
              </w:rPr>
            </w:pPr>
            <w:r>
              <w:rPr>
                <w:sz w:val="2"/>
                <w:szCs w:val="2"/>
              </w:rPr>
              <w:t>​</w:t>
            </w:r>
          </w:p>
        </w:tc>
        <w:tc>
          <w:tcPr>
            <w:tcW w:w="566"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879705313"/>
              <w:rPr>
                <w:sz w:val="20"/>
                <w:szCs w:val="20"/>
              </w:rPr>
            </w:pPr>
            <w:r>
              <w:rPr>
                <w:sz w:val="2"/>
                <w:szCs w:val="2"/>
              </w:rPr>
              <w:t>​</w:t>
            </w:r>
          </w:p>
        </w:tc>
      </w:tr>
      <w:tr w:rsidR="00000000">
        <w:trPr>
          <w:divId w:val="1926064647"/>
        </w:trPr>
        <w:tc>
          <w:tcPr>
            <w:tcW w:w="3474"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82"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1442" w:type="pct"/>
            <w:gridSpan w:val="5"/>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Three Months Ended March 31, </w:t>
            </w:r>
          </w:p>
        </w:tc>
      </w:tr>
      <w:tr w:rsidR="00000000">
        <w:trPr>
          <w:divId w:val="1926064647"/>
        </w:trPr>
        <w:tc>
          <w:tcPr>
            <w:tcW w:w="3474"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82"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16"/>
                <w:szCs w:val="16"/>
              </w:rPr>
            </w:pPr>
            <w:r>
              <w:rPr>
                <w:sz w:val="16"/>
                <w:szCs w:val="16"/>
              </w:rPr>
              <w:t>    </w:t>
            </w:r>
          </w:p>
        </w:tc>
        <w:tc>
          <w:tcPr>
            <w:tcW w:w="654"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2020</w:t>
            </w:r>
          </w:p>
        </w:tc>
        <w:tc>
          <w:tcPr>
            <w:tcW w:w="133"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654"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2019</w:t>
            </w:r>
          </w:p>
        </w:tc>
      </w:tr>
      <w:tr w:rsidR="00000000">
        <w:trPr>
          <w:divId w:val="1926064647"/>
        </w:trPr>
        <w:tc>
          <w:tcPr>
            <w:tcW w:w="3474"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82"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1442" w:type="pct"/>
            <w:gridSpan w:val="5"/>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16"/>
                <w:szCs w:val="16"/>
              </w:rPr>
            </w:pPr>
            <w:r>
              <w:rPr>
                <w:sz w:val="16"/>
                <w:szCs w:val="16"/>
              </w:rPr>
              <w:t>(in millions)</w:t>
            </w:r>
          </w:p>
        </w:tc>
      </w:tr>
      <w:tr w:rsidR="00000000">
        <w:trPr>
          <w:divId w:val="1926064647"/>
        </w:trPr>
        <w:tc>
          <w:tcPr>
            <w:tcW w:w="3474"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Net loss</w:t>
            </w:r>
          </w:p>
        </w:tc>
        <w:tc>
          <w:tcPr>
            <w:tcW w:w="8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6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(2,306)</w:t>
            </w:r>
          </w:p>
        </w:tc>
        <w:tc>
          <w:tcPr>
            <w:tcW w:w="13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6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(664)</w:t>
            </w:r>
          </w:p>
        </w:tc>
      </w:tr>
      <w:tr w:rsidR="00000000">
        <w:trPr>
          <w:divId w:val="1926064647"/>
        </w:trPr>
        <w:tc>
          <w:tcPr>
            <w:tcW w:w="3474"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Other comprehensive income (loss), net of tax:</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65"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c>
          <w:tcPr>
            <w:tcW w:w="13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66"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r>
      <w:tr w:rsidR="00000000">
        <w:trPr>
          <w:divId w:val="1926064647"/>
        </w:trPr>
        <w:tc>
          <w:tcPr>
            <w:tcW w:w="3474"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ind w:left="120"/>
              <w:rPr>
                <w:sz w:val="20"/>
                <w:szCs w:val="20"/>
              </w:rPr>
            </w:pPr>
            <w:r>
              <w:rPr>
                <w:sz w:val="20"/>
                <w:szCs w:val="20"/>
              </w:rPr>
              <w:t>Translation adjustments</w:t>
            </w:r>
          </w:p>
        </w:tc>
        <w:tc>
          <w:tcPr>
            <w:tcW w:w="8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6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(3)</w:t>
            </w:r>
          </w:p>
        </w:tc>
        <w:tc>
          <w:tcPr>
            <w:tcW w:w="13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6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(1)</w:t>
            </w:r>
          </w:p>
        </w:tc>
      </w:tr>
      <w:tr w:rsidR="00000000">
        <w:trPr>
          <w:divId w:val="1926064647"/>
        </w:trPr>
        <w:tc>
          <w:tcPr>
            <w:tcW w:w="3474" w:type="pct"/>
            <w:tcMar>
              <w:top w:w="0" w:type="dxa"/>
              <w:left w:w="0" w:type="dxa"/>
              <w:bottom w:w="0" w:type="dxa"/>
              <w:right w:w="0" w:type="dxa"/>
            </w:tcMar>
            <w:vAlign w:val="bottom"/>
            <w:hideMark/>
          </w:tcPr>
          <w:p w:rsidR="00000000" w:rsidRDefault="00B03385">
            <w:pPr>
              <w:pStyle w:val="a3"/>
              <w:spacing w:before="0" w:beforeAutospacing="0" w:after="0" w:afterAutospacing="0"/>
              <w:ind w:left="120"/>
              <w:rPr>
                <w:sz w:val="20"/>
                <w:szCs w:val="20"/>
              </w:rPr>
            </w:pPr>
            <w:r>
              <w:rPr>
                <w:sz w:val="20"/>
                <w:szCs w:val="20"/>
              </w:rPr>
              <w:t>Post-retirement benefits and other</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9"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65"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w:t>
            </w:r>
          </w:p>
        </w:tc>
        <w:tc>
          <w:tcPr>
            <w:tcW w:w="13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8"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66"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1</w:t>
            </w:r>
          </w:p>
        </w:tc>
      </w:tr>
      <w:tr w:rsidR="00000000">
        <w:trPr>
          <w:divId w:val="1926064647"/>
        </w:trPr>
        <w:tc>
          <w:tcPr>
            <w:tcW w:w="3474"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Other comprehensive loss, net of tax</w:t>
            </w:r>
          </w:p>
        </w:tc>
        <w:tc>
          <w:tcPr>
            <w:tcW w:w="8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(3)</w:t>
            </w:r>
          </w:p>
        </w:tc>
        <w:tc>
          <w:tcPr>
            <w:tcW w:w="13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w:t>
            </w:r>
          </w:p>
        </w:tc>
      </w:tr>
      <w:tr w:rsidR="00000000">
        <w:trPr>
          <w:divId w:val="1926064647"/>
        </w:trPr>
        <w:tc>
          <w:tcPr>
            <w:tcW w:w="3474"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Comprehensive loss</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65"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(2,309)</w:t>
            </w:r>
          </w:p>
        </w:tc>
        <w:tc>
          <w:tcPr>
            <w:tcW w:w="13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66"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(664)</w:t>
            </w:r>
          </w:p>
        </w:tc>
      </w:tr>
      <w:tr w:rsidR="00000000">
        <w:trPr>
          <w:divId w:val="1926064647"/>
        </w:trPr>
        <w:tc>
          <w:tcPr>
            <w:tcW w:w="3474"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Less: Comprehensive loss attributable to non-controlling interests</w:t>
            </w:r>
          </w:p>
        </w:tc>
        <w:tc>
          <w:tcPr>
            <w:tcW w:w="8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(922)</w:t>
            </w:r>
          </w:p>
        </w:tc>
        <w:tc>
          <w:tcPr>
            <w:tcW w:w="13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(270)</w:t>
            </w:r>
          </w:p>
        </w:tc>
      </w:tr>
      <w:tr w:rsidR="00000000">
        <w:trPr>
          <w:divId w:val="1926064647"/>
        </w:trPr>
        <w:tc>
          <w:tcPr>
            <w:tcW w:w="3474"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Comprehensive loss attributable to Icahn Enterprises</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9"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65"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(1,387)</w:t>
            </w:r>
          </w:p>
        </w:tc>
        <w:tc>
          <w:tcPr>
            <w:tcW w:w="13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8"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66"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(394)</w:t>
            </w:r>
          </w:p>
        </w:tc>
      </w:tr>
      <w:tr w:rsidR="00000000">
        <w:trPr>
          <w:divId w:val="1926064647"/>
        </w:trPr>
        <w:tc>
          <w:tcPr>
            <w:tcW w:w="3474"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6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c>
          <w:tcPr>
            <w:tcW w:w="13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6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r>
      <w:tr w:rsidR="00000000">
        <w:trPr>
          <w:divId w:val="1926064647"/>
        </w:trPr>
        <w:tc>
          <w:tcPr>
            <w:tcW w:w="3474"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Comprehensive loss attributable to Icahn Enterprises allocated to:</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65"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c>
          <w:tcPr>
            <w:tcW w:w="13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66"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r>
      <w:tr w:rsidR="00000000">
        <w:trPr>
          <w:divId w:val="1926064647"/>
        </w:trPr>
        <w:tc>
          <w:tcPr>
            <w:tcW w:w="3474"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ind w:left="120"/>
              <w:rPr>
                <w:sz w:val="20"/>
                <w:szCs w:val="20"/>
              </w:rPr>
            </w:pPr>
            <w:r>
              <w:rPr>
                <w:sz w:val="20"/>
                <w:szCs w:val="20"/>
              </w:rPr>
              <w:t>Limited partners</w:t>
            </w:r>
          </w:p>
        </w:tc>
        <w:tc>
          <w:tcPr>
            <w:tcW w:w="8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6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(1,359)</w:t>
            </w:r>
          </w:p>
        </w:tc>
        <w:tc>
          <w:tcPr>
            <w:tcW w:w="13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6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(386)</w:t>
            </w:r>
          </w:p>
        </w:tc>
      </w:tr>
      <w:tr w:rsidR="00000000">
        <w:trPr>
          <w:divId w:val="1926064647"/>
        </w:trPr>
        <w:tc>
          <w:tcPr>
            <w:tcW w:w="3474" w:type="pct"/>
            <w:tcMar>
              <w:top w:w="0" w:type="dxa"/>
              <w:left w:w="0" w:type="dxa"/>
              <w:bottom w:w="0" w:type="dxa"/>
              <w:right w:w="0" w:type="dxa"/>
            </w:tcMar>
            <w:vAlign w:val="bottom"/>
            <w:hideMark/>
          </w:tcPr>
          <w:p w:rsidR="00000000" w:rsidRDefault="00B03385">
            <w:pPr>
              <w:pStyle w:val="a3"/>
              <w:spacing w:before="0" w:beforeAutospacing="0" w:after="0" w:afterAutospacing="0"/>
              <w:ind w:left="120"/>
              <w:rPr>
                <w:sz w:val="20"/>
                <w:szCs w:val="20"/>
              </w:rPr>
            </w:pPr>
            <w:r>
              <w:rPr>
                <w:sz w:val="20"/>
                <w:szCs w:val="20"/>
              </w:rPr>
              <w:t>General partner</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9"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65"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(28)</w:t>
            </w:r>
          </w:p>
        </w:tc>
        <w:tc>
          <w:tcPr>
            <w:tcW w:w="13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8"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66"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(8)</w:t>
            </w:r>
          </w:p>
        </w:tc>
      </w:tr>
      <w:tr w:rsidR="00000000">
        <w:trPr>
          <w:divId w:val="1926064647"/>
        </w:trPr>
        <w:tc>
          <w:tcPr>
            <w:tcW w:w="3474"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(1,387)</w:t>
            </w:r>
          </w:p>
        </w:tc>
        <w:tc>
          <w:tcPr>
            <w:tcW w:w="13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6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(394)</w:t>
            </w:r>
          </w:p>
        </w:tc>
      </w:tr>
    </w:tbl>
    <w:p w:rsidR="00000000" w:rsidRDefault="00B03385">
      <w:pPr>
        <w:pStyle w:val="a3"/>
        <w:spacing w:before="0" w:beforeAutospacing="0" w:after="0" w:afterAutospacing="0"/>
        <w:divId w:val="1926064647"/>
        <w:rPr>
          <w:sz w:val="20"/>
          <w:szCs w:val="20"/>
        </w:rPr>
      </w:pPr>
      <w:r>
        <w:rPr>
          <w:sz w:val="20"/>
          <w:szCs w:val="20"/>
        </w:rPr>
        <w:t>​</w:t>
      </w:r>
    </w:p>
    <w:p w:rsidR="00000000" w:rsidRDefault="00B03385">
      <w:pPr>
        <w:pStyle w:val="a3"/>
        <w:spacing w:before="0" w:beforeAutospacing="0" w:after="240" w:afterAutospacing="0"/>
        <w:ind w:firstLine="360"/>
        <w:jc w:val="center"/>
        <w:divId w:val="1926064647"/>
        <w:rPr>
          <w:sz w:val="20"/>
          <w:szCs w:val="20"/>
        </w:rPr>
      </w:pPr>
      <w:r>
        <w:rPr>
          <w:i/>
          <w:iCs/>
          <w:sz w:val="20"/>
          <w:szCs w:val="20"/>
        </w:rPr>
        <w:t>​</w:t>
      </w:r>
    </w:p>
    <w:p w:rsidR="00000000" w:rsidRDefault="00B03385">
      <w:pPr>
        <w:pStyle w:val="a3"/>
        <w:spacing w:before="0" w:beforeAutospacing="0" w:after="240" w:afterAutospacing="0"/>
        <w:ind w:firstLine="360"/>
        <w:jc w:val="center"/>
        <w:divId w:val="1926064647"/>
        <w:rPr>
          <w:sz w:val="20"/>
          <w:szCs w:val="20"/>
        </w:rPr>
      </w:pPr>
      <w:r>
        <w:rPr>
          <w:i/>
          <w:iCs/>
          <w:sz w:val="20"/>
          <w:szCs w:val="20"/>
        </w:rPr>
        <w:t>​</w:t>
      </w:r>
    </w:p>
    <w:p w:rsidR="00000000" w:rsidRDefault="00B03385">
      <w:pPr>
        <w:pStyle w:val="a3"/>
        <w:spacing w:before="0" w:beforeAutospacing="0" w:after="240" w:afterAutospacing="0"/>
        <w:ind w:firstLine="360"/>
        <w:jc w:val="center"/>
        <w:divId w:val="1926064647"/>
        <w:rPr>
          <w:sz w:val="20"/>
          <w:szCs w:val="20"/>
        </w:rPr>
      </w:pPr>
      <w:r>
        <w:rPr>
          <w:i/>
          <w:iCs/>
          <w:sz w:val="20"/>
          <w:szCs w:val="20"/>
        </w:rPr>
        <w:t>​</w:t>
      </w:r>
    </w:p>
    <w:p w:rsidR="00000000" w:rsidRDefault="00B03385">
      <w:pPr>
        <w:pStyle w:val="a3"/>
        <w:spacing w:before="0" w:beforeAutospacing="0" w:after="240" w:afterAutospacing="0"/>
        <w:ind w:firstLine="360"/>
        <w:jc w:val="center"/>
        <w:divId w:val="1926064647"/>
        <w:rPr>
          <w:sz w:val="20"/>
          <w:szCs w:val="20"/>
        </w:rPr>
      </w:pPr>
      <w:r>
        <w:rPr>
          <w:i/>
          <w:iCs/>
          <w:sz w:val="20"/>
          <w:szCs w:val="20"/>
        </w:rPr>
        <w:t>​</w:t>
      </w:r>
    </w:p>
    <w:p w:rsidR="00000000" w:rsidRDefault="00B03385">
      <w:pPr>
        <w:pStyle w:val="a3"/>
        <w:spacing w:before="0" w:beforeAutospacing="0" w:after="240" w:afterAutospacing="0"/>
        <w:ind w:firstLine="360"/>
        <w:jc w:val="center"/>
        <w:divId w:val="1926064647"/>
        <w:rPr>
          <w:sz w:val="20"/>
          <w:szCs w:val="20"/>
        </w:rPr>
      </w:pPr>
      <w:r>
        <w:rPr>
          <w:i/>
          <w:iCs/>
          <w:sz w:val="20"/>
          <w:szCs w:val="20"/>
        </w:rPr>
        <w:t>​</w:t>
      </w:r>
    </w:p>
    <w:p w:rsidR="00000000" w:rsidRDefault="00B03385">
      <w:pPr>
        <w:pStyle w:val="a3"/>
        <w:spacing w:before="0" w:beforeAutospacing="0" w:after="240" w:afterAutospacing="0"/>
        <w:ind w:firstLine="360"/>
        <w:jc w:val="center"/>
        <w:divId w:val="1926064647"/>
        <w:rPr>
          <w:sz w:val="20"/>
          <w:szCs w:val="20"/>
        </w:rPr>
      </w:pPr>
      <w:r>
        <w:rPr>
          <w:i/>
          <w:iCs/>
          <w:sz w:val="20"/>
          <w:szCs w:val="20"/>
        </w:rPr>
        <w:t>​</w:t>
      </w:r>
    </w:p>
    <w:p w:rsidR="00000000" w:rsidRDefault="00B03385">
      <w:pPr>
        <w:pStyle w:val="a3"/>
        <w:spacing w:before="0" w:beforeAutospacing="0" w:after="240" w:afterAutospacing="0"/>
        <w:ind w:firstLine="360"/>
        <w:jc w:val="center"/>
        <w:divId w:val="1926064647"/>
        <w:rPr>
          <w:sz w:val="20"/>
          <w:szCs w:val="20"/>
        </w:rPr>
      </w:pPr>
      <w:r>
        <w:rPr>
          <w:i/>
          <w:iCs/>
          <w:sz w:val="20"/>
          <w:szCs w:val="20"/>
        </w:rPr>
        <w:t>​</w:t>
      </w:r>
    </w:p>
    <w:p w:rsidR="00000000" w:rsidRDefault="00B03385">
      <w:pPr>
        <w:pStyle w:val="a3"/>
        <w:spacing w:before="0" w:beforeAutospacing="0" w:after="240" w:afterAutospacing="0"/>
        <w:ind w:firstLine="360"/>
        <w:jc w:val="center"/>
        <w:divId w:val="1926064647"/>
        <w:rPr>
          <w:sz w:val="20"/>
          <w:szCs w:val="20"/>
        </w:rPr>
      </w:pPr>
      <w:r>
        <w:rPr>
          <w:i/>
          <w:iCs/>
          <w:sz w:val="20"/>
          <w:szCs w:val="20"/>
        </w:rPr>
        <w:t>​</w:t>
      </w:r>
    </w:p>
    <w:p w:rsidR="00000000" w:rsidRDefault="00B03385">
      <w:pPr>
        <w:pStyle w:val="a3"/>
        <w:spacing w:before="0" w:beforeAutospacing="0" w:after="240" w:afterAutospacing="0"/>
        <w:ind w:firstLine="360"/>
        <w:jc w:val="center"/>
        <w:divId w:val="1926064647"/>
        <w:rPr>
          <w:sz w:val="20"/>
          <w:szCs w:val="20"/>
        </w:rPr>
      </w:pPr>
      <w:r>
        <w:rPr>
          <w:i/>
          <w:iCs/>
          <w:sz w:val="20"/>
          <w:szCs w:val="20"/>
        </w:rPr>
        <w:t>​</w:t>
      </w:r>
    </w:p>
    <w:p w:rsidR="00000000" w:rsidRDefault="00B03385">
      <w:pPr>
        <w:pStyle w:val="a3"/>
        <w:spacing w:before="0" w:beforeAutospacing="0" w:after="240" w:afterAutospacing="0"/>
        <w:ind w:firstLine="360"/>
        <w:jc w:val="center"/>
        <w:divId w:val="1926064647"/>
        <w:rPr>
          <w:sz w:val="20"/>
          <w:szCs w:val="20"/>
        </w:rPr>
      </w:pPr>
      <w:r>
        <w:rPr>
          <w:i/>
          <w:iCs/>
          <w:sz w:val="20"/>
          <w:szCs w:val="20"/>
        </w:rPr>
        <w:t>​</w:t>
      </w:r>
    </w:p>
    <w:p w:rsidR="00000000" w:rsidRDefault="00B03385">
      <w:pPr>
        <w:pStyle w:val="a3"/>
        <w:spacing w:before="0" w:beforeAutospacing="0" w:after="240" w:afterAutospacing="0"/>
        <w:ind w:firstLine="360"/>
        <w:jc w:val="center"/>
        <w:divId w:val="1926064647"/>
        <w:rPr>
          <w:sz w:val="20"/>
          <w:szCs w:val="20"/>
        </w:rPr>
      </w:pPr>
      <w:r>
        <w:rPr>
          <w:i/>
          <w:iCs/>
          <w:sz w:val="20"/>
          <w:szCs w:val="20"/>
        </w:rPr>
        <w:t>​</w:t>
      </w:r>
    </w:p>
    <w:p w:rsidR="00000000" w:rsidRDefault="00B03385">
      <w:pPr>
        <w:pStyle w:val="a3"/>
        <w:spacing w:before="0" w:beforeAutospacing="0" w:after="240" w:afterAutospacing="0"/>
        <w:ind w:firstLine="360"/>
        <w:jc w:val="center"/>
        <w:divId w:val="1926064647"/>
        <w:rPr>
          <w:sz w:val="20"/>
          <w:szCs w:val="20"/>
        </w:rPr>
      </w:pPr>
      <w:r>
        <w:rPr>
          <w:i/>
          <w:iCs/>
          <w:sz w:val="20"/>
          <w:szCs w:val="20"/>
        </w:rPr>
        <w:t>​</w:t>
      </w:r>
    </w:p>
    <w:p w:rsidR="00000000" w:rsidRDefault="00B03385">
      <w:pPr>
        <w:pStyle w:val="a3"/>
        <w:spacing w:before="0" w:beforeAutospacing="0" w:after="240" w:afterAutospacing="0"/>
        <w:ind w:firstLine="360"/>
        <w:jc w:val="center"/>
        <w:divId w:val="1926064647"/>
        <w:rPr>
          <w:sz w:val="20"/>
          <w:szCs w:val="20"/>
        </w:rPr>
      </w:pPr>
      <w:r>
        <w:rPr>
          <w:i/>
          <w:iCs/>
          <w:sz w:val="20"/>
          <w:szCs w:val="20"/>
        </w:rPr>
        <w:t>​</w:t>
      </w:r>
    </w:p>
    <w:p w:rsidR="00000000" w:rsidRDefault="00B03385">
      <w:pPr>
        <w:pStyle w:val="a3"/>
        <w:spacing w:before="0" w:beforeAutospacing="0" w:after="240" w:afterAutospacing="0"/>
        <w:ind w:firstLine="360"/>
        <w:jc w:val="center"/>
        <w:divId w:val="1926064647"/>
        <w:rPr>
          <w:sz w:val="20"/>
          <w:szCs w:val="20"/>
        </w:rPr>
      </w:pPr>
      <w:r>
        <w:rPr>
          <w:i/>
          <w:iCs/>
          <w:sz w:val="20"/>
          <w:szCs w:val="20"/>
        </w:rPr>
        <w:t>​</w:t>
      </w:r>
    </w:p>
    <w:p w:rsidR="00000000" w:rsidRDefault="00B03385">
      <w:pPr>
        <w:pStyle w:val="a3"/>
        <w:spacing w:before="0" w:beforeAutospacing="0" w:after="240" w:afterAutospacing="0"/>
        <w:ind w:firstLine="360"/>
        <w:jc w:val="center"/>
        <w:divId w:val="1926064647"/>
        <w:rPr>
          <w:sz w:val="20"/>
          <w:szCs w:val="20"/>
        </w:rPr>
      </w:pPr>
      <w:r>
        <w:rPr>
          <w:i/>
          <w:iCs/>
          <w:sz w:val="20"/>
          <w:szCs w:val="20"/>
        </w:rPr>
        <w:t>​</w:t>
      </w:r>
    </w:p>
    <w:p w:rsidR="00000000" w:rsidRDefault="00B03385">
      <w:pPr>
        <w:pStyle w:val="a3"/>
        <w:spacing w:before="0" w:beforeAutospacing="0" w:after="240" w:afterAutospacing="0"/>
        <w:ind w:firstLine="360"/>
        <w:jc w:val="center"/>
        <w:divId w:val="1926064647"/>
        <w:rPr>
          <w:sz w:val="20"/>
          <w:szCs w:val="20"/>
        </w:rPr>
      </w:pPr>
      <w:r>
        <w:rPr>
          <w:i/>
          <w:iCs/>
          <w:sz w:val="20"/>
          <w:szCs w:val="20"/>
        </w:rPr>
        <w:t>See notes to condensed consolidated financial statements.</w:t>
      </w:r>
    </w:p>
    <w:p w:rsidR="00000000" w:rsidRDefault="00B03385">
      <w:pPr>
        <w:pStyle w:val="a3"/>
        <w:spacing w:before="480" w:beforeAutospacing="0" w:after="0" w:afterAutospacing="0"/>
        <w:jc w:val="center"/>
        <w:divId w:val="1145898245"/>
        <w:rPr>
          <w:sz w:val="20"/>
          <w:szCs w:val="20"/>
        </w:rPr>
      </w:pPr>
      <w:r>
        <w:rPr>
          <w:sz w:val="20"/>
          <w:szCs w:val="20"/>
        </w:rPr>
        <w:t>4</w:t>
      </w:r>
    </w:p>
    <w:p w:rsidR="00000000" w:rsidRDefault="00B03385">
      <w:pPr>
        <w:pStyle w:val="a3"/>
        <w:spacing w:before="0" w:beforeAutospacing="0" w:after="600" w:afterAutospacing="0"/>
        <w:divId w:val="1145898245"/>
        <w:rPr>
          <w:sz w:val="20"/>
          <w:szCs w:val="20"/>
        </w:rPr>
      </w:pPr>
      <w:r>
        <w:rPr>
          <w:sz w:val="2"/>
          <w:szCs w:val="2"/>
        </w:rPr>
        <w:t>​</w:t>
      </w:r>
    </w:p>
    <w:p w:rsidR="00000000" w:rsidRDefault="00B03385">
      <w:pPr>
        <w:pStyle w:val="a3"/>
        <w:spacing w:before="0" w:beforeAutospacing="0" w:after="600" w:afterAutospacing="0"/>
        <w:divId w:val="122965534"/>
        <w:rPr>
          <w:sz w:val="20"/>
          <w:szCs w:val="20"/>
        </w:rPr>
      </w:pPr>
      <w:hyperlink w:anchor="TOC" w:history="1">
        <w:r>
          <w:rPr>
            <w:rStyle w:val="a4"/>
            <w:sz w:val="20"/>
            <w:szCs w:val="20"/>
          </w:rPr>
          <w:t>Table of Contents</w:t>
        </w:r>
      </w:hyperlink>
    </w:p>
    <w:p w:rsidR="00000000" w:rsidRDefault="00B03385">
      <w:pPr>
        <w:pStyle w:val="a3"/>
        <w:spacing w:before="0" w:beforeAutospacing="0" w:after="240" w:afterAutospacing="0"/>
        <w:jc w:val="center"/>
        <w:divId w:val="231814205"/>
        <w:rPr>
          <w:b/>
          <w:bCs/>
          <w:sz w:val="20"/>
          <w:szCs w:val="20"/>
        </w:rPr>
      </w:pPr>
      <w:r>
        <w:rPr>
          <w:b/>
          <w:bCs/>
          <w:sz w:val="20"/>
          <w:szCs w:val="20"/>
        </w:rPr>
        <w:t>ICAHN ENTERPRISES L.P. AND SUBSIDIARIES</w:t>
      </w:r>
    </w:p>
    <w:p w:rsidR="00000000" w:rsidRDefault="00B03385">
      <w:pPr>
        <w:pStyle w:val="a3"/>
        <w:spacing w:before="0" w:beforeAutospacing="0" w:after="0" w:afterAutospacing="0"/>
        <w:jc w:val="center"/>
        <w:divId w:val="231814205"/>
        <w:rPr>
          <w:b/>
          <w:bCs/>
          <w:sz w:val="20"/>
          <w:szCs w:val="20"/>
        </w:rPr>
      </w:pPr>
      <w:r>
        <w:rPr>
          <w:b/>
          <w:bCs/>
          <w:sz w:val="20"/>
          <w:szCs w:val="20"/>
        </w:rPr>
        <w:t>CONDENSED CONSOLIDATED STATEMENTS OF CHANGES IN EQUITY (UNAUDITED)</w:t>
      </w:r>
    </w:p>
    <w:p w:rsidR="00000000" w:rsidRDefault="00B03385">
      <w:pPr>
        <w:pStyle w:val="a3"/>
        <w:spacing w:before="0" w:beforeAutospacing="0" w:after="240" w:afterAutospacing="0"/>
        <w:jc w:val="center"/>
        <w:divId w:val="231814205"/>
        <w:rPr>
          <w:sz w:val="20"/>
          <w:szCs w:val="20"/>
        </w:rPr>
      </w:pPr>
      <w:r>
        <w:rPr>
          <w:b/>
          <w:bCs/>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1670"/>
        <w:gridCol w:w="160"/>
        <w:gridCol w:w="193"/>
        <w:gridCol w:w="1185"/>
        <w:gridCol w:w="201"/>
        <w:gridCol w:w="120"/>
        <w:gridCol w:w="741"/>
        <w:gridCol w:w="201"/>
        <w:gridCol w:w="190"/>
        <w:gridCol w:w="1177"/>
        <w:gridCol w:w="200"/>
        <w:gridCol w:w="139"/>
        <w:gridCol w:w="845"/>
        <w:gridCol w:w="200"/>
        <w:gridCol w:w="151"/>
        <w:gridCol w:w="933"/>
      </w:tblGrid>
      <w:tr w:rsidR="00000000">
        <w:trPr>
          <w:divId w:val="231814205"/>
          <w:trHeight w:val="20"/>
        </w:trPr>
        <w:tc>
          <w:tcPr>
            <w:tcW w:w="1484" w:type="pct"/>
            <w:tcMar>
              <w:top w:w="0" w:type="dxa"/>
              <w:left w:w="0" w:type="dxa"/>
              <w:bottom w:w="0" w:type="dxa"/>
              <w:right w:w="0" w:type="dxa"/>
            </w:tcMar>
            <w:vAlign w:val="bottom"/>
            <w:hideMark/>
          </w:tcPr>
          <w:p w:rsidR="00000000" w:rsidRDefault="00B03385">
            <w:pPr>
              <w:pStyle w:val="a3"/>
              <w:spacing w:before="0" w:beforeAutospacing="0" w:after="0" w:afterAutospacing="0"/>
              <w:divId w:val="63067591"/>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2065568320"/>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948417303"/>
              <w:rPr>
                <w:sz w:val="20"/>
                <w:szCs w:val="20"/>
              </w:rPr>
            </w:pPr>
            <w:r>
              <w:rPr>
                <w:sz w:val="2"/>
                <w:szCs w:val="2"/>
              </w:rPr>
              <w:t>​</w:t>
            </w:r>
          </w:p>
        </w:tc>
        <w:tc>
          <w:tcPr>
            <w:tcW w:w="610"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985694933"/>
              <w:rPr>
                <w:sz w:val="20"/>
                <w:szCs w:val="20"/>
              </w:rPr>
            </w:pPr>
            <w:r>
              <w:rPr>
                <w:sz w:val="2"/>
                <w:szCs w:val="2"/>
              </w:rPr>
              <w:t>​</w:t>
            </w:r>
          </w:p>
        </w:tc>
        <w:tc>
          <w:tcPr>
            <w:tcW w:w="110"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010329015"/>
              <w:rPr>
                <w:sz w:val="20"/>
                <w:szCs w:val="20"/>
              </w:rPr>
            </w:pPr>
            <w:r>
              <w:rPr>
                <w:sz w:val="2"/>
                <w:szCs w:val="2"/>
              </w:rPr>
              <w:t>​</w:t>
            </w:r>
          </w:p>
        </w:tc>
        <w:tc>
          <w:tcPr>
            <w:tcW w:w="73"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662738111"/>
              <w:rPr>
                <w:sz w:val="20"/>
                <w:szCs w:val="20"/>
              </w:rPr>
            </w:pPr>
            <w:r>
              <w:rPr>
                <w:sz w:val="2"/>
                <w:szCs w:val="2"/>
              </w:rPr>
              <w:t>​</w:t>
            </w:r>
          </w:p>
        </w:tc>
        <w:tc>
          <w:tcPr>
            <w:tcW w:w="451"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627053026"/>
              <w:rPr>
                <w:sz w:val="20"/>
                <w:szCs w:val="20"/>
              </w:rPr>
            </w:pPr>
            <w:r>
              <w:rPr>
                <w:sz w:val="2"/>
                <w:szCs w:val="2"/>
              </w:rPr>
              <w:t>​</w:t>
            </w:r>
          </w:p>
        </w:tc>
        <w:tc>
          <w:tcPr>
            <w:tcW w:w="110"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2123261261"/>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579020359"/>
              <w:rPr>
                <w:sz w:val="20"/>
                <w:szCs w:val="20"/>
              </w:rPr>
            </w:pPr>
            <w:r>
              <w:rPr>
                <w:sz w:val="2"/>
                <w:szCs w:val="2"/>
              </w:rPr>
              <w:t>​</w:t>
            </w:r>
          </w:p>
        </w:tc>
        <w:tc>
          <w:tcPr>
            <w:tcW w:w="605"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71662239"/>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699008837"/>
              <w:rPr>
                <w:sz w:val="20"/>
                <w:szCs w:val="20"/>
              </w:rPr>
            </w:pPr>
            <w:r>
              <w:rPr>
                <w:sz w:val="2"/>
                <w:szCs w:val="2"/>
              </w:rPr>
              <w:t>​</w:t>
            </w:r>
          </w:p>
        </w:tc>
        <w:tc>
          <w:tcPr>
            <w:tcW w:w="71"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275987967"/>
              <w:rPr>
                <w:sz w:val="20"/>
                <w:szCs w:val="20"/>
              </w:rPr>
            </w:pPr>
            <w:r>
              <w:rPr>
                <w:sz w:val="2"/>
                <w:szCs w:val="2"/>
              </w:rPr>
              <w:t>​</w:t>
            </w:r>
          </w:p>
        </w:tc>
        <w:tc>
          <w:tcPr>
            <w:tcW w:w="435"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805052516"/>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316035800"/>
              <w:rPr>
                <w:sz w:val="20"/>
                <w:szCs w:val="20"/>
              </w:rPr>
            </w:pPr>
            <w:r>
              <w:rPr>
                <w:sz w:val="2"/>
                <w:szCs w:val="2"/>
              </w:rPr>
              <w:t>​</w:t>
            </w:r>
          </w:p>
        </w:tc>
        <w:tc>
          <w:tcPr>
            <w:tcW w:w="78"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836963735"/>
              <w:rPr>
                <w:sz w:val="20"/>
                <w:szCs w:val="20"/>
              </w:rPr>
            </w:pPr>
            <w:r>
              <w:rPr>
                <w:sz w:val="2"/>
                <w:szCs w:val="2"/>
              </w:rPr>
              <w:t>​</w:t>
            </w:r>
          </w:p>
        </w:tc>
        <w:tc>
          <w:tcPr>
            <w:tcW w:w="481"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472598585"/>
              <w:rPr>
                <w:sz w:val="20"/>
                <w:szCs w:val="20"/>
              </w:rPr>
            </w:pPr>
            <w:r>
              <w:rPr>
                <w:sz w:val="2"/>
                <w:szCs w:val="2"/>
              </w:rPr>
              <w:t>​</w:t>
            </w:r>
          </w:p>
        </w:tc>
      </w:tr>
      <w:tr w:rsidR="00000000">
        <w:trPr>
          <w:divId w:val="231814205"/>
        </w:trPr>
        <w:tc>
          <w:tcPr>
            <w:tcW w:w="1484"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82"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16"/>
                <w:szCs w:val="16"/>
              </w:rPr>
              <w:t>​</w:t>
            </w:r>
          </w:p>
        </w:tc>
        <w:tc>
          <w:tcPr>
            <w:tcW w:w="2160" w:type="pct"/>
            <w:gridSpan w:val="8"/>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Equity Attributable to Icahn Enterprises</w:t>
            </w:r>
          </w:p>
        </w:tc>
        <w:tc>
          <w:tcPr>
            <w:tcW w:w="103"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71"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sz w:val="20"/>
                <w:szCs w:val="20"/>
              </w:rPr>
              <w:t>​</w:t>
            </w:r>
          </w:p>
        </w:tc>
        <w:tc>
          <w:tcPr>
            <w:tcW w:w="435"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sz w:val="20"/>
                <w:szCs w:val="20"/>
              </w:rPr>
              <w:t>​</w:t>
            </w:r>
          </w:p>
        </w:tc>
        <w:tc>
          <w:tcPr>
            <w:tcW w:w="103"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78"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sz w:val="20"/>
                <w:szCs w:val="20"/>
              </w:rPr>
              <w:t> </w:t>
            </w:r>
          </w:p>
        </w:tc>
        <w:tc>
          <w:tcPr>
            <w:tcW w:w="481"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sz w:val="20"/>
                <w:szCs w:val="20"/>
              </w:rPr>
              <w:t>​</w:t>
            </w:r>
          </w:p>
        </w:tc>
      </w:tr>
      <w:tr w:rsidR="00000000">
        <w:trPr>
          <w:divId w:val="231814205"/>
        </w:trPr>
        <w:tc>
          <w:tcPr>
            <w:tcW w:w="1484"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82"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16"/>
                <w:szCs w:val="16"/>
              </w:rPr>
              <w:t>​</w:t>
            </w:r>
          </w:p>
        </w:tc>
        <w:tc>
          <w:tcPr>
            <w:tcW w:w="709" w:type="pct"/>
            <w:gridSpan w:val="2"/>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General </w:t>
            </w:r>
          </w:p>
        </w:tc>
        <w:tc>
          <w:tcPr>
            <w:tcW w:w="110"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w:t>
            </w:r>
          </w:p>
        </w:tc>
        <w:tc>
          <w:tcPr>
            <w:tcW w:w="524" w:type="pct"/>
            <w:gridSpan w:val="2"/>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Limited </w:t>
            </w:r>
            <w:r>
              <w:rPr>
                <w:sz w:val="20"/>
                <w:szCs w:val="20"/>
              </w:rPr>
              <w:t> </w:t>
            </w:r>
          </w:p>
        </w:tc>
        <w:tc>
          <w:tcPr>
            <w:tcW w:w="110"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w:t>
            </w:r>
          </w:p>
        </w:tc>
        <w:tc>
          <w:tcPr>
            <w:tcW w:w="98"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w:t>
            </w:r>
          </w:p>
        </w:tc>
        <w:tc>
          <w:tcPr>
            <w:tcW w:w="605"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w:t>
            </w:r>
          </w:p>
        </w:tc>
        <w:tc>
          <w:tcPr>
            <w:tcW w:w="103"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w:t>
            </w:r>
          </w:p>
        </w:tc>
        <w:tc>
          <w:tcPr>
            <w:tcW w:w="506" w:type="pct"/>
            <w:gridSpan w:val="2"/>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Non-</w:t>
            </w:r>
          </w:p>
        </w:tc>
        <w:tc>
          <w:tcPr>
            <w:tcW w:w="103"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w:t>
            </w:r>
          </w:p>
        </w:tc>
        <w:tc>
          <w:tcPr>
            <w:tcW w:w="78"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sz w:val="20"/>
                <w:szCs w:val="20"/>
              </w:rPr>
              <w:t>​</w:t>
            </w:r>
          </w:p>
        </w:tc>
        <w:tc>
          <w:tcPr>
            <w:tcW w:w="481"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sz w:val="20"/>
                <w:szCs w:val="20"/>
              </w:rPr>
              <w:t>​</w:t>
            </w:r>
          </w:p>
        </w:tc>
      </w:tr>
      <w:tr w:rsidR="00000000">
        <w:trPr>
          <w:divId w:val="231814205"/>
        </w:trPr>
        <w:tc>
          <w:tcPr>
            <w:tcW w:w="1484"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82"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16"/>
                <w:szCs w:val="16"/>
              </w:rPr>
              <w:t>​</w:t>
            </w:r>
          </w:p>
        </w:tc>
        <w:tc>
          <w:tcPr>
            <w:tcW w:w="709" w:type="pct"/>
            <w:gridSpan w:val="2"/>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Partner’s</w:t>
            </w:r>
          </w:p>
        </w:tc>
        <w:tc>
          <w:tcPr>
            <w:tcW w:w="110"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w:t>
            </w:r>
          </w:p>
        </w:tc>
        <w:tc>
          <w:tcPr>
            <w:tcW w:w="524" w:type="pct"/>
            <w:gridSpan w:val="2"/>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Partners’ </w:t>
            </w:r>
          </w:p>
        </w:tc>
        <w:tc>
          <w:tcPr>
            <w:tcW w:w="110"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w:t>
            </w:r>
          </w:p>
        </w:tc>
        <w:tc>
          <w:tcPr>
            <w:tcW w:w="704" w:type="pct"/>
            <w:gridSpan w:val="2"/>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Total Partners’ </w:t>
            </w:r>
          </w:p>
        </w:tc>
        <w:tc>
          <w:tcPr>
            <w:tcW w:w="103"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w:t>
            </w:r>
          </w:p>
        </w:tc>
        <w:tc>
          <w:tcPr>
            <w:tcW w:w="506" w:type="pct"/>
            <w:gridSpan w:val="2"/>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controlling </w:t>
            </w:r>
          </w:p>
        </w:tc>
        <w:tc>
          <w:tcPr>
            <w:tcW w:w="103"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w:t>
            </w:r>
          </w:p>
        </w:tc>
        <w:tc>
          <w:tcPr>
            <w:tcW w:w="559" w:type="pct"/>
            <w:gridSpan w:val="2"/>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w:t>
            </w:r>
          </w:p>
        </w:tc>
      </w:tr>
      <w:tr w:rsidR="00000000">
        <w:trPr>
          <w:divId w:val="231814205"/>
        </w:trPr>
        <w:tc>
          <w:tcPr>
            <w:tcW w:w="1484"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82"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16"/>
                <w:szCs w:val="16"/>
              </w:rPr>
            </w:pPr>
            <w:r>
              <w:rPr>
                <w:b/>
                <w:bCs/>
                <w:sz w:val="16"/>
                <w:szCs w:val="16"/>
              </w:rPr>
              <w:t>    </w:t>
            </w:r>
          </w:p>
        </w:tc>
        <w:tc>
          <w:tcPr>
            <w:tcW w:w="709"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 (Deficit) Equity</w:t>
            </w:r>
          </w:p>
        </w:tc>
        <w:tc>
          <w:tcPr>
            <w:tcW w:w="110"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    </w:t>
            </w:r>
          </w:p>
        </w:tc>
        <w:tc>
          <w:tcPr>
            <w:tcW w:w="524"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Equity</w:t>
            </w:r>
          </w:p>
        </w:tc>
        <w:tc>
          <w:tcPr>
            <w:tcW w:w="110"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    </w:t>
            </w:r>
          </w:p>
        </w:tc>
        <w:tc>
          <w:tcPr>
            <w:tcW w:w="704"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Equity</w:t>
            </w:r>
          </w:p>
        </w:tc>
        <w:tc>
          <w:tcPr>
            <w:tcW w:w="103"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    </w:t>
            </w:r>
          </w:p>
        </w:tc>
        <w:tc>
          <w:tcPr>
            <w:tcW w:w="506"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Interests</w:t>
            </w:r>
          </w:p>
        </w:tc>
        <w:tc>
          <w:tcPr>
            <w:tcW w:w="103"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    </w:t>
            </w:r>
          </w:p>
        </w:tc>
        <w:tc>
          <w:tcPr>
            <w:tcW w:w="559"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Total Equity</w:t>
            </w:r>
          </w:p>
        </w:tc>
      </w:tr>
      <w:tr w:rsidR="00000000">
        <w:trPr>
          <w:divId w:val="231814205"/>
        </w:trPr>
        <w:tc>
          <w:tcPr>
            <w:tcW w:w="1484"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82"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3432" w:type="pct"/>
            <w:gridSpan w:val="14"/>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16"/>
                <w:szCs w:val="16"/>
              </w:rPr>
            </w:pPr>
            <w:r>
              <w:rPr>
                <w:sz w:val="16"/>
                <w:szCs w:val="16"/>
              </w:rPr>
              <w:t>(In millions)</w:t>
            </w:r>
          </w:p>
        </w:tc>
      </w:tr>
      <w:tr w:rsidR="00000000">
        <w:trPr>
          <w:divId w:val="231814205"/>
        </w:trPr>
        <w:tc>
          <w:tcPr>
            <w:tcW w:w="1484"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Balance, December 31, 2019</w:t>
            </w:r>
          </w:p>
        </w:tc>
        <w:tc>
          <w:tcPr>
            <w:tcW w:w="8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1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(812)</w:t>
            </w:r>
          </w:p>
        </w:tc>
        <w:tc>
          <w:tcPr>
            <w:tcW w:w="11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45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6,268</w:t>
            </w:r>
          </w:p>
        </w:tc>
        <w:tc>
          <w:tcPr>
            <w:tcW w:w="11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0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5,456</w:t>
            </w:r>
          </w:p>
        </w:tc>
        <w:tc>
          <w:tcPr>
            <w:tcW w:w="10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43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5,486</w:t>
            </w:r>
          </w:p>
        </w:tc>
        <w:tc>
          <w:tcPr>
            <w:tcW w:w="10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48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10,942</w:t>
            </w:r>
          </w:p>
        </w:tc>
      </w:tr>
      <w:tr w:rsidR="00000000">
        <w:trPr>
          <w:divId w:val="231814205"/>
        </w:trPr>
        <w:tc>
          <w:tcPr>
            <w:tcW w:w="1484"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Net loss</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99"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c>
          <w:tcPr>
            <w:tcW w:w="610"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(28)</w:t>
            </w:r>
          </w:p>
        </w:tc>
        <w:tc>
          <w:tcPr>
            <w:tcW w:w="110"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73"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c>
          <w:tcPr>
            <w:tcW w:w="451"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(1,356)</w:t>
            </w:r>
          </w:p>
        </w:tc>
        <w:tc>
          <w:tcPr>
            <w:tcW w:w="110"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98"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c>
          <w:tcPr>
            <w:tcW w:w="605"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(1,384)</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71"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c>
          <w:tcPr>
            <w:tcW w:w="435"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(922)</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78"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c>
          <w:tcPr>
            <w:tcW w:w="481"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(2,306)</w:t>
            </w:r>
          </w:p>
        </w:tc>
      </w:tr>
      <w:tr w:rsidR="00000000">
        <w:trPr>
          <w:divId w:val="231814205"/>
        </w:trPr>
        <w:tc>
          <w:tcPr>
            <w:tcW w:w="1484"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Other comprehensive loss</w:t>
            </w:r>
          </w:p>
        </w:tc>
        <w:tc>
          <w:tcPr>
            <w:tcW w:w="8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9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c>
          <w:tcPr>
            <w:tcW w:w="61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w:t>
            </w:r>
          </w:p>
        </w:tc>
        <w:tc>
          <w:tcPr>
            <w:tcW w:w="11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7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c>
          <w:tcPr>
            <w:tcW w:w="45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(3)</w:t>
            </w:r>
          </w:p>
        </w:tc>
        <w:tc>
          <w:tcPr>
            <w:tcW w:w="11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9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c>
          <w:tcPr>
            <w:tcW w:w="60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(3)</w:t>
            </w:r>
          </w:p>
        </w:tc>
        <w:tc>
          <w:tcPr>
            <w:tcW w:w="10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7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c>
          <w:tcPr>
            <w:tcW w:w="43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7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c>
          <w:tcPr>
            <w:tcW w:w="48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(3)</w:t>
            </w:r>
          </w:p>
        </w:tc>
      </w:tr>
      <w:tr w:rsidR="00000000">
        <w:trPr>
          <w:divId w:val="231814205"/>
        </w:trPr>
        <w:tc>
          <w:tcPr>
            <w:tcW w:w="1484"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Partnership distributions payable</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99"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c>
          <w:tcPr>
            <w:tcW w:w="610"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(9)</w:t>
            </w:r>
          </w:p>
        </w:tc>
        <w:tc>
          <w:tcPr>
            <w:tcW w:w="110"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73"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c>
          <w:tcPr>
            <w:tcW w:w="451"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(428)</w:t>
            </w:r>
          </w:p>
        </w:tc>
        <w:tc>
          <w:tcPr>
            <w:tcW w:w="110"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98"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c>
          <w:tcPr>
            <w:tcW w:w="605"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(437)</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71"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c>
          <w:tcPr>
            <w:tcW w:w="435"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78"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c>
          <w:tcPr>
            <w:tcW w:w="481"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(437)</w:t>
            </w:r>
          </w:p>
        </w:tc>
      </w:tr>
      <w:tr w:rsidR="00000000">
        <w:trPr>
          <w:divId w:val="231814205"/>
        </w:trPr>
        <w:tc>
          <w:tcPr>
            <w:tcW w:w="1484"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Partnership contributions</w:t>
            </w:r>
          </w:p>
        </w:tc>
        <w:tc>
          <w:tcPr>
            <w:tcW w:w="8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9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c>
          <w:tcPr>
            <w:tcW w:w="61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w:t>
            </w:r>
          </w:p>
        </w:tc>
        <w:tc>
          <w:tcPr>
            <w:tcW w:w="11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7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c>
          <w:tcPr>
            <w:tcW w:w="45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7</w:t>
            </w:r>
          </w:p>
        </w:tc>
        <w:tc>
          <w:tcPr>
            <w:tcW w:w="11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9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c>
          <w:tcPr>
            <w:tcW w:w="60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7</w:t>
            </w:r>
          </w:p>
        </w:tc>
        <w:tc>
          <w:tcPr>
            <w:tcW w:w="10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7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c>
          <w:tcPr>
            <w:tcW w:w="43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7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c>
          <w:tcPr>
            <w:tcW w:w="48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7</w:t>
            </w:r>
          </w:p>
        </w:tc>
      </w:tr>
      <w:tr w:rsidR="00000000">
        <w:trPr>
          <w:divId w:val="231814205"/>
        </w:trPr>
        <w:tc>
          <w:tcPr>
            <w:tcW w:w="1484"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Investment segment contributions</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99"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c>
          <w:tcPr>
            <w:tcW w:w="610"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w:t>
            </w:r>
          </w:p>
        </w:tc>
        <w:tc>
          <w:tcPr>
            <w:tcW w:w="110"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73"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c>
          <w:tcPr>
            <w:tcW w:w="451"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w:t>
            </w:r>
          </w:p>
        </w:tc>
        <w:tc>
          <w:tcPr>
            <w:tcW w:w="110"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98"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c>
          <w:tcPr>
            <w:tcW w:w="605"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71"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c>
          <w:tcPr>
            <w:tcW w:w="435"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1,241</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78"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c>
          <w:tcPr>
            <w:tcW w:w="481"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1,241</w:t>
            </w:r>
          </w:p>
        </w:tc>
      </w:tr>
      <w:tr w:rsidR="00000000">
        <w:trPr>
          <w:divId w:val="231814205"/>
        </w:trPr>
        <w:tc>
          <w:tcPr>
            <w:tcW w:w="1484"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ind w:hanging="144"/>
              <w:rPr>
                <w:sz w:val="20"/>
                <w:szCs w:val="20"/>
              </w:rPr>
            </w:pPr>
            <w:r>
              <w:rPr>
                <w:sz w:val="20"/>
                <w:szCs w:val="20"/>
              </w:rPr>
              <w:t>Dividends and distributions to non-controlling interests in subsidiaries</w:t>
            </w:r>
          </w:p>
        </w:tc>
        <w:tc>
          <w:tcPr>
            <w:tcW w:w="8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9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c>
          <w:tcPr>
            <w:tcW w:w="61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w:t>
            </w:r>
          </w:p>
        </w:tc>
        <w:tc>
          <w:tcPr>
            <w:tcW w:w="11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7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c>
          <w:tcPr>
            <w:tcW w:w="45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w:t>
            </w:r>
          </w:p>
        </w:tc>
        <w:tc>
          <w:tcPr>
            <w:tcW w:w="11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9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c>
          <w:tcPr>
            <w:tcW w:w="60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7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c>
          <w:tcPr>
            <w:tcW w:w="43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(23)</w:t>
            </w:r>
          </w:p>
        </w:tc>
        <w:tc>
          <w:tcPr>
            <w:tcW w:w="10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7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c>
          <w:tcPr>
            <w:tcW w:w="48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(23)</w:t>
            </w:r>
          </w:p>
        </w:tc>
      </w:tr>
      <w:tr w:rsidR="00000000">
        <w:trPr>
          <w:divId w:val="231814205"/>
        </w:trPr>
        <w:tc>
          <w:tcPr>
            <w:tcW w:w="1484" w:type="pct"/>
            <w:tcMar>
              <w:top w:w="0" w:type="dxa"/>
              <w:left w:w="0" w:type="dxa"/>
              <w:bottom w:w="0" w:type="dxa"/>
              <w:right w:w="0" w:type="dxa"/>
            </w:tcMar>
            <w:vAlign w:val="bottom"/>
            <w:hideMark/>
          </w:tcPr>
          <w:p w:rsidR="00000000" w:rsidRDefault="00B03385">
            <w:pPr>
              <w:pStyle w:val="a3"/>
              <w:spacing w:before="0" w:beforeAutospacing="0" w:after="0" w:afterAutospacing="0"/>
              <w:ind w:hanging="144"/>
              <w:rPr>
                <w:sz w:val="20"/>
                <w:szCs w:val="20"/>
              </w:rPr>
            </w:pPr>
            <w:r>
              <w:rPr>
                <w:sz w:val="20"/>
                <w:szCs w:val="20"/>
              </w:rPr>
              <w:t>Changes in subsidiary equity and other</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99"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c>
          <w:tcPr>
            <w:tcW w:w="610"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w:t>
            </w:r>
          </w:p>
        </w:tc>
        <w:tc>
          <w:tcPr>
            <w:tcW w:w="110"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73"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c>
          <w:tcPr>
            <w:tcW w:w="451"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(4)</w:t>
            </w:r>
          </w:p>
        </w:tc>
        <w:tc>
          <w:tcPr>
            <w:tcW w:w="110"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98"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c>
          <w:tcPr>
            <w:tcW w:w="605"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(4)</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71"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c>
          <w:tcPr>
            <w:tcW w:w="435"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78"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c>
          <w:tcPr>
            <w:tcW w:w="481"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(4)</w:t>
            </w:r>
          </w:p>
        </w:tc>
      </w:tr>
      <w:tr w:rsidR="00000000">
        <w:trPr>
          <w:divId w:val="231814205"/>
        </w:trPr>
        <w:tc>
          <w:tcPr>
            <w:tcW w:w="1484"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Balance, March 31, 2020</w:t>
            </w:r>
          </w:p>
        </w:tc>
        <w:tc>
          <w:tcPr>
            <w:tcW w:w="8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w:t>
            </w:r>
          </w:p>
        </w:tc>
        <w:tc>
          <w:tcPr>
            <w:tcW w:w="9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w:t>
            </w:r>
          </w:p>
        </w:tc>
        <w:tc>
          <w:tcPr>
            <w:tcW w:w="61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b/>
                <w:bCs/>
                <w:sz w:val="20"/>
                <w:szCs w:val="20"/>
              </w:rPr>
              <w:t>(849)</w:t>
            </w:r>
          </w:p>
        </w:tc>
        <w:tc>
          <w:tcPr>
            <w:tcW w:w="11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w:t>
            </w:r>
          </w:p>
        </w:tc>
        <w:tc>
          <w:tcPr>
            <w:tcW w:w="7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w:t>
            </w:r>
          </w:p>
        </w:tc>
        <w:tc>
          <w:tcPr>
            <w:tcW w:w="4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b/>
                <w:bCs/>
                <w:sz w:val="20"/>
                <w:szCs w:val="20"/>
              </w:rPr>
              <w:t>4,484</w:t>
            </w:r>
          </w:p>
        </w:tc>
        <w:tc>
          <w:tcPr>
            <w:tcW w:w="11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w:t>
            </w:r>
          </w:p>
        </w:tc>
        <w:tc>
          <w:tcPr>
            <w:tcW w:w="9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w:t>
            </w:r>
          </w:p>
        </w:tc>
        <w:tc>
          <w:tcPr>
            <w:tcW w:w="60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b/>
                <w:bCs/>
                <w:sz w:val="20"/>
                <w:szCs w:val="20"/>
              </w:rPr>
              <w:t>3,635</w:t>
            </w:r>
          </w:p>
        </w:tc>
        <w:tc>
          <w:tcPr>
            <w:tcW w:w="10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w:t>
            </w:r>
          </w:p>
        </w:tc>
        <w:tc>
          <w:tcPr>
            <w:tcW w:w="7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w:t>
            </w:r>
          </w:p>
        </w:tc>
        <w:tc>
          <w:tcPr>
            <w:tcW w:w="43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b/>
                <w:bCs/>
                <w:sz w:val="20"/>
                <w:szCs w:val="20"/>
              </w:rPr>
              <w:t>5,782</w:t>
            </w:r>
          </w:p>
        </w:tc>
        <w:tc>
          <w:tcPr>
            <w:tcW w:w="10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w:t>
            </w:r>
          </w:p>
        </w:tc>
        <w:tc>
          <w:tcPr>
            <w:tcW w:w="7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w:t>
            </w:r>
          </w:p>
        </w:tc>
        <w:tc>
          <w:tcPr>
            <w:tcW w:w="48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b/>
                <w:bCs/>
                <w:sz w:val="20"/>
                <w:szCs w:val="20"/>
              </w:rPr>
              <w:t>9,417</w:t>
            </w:r>
          </w:p>
        </w:tc>
      </w:tr>
    </w:tbl>
    <w:p w:rsidR="00000000" w:rsidRDefault="00B03385">
      <w:pPr>
        <w:pStyle w:val="a3"/>
        <w:spacing w:before="0" w:beforeAutospacing="0" w:after="0" w:afterAutospacing="0"/>
        <w:divId w:val="231814205"/>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1670"/>
        <w:gridCol w:w="160"/>
        <w:gridCol w:w="193"/>
        <w:gridCol w:w="1185"/>
        <w:gridCol w:w="201"/>
        <w:gridCol w:w="120"/>
        <w:gridCol w:w="741"/>
        <w:gridCol w:w="201"/>
        <w:gridCol w:w="190"/>
        <w:gridCol w:w="1177"/>
        <w:gridCol w:w="200"/>
        <w:gridCol w:w="139"/>
        <w:gridCol w:w="845"/>
        <w:gridCol w:w="200"/>
        <w:gridCol w:w="151"/>
        <w:gridCol w:w="933"/>
      </w:tblGrid>
      <w:tr w:rsidR="00000000">
        <w:trPr>
          <w:divId w:val="231814205"/>
          <w:trHeight w:val="20"/>
        </w:trPr>
        <w:tc>
          <w:tcPr>
            <w:tcW w:w="1484" w:type="pct"/>
            <w:tcMar>
              <w:top w:w="0" w:type="dxa"/>
              <w:left w:w="0" w:type="dxa"/>
              <w:bottom w:w="0" w:type="dxa"/>
              <w:right w:w="0" w:type="dxa"/>
            </w:tcMar>
            <w:vAlign w:val="bottom"/>
            <w:hideMark/>
          </w:tcPr>
          <w:p w:rsidR="00000000" w:rsidRDefault="00B03385">
            <w:pPr>
              <w:pStyle w:val="a3"/>
              <w:spacing w:before="0" w:beforeAutospacing="0" w:after="0" w:afterAutospacing="0"/>
              <w:divId w:val="1437484365"/>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935824594"/>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629477049"/>
              <w:rPr>
                <w:sz w:val="20"/>
                <w:szCs w:val="20"/>
              </w:rPr>
            </w:pPr>
            <w:r>
              <w:rPr>
                <w:sz w:val="2"/>
                <w:szCs w:val="2"/>
              </w:rPr>
              <w:t>​</w:t>
            </w:r>
          </w:p>
        </w:tc>
        <w:tc>
          <w:tcPr>
            <w:tcW w:w="610"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414013427"/>
              <w:rPr>
                <w:sz w:val="20"/>
                <w:szCs w:val="20"/>
              </w:rPr>
            </w:pPr>
            <w:r>
              <w:rPr>
                <w:sz w:val="2"/>
                <w:szCs w:val="2"/>
              </w:rPr>
              <w:t>​</w:t>
            </w:r>
          </w:p>
        </w:tc>
        <w:tc>
          <w:tcPr>
            <w:tcW w:w="110"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737120518"/>
              <w:rPr>
                <w:sz w:val="20"/>
                <w:szCs w:val="20"/>
              </w:rPr>
            </w:pPr>
            <w:r>
              <w:rPr>
                <w:sz w:val="2"/>
                <w:szCs w:val="2"/>
              </w:rPr>
              <w:t>​</w:t>
            </w:r>
          </w:p>
        </w:tc>
        <w:tc>
          <w:tcPr>
            <w:tcW w:w="73"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918639809"/>
              <w:rPr>
                <w:sz w:val="20"/>
                <w:szCs w:val="20"/>
              </w:rPr>
            </w:pPr>
            <w:r>
              <w:rPr>
                <w:sz w:val="2"/>
                <w:szCs w:val="2"/>
              </w:rPr>
              <w:t>​</w:t>
            </w:r>
          </w:p>
        </w:tc>
        <w:tc>
          <w:tcPr>
            <w:tcW w:w="451"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703600636"/>
              <w:rPr>
                <w:sz w:val="20"/>
                <w:szCs w:val="20"/>
              </w:rPr>
            </w:pPr>
            <w:r>
              <w:rPr>
                <w:sz w:val="2"/>
                <w:szCs w:val="2"/>
              </w:rPr>
              <w:t>​</w:t>
            </w:r>
          </w:p>
        </w:tc>
        <w:tc>
          <w:tcPr>
            <w:tcW w:w="110"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752072149"/>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674333357"/>
              <w:rPr>
                <w:sz w:val="20"/>
                <w:szCs w:val="20"/>
              </w:rPr>
            </w:pPr>
            <w:r>
              <w:rPr>
                <w:sz w:val="2"/>
                <w:szCs w:val="2"/>
              </w:rPr>
              <w:t>​</w:t>
            </w:r>
          </w:p>
        </w:tc>
        <w:tc>
          <w:tcPr>
            <w:tcW w:w="605"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287592654"/>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721317640"/>
              <w:rPr>
                <w:sz w:val="20"/>
                <w:szCs w:val="20"/>
              </w:rPr>
            </w:pPr>
            <w:r>
              <w:rPr>
                <w:sz w:val="2"/>
                <w:szCs w:val="2"/>
              </w:rPr>
              <w:t>​</w:t>
            </w:r>
          </w:p>
        </w:tc>
        <w:tc>
          <w:tcPr>
            <w:tcW w:w="71"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080103137"/>
              <w:rPr>
                <w:sz w:val="20"/>
                <w:szCs w:val="20"/>
              </w:rPr>
            </w:pPr>
            <w:r>
              <w:rPr>
                <w:sz w:val="2"/>
                <w:szCs w:val="2"/>
              </w:rPr>
              <w:t>​</w:t>
            </w:r>
          </w:p>
        </w:tc>
        <w:tc>
          <w:tcPr>
            <w:tcW w:w="435"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540509842"/>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473668024"/>
              <w:rPr>
                <w:sz w:val="20"/>
                <w:szCs w:val="20"/>
              </w:rPr>
            </w:pPr>
            <w:r>
              <w:rPr>
                <w:sz w:val="2"/>
                <w:szCs w:val="2"/>
              </w:rPr>
              <w:t>​</w:t>
            </w:r>
          </w:p>
        </w:tc>
        <w:tc>
          <w:tcPr>
            <w:tcW w:w="78"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640840467"/>
              <w:rPr>
                <w:sz w:val="20"/>
                <w:szCs w:val="20"/>
              </w:rPr>
            </w:pPr>
            <w:r>
              <w:rPr>
                <w:sz w:val="2"/>
                <w:szCs w:val="2"/>
              </w:rPr>
              <w:t>​</w:t>
            </w:r>
          </w:p>
        </w:tc>
        <w:tc>
          <w:tcPr>
            <w:tcW w:w="481"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671882564"/>
              <w:rPr>
                <w:sz w:val="20"/>
                <w:szCs w:val="20"/>
              </w:rPr>
            </w:pPr>
            <w:r>
              <w:rPr>
                <w:sz w:val="2"/>
                <w:szCs w:val="2"/>
              </w:rPr>
              <w:t>​</w:t>
            </w:r>
          </w:p>
        </w:tc>
      </w:tr>
      <w:tr w:rsidR="00000000">
        <w:trPr>
          <w:divId w:val="231814205"/>
        </w:trPr>
        <w:tc>
          <w:tcPr>
            <w:tcW w:w="1484"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82"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16"/>
                <w:szCs w:val="16"/>
              </w:rPr>
              <w:t>​</w:t>
            </w:r>
          </w:p>
        </w:tc>
        <w:tc>
          <w:tcPr>
            <w:tcW w:w="2160" w:type="pct"/>
            <w:gridSpan w:val="8"/>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Equity Attributable to Icahn Enterprises</w:t>
            </w:r>
          </w:p>
        </w:tc>
        <w:tc>
          <w:tcPr>
            <w:tcW w:w="103"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71"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sz w:val="20"/>
                <w:szCs w:val="20"/>
              </w:rPr>
              <w:t>​</w:t>
            </w:r>
          </w:p>
        </w:tc>
        <w:tc>
          <w:tcPr>
            <w:tcW w:w="435"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sz w:val="20"/>
                <w:szCs w:val="20"/>
              </w:rPr>
              <w:t>​</w:t>
            </w:r>
          </w:p>
        </w:tc>
        <w:tc>
          <w:tcPr>
            <w:tcW w:w="103"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78"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sz w:val="20"/>
                <w:szCs w:val="20"/>
              </w:rPr>
              <w:t> </w:t>
            </w:r>
          </w:p>
        </w:tc>
        <w:tc>
          <w:tcPr>
            <w:tcW w:w="481"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sz w:val="20"/>
                <w:szCs w:val="20"/>
              </w:rPr>
              <w:t>​</w:t>
            </w:r>
          </w:p>
        </w:tc>
      </w:tr>
      <w:tr w:rsidR="00000000">
        <w:trPr>
          <w:divId w:val="231814205"/>
        </w:trPr>
        <w:tc>
          <w:tcPr>
            <w:tcW w:w="1484"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82"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16"/>
                <w:szCs w:val="16"/>
              </w:rPr>
              <w:t>​</w:t>
            </w:r>
          </w:p>
        </w:tc>
        <w:tc>
          <w:tcPr>
            <w:tcW w:w="709" w:type="pct"/>
            <w:gridSpan w:val="2"/>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General </w:t>
            </w:r>
          </w:p>
        </w:tc>
        <w:tc>
          <w:tcPr>
            <w:tcW w:w="110"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w:t>
            </w:r>
          </w:p>
        </w:tc>
        <w:tc>
          <w:tcPr>
            <w:tcW w:w="524" w:type="pct"/>
            <w:gridSpan w:val="2"/>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Limited </w:t>
            </w:r>
            <w:r>
              <w:rPr>
                <w:sz w:val="20"/>
                <w:szCs w:val="20"/>
              </w:rPr>
              <w:t> </w:t>
            </w:r>
          </w:p>
        </w:tc>
        <w:tc>
          <w:tcPr>
            <w:tcW w:w="110"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w:t>
            </w:r>
          </w:p>
        </w:tc>
        <w:tc>
          <w:tcPr>
            <w:tcW w:w="98"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w:t>
            </w:r>
          </w:p>
        </w:tc>
        <w:tc>
          <w:tcPr>
            <w:tcW w:w="605"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w:t>
            </w:r>
          </w:p>
        </w:tc>
        <w:tc>
          <w:tcPr>
            <w:tcW w:w="103"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w:t>
            </w:r>
          </w:p>
        </w:tc>
        <w:tc>
          <w:tcPr>
            <w:tcW w:w="506" w:type="pct"/>
            <w:gridSpan w:val="2"/>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Non-</w:t>
            </w:r>
          </w:p>
        </w:tc>
        <w:tc>
          <w:tcPr>
            <w:tcW w:w="103"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w:t>
            </w:r>
          </w:p>
        </w:tc>
        <w:tc>
          <w:tcPr>
            <w:tcW w:w="78"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sz w:val="20"/>
                <w:szCs w:val="20"/>
              </w:rPr>
              <w:t>​</w:t>
            </w:r>
          </w:p>
        </w:tc>
        <w:tc>
          <w:tcPr>
            <w:tcW w:w="481"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sz w:val="20"/>
                <w:szCs w:val="20"/>
              </w:rPr>
              <w:t>​</w:t>
            </w:r>
          </w:p>
        </w:tc>
      </w:tr>
      <w:tr w:rsidR="00000000">
        <w:trPr>
          <w:divId w:val="231814205"/>
        </w:trPr>
        <w:tc>
          <w:tcPr>
            <w:tcW w:w="1484"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82"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16"/>
                <w:szCs w:val="16"/>
              </w:rPr>
              <w:t>​</w:t>
            </w:r>
          </w:p>
        </w:tc>
        <w:tc>
          <w:tcPr>
            <w:tcW w:w="709" w:type="pct"/>
            <w:gridSpan w:val="2"/>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Partner’s</w:t>
            </w:r>
          </w:p>
        </w:tc>
        <w:tc>
          <w:tcPr>
            <w:tcW w:w="110"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w:t>
            </w:r>
          </w:p>
        </w:tc>
        <w:tc>
          <w:tcPr>
            <w:tcW w:w="524" w:type="pct"/>
            <w:gridSpan w:val="2"/>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Partners’ </w:t>
            </w:r>
          </w:p>
        </w:tc>
        <w:tc>
          <w:tcPr>
            <w:tcW w:w="110"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w:t>
            </w:r>
          </w:p>
        </w:tc>
        <w:tc>
          <w:tcPr>
            <w:tcW w:w="704" w:type="pct"/>
            <w:gridSpan w:val="2"/>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Total Partners’ </w:t>
            </w:r>
          </w:p>
        </w:tc>
        <w:tc>
          <w:tcPr>
            <w:tcW w:w="103"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w:t>
            </w:r>
          </w:p>
        </w:tc>
        <w:tc>
          <w:tcPr>
            <w:tcW w:w="506" w:type="pct"/>
            <w:gridSpan w:val="2"/>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controlling </w:t>
            </w:r>
          </w:p>
        </w:tc>
        <w:tc>
          <w:tcPr>
            <w:tcW w:w="103"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w:t>
            </w:r>
          </w:p>
        </w:tc>
        <w:tc>
          <w:tcPr>
            <w:tcW w:w="559" w:type="pct"/>
            <w:gridSpan w:val="2"/>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w:t>
            </w:r>
          </w:p>
        </w:tc>
      </w:tr>
      <w:tr w:rsidR="00000000">
        <w:trPr>
          <w:divId w:val="231814205"/>
        </w:trPr>
        <w:tc>
          <w:tcPr>
            <w:tcW w:w="1484"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82"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16"/>
                <w:szCs w:val="16"/>
              </w:rPr>
            </w:pPr>
            <w:r>
              <w:rPr>
                <w:b/>
                <w:bCs/>
                <w:sz w:val="16"/>
                <w:szCs w:val="16"/>
              </w:rPr>
              <w:t>    </w:t>
            </w:r>
          </w:p>
        </w:tc>
        <w:tc>
          <w:tcPr>
            <w:tcW w:w="709"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 </w:t>
            </w:r>
            <w:r>
              <w:rPr>
                <w:b/>
                <w:bCs/>
                <w:sz w:val="20"/>
                <w:szCs w:val="20"/>
              </w:rPr>
              <w:t>(Deficit) Equity</w:t>
            </w:r>
          </w:p>
        </w:tc>
        <w:tc>
          <w:tcPr>
            <w:tcW w:w="110"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    </w:t>
            </w:r>
          </w:p>
        </w:tc>
        <w:tc>
          <w:tcPr>
            <w:tcW w:w="524"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Equity</w:t>
            </w:r>
          </w:p>
        </w:tc>
        <w:tc>
          <w:tcPr>
            <w:tcW w:w="110"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    </w:t>
            </w:r>
          </w:p>
        </w:tc>
        <w:tc>
          <w:tcPr>
            <w:tcW w:w="704"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Equity</w:t>
            </w:r>
          </w:p>
        </w:tc>
        <w:tc>
          <w:tcPr>
            <w:tcW w:w="103"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    </w:t>
            </w:r>
          </w:p>
        </w:tc>
        <w:tc>
          <w:tcPr>
            <w:tcW w:w="506"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Interests</w:t>
            </w:r>
          </w:p>
        </w:tc>
        <w:tc>
          <w:tcPr>
            <w:tcW w:w="103"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    </w:t>
            </w:r>
          </w:p>
        </w:tc>
        <w:tc>
          <w:tcPr>
            <w:tcW w:w="559"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Total Equity</w:t>
            </w:r>
          </w:p>
        </w:tc>
      </w:tr>
      <w:tr w:rsidR="00000000">
        <w:trPr>
          <w:divId w:val="231814205"/>
        </w:trPr>
        <w:tc>
          <w:tcPr>
            <w:tcW w:w="1484"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82"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3432" w:type="pct"/>
            <w:gridSpan w:val="14"/>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16"/>
                <w:szCs w:val="16"/>
              </w:rPr>
            </w:pPr>
            <w:r>
              <w:rPr>
                <w:sz w:val="16"/>
                <w:szCs w:val="16"/>
              </w:rPr>
              <w:t>(In millions)</w:t>
            </w:r>
          </w:p>
        </w:tc>
      </w:tr>
      <w:tr w:rsidR="00000000">
        <w:trPr>
          <w:divId w:val="231814205"/>
        </w:trPr>
        <w:tc>
          <w:tcPr>
            <w:tcW w:w="1484"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Balance, December 31, 2018</w:t>
            </w:r>
          </w:p>
        </w:tc>
        <w:tc>
          <w:tcPr>
            <w:tcW w:w="8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1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(790)</w:t>
            </w:r>
          </w:p>
        </w:tc>
        <w:tc>
          <w:tcPr>
            <w:tcW w:w="11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45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7,350</w:t>
            </w:r>
          </w:p>
        </w:tc>
        <w:tc>
          <w:tcPr>
            <w:tcW w:w="11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0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6,560</w:t>
            </w:r>
          </w:p>
        </w:tc>
        <w:tc>
          <w:tcPr>
            <w:tcW w:w="10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43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6,420</w:t>
            </w:r>
          </w:p>
        </w:tc>
        <w:tc>
          <w:tcPr>
            <w:tcW w:w="10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48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12,980</w:t>
            </w:r>
          </w:p>
        </w:tc>
      </w:tr>
      <w:tr w:rsidR="00000000">
        <w:trPr>
          <w:divId w:val="231814205"/>
        </w:trPr>
        <w:tc>
          <w:tcPr>
            <w:tcW w:w="1484"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Net loss</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99"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c>
          <w:tcPr>
            <w:tcW w:w="610"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(8)</w:t>
            </w:r>
          </w:p>
        </w:tc>
        <w:tc>
          <w:tcPr>
            <w:tcW w:w="110"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73"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c>
          <w:tcPr>
            <w:tcW w:w="451"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(386)</w:t>
            </w:r>
          </w:p>
        </w:tc>
        <w:tc>
          <w:tcPr>
            <w:tcW w:w="110"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98"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c>
          <w:tcPr>
            <w:tcW w:w="605"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(394)</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71"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c>
          <w:tcPr>
            <w:tcW w:w="435"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(270)</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78"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c>
          <w:tcPr>
            <w:tcW w:w="481"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(664)</w:t>
            </w:r>
          </w:p>
        </w:tc>
      </w:tr>
      <w:tr w:rsidR="00000000">
        <w:trPr>
          <w:divId w:val="231814205"/>
        </w:trPr>
        <w:tc>
          <w:tcPr>
            <w:tcW w:w="1484"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Partnership distributions payable</w:t>
            </w:r>
          </w:p>
        </w:tc>
        <w:tc>
          <w:tcPr>
            <w:tcW w:w="8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9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c>
          <w:tcPr>
            <w:tcW w:w="61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(8)</w:t>
            </w:r>
          </w:p>
        </w:tc>
        <w:tc>
          <w:tcPr>
            <w:tcW w:w="11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7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c>
          <w:tcPr>
            <w:tcW w:w="45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(383)</w:t>
            </w:r>
          </w:p>
        </w:tc>
        <w:tc>
          <w:tcPr>
            <w:tcW w:w="11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9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c>
          <w:tcPr>
            <w:tcW w:w="60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(391)</w:t>
            </w:r>
          </w:p>
        </w:tc>
        <w:tc>
          <w:tcPr>
            <w:tcW w:w="10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7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c>
          <w:tcPr>
            <w:tcW w:w="43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7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c>
          <w:tcPr>
            <w:tcW w:w="48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(391)</w:t>
            </w:r>
          </w:p>
        </w:tc>
      </w:tr>
      <w:tr w:rsidR="00000000">
        <w:trPr>
          <w:divId w:val="231814205"/>
        </w:trPr>
        <w:tc>
          <w:tcPr>
            <w:tcW w:w="1484" w:type="pct"/>
            <w:tcMar>
              <w:top w:w="0" w:type="dxa"/>
              <w:left w:w="0" w:type="dxa"/>
              <w:bottom w:w="0" w:type="dxa"/>
              <w:right w:w="0" w:type="dxa"/>
            </w:tcMar>
            <w:vAlign w:val="bottom"/>
            <w:hideMark/>
          </w:tcPr>
          <w:p w:rsidR="00000000" w:rsidRDefault="00B03385">
            <w:pPr>
              <w:pStyle w:val="a3"/>
              <w:spacing w:before="0" w:beforeAutospacing="0" w:after="0" w:afterAutospacing="0"/>
              <w:ind w:hanging="144"/>
              <w:rPr>
                <w:sz w:val="20"/>
                <w:szCs w:val="20"/>
              </w:rPr>
            </w:pPr>
            <w:r>
              <w:rPr>
                <w:sz w:val="20"/>
                <w:szCs w:val="20"/>
              </w:rPr>
              <w:t>Dividends and distributions to non-controlling interests in subsidiaries</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99"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c>
          <w:tcPr>
            <w:tcW w:w="610"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w:t>
            </w:r>
          </w:p>
        </w:tc>
        <w:tc>
          <w:tcPr>
            <w:tcW w:w="110"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73"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c>
          <w:tcPr>
            <w:tcW w:w="451"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w:t>
            </w:r>
          </w:p>
        </w:tc>
        <w:tc>
          <w:tcPr>
            <w:tcW w:w="110"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98"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c>
          <w:tcPr>
            <w:tcW w:w="605"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71"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c>
          <w:tcPr>
            <w:tcW w:w="435"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(30)</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78"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c>
          <w:tcPr>
            <w:tcW w:w="481"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(30)</w:t>
            </w:r>
          </w:p>
        </w:tc>
      </w:tr>
      <w:tr w:rsidR="00000000">
        <w:trPr>
          <w:divId w:val="231814205"/>
        </w:trPr>
        <w:tc>
          <w:tcPr>
            <w:tcW w:w="1484"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ind w:hanging="144"/>
              <w:rPr>
                <w:sz w:val="20"/>
                <w:szCs w:val="20"/>
              </w:rPr>
            </w:pPr>
            <w:r>
              <w:rPr>
                <w:sz w:val="20"/>
                <w:szCs w:val="20"/>
              </w:rPr>
              <w:t>Changes in subsidiary equity and other</w:t>
            </w:r>
          </w:p>
        </w:tc>
        <w:tc>
          <w:tcPr>
            <w:tcW w:w="8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9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c>
          <w:tcPr>
            <w:tcW w:w="61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2</w:t>
            </w:r>
          </w:p>
        </w:tc>
        <w:tc>
          <w:tcPr>
            <w:tcW w:w="11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c>
          <w:tcPr>
            <w:tcW w:w="4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62</w:t>
            </w:r>
          </w:p>
        </w:tc>
        <w:tc>
          <w:tcPr>
            <w:tcW w:w="11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9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c>
          <w:tcPr>
            <w:tcW w:w="6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64</w:t>
            </w:r>
          </w:p>
        </w:tc>
        <w:tc>
          <w:tcPr>
            <w:tcW w:w="10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c>
          <w:tcPr>
            <w:tcW w:w="43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(307)</w:t>
            </w:r>
          </w:p>
        </w:tc>
        <w:tc>
          <w:tcPr>
            <w:tcW w:w="10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c>
          <w:tcPr>
            <w:tcW w:w="4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(243)</w:t>
            </w:r>
          </w:p>
        </w:tc>
      </w:tr>
      <w:tr w:rsidR="00000000">
        <w:trPr>
          <w:divId w:val="231814205"/>
        </w:trPr>
        <w:tc>
          <w:tcPr>
            <w:tcW w:w="1484"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Balance, March 31, 2019</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w:t>
            </w:r>
          </w:p>
        </w:tc>
        <w:tc>
          <w:tcPr>
            <w:tcW w:w="99"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w:t>
            </w:r>
          </w:p>
        </w:tc>
        <w:tc>
          <w:tcPr>
            <w:tcW w:w="610"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b/>
                <w:bCs/>
                <w:sz w:val="20"/>
                <w:szCs w:val="20"/>
              </w:rPr>
              <w:t>(804)</w:t>
            </w:r>
          </w:p>
        </w:tc>
        <w:tc>
          <w:tcPr>
            <w:tcW w:w="110"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w:t>
            </w:r>
          </w:p>
        </w:tc>
        <w:tc>
          <w:tcPr>
            <w:tcW w:w="73"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w:t>
            </w:r>
          </w:p>
        </w:tc>
        <w:tc>
          <w:tcPr>
            <w:tcW w:w="451"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b/>
                <w:bCs/>
                <w:sz w:val="20"/>
                <w:szCs w:val="20"/>
              </w:rPr>
              <w:t>6,643</w:t>
            </w:r>
          </w:p>
        </w:tc>
        <w:tc>
          <w:tcPr>
            <w:tcW w:w="110"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w:t>
            </w:r>
          </w:p>
        </w:tc>
        <w:tc>
          <w:tcPr>
            <w:tcW w:w="98"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w:t>
            </w:r>
          </w:p>
        </w:tc>
        <w:tc>
          <w:tcPr>
            <w:tcW w:w="605"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b/>
                <w:bCs/>
                <w:sz w:val="20"/>
                <w:szCs w:val="20"/>
              </w:rPr>
              <w:t>5,839</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w:t>
            </w:r>
          </w:p>
        </w:tc>
        <w:tc>
          <w:tcPr>
            <w:tcW w:w="71"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w:t>
            </w:r>
          </w:p>
        </w:tc>
        <w:tc>
          <w:tcPr>
            <w:tcW w:w="435"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b/>
                <w:bCs/>
                <w:sz w:val="20"/>
                <w:szCs w:val="20"/>
              </w:rPr>
              <w:t>5,813</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w:t>
            </w:r>
          </w:p>
        </w:tc>
        <w:tc>
          <w:tcPr>
            <w:tcW w:w="78"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w:t>
            </w:r>
          </w:p>
        </w:tc>
        <w:tc>
          <w:tcPr>
            <w:tcW w:w="481"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b/>
                <w:bCs/>
                <w:sz w:val="20"/>
                <w:szCs w:val="20"/>
              </w:rPr>
              <w:t>11,652</w:t>
            </w:r>
          </w:p>
        </w:tc>
      </w:tr>
    </w:tbl>
    <w:p w:rsidR="00000000" w:rsidRDefault="00B03385">
      <w:pPr>
        <w:pStyle w:val="a3"/>
        <w:spacing w:before="0" w:beforeAutospacing="0" w:after="0" w:afterAutospacing="0"/>
        <w:divId w:val="231814205"/>
        <w:rPr>
          <w:sz w:val="20"/>
          <w:szCs w:val="20"/>
        </w:rPr>
      </w:pPr>
      <w:r>
        <w:rPr>
          <w:sz w:val="20"/>
          <w:szCs w:val="20"/>
        </w:rPr>
        <w:t>​</w:t>
      </w:r>
    </w:p>
    <w:p w:rsidR="00000000" w:rsidRDefault="00B03385">
      <w:pPr>
        <w:pStyle w:val="a3"/>
        <w:spacing w:before="0" w:beforeAutospacing="0" w:after="240" w:afterAutospacing="0"/>
        <w:ind w:firstLine="360"/>
        <w:jc w:val="center"/>
        <w:divId w:val="231814205"/>
        <w:rPr>
          <w:sz w:val="20"/>
          <w:szCs w:val="20"/>
        </w:rPr>
      </w:pPr>
      <w:r>
        <w:rPr>
          <w:i/>
          <w:iCs/>
          <w:sz w:val="20"/>
          <w:szCs w:val="20"/>
        </w:rPr>
        <w:t>​</w:t>
      </w:r>
    </w:p>
    <w:p w:rsidR="00000000" w:rsidRDefault="00B03385">
      <w:pPr>
        <w:pStyle w:val="a3"/>
        <w:spacing w:before="0" w:beforeAutospacing="0" w:after="240" w:afterAutospacing="0"/>
        <w:ind w:firstLine="360"/>
        <w:jc w:val="center"/>
        <w:divId w:val="231814205"/>
        <w:rPr>
          <w:sz w:val="20"/>
          <w:szCs w:val="20"/>
        </w:rPr>
      </w:pPr>
      <w:r>
        <w:rPr>
          <w:i/>
          <w:iCs/>
          <w:sz w:val="20"/>
          <w:szCs w:val="20"/>
        </w:rPr>
        <w:t>​</w:t>
      </w:r>
    </w:p>
    <w:p w:rsidR="00000000" w:rsidRDefault="00B03385">
      <w:pPr>
        <w:pStyle w:val="a3"/>
        <w:spacing w:before="0" w:beforeAutospacing="0" w:after="240" w:afterAutospacing="0"/>
        <w:ind w:firstLine="360"/>
        <w:jc w:val="center"/>
        <w:divId w:val="231814205"/>
        <w:rPr>
          <w:sz w:val="20"/>
          <w:szCs w:val="20"/>
        </w:rPr>
      </w:pPr>
      <w:r>
        <w:rPr>
          <w:i/>
          <w:iCs/>
          <w:sz w:val="20"/>
          <w:szCs w:val="20"/>
        </w:rPr>
        <w:t>​</w:t>
      </w:r>
    </w:p>
    <w:p w:rsidR="00000000" w:rsidRDefault="00B03385">
      <w:pPr>
        <w:pStyle w:val="a3"/>
        <w:spacing w:before="0" w:beforeAutospacing="0" w:after="240" w:afterAutospacing="0"/>
        <w:divId w:val="231814205"/>
        <w:rPr>
          <w:sz w:val="20"/>
          <w:szCs w:val="20"/>
        </w:rPr>
      </w:pPr>
      <w:r>
        <w:rPr>
          <w:i/>
          <w:iCs/>
          <w:sz w:val="20"/>
          <w:szCs w:val="20"/>
        </w:rPr>
        <w:t>​</w:t>
      </w:r>
    </w:p>
    <w:p w:rsidR="00000000" w:rsidRDefault="00B03385">
      <w:pPr>
        <w:pStyle w:val="a3"/>
        <w:spacing w:before="0" w:beforeAutospacing="0" w:after="240" w:afterAutospacing="0"/>
        <w:divId w:val="231814205"/>
        <w:rPr>
          <w:sz w:val="20"/>
          <w:szCs w:val="20"/>
        </w:rPr>
      </w:pPr>
      <w:r>
        <w:rPr>
          <w:i/>
          <w:iCs/>
          <w:sz w:val="20"/>
          <w:szCs w:val="20"/>
        </w:rPr>
        <w:t>​</w:t>
      </w:r>
    </w:p>
    <w:p w:rsidR="00000000" w:rsidRDefault="00B03385">
      <w:pPr>
        <w:pStyle w:val="a3"/>
        <w:spacing w:before="0" w:beforeAutospacing="0" w:after="240" w:afterAutospacing="0"/>
        <w:ind w:firstLine="360"/>
        <w:jc w:val="center"/>
        <w:divId w:val="231814205"/>
        <w:rPr>
          <w:sz w:val="20"/>
          <w:szCs w:val="20"/>
        </w:rPr>
      </w:pPr>
      <w:r>
        <w:rPr>
          <w:i/>
          <w:iCs/>
          <w:sz w:val="20"/>
          <w:szCs w:val="20"/>
        </w:rPr>
        <w:t>​</w:t>
      </w:r>
    </w:p>
    <w:p w:rsidR="00000000" w:rsidRDefault="00B03385">
      <w:pPr>
        <w:pStyle w:val="a3"/>
        <w:spacing w:before="0" w:beforeAutospacing="0" w:after="240" w:afterAutospacing="0"/>
        <w:ind w:firstLine="360"/>
        <w:jc w:val="center"/>
        <w:divId w:val="231814205"/>
        <w:rPr>
          <w:sz w:val="20"/>
          <w:szCs w:val="20"/>
        </w:rPr>
      </w:pPr>
      <w:r>
        <w:rPr>
          <w:i/>
          <w:iCs/>
          <w:sz w:val="20"/>
          <w:szCs w:val="20"/>
        </w:rPr>
        <w:t>See notes to condensed consolidated financial statements.</w:t>
      </w:r>
    </w:p>
    <w:p w:rsidR="00000000" w:rsidRDefault="00B03385">
      <w:pPr>
        <w:pStyle w:val="a3"/>
        <w:spacing w:before="0" w:beforeAutospacing="0" w:after="0" w:afterAutospacing="0"/>
        <w:divId w:val="231814205"/>
        <w:rPr>
          <w:sz w:val="20"/>
          <w:szCs w:val="20"/>
        </w:rPr>
      </w:pPr>
      <w:r>
        <w:rPr>
          <w:sz w:val="20"/>
          <w:szCs w:val="20"/>
        </w:rPr>
        <w:t>​</w:t>
      </w:r>
    </w:p>
    <w:p w:rsidR="00000000" w:rsidRDefault="00B03385">
      <w:pPr>
        <w:pStyle w:val="a3"/>
        <w:spacing w:before="480" w:beforeAutospacing="0" w:after="0" w:afterAutospacing="0"/>
        <w:jc w:val="center"/>
        <w:divId w:val="618149378"/>
        <w:rPr>
          <w:sz w:val="20"/>
          <w:szCs w:val="20"/>
        </w:rPr>
      </w:pPr>
      <w:r>
        <w:rPr>
          <w:sz w:val="20"/>
          <w:szCs w:val="20"/>
        </w:rPr>
        <w:t>5</w:t>
      </w:r>
    </w:p>
    <w:p w:rsidR="00000000" w:rsidRDefault="00B03385">
      <w:pPr>
        <w:pStyle w:val="a3"/>
        <w:spacing w:before="0" w:beforeAutospacing="0" w:after="600" w:afterAutospacing="0"/>
        <w:divId w:val="618149378"/>
        <w:rPr>
          <w:sz w:val="20"/>
          <w:szCs w:val="20"/>
        </w:rPr>
      </w:pPr>
      <w:r>
        <w:rPr>
          <w:sz w:val="2"/>
          <w:szCs w:val="2"/>
        </w:rPr>
        <w:t>​</w:t>
      </w:r>
    </w:p>
    <w:p w:rsidR="00000000" w:rsidRDefault="00B03385">
      <w:pPr>
        <w:pStyle w:val="a3"/>
        <w:spacing w:before="0" w:beforeAutospacing="0" w:after="600" w:afterAutospacing="0"/>
        <w:divId w:val="1708488512"/>
        <w:rPr>
          <w:sz w:val="20"/>
          <w:szCs w:val="20"/>
        </w:rPr>
      </w:pPr>
      <w:hyperlink w:anchor="TOC" w:history="1">
        <w:r>
          <w:rPr>
            <w:rStyle w:val="a4"/>
            <w:sz w:val="20"/>
            <w:szCs w:val="20"/>
          </w:rPr>
          <w:t>Table of Contents</w:t>
        </w:r>
      </w:hyperlink>
    </w:p>
    <w:p w:rsidR="00000000" w:rsidRDefault="00B03385">
      <w:pPr>
        <w:pStyle w:val="a3"/>
        <w:spacing w:before="0" w:beforeAutospacing="0" w:after="240" w:afterAutospacing="0"/>
        <w:jc w:val="center"/>
        <w:divId w:val="2122987761"/>
        <w:rPr>
          <w:b/>
          <w:bCs/>
          <w:sz w:val="20"/>
          <w:szCs w:val="20"/>
        </w:rPr>
      </w:pPr>
      <w:r>
        <w:rPr>
          <w:b/>
          <w:bCs/>
          <w:sz w:val="20"/>
          <w:szCs w:val="20"/>
        </w:rPr>
        <w:t>ICAHN ENTERPRISES L.P. AND SUBSIDIARIES</w:t>
      </w:r>
    </w:p>
    <w:p w:rsidR="00000000" w:rsidRDefault="00B03385">
      <w:pPr>
        <w:pStyle w:val="a3"/>
        <w:spacing w:before="0" w:beforeAutospacing="0" w:after="0" w:afterAutospacing="0"/>
        <w:jc w:val="center"/>
        <w:divId w:val="2122987761"/>
        <w:rPr>
          <w:b/>
          <w:bCs/>
          <w:sz w:val="20"/>
          <w:szCs w:val="20"/>
        </w:rPr>
      </w:pPr>
      <w:r>
        <w:rPr>
          <w:b/>
          <w:bCs/>
          <w:sz w:val="20"/>
          <w:szCs w:val="20"/>
        </w:rPr>
        <w:t>CONDENSED CONSOLIDATED STATEMENTS OF CASH FLOWS (UNAUDITED)</w:t>
      </w:r>
    </w:p>
    <w:p w:rsidR="00000000" w:rsidRDefault="00B03385">
      <w:pPr>
        <w:pStyle w:val="a3"/>
        <w:spacing w:before="0" w:beforeAutospacing="0" w:after="0" w:afterAutospacing="0"/>
        <w:ind w:firstLine="360"/>
        <w:divId w:val="2122987761"/>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5346"/>
        <w:gridCol w:w="160"/>
        <w:gridCol w:w="175"/>
        <w:gridCol w:w="1096"/>
        <w:gridCol w:w="260"/>
        <w:gridCol w:w="172"/>
        <w:gridCol w:w="1097"/>
      </w:tblGrid>
      <w:tr w:rsidR="00000000">
        <w:trPr>
          <w:divId w:val="2122987761"/>
          <w:trHeight w:val="20"/>
        </w:trPr>
        <w:tc>
          <w:tcPr>
            <w:tcW w:w="3474" w:type="pct"/>
            <w:tcMar>
              <w:top w:w="0" w:type="dxa"/>
              <w:left w:w="0" w:type="dxa"/>
              <w:bottom w:w="0" w:type="dxa"/>
              <w:right w:w="0" w:type="dxa"/>
            </w:tcMar>
            <w:vAlign w:val="bottom"/>
            <w:hideMark/>
          </w:tcPr>
          <w:p w:rsidR="00000000" w:rsidRDefault="00B03385">
            <w:pPr>
              <w:pStyle w:val="a3"/>
              <w:spacing w:before="0" w:beforeAutospacing="0" w:after="1" w:afterAutospacing="0"/>
              <w:divId w:val="43678451"/>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1" w:afterAutospacing="0"/>
              <w:divId w:val="270280865"/>
              <w:rPr>
                <w:sz w:val="20"/>
                <w:szCs w:val="20"/>
              </w:rPr>
            </w:pPr>
            <w:r>
              <w:rPr>
                <w:sz w:val="2"/>
                <w:szCs w:val="2"/>
              </w:rPr>
              <w:t>​</w:t>
            </w:r>
          </w:p>
        </w:tc>
        <w:tc>
          <w:tcPr>
            <w:tcW w:w="90" w:type="pct"/>
            <w:noWrap/>
            <w:tcMar>
              <w:top w:w="0" w:type="dxa"/>
              <w:left w:w="0" w:type="dxa"/>
              <w:bottom w:w="0" w:type="dxa"/>
              <w:right w:w="0" w:type="dxa"/>
            </w:tcMar>
            <w:vAlign w:val="bottom"/>
            <w:hideMark/>
          </w:tcPr>
          <w:p w:rsidR="00000000" w:rsidRDefault="00B03385">
            <w:pPr>
              <w:pStyle w:val="a3"/>
              <w:spacing w:before="0" w:beforeAutospacing="0" w:after="1" w:afterAutospacing="0"/>
              <w:divId w:val="572663015"/>
              <w:rPr>
                <w:sz w:val="20"/>
                <w:szCs w:val="20"/>
              </w:rPr>
            </w:pPr>
            <w:r>
              <w:rPr>
                <w:sz w:val="2"/>
                <w:szCs w:val="2"/>
              </w:rPr>
              <w:t>​</w:t>
            </w:r>
          </w:p>
        </w:tc>
        <w:tc>
          <w:tcPr>
            <w:tcW w:w="564" w:type="pct"/>
            <w:noWrap/>
            <w:tcMar>
              <w:top w:w="0" w:type="dxa"/>
              <w:left w:w="0" w:type="dxa"/>
              <w:bottom w:w="0" w:type="dxa"/>
              <w:right w:w="0" w:type="dxa"/>
            </w:tcMar>
            <w:vAlign w:val="bottom"/>
            <w:hideMark/>
          </w:tcPr>
          <w:p w:rsidR="00000000" w:rsidRDefault="00B03385">
            <w:pPr>
              <w:pStyle w:val="a3"/>
              <w:spacing w:before="0" w:beforeAutospacing="0" w:after="1" w:afterAutospacing="0"/>
              <w:divId w:val="1556546650"/>
              <w:rPr>
                <w:sz w:val="20"/>
                <w:szCs w:val="20"/>
              </w:rPr>
            </w:pPr>
            <w:r>
              <w:rPr>
                <w:sz w:val="2"/>
                <w:szCs w:val="2"/>
              </w:rPr>
              <w:t>​</w:t>
            </w:r>
          </w:p>
        </w:tc>
        <w:tc>
          <w:tcPr>
            <w:tcW w:w="134" w:type="pct"/>
            <w:noWrap/>
            <w:tcMar>
              <w:top w:w="0" w:type="dxa"/>
              <w:left w:w="0" w:type="dxa"/>
              <w:bottom w:w="0" w:type="dxa"/>
              <w:right w:w="0" w:type="dxa"/>
            </w:tcMar>
            <w:vAlign w:val="bottom"/>
            <w:hideMark/>
          </w:tcPr>
          <w:p w:rsidR="00000000" w:rsidRDefault="00B03385">
            <w:pPr>
              <w:pStyle w:val="a3"/>
              <w:spacing w:before="0" w:beforeAutospacing="0" w:after="1" w:afterAutospacing="0"/>
              <w:divId w:val="361588277"/>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B03385">
            <w:pPr>
              <w:pStyle w:val="a3"/>
              <w:spacing w:before="0" w:beforeAutospacing="0" w:after="1" w:afterAutospacing="0"/>
              <w:divId w:val="2095931803"/>
              <w:rPr>
                <w:sz w:val="20"/>
                <w:szCs w:val="20"/>
              </w:rPr>
            </w:pPr>
            <w:r>
              <w:rPr>
                <w:sz w:val="2"/>
                <w:szCs w:val="2"/>
              </w:rPr>
              <w:t>​</w:t>
            </w:r>
          </w:p>
        </w:tc>
        <w:tc>
          <w:tcPr>
            <w:tcW w:w="564" w:type="pct"/>
            <w:noWrap/>
            <w:tcMar>
              <w:top w:w="0" w:type="dxa"/>
              <w:left w:w="0" w:type="dxa"/>
              <w:bottom w:w="0" w:type="dxa"/>
              <w:right w:w="0" w:type="dxa"/>
            </w:tcMar>
            <w:vAlign w:val="bottom"/>
            <w:hideMark/>
          </w:tcPr>
          <w:p w:rsidR="00000000" w:rsidRDefault="00B03385">
            <w:pPr>
              <w:pStyle w:val="a3"/>
              <w:spacing w:before="0" w:beforeAutospacing="0" w:after="1" w:afterAutospacing="0"/>
              <w:divId w:val="813524706"/>
              <w:rPr>
                <w:sz w:val="20"/>
                <w:szCs w:val="20"/>
              </w:rPr>
            </w:pPr>
            <w:r>
              <w:rPr>
                <w:sz w:val="2"/>
                <w:szCs w:val="2"/>
              </w:rPr>
              <w:t>​</w:t>
            </w:r>
          </w:p>
        </w:tc>
      </w:tr>
      <w:tr w:rsidR="00000000">
        <w:trPr>
          <w:divId w:val="2122987761"/>
        </w:trPr>
        <w:tc>
          <w:tcPr>
            <w:tcW w:w="3474" w:type="pct"/>
            <w:shd w:val="clear" w:color="auto" w:fill="auto"/>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6"/>
                <w:szCs w:val="16"/>
              </w:rPr>
              <w:t>​</w:t>
            </w:r>
          </w:p>
        </w:tc>
        <w:tc>
          <w:tcPr>
            <w:tcW w:w="82"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6"/>
                <w:szCs w:val="16"/>
              </w:rPr>
              <w:t>​</w:t>
            </w:r>
          </w:p>
        </w:tc>
        <w:tc>
          <w:tcPr>
            <w:tcW w:w="1442" w:type="pct"/>
            <w:gridSpan w:val="5"/>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20"/>
                <w:szCs w:val="20"/>
              </w:rPr>
            </w:pPr>
            <w:r>
              <w:rPr>
                <w:b/>
                <w:bCs/>
                <w:sz w:val="20"/>
                <w:szCs w:val="20"/>
              </w:rPr>
              <w:t>Three Months Ended March 31, </w:t>
            </w:r>
          </w:p>
        </w:tc>
      </w:tr>
      <w:tr w:rsidR="00000000">
        <w:trPr>
          <w:divId w:val="2122987761"/>
        </w:trPr>
        <w:tc>
          <w:tcPr>
            <w:tcW w:w="3474" w:type="pct"/>
            <w:shd w:val="clear" w:color="auto" w:fill="auto"/>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6"/>
                <w:szCs w:val="16"/>
              </w:rPr>
              <w:t>​</w:t>
            </w:r>
          </w:p>
        </w:tc>
        <w:tc>
          <w:tcPr>
            <w:tcW w:w="82"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rPr>
                <w:sz w:val="16"/>
                <w:szCs w:val="16"/>
              </w:rPr>
            </w:pPr>
            <w:r>
              <w:rPr>
                <w:sz w:val="16"/>
                <w:szCs w:val="16"/>
              </w:rPr>
              <w:t>    </w:t>
            </w:r>
          </w:p>
        </w:tc>
        <w:tc>
          <w:tcPr>
            <w:tcW w:w="654"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20"/>
                <w:szCs w:val="20"/>
              </w:rPr>
            </w:pPr>
            <w:r>
              <w:rPr>
                <w:b/>
                <w:bCs/>
                <w:sz w:val="20"/>
                <w:szCs w:val="20"/>
              </w:rPr>
              <w:t>2020</w:t>
            </w:r>
          </w:p>
        </w:tc>
        <w:tc>
          <w:tcPr>
            <w:tcW w:w="134"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653"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20"/>
                <w:szCs w:val="20"/>
              </w:rPr>
            </w:pPr>
            <w:r>
              <w:rPr>
                <w:b/>
                <w:bCs/>
                <w:sz w:val="20"/>
                <w:szCs w:val="20"/>
              </w:rPr>
              <w:t>2019</w:t>
            </w:r>
          </w:p>
        </w:tc>
      </w:tr>
      <w:tr w:rsidR="00000000">
        <w:trPr>
          <w:divId w:val="2122987761"/>
        </w:trPr>
        <w:tc>
          <w:tcPr>
            <w:tcW w:w="3474"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20"/>
                <w:szCs w:val="20"/>
              </w:rPr>
            </w:pPr>
            <w:r>
              <w:rPr>
                <w:sz w:val="16"/>
                <w:szCs w:val="16"/>
              </w:rPr>
              <w:t>​</w:t>
            </w:r>
          </w:p>
        </w:tc>
        <w:tc>
          <w:tcPr>
            <w:tcW w:w="82"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6"/>
                <w:szCs w:val="16"/>
              </w:rPr>
              <w:t>​</w:t>
            </w:r>
          </w:p>
        </w:tc>
        <w:tc>
          <w:tcPr>
            <w:tcW w:w="1442" w:type="pct"/>
            <w:gridSpan w:val="5"/>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16"/>
                <w:szCs w:val="16"/>
              </w:rPr>
            </w:pPr>
            <w:r>
              <w:rPr>
                <w:sz w:val="16"/>
                <w:szCs w:val="16"/>
              </w:rPr>
              <w:t>(in millions)</w:t>
            </w:r>
          </w:p>
        </w:tc>
      </w:tr>
      <w:tr w:rsidR="00000000">
        <w:trPr>
          <w:divId w:val="2122987761"/>
        </w:trPr>
        <w:tc>
          <w:tcPr>
            <w:tcW w:w="3474" w:type="pct"/>
            <w:shd w:val="clear" w:color="auto" w:fill="CCEEFF"/>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b/>
                <w:bCs/>
                <w:sz w:val="20"/>
                <w:szCs w:val="20"/>
              </w:rPr>
              <w:t>Cash flows from operating activities:</w:t>
            </w:r>
          </w:p>
        </w:tc>
        <w:tc>
          <w:tcPr>
            <w:tcW w:w="8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9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20"/>
                <w:szCs w:val="20"/>
              </w:rPr>
            </w:pPr>
            <w:r>
              <w:rPr>
                <w:sz w:val="20"/>
                <w:szCs w:val="20"/>
              </w:rPr>
              <w:t>​</w:t>
            </w:r>
          </w:p>
        </w:tc>
        <w:tc>
          <w:tcPr>
            <w:tcW w:w="56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20"/>
                <w:szCs w:val="20"/>
              </w:rPr>
            </w:pPr>
            <w:r>
              <w:rPr>
                <w:sz w:val="20"/>
                <w:szCs w:val="20"/>
              </w:rPr>
              <w:t>​</w:t>
            </w:r>
          </w:p>
        </w:tc>
        <w:tc>
          <w:tcPr>
            <w:tcW w:w="13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20"/>
                <w:szCs w:val="20"/>
              </w:rPr>
            </w:pPr>
            <w:r>
              <w:rPr>
                <w:sz w:val="20"/>
                <w:szCs w:val="20"/>
              </w:rPr>
              <w:t>​</w:t>
            </w:r>
          </w:p>
        </w:tc>
        <w:tc>
          <w:tcPr>
            <w:tcW w:w="56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20"/>
                <w:szCs w:val="20"/>
              </w:rPr>
            </w:pPr>
            <w:r>
              <w:rPr>
                <w:sz w:val="20"/>
                <w:szCs w:val="20"/>
              </w:rPr>
              <w:t>​</w:t>
            </w:r>
          </w:p>
        </w:tc>
      </w:tr>
      <w:tr w:rsidR="00000000">
        <w:trPr>
          <w:divId w:val="2122987761"/>
        </w:trPr>
        <w:tc>
          <w:tcPr>
            <w:tcW w:w="3474" w:type="pct"/>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Net loss</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90"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564" w:type="pct"/>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20"/>
                <w:szCs w:val="20"/>
              </w:rPr>
            </w:pPr>
            <w:r>
              <w:rPr>
                <w:sz w:val="20"/>
                <w:szCs w:val="20"/>
              </w:rPr>
              <w:t>(2,306)</w:t>
            </w:r>
          </w:p>
        </w:tc>
        <w:tc>
          <w:tcPr>
            <w:tcW w:w="134"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89"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564" w:type="pct"/>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20"/>
                <w:szCs w:val="20"/>
              </w:rPr>
            </w:pPr>
            <w:r>
              <w:rPr>
                <w:sz w:val="20"/>
                <w:szCs w:val="20"/>
              </w:rPr>
              <w:t>(664)</w:t>
            </w:r>
          </w:p>
        </w:tc>
      </w:tr>
      <w:tr w:rsidR="00000000">
        <w:trPr>
          <w:divId w:val="2122987761"/>
        </w:trPr>
        <w:tc>
          <w:tcPr>
            <w:tcW w:w="3474" w:type="pct"/>
            <w:shd w:val="clear" w:color="auto" w:fill="CCEEFF"/>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Adjustments to reconcile net loss to net cash used in operating activities:</w:t>
            </w:r>
          </w:p>
        </w:tc>
        <w:tc>
          <w:tcPr>
            <w:tcW w:w="8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9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20"/>
                <w:szCs w:val="20"/>
              </w:rPr>
            </w:pPr>
            <w:r>
              <w:rPr>
                <w:sz w:val="20"/>
                <w:szCs w:val="20"/>
              </w:rPr>
              <w:t>​</w:t>
            </w:r>
          </w:p>
        </w:tc>
        <w:tc>
          <w:tcPr>
            <w:tcW w:w="13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  </w:t>
            </w:r>
          </w:p>
        </w:tc>
      </w:tr>
      <w:tr w:rsidR="00000000">
        <w:trPr>
          <w:divId w:val="2122987761"/>
        </w:trPr>
        <w:tc>
          <w:tcPr>
            <w:tcW w:w="3474" w:type="pct"/>
            <w:tcMar>
              <w:top w:w="0" w:type="dxa"/>
              <w:left w:w="0" w:type="dxa"/>
              <w:bottom w:w="0" w:type="dxa"/>
              <w:right w:w="0" w:type="dxa"/>
            </w:tcMar>
            <w:vAlign w:val="bottom"/>
            <w:hideMark/>
          </w:tcPr>
          <w:p w:rsidR="00000000" w:rsidRDefault="00B03385">
            <w:pPr>
              <w:pStyle w:val="a3"/>
              <w:spacing w:before="0" w:beforeAutospacing="0" w:after="1" w:afterAutospacing="0"/>
              <w:ind w:left="120"/>
              <w:rPr>
                <w:sz w:val="20"/>
                <w:szCs w:val="20"/>
              </w:rPr>
            </w:pPr>
            <w:r>
              <w:rPr>
                <w:sz w:val="20"/>
                <w:szCs w:val="20"/>
              </w:rPr>
              <w:t>Net loss (gain) from securities transactions</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90"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4" w:type="pct"/>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4,402</w:t>
            </w:r>
          </w:p>
        </w:tc>
        <w:tc>
          <w:tcPr>
            <w:tcW w:w="134"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89"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4" w:type="pct"/>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20"/>
                <w:szCs w:val="20"/>
              </w:rPr>
            </w:pPr>
            <w:r>
              <w:rPr>
                <w:sz w:val="20"/>
                <w:szCs w:val="20"/>
              </w:rPr>
              <w:t>(505)</w:t>
            </w:r>
          </w:p>
        </w:tc>
      </w:tr>
      <w:tr w:rsidR="00000000">
        <w:trPr>
          <w:divId w:val="2122987761"/>
        </w:trPr>
        <w:tc>
          <w:tcPr>
            <w:tcW w:w="3474" w:type="pct"/>
            <w:shd w:val="clear" w:color="auto" w:fill="CCEEFF"/>
            <w:tcMar>
              <w:top w:w="0" w:type="dxa"/>
              <w:left w:w="0" w:type="dxa"/>
              <w:bottom w:w="0" w:type="dxa"/>
              <w:right w:w="0" w:type="dxa"/>
            </w:tcMar>
            <w:vAlign w:val="bottom"/>
            <w:hideMark/>
          </w:tcPr>
          <w:p w:rsidR="00000000" w:rsidRDefault="00B03385">
            <w:pPr>
              <w:pStyle w:val="a3"/>
              <w:spacing w:before="0" w:beforeAutospacing="0" w:after="1" w:afterAutospacing="0"/>
              <w:ind w:left="120"/>
              <w:rPr>
                <w:sz w:val="20"/>
                <w:szCs w:val="20"/>
              </w:rPr>
            </w:pPr>
            <w:r>
              <w:rPr>
                <w:sz w:val="20"/>
                <w:szCs w:val="20"/>
              </w:rPr>
              <w:t>Purchases of securities</w:t>
            </w:r>
          </w:p>
        </w:tc>
        <w:tc>
          <w:tcPr>
            <w:tcW w:w="8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9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20"/>
                <w:szCs w:val="20"/>
              </w:rPr>
            </w:pPr>
            <w:r>
              <w:rPr>
                <w:sz w:val="20"/>
                <w:szCs w:val="20"/>
              </w:rPr>
              <w:t>(1,279)</w:t>
            </w:r>
          </w:p>
        </w:tc>
        <w:tc>
          <w:tcPr>
            <w:tcW w:w="13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20"/>
                <w:szCs w:val="20"/>
              </w:rPr>
            </w:pPr>
            <w:r>
              <w:rPr>
                <w:sz w:val="20"/>
                <w:szCs w:val="20"/>
              </w:rPr>
              <w:t>(584)</w:t>
            </w:r>
          </w:p>
        </w:tc>
      </w:tr>
      <w:tr w:rsidR="00000000">
        <w:trPr>
          <w:divId w:val="2122987761"/>
        </w:trPr>
        <w:tc>
          <w:tcPr>
            <w:tcW w:w="3474" w:type="pct"/>
            <w:tcMar>
              <w:top w:w="0" w:type="dxa"/>
              <w:left w:w="0" w:type="dxa"/>
              <w:bottom w:w="0" w:type="dxa"/>
              <w:right w:w="0" w:type="dxa"/>
            </w:tcMar>
            <w:vAlign w:val="bottom"/>
            <w:hideMark/>
          </w:tcPr>
          <w:p w:rsidR="00000000" w:rsidRDefault="00B03385">
            <w:pPr>
              <w:pStyle w:val="a3"/>
              <w:spacing w:before="0" w:beforeAutospacing="0" w:after="1" w:afterAutospacing="0"/>
              <w:ind w:left="120"/>
              <w:rPr>
                <w:sz w:val="20"/>
                <w:szCs w:val="20"/>
              </w:rPr>
            </w:pPr>
            <w:r>
              <w:rPr>
                <w:sz w:val="20"/>
                <w:szCs w:val="20"/>
              </w:rPr>
              <w:t>Proceeds from sales of securities</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90"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4" w:type="pct"/>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20</w:t>
            </w:r>
          </w:p>
        </w:tc>
        <w:tc>
          <w:tcPr>
            <w:tcW w:w="134"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89"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4" w:type="pct"/>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966</w:t>
            </w:r>
          </w:p>
        </w:tc>
      </w:tr>
      <w:tr w:rsidR="00000000">
        <w:trPr>
          <w:divId w:val="2122987761"/>
        </w:trPr>
        <w:tc>
          <w:tcPr>
            <w:tcW w:w="3474" w:type="pct"/>
            <w:shd w:val="clear" w:color="auto" w:fill="CCEEFF"/>
            <w:tcMar>
              <w:top w:w="0" w:type="dxa"/>
              <w:left w:w="0" w:type="dxa"/>
              <w:bottom w:w="0" w:type="dxa"/>
              <w:right w:w="0" w:type="dxa"/>
            </w:tcMar>
            <w:vAlign w:val="bottom"/>
            <w:hideMark/>
          </w:tcPr>
          <w:p w:rsidR="00000000" w:rsidRDefault="00B03385">
            <w:pPr>
              <w:pStyle w:val="a3"/>
              <w:spacing w:before="0" w:beforeAutospacing="0" w:after="1" w:afterAutospacing="0"/>
              <w:ind w:left="120"/>
              <w:rPr>
                <w:sz w:val="20"/>
                <w:szCs w:val="20"/>
              </w:rPr>
            </w:pPr>
            <w:r>
              <w:rPr>
                <w:sz w:val="20"/>
                <w:szCs w:val="20"/>
              </w:rPr>
              <w:t>Payments to cover securities sold, not yet purchased</w:t>
            </w:r>
          </w:p>
        </w:tc>
        <w:tc>
          <w:tcPr>
            <w:tcW w:w="8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9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20"/>
                <w:szCs w:val="20"/>
              </w:rPr>
            </w:pPr>
            <w:r>
              <w:rPr>
                <w:sz w:val="20"/>
                <w:szCs w:val="20"/>
              </w:rPr>
              <w:t>(635)</w:t>
            </w:r>
          </w:p>
        </w:tc>
        <w:tc>
          <w:tcPr>
            <w:tcW w:w="13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20"/>
                <w:szCs w:val="20"/>
              </w:rPr>
            </w:pPr>
            <w:r>
              <w:rPr>
                <w:sz w:val="20"/>
                <w:szCs w:val="20"/>
              </w:rPr>
              <w:t>(113)</w:t>
            </w:r>
          </w:p>
        </w:tc>
      </w:tr>
      <w:tr w:rsidR="00000000">
        <w:trPr>
          <w:divId w:val="2122987761"/>
        </w:trPr>
        <w:tc>
          <w:tcPr>
            <w:tcW w:w="3474" w:type="pct"/>
            <w:tcMar>
              <w:top w:w="0" w:type="dxa"/>
              <w:left w:w="0" w:type="dxa"/>
              <w:bottom w:w="0" w:type="dxa"/>
              <w:right w:w="0" w:type="dxa"/>
            </w:tcMar>
            <w:vAlign w:val="bottom"/>
            <w:hideMark/>
          </w:tcPr>
          <w:p w:rsidR="00000000" w:rsidRDefault="00B03385">
            <w:pPr>
              <w:pStyle w:val="a3"/>
              <w:spacing w:before="0" w:beforeAutospacing="0" w:after="1" w:afterAutospacing="0"/>
              <w:ind w:left="120"/>
              <w:rPr>
                <w:sz w:val="20"/>
                <w:szCs w:val="20"/>
              </w:rPr>
            </w:pPr>
            <w:r>
              <w:rPr>
                <w:sz w:val="20"/>
                <w:szCs w:val="20"/>
              </w:rPr>
              <w:t>Proceeds from securities sold, not yet purchased</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90"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4" w:type="pct"/>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w:t>
            </w:r>
          </w:p>
        </w:tc>
        <w:tc>
          <w:tcPr>
            <w:tcW w:w="134"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89"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4" w:type="pct"/>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17</w:t>
            </w:r>
          </w:p>
        </w:tc>
      </w:tr>
      <w:tr w:rsidR="00000000">
        <w:trPr>
          <w:divId w:val="2122987761"/>
        </w:trPr>
        <w:tc>
          <w:tcPr>
            <w:tcW w:w="3474" w:type="pct"/>
            <w:shd w:val="clear" w:color="auto" w:fill="CCEEFF"/>
            <w:tcMar>
              <w:top w:w="0" w:type="dxa"/>
              <w:left w:w="0" w:type="dxa"/>
              <w:bottom w:w="0" w:type="dxa"/>
              <w:right w:w="0" w:type="dxa"/>
            </w:tcMar>
            <w:vAlign w:val="bottom"/>
            <w:hideMark/>
          </w:tcPr>
          <w:p w:rsidR="00000000" w:rsidRDefault="00B03385">
            <w:pPr>
              <w:pStyle w:val="a3"/>
              <w:spacing w:before="0" w:beforeAutospacing="0" w:after="1" w:afterAutospacing="0"/>
              <w:ind w:left="120"/>
              <w:rPr>
                <w:sz w:val="20"/>
                <w:szCs w:val="20"/>
              </w:rPr>
            </w:pPr>
            <w:r>
              <w:rPr>
                <w:sz w:val="20"/>
                <w:szCs w:val="20"/>
              </w:rPr>
              <w:t>Changes in receivables and payables relating to securities transactions</w:t>
            </w:r>
          </w:p>
        </w:tc>
        <w:tc>
          <w:tcPr>
            <w:tcW w:w="8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9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2,292</w:t>
            </w:r>
          </w:p>
        </w:tc>
        <w:tc>
          <w:tcPr>
            <w:tcW w:w="13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20"/>
                <w:szCs w:val="20"/>
              </w:rPr>
            </w:pPr>
            <w:r>
              <w:rPr>
                <w:sz w:val="20"/>
                <w:szCs w:val="20"/>
              </w:rPr>
              <w:t>(663)</w:t>
            </w:r>
          </w:p>
        </w:tc>
      </w:tr>
      <w:tr w:rsidR="00000000">
        <w:trPr>
          <w:divId w:val="2122987761"/>
        </w:trPr>
        <w:tc>
          <w:tcPr>
            <w:tcW w:w="3474" w:type="pct"/>
            <w:tcMar>
              <w:top w:w="0" w:type="dxa"/>
              <w:left w:w="0" w:type="dxa"/>
              <w:bottom w:w="0" w:type="dxa"/>
              <w:right w:w="0" w:type="dxa"/>
            </w:tcMar>
            <w:vAlign w:val="bottom"/>
            <w:hideMark/>
          </w:tcPr>
          <w:p w:rsidR="00000000" w:rsidRDefault="00B03385">
            <w:pPr>
              <w:pStyle w:val="a3"/>
              <w:spacing w:before="0" w:beforeAutospacing="0" w:after="1" w:afterAutospacing="0"/>
              <w:ind w:left="120"/>
              <w:rPr>
                <w:sz w:val="20"/>
                <w:szCs w:val="20"/>
              </w:rPr>
            </w:pPr>
            <w:r>
              <w:rPr>
                <w:sz w:val="20"/>
                <w:szCs w:val="20"/>
              </w:rPr>
              <w:t>Depreciation and amortization</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90"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4" w:type="pct"/>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121</w:t>
            </w:r>
          </w:p>
        </w:tc>
        <w:tc>
          <w:tcPr>
            <w:tcW w:w="134"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89"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4" w:type="pct"/>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123</w:t>
            </w:r>
          </w:p>
        </w:tc>
      </w:tr>
      <w:tr w:rsidR="00000000">
        <w:trPr>
          <w:divId w:val="2122987761"/>
        </w:trPr>
        <w:tc>
          <w:tcPr>
            <w:tcW w:w="3474" w:type="pct"/>
            <w:shd w:val="clear" w:color="auto" w:fill="CCEEFF"/>
            <w:tcMar>
              <w:top w:w="0" w:type="dxa"/>
              <w:left w:w="0" w:type="dxa"/>
              <w:bottom w:w="0" w:type="dxa"/>
              <w:right w:w="0" w:type="dxa"/>
            </w:tcMar>
            <w:vAlign w:val="bottom"/>
            <w:hideMark/>
          </w:tcPr>
          <w:p w:rsidR="00000000" w:rsidRDefault="00B03385">
            <w:pPr>
              <w:pStyle w:val="a3"/>
              <w:spacing w:before="0" w:beforeAutospacing="0" w:after="1" w:afterAutospacing="0"/>
              <w:ind w:left="120"/>
              <w:rPr>
                <w:sz w:val="20"/>
                <w:szCs w:val="20"/>
              </w:rPr>
            </w:pPr>
            <w:r>
              <w:rPr>
                <w:sz w:val="20"/>
                <w:szCs w:val="20"/>
              </w:rPr>
              <w:t>Deferred taxes</w:t>
            </w:r>
          </w:p>
        </w:tc>
        <w:tc>
          <w:tcPr>
            <w:tcW w:w="8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9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20"/>
                <w:szCs w:val="20"/>
              </w:rPr>
            </w:pPr>
            <w:r>
              <w:rPr>
                <w:sz w:val="20"/>
                <w:szCs w:val="20"/>
              </w:rPr>
              <w:t>(144)</w:t>
            </w:r>
          </w:p>
        </w:tc>
        <w:tc>
          <w:tcPr>
            <w:tcW w:w="13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20"/>
                <w:szCs w:val="20"/>
              </w:rPr>
            </w:pPr>
            <w:r>
              <w:rPr>
                <w:sz w:val="20"/>
                <w:szCs w:val="20"/>
              </w:rPr>
              <w:t>(8)</w:t>
            </w:r>
          </w:p>
        </w:tc>
      </w:tr>
      <w:tr w:rsidR="00000000">
        <w:trPr>
          <w:divId w:val="2122987761"/>
        </w:trPr>
        <w:tc>
          <w:tcPr>
            <w:tcW w:w="3474" w:type="pct"/>
            <w:tcMar>
              <w:top w:w="0" w:type="dxa"/>
              <w:left w:w="0" w:type="dxa"/>
              <w:bottom w:w="0" w:type="dxa"/>
              <w:right w:w="0" w:type="dxa"/>
            </w:tcMar>
            <w:vAlign w:val="bottom"/>
            <w:hideMark/>
          </w:tcPr>
          <w:p w:rsidR="00000000" w:rsidRDefault="00B03385">
            <w:pPr>
              <w:pStyle w:val="a3"/>
              <w:spacing w:before="0" w:beforeAutospacing="0" w:after="1" w:afterAutospacing="0"/>
              <w:ind w:left="120"/>
              <w:rPr>
                <w:sz w:val="20"/>
                <w:szCs w:val="20"/>
              </w:rPr>
            </w:pPr>
            <w:r>
              <w:rPr>
                <w:sz w:val="20"/>
                <w:szCs w:val="20"/>
              </w:rPr>
              <w:t>Other, net</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90"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4" w:type="pct"/>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57</w:t>
            </w:r>
          </w:p>
        </w:tc>
        <w:tc>
          <w:tcPr>
            <w:tcW w:w="134"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89"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4" w:type="pct"/>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5</w:t>
            </w:r>
          </w:p>
        </w:tc>
      </w:tr>
      <w:tr w:rsidR="00000000">
        <w:trPr>
          <w:divId w:val="2122987761"/>
        </w:trPr>
        <w:tc>
          <w:tcPr>
            <w:tcW w:w="3474" w:type="pct"/>
            <w:shd w:val="clear" w:color="auto" w:fill="CCEEFF"/>
            <w:tcMar>
              <w:top w:w="0" w:type="dxa"/>
              <w:left w:w="0" w:type="dxa"/>
              <w:bottom w:w="0" w:type="dxa"/>
              <w:right w:w="0" w:type="dxa"/>
            </w:tcMar>
            <w:vAlign w:val="bottom"/>
            <w:hideMark/>
          </w:tcPr>
          <w:p w:rsidR="00000000" w:rsidRDefault="00B03385">
            <w:pPr>
              <w:pStyle w:val="a3"/>
              <w:spacing w:before="0" w:beforeAutospacing="0" w:after="1" w:afterAutospacing="0"/>
              <w:ind w:left="120"/>
              <w:rPr>
                <w:sz w:val="20"/>
                <w:szCs w:val="20"/>
              </w:rPr>
            </w:pPr>
            <w:r>
              <w:rPr>
                <w:sz w:val="20"/>
                <w:szCs w:val="20"/>
              </w:rPr>
              <w:t>Changes in unrealized gains/losses on derivative contracts</w:t>
            </w:r>
          </w:p>
        </w:tc>
        <w:tc>
          <w:tcPr>
            <w:tcW w:w="8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9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20"/>
                <w:szCs w:val="20"/>
              </w:rPr>
            </w:pPr>
            <w:r>
              <w:rPr>
                <w:sz w:val="20"/>
                <w:szCs w:val="20"/>
              </w:rPr>
              <w:t>(3,827)</w:t>
            </w:r>
          </w:p>
        </w:tc>
        <w:tc>
          <w:tcPr>
            <w:tcW w:w="13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1,183</w:t>
            </w:r>
          </w:p>
        </w:tc>
      </w:tr>
      <w:tr w:rsidR="00000000">
        <w:trPr>
          <w:divId w:val="2122987761"/>
        </w:trPr>
        <w:tc>
          <w:tcPr>
            <w:tcW w:w="3474" w:type="pct"/>
            <w:tcMar>
              <w:top w:w="0" w:type="dxa"/>
              <w:left w:w="0" w:type="dxa"/>
              <w:bottom w:w="0" w:type="dxa"/>
              <w:right w:w="0" w:type="dxa"/>
            </w:tcMar>
            <w:vAlign w:val="bottom"/>
            <w:hideMark/>
          </w:tcPr>
          <w:p w:rsidR="00000000" w:rsidRDefault="00B03385">
            <w:pPr>
              <w:pStyle w:val="a3"/>
              <w:spacing w:before="0" w:beforeAutospacing="0" w:after="1" w:afterAutospacing="0"/>
              <w:ind w:left="120"/>
              <w:rPr>
                <w:sz w:val="20"/>
                <w:szCs w:val="20"/>
              </w:rPr>
            </w:pPr>
            <w:r>
              <w:rPr>
                <w:sz w:val="20"/>
                <w:szCs w:val="20"/>
              </w:rPr>
              <w:t>Changes in other operating assets and liabilities</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90"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4"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20"/>
                <w:szCs w:val="20"/>
              </w:rPr>
            </w:pPr>
            <w:r>
              <w:rPr>
                <w:sz w:val="20"/>
                <w:szCs w:val="20"/>
              </w:rPr>
              <w:t>(74)</w:t>
            </w:r>
          </w:p>
        </w:tc>
        <w:tc>
          <w:tcPr>
            <w:tcW w:w="134"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89"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4"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20"/>
                <w:szCs w:val="20"/>
              </w:rPr>
            </w:pPr>
            <w:r>
              <w:rPr>
                <w:sz w:val="20"/>
                <w:szCs w:val="20"/>
              </w:rPr>
              <w:t>(45)</w:t>
            </w:r>
          </w:p>
        </w:tc>
      </w:tr>
      <w:tr w:rsidR="00000000">
        <w:trPr>
          <w:divId w:val="2122987761"/>
        </w:trPr>
        <w:tc>
          <w:tcPr>
            <w:tcW w:w="3474" w:type="pct"/>
            <w:shd w:val="clear" w:color="auto" w:fill="CCEEFF"/>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b/>
                <w:bCs/>
                <w:sz w:val="20"/>
                <w:szCs w:val="20"/>
              </w:rPr>
              <w:t>Net cash used in operating activities</w:t>
            </w:r>
          </w:p>
        </w:tc>
        <w:tc>
          <w:tcPr>
            <w:tcW w:w="8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20"/>
                <w:szCs w:val="20"/>
              </w:rPr>
            </w:pPr>
            <w:r>
              <w:rPr>
                <w:sz w:val="20"/>
                <w:szCs w:val="20"/>
              </w:rPr>
              <w:t>(1,373)</w:t>
            </w:r>
          </w:p>
        </w:tc>
        <w:tc>
          <w:tcPr>
            <w:tcW w:w="13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8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20"/>
                <w:szCs w:val="20"/>
              </w:rPr>
            </w:pPr>
            <w:r>
              <w:rPr>
                <w:sz w:val="20"/>
                <w:szCs w:val="20"/>
              </w:rPr>
              <w:t>(288)</w:t>
            </w:r>
          </w:p>
        </w:tc>
      </w:tr>
      <w:tr w:rsidR="00000000">
        <w:trPr>
          <w:divId w:val="2122987761"/>
        </w:trPr>
        <w:tc>
          <w:tcPr>
            <w:tcW w:w="3474" w:type="pct"/>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b/>
                <w:bCs/>
                <w:sz w:val="20"/>
                <w:szCs w:val="20"/>
              </w:rPr>
              <w:t>Cash flows from investing activities:</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90"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4" w:type="pct"/>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  </w:t>
            </w:r>
          </w:p>
        </w:tc>
        <w:tc>
          <w:tcPr>
            <w:tcW w:w="134"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89"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4" w:type="pct"/>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  </w:t>
            </w:r>
          </w:p>
        </w:tc>
      </w:tr>
      <w:tr w:rsidR="00000000">
        <w:trPr>
          <w:divId w:val="2122987761"/>
        </w:trPr>
        <w:tc>
          <w:tcPr>
            <w:tcW w:w="3474" w:type="pct"/>
            <w:shd w:val="clear" w:color="auto" w:fill="CCEEFF"/>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Capital expenditures</w:t>
            </w:r>
          </w:p>
        </w:tc>
        <w:tc>
          <w:tcPr>
            <w:tcW w:w="8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9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20"/>
                <w:szCs w:val="20"/>
              </w:rPr>
            </w:pPr>
            <w:r>
              <w:rPr>
                <w:sz w:val="20"/>
                <w:szCs w:val="20"/>
              </w:rPr>
              <w:t>(53)</w:t>
            </w:r>
          </w:p>
        </w:tc>
        <w:tc>
          <w:tcPr>
            <w:tcW w:w="13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20"/>
                <w:szCs w:val="20"/>
              </w:rPr>
            </w:pPr>
            <w:r>
              <w:rPr>
                <w:sz w:val="20"/>
                <w:szCs w:val="20"/>
              </w:rPr>
              <w:t>(65)</w:t>
            </w:r>
          </w:p>
        </w:tc>
      </w:tr>
      <w:tr w:rsidR="00000000">
        <w:trPr>
          <w:divId w:val="2122987761"/>
        </w:trPr>
        <w:tc>
          <w:tcPr>
            <w:tcW w:w="3474" w:type="pct"/>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Acquisition of businesses, net of cash acquired</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90"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4" w:type="pct"/>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20"/>
                <w:szCs w:val="20"/>
              </w:rPr>
            </w:pPr>
            <w:r>
              <w:rPr>
                <w:sz w:val="20"/>
                <w:szCs w:val="20"/>
              </w:rPr>
              <w:t>(1)</w:t>
            </w:r>
          </w:p>
        </w:tc>
        <w:tc>
          <w:tcPr>
            <w:tcW w:w="134"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89"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4" w:type="pct"/>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20"/>
                <w:szCs w:val="20"/>
              </w:rPr>
            </w:pPr>
            <w:r>
              <w:rPr>
                <w:sz w:val="20"/>
                <w:szCs w:val="20"/>
              </w:rPr>
              <w:t>(10)</w:t>
            </w:r>
          </w:p>
        </w:tc>
      </w:tr>
      <w:tr w:rsidR="00000000">
        <w:trPr>
          <w:divId w:val="2122987761"/>
        </w:trPr>
        <w:tc>
          <w:tcPr>
            <w:tcW w:w="3474" w:type="pct"/>
            <w:shd w:val="clear" w:color="auto" w:fill="CCEEFF"/>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Purchases of investments</w:t>
            </w:r>
          </w:p>
        </w:tc>
        <w:tc>
          <w:tcPr>
            <w:tcW w:w="8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9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20"/>
                <w:szCs w:val="20"/>
              </w:rPr>
            </w:pPr>
            <w:r>
              <w:rPr>
                <w:sz w:val="20"/>
                <w:szCs w:val="20"/>
              </w:rPr>
              <w:t>(254)</w:t>
            </w:r>
          </w:p>
        </w:tc>
        <w:tc>
          <w:tcPr>
            <w:tcW w:w="13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20"/>
                <w:szCs w:val="20"/>
              </w:rPr>
            </w:pPr>
            <w:r>
              <w:rPr>
                <w:sz w:val="20"/>
                <w:szCs w:val="20"/>
              </w:rPr>
              <w:t>(25)</w:t>
            </w:r>
          </w:p>
        </w:tc>
      </w:tr>
      <w:tr w:rsidR="00000000">
        <w:trPr>
          <w:divId w:val="2122987761"/>
        </w:trPr>
        <w:tc>
          <w:tcPr>
            <w:tcW w:w="3474" w:type="pct"/>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Proceeds from sale of investments</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90"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4" w:type="pct"/>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w:t>
            </w:r>
          </w:p>
        </w:tc>
        <w:tc>
          <w:tcPr>
            <w:tcW w:w="134"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89"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4" w:type="pct"/>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424</w:t>
            </w:r>
          </w:p>
        </w:tc>
      </w:tr>
      <w:tr w:rsidR="00000000">
        <w:trPr>
          <w:divId w:val="2122987761"/>
        </w:trPr>
        <w:tc>
          <w:tcPr>
            <w:tcW w:w="3474" w:type="pct"/>
            <w:shd w:val="clear" w:color="auto" w:fill="CCEEFF"/>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Other, net</w:t>
            </w:r>
          </w:p>
        </w:tc>
        <w:tc>
          <w:tcPr>
            <w:tcW w:w="8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20"/>
                <w:szCs w:val="20"/>
              </w:rPr>
            </w:pPr>
            <w:r>
              <w:rPr>
                <w:sz w:val="20"/>
                <w:szCs w:val="20"/>
              </w:rPr>
              <w:t>(16)</w:t>
            </w:r>
          </w:p>
        </w:tc>
        <w:tc>
          <w:tcPr>
            <w:tcW w:w="13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8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20"/>
                <w:szCs w:val="20"/>
              </w:rPr>
            </w:pPr>
            <w:r>
              <w:rPr>
                <w:sz w:val="20"/>
                <w:szCs w:val="20"/>
              </w:rPr>
              <w:t>(10)</w:t>
            </w:r>
          </w:p>
        </w:tc>
      </w:tr>
      <w:tr w:rsidR="00000000">
        <w:trPr>
          <w:divId w:val="2122987761"/>
        </w:trPr>
        <w:tc>
          <w:tcPr>
            <w:tcW w:w="3474" w:type="pct"/>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b/>
                <w:bCs/>
                <w:sz w:val="20"/>
                <w:szCs w:val="20"/>
              </w:rPr>
              <w:t>Net cash (used in) provided by investing activities</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90"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4"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20"/>
                <w:szCs w:val="20"/>
              </w:rPr>
            </w:pPr>
            <w:r>
              <w:rPr>
                <w:sz w:val="20"/>
                <w:szCs w:val="20"/>
              </w:rPr>
              <w:t>(324)</w:t>
            </w:r>
          </w:p>
        </w:tc>
        <w:tc>
          <w:tcPr>
            <w:tcW w:w="134"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89"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4"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314</w:t>
            </w:r>
          </w:p>
        </w:tc>
      </w:tr>
      <w:tr w:rsidR="00000000">
        <w:trPr>
          <w:divId w:val="2122987761"/>
        </w:trPr>
        <w:tc>
          <w:tcPr>
            <w:tcW w:w="3474" w:type="pct"/>
            <w:shd w:val="clear" w:color="auto" w:fill="CCEEFF"/>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b/>
                <w:bCs/>
                <w:sz w:val="20"/>
                <w:szCs w:val="20"/>
              </w:rPr>
              <w:t>Cash flows from financing activities:</w:t>
            </w:r>
          </w:p>
        </w:tc>
        <w:tc>
          <w:tcPr>
            <w:tcW w:w="8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9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  </w:t>
            </w:r>
          </w:p>
        </w:tc>
        <w:tc>
          <w:tcPr>
            <w:tcW w:w="13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  </w:t>
            </w:r>
          </w:p>
        </w:tc>
      </w:tr>
      <w:tr w:rsidR="00000000">
        <w:trPr>
          <w:divId w:val="2122987761"/>
        </w:trPr>
        <w:tc>
          <w:tcPr>
            <w:tcW w:w="3474" w:type="pct"/>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Investment segment contributions from non-controlling interests</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90"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4" w:type="pct"/>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1</w:t>
            </w:r>
          </w:p>
        </w:tc>
        <w:tc>
          <w:tcPr>
            <w:tcW w:w="134"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89"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4" w:type="pct"/>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w:t>
            </w:r>
          </w:p>
        </w:tc>
      </w:tr>
      <w:tr w:rsidR="00000000">
        <w:trPr>
          <w:divId w:val="2122987761"/>
        </w:trPr>
        <w:tc>
          <w:tcPr>
            <w:tcW w:w="3474" w:type="pct"/>
            <w:shd w:val="clear" w:color="auto" w:fill="CCEEFF"/>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Partnership contributions</w:t>
            </w:r>
          </w:p>
        </w:tc>
        <w:tc>
          <w:tcPr>
            <w:tcW w:w="8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9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7</w:t>
            </w:r>
          </w:p>
        </w:tc>
        <w:tc>
          <w:tcPr>
            <w:tcW w:w="13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w:t>
            </w:r>
          </w:p>
        </w:tc>
      </w:tr>
      <w:tr w:rsidR="00000000">
        <w:trPr>
          <w:divId w:val="2122987761"/>
        </w:trPr>
        <w:tc>
          <w:tcPr>
            <w:tcW w:w="3474" w:type="pct"/>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Purchase of additional interests in consolidated subsidiaries</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90"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4" w:type="pct"/>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w:t>
            </w:r>
          </w:p>
        </w:tc>
        <w:tc>
          <w:tcPr>
            <w:tcW w:w="134"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89"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4" w:type="pct"/>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20"/>
                <w:szCs w:val="20"/>
              </w:rPr>
            </w:pPr>
            <w:r>
              <w:rPr>
                <w:sz w:val="20"/>
                <w:szCs w:val="20"/>
              </w:rPr>
              <w:t>(241)</w:t>
            </w:r>
          </w:p>
        </w:tc>
      </w:tr>
      <w:tr w:rsidR="00000000">
        <w:trPr>
          <w:divId w:val="2122987761"/>
        </w:trPr>
        <w:tc>
          <w:tcPr>
            <w:tcW w:w="3474" w:type="pct"/>
            <w:shd w:val="clear" w:color="auto" w:fill="CCEEFF"/>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Dividends and distributions to non-controlling interests in subsidiaries</w:t>
            </w:r>
          </w:p>
        </w:tc>
        <w:tc>
          <w:tcPr>
            <w:tcW w:w="8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9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20"/>
                <w:szCs w:val="20"/>
              </w:rPr>
            </w:pPr>
            <w:r>
              <w:rPr>
                <w:sz w:val="20"/>
                <w:szCs w:val="20"/>
              </w:rPr>
              <w:t>(23)</w:t>
            </w:r>
          </w:p>
        </w:tc>
        <w:tc>
          <w:tcPr>
            <w:tcW w:w="13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20"/>
                <w:szCs w:val="20"/>
              </w:rPr>
            </w:pPr>
            <w:r>
              <w:rPr>
                <w:sz w:val="20"/>
                <w:szCs w:val="20"/>
              </w:rPr>
              <w:t>(30)</w:t>
            </w:r>
          </w:p>
        </w:tc>
      </w:tr>
      <w:tr w:rsidR="00000000">
        <w:trPr>
          <w:divId w:val="2122987761"/>
        </w:trPr>
        <w:tc>
          <w:tcPr>
            <w:tcW w:w="3474" w:type="pct"/>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Proceeds from Holding Company senior unsecured notes</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90"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4" w:type="pct"/>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866</w:t>
            </w:r>
          </w:p>
        </w:tc>
        <w:tc>
          <w:tcPr>
            <w:tcW w:w="134"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89"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4" w:type="pct"/>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w:t>
            </w:r>
          </w:p>
        </w:tc>
      </w:tr>
      <w:tr w:rsidR="00000000">
        <w:trPr>
          <w:divId w:val="2122987761"/>
        </w:trPr>
        <w:tc>
          <w:tcPr>
            <w:tcW w:w="3474" w:type="pct"/>
            <w:shd w:val="clear" w:color="auto" w:fill="CCEEFF"/>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Repayments of Holding Company senior unsecured notes</w:t>
            </w:r>
          </w:p>
        </w:tc>
        <w:tc>
          <w:tcPr>
            <w:tcW w:w="8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9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20"/>
                <w:szCs w:val="20"/>
              </w:rPr>
            </w:pPr>
            <w:r>
              <w:rPr>
                <w:sz w:val="20"/>
                <w:szCs w:val="20"/>
              </w:rPr>
              <w:t>(1,350)</w:t>
            </w:r>
          </w:p>
        </w:tc>
        <w:tc>
          <w:tcPr>
            <w:tcW w:w="13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w:t>
            </w:r>
          </w:p>
        </w:tc>
      </w:tr>
      <w:tr w:rsidR="00000000">
        <w:trPr>
          <w:divId w:val="2122987761"/>
        </w:trPr>
        <w:tc>
          <w:tcPr>
            <w:tcW w:w="3474" w:type="pct"/>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Proceeds from subsidiary borrowings</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90"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4" w:type="pct"/>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1,368</w:t>
            </w:r>
          </w:p>
        </w:tc>
        <w:tc>
          <w:tcPr>
            <w:tcW w:w="134"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89"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4" w:type="pct"/>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269</w:t>
            </w:r>
          </w:p>
        </w:tc>
      </w:tr>
      <w:tr w:rsidR="00000000">
        <w:trPr>
          <w:divId w:val="2122987761"/>
        </w:trPr>
        <w:tc>
          <w:tcPr>
            <w:tcW w:w="3474" w:type="pct"/>
            <w:shd w:val="clear" w:color="auto" w:fill="CCEEFF"/>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Repayments of subsidiary borrowings</w:t>
            </w:r>
          </w:p>
        </w:tc>
        <w:tc>
          <w:tcPr>
            <w:tcW w:w="8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9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20"/>
                <w:szCs w:val="20"/>
              </w:rPr>
            </w:pPr>
            <w:r>
              <w:rPr>
                <w:sz w:val="20"/>
                <w:szCs w:val="20"/>
              </w:rPr>
              <w:t>(848)</w:t>
            </w:r>
          </w:p>
        </w:tc>
        <w:tc>
          <w:tcPr>
            <w:tcW w:w="13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20"/>
                <w:szCs w:val="20"/>
              </w:rPr>
            </w:pPr>
            <w:r>
              <w:rPr>
                <w:sz w:val="20"/>
                <w:szCs w:val="20"/>
              </w:rPr>
              <w:t>(271)</w:t>
            </w:r>
          </w:p>
        </w:tc>
      </w:tr>
      <w:tr w:rsidR="00000000">
        <w:trPr>
          <w:divId w:val="2122987761"/>
        </w:trPr>
        <w:tc>
          <w:tcPr>
            <w:tcW w:w="3474" w:type="pct"/>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Other, net</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90"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4"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20"/>
                <w:szCs w:val="20"/>
              </w:rPr>
            </w:pPr>
            <w:r>
              <w:rPr>
                <w:sz w:val="20"/>
                <w:szCs w:val="20"/>
              </w:rPr>
              <w:t>(14)</w:t>
            </w:r>
          </w:p>
        </w:tc>
        <w:tc>
          <w:tcPr>
            <w:tcW w:w="134"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89"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4"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1</w:t>
            </w:r>
          </w:p>
        </w:tc>
      </w:tr>
      <w:tr w:rsidR="00000000">
        <w:trPr>
          <w:divId w:val="2122987761"/>
        </w:trPr>
        <w:tc>
          <w:tcPr>
            <w:tcW w:w="3474" w:type="pct"/>
            <w:shd w:val="clear" w:color="auto" w:fill="CCEEFF"/>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b/>
                <w:bCs/>
                <w:sz w:val="20"/>
                <w:szCs w:val="20"/>
              </w:rPr>
              <w:t>Net cash provided by (used in) financing activities</w:t>
            </w:r>
          </w:p>
        </w:tc>
        <w:tc>
          <w:tcPr>
            <w:tcW w:w="8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7</w:t>
            </w:r>
          </w:p>
        </w:tc>
        <w:tc>
          <w:tcPr>
            <w:tcW w:w="13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8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20"/>
                <w:szCs w:val="20"/>
              </w:rPr>
            </w:pPr>
            <w:r>
              <w:rPr>
                <w:sz w:val="20"/>
                <w:szCs w:val="20"/>
              </w:rPr>
              <w:t>(272)</w:t>
            </w:r>
          </w:p>
        </w:tc>
      </w:tr>
      <w:tr w:rsidR="00000000">
        <w:trPr>
          <w:divId w:val="2122987761"/>
        </w:trPr>
        <w:tc>
          <w:tcPr>
            <w:tcW w:w="3474" w:type="pct"/>
            <w:tcMar>
              <w:top w:w="0" w:type="dxa"/>
              <w:left w:w="0" w:type="dxa"/>
              <w:bottom w:w="0" w:type="dxa"/>
              <w:right w:w="0" w:type="dxa"/>
            </w:tcMar>
            <w:vAlign w:val="bottom"/>
            <w:hideMark/>
          </w:tcPr>
          <w:p w:rsidR="00000000" w:rsidRDefault="00B03385">
            <w:pPr>
              <w:pStyle w:val="a3"/>
              <w:spacing w:before="0" w:beforeAutospacing="0" w:after="1" w:afterAutospacing="0"/>
              <w:ind w:hanging="144"/>
              <w:rPr>
                <w:sz w:val="20"/>
                <w:szCs w:val="20"/>
              </w:rPr>
            </w:pPr>
            <w:r>
              <w:rPr>
                <w:sz w:val="20"/>
                <w:szCs w:val="20"/>
              </w:rPr>
              <w:t>Effect of exchange rate changes on cash and cash equivalents and restricted cash and restricted cash equivalents</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90"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4" w:type="pct"/>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2</w:t>
            </w:r>
          </w:p>
        </w:tc>
        <w:tc>
          <w:tcPr>
            <w:tcW w:w="134"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89"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4" w:type="pct"/>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20"/>
                <w:szCs w:val="20"/>
              </w:rPr>
            </w:pPr>
            <w:r>
              <w:rPr>
                <w:sz w:val="20"/>
                <w:szCs w:val="20"/>
              </w:rPr>
              <w:t>(1)</w:t>
            </w:r>
          </w:p>
        </w:tc>
      </w:tr>
      <w:tr w:rsidR="00000000">
        <w:trPr>
          <w:divId w:val="2122987761"/>
        </w:trPr>
        <w:tc>
          <w:tcPr>
            <w:tcW w:w="3474" w:type="pct"/>
            <w:shd w:val="clear" w:color="auto" w:fill="CCEEFF"/>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Add back change in cash and restricted cash of assets held for sale</w:t>
            </w:r>
          </w:p>
        </w:tc>
        <w:tc>
          <w:tcPr>
            <w:tcW w:w="8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9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w:t>
            </w:r>
          </w:p>
        </w:tc>
        <w:tc>
          <w:tcPr>
            <w:tcW w:w="13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20"/>
                <w:szCs w:val="20"/>
              </w:rPr>
            </w:pPr>
            <w:r>
              <w:rPr>
                <w:sz w:val="20"/>
                <w:szCs w:val="20"/>
              </w:rPr>
              <w:t>(28)</w:t>
            </w:r>
          </w:p>
        </w:tc>
      </w:tr>
      <w:tr w:rsidR="00000000">
        <w:trPr>
          <w:divId w:val="2122987761"/>
        </w:trPr>
        <w:tc>
          <w:tcPr>
            <w:tcW w:w="3474" w:type="pct"/>
            <w:tcMar>
              <w:top w:w="0" w:type="dxa"/>
              <w:left w:w="0" w:type="dxa"/>
              <w:bottom w:w="0" w:type="dxa"/>
              <w:right w:w="0" w:type="dxa"/>
            </w:tcMar>
            <w:vAlign w:val="bottom"/>
            <w:hideMark/>
          </w:tcPr>
          <w:p w:rsidR="00000000" w:rsidRDefault="00B03385">
            <w:pPr>
              <w:pStyle w:val="a3"/>
              <w:spacing w:before="0" w:beforeAutospacing="0" w:after="1" w:afterAutospacing="0"/>
              <w:ind w:hanging="144"/>
              <w:rPr>
                <w:sz w:val="20"/>
                <w:szCs w:val="20"/>
              </w:rPr>
            </w:pPr>
            <w:r>
              <w:rPr>
                <w:b/>
                <w:bCs/>
                <w:sz w:val="20"/>
                <w:szCs w:val="20"/>
              </w:rPr>
              <w:t>Net decrease in cash and cash equivalents and restricted cash and restricted cash equivalents</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90"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4" w:type="pct"/>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20"/>
                <w:szCs w:val="20"/>
              </w:rPr>
            </w:pPr>
            <w:r>
              <w:rPr>
                <w:sz w:val="20"/>
                <w:szCs w:val="20"/>
              </w:rPr>
              <w:t>(1,688)</w:t>
            </w:r>
          </w:p>
        </w:tc>
        <w:tc>
          <w:tcPr>
            <w:tcW w:w="134"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89"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4" w:type="pct"/>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20"/>
                <w:szCs w:val="20"/>
              </w:rPr>
            </w:pPr>
            <w:r>
              <w:rPr>
                <w:sz w:val="20"/>
                <w:szCs w:val="20"/>
              </w:rPr>
              <w:t>(275)</w:t>
            </w:r>
          </w:p>
        </w:tc>
      </w:tr>
      <w:tr w:rsidR="00000000">
        <w:trPr>
          <w:divId w:val="2122987761"/>
        </w:trPr>
        <w:tc>
          <w:tcPr>
            <w:tcW w:w="3474" w:type="pct"/>
            <w:shd w:val="clear" w:color="auto" w:fill="CCEEFF"/>
            <w:tcMar>
              <w:top w:w="0" w:type="dxa"/>
              <w:left w:w="0" w:type="dxa"/>
              <w:bottom w:w="0" w:type="dxa"/>
              <w:right w:w="0" w:type="dxa"/>
            </w:tcMar>
            <w:vAlign w:val="bottom"/>
            <w:hideMark/>
          </w:tcPr>
          <w:p w:rsidR="00000000" w:rsidRDefault="00B03385">
            <w:pPr>
              <w:pStyle w:val="a3"/>
              <w:spacing w:before="0" w:beforeAutospacing="0" w:after="1" w:afterAutospacing="0"/>
              <w:ind w:hanging="144"/>
              <w:rPr>
                <w:sz w:val="20"/>
                <w:szCs w:val="20"/>
              </w:rPr>
            </w:pPr>
            <w:r>
              <w:rPr>
                <w:sz w:val="20"/>
                <w:szCs w:val="20"/>
              </w:rPr>
              <w:t>Cash and cash equivalents and restricted cash and restr</w:t>
            </w:r>
            <w:r>
              <w:rPr>
                <w:sz w:val="20"/>
                <w:szCs w:val="20"/>
              </w:rPr>
              <w:t>icted cash equivalents, beginning of period</w:t>
            </w:r>
          </w:p>
        </w:tc>
        <w:tc>
          <w:tcPr>
            <w:tcW w:w="8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4,945</w:t>
            </w:r>
          </w:p>
        </w:tc>
        <w:tc>
          <w:tcPr>
            <w:tcW w:w="13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8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5,338</w:t>
            </w:r>
          </w:p>
        </w:tc>
      </w:tr>
      <w:tr w:rsidR="00000000">
        <w:trPr>
          <w:divId w:val="2122987761"/>
        </w:trPr>
        <w:tc>
          <w:tcPr>
            <w:tcW w:w="3474" w:type="pct"/>
            <w:tcMar>
              <w:top w:w="0" w:type="dxa"/>
              <w:left w:w="0" w:type="dxa"/>
              <w:bottom w:w="0" w:type="dxa"/>
              <w:right w:w="0" w:type="dxa"/>
            </w:tcMar>
            <w:vAlign w:val="bottom"/>
            <w:hideMark/>
          </w:tcPr>
          <w:p w:rsidR="00000000" w:rsidRDefault="00B03385">
            <w:pPr>
              <w:pStyle w:val="a3"/>
              <w:spacing w:before="0" w:beforeAutospacing="0" w:after="1" w:afterAutospacing="0"/>
              <w:ind w:hanging="144"/>
              <w:rPr>
                <w:sz w:val="20"/>
                <w:szCs w:val="20"/>
              </w:rPr>
            </w:pPr>
            <w:r>
              <w:rPr>
                <w:sz w:val="20"/>
                <w:szCs w:val="20"/>
              </w:rPr>
              <w:t>Cash and cash equivalents and restricted cash and restricted cash equivalents, end of period</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90"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564"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3,257</w:t>
            </w:r>
          </w:p>
        </w:tc>
        <w:tc>
          <w:tcPr>
            <w:tcW w:w="134"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89"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564"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5,063</w:t>
            </w:r>
          </w:p>
        </w:tc>
      </w:tr>
    </w:tbl>
    <w:p w:rsidR="00000000" w:rsidRDefault="00B03385">
      <w:pPr>
        <w:pStyle w:val="a3"/>
        <w:spacing w:before="0" w:beforeAutospacing="0" w:after="240" w:afterAutospacing="0"/>
        <w:ind w:firstLine="360"/>
        <w:jc w:val="center"/>
        <w:divId w:val="2122987761"/>
        <w:rPr>
          <w:sz w:val="20"/>
          <w:szCs w:val="20"/>
        </w:rPr>
      </w:pPr>
      <w:r>
        <w:rPr>
          <w:i/>
          <w:iCs/>
          <w:sz w:val="20"/>
          <w:szCs w:val="20"/>
        </w:rPr>
        <w:t>See notes to condensed consolidated financial statements.</w:t>
      </w:r>
    </w:p>
    <w:p w:rsidR="00000000" w:rsidRDefault="00B03385">
      <w:pPr>
        <w:pStyle w:val="a3"/>
        <w:spacing w:before="0" w:beforeAutospacing="0" w:after="0" w:afterAutospacing="0"/>
        <w:divId w:val="2122987761"/>
        <w:rPr>
          <w:sz w:val="20"/>
          <w:szCs w:val="20"/>
        </w:rPr>
      </w:pPr>
      <w:r>
        <w:rPr>
          <w:sz w:val="20"/>
          <w:szCs w:val="20"/>
        </w:rPr>
        <w:t>​</w:t>
      </w:r>
    </w:p>
    <w:p w:rsidR="00000000" w:rsidRDefault="00B03385">
      <w:pPr>
        <w:pStyle w:val="a3"/>
        <w:spacing w:before="480" w:beforeAutospacing="0" w:after="0" w:afterAutospacing="0"/>
        <w:jc w:val="center"/>
        <w:divId w:val="109515892"/>
        <w:rPr>
          <w:sz w:val="20"/>
          <w:szCs w:val="20"/>
        </w:rPr>
      </w:pPr>
      <w:r>
        <w:rPr>
          <w:sz w:val="20"/>
          <w:szCs w:val="20"/>
        </w:rPr>
        <w:t>6</w:t>
      </w:r>
    </w:p>
    <w:p w:rsidR="00000000" w:rsidRDefault="00B03385">
      <w:pPr>
        <w:pStyle w:val="a3"/>
        <w:spacing w:before="0" w:beforeAutospacing="0" w:after="600" w:afterAutospacing="0"/>
        <w:divId w:val="109515892"/>
        <w:rPr>
          <w:sz w:val="20"/>
          <w:szCs w:val="20"/>
        </w:rPr>
      </w:pPr>
      <w:r>
        <w:rPr>
          <w:sz w:val="2"/>
          <w:szCs w:val="2"/>
        </w:rPr>
        <w:t>​</w:t>
      </w:r>
    </w:p>
    <w:p w:rsidR="00000000" w:rsidRDefault="00B03385">
      <w:pPr>
        <w:pStyle w:val="a3"/>
        <w:spacing w:before="0" w:beforeAutospacing="0" w:after="600" w:afterAutospacing="0"/>
        <w:divId w:val="2029719449"/>
        <w:rPr>
          <w:sz w:val="20"/>
          <w:szCs w:val="20"/>
        </w:rPr>
      </w:pPr>
      <w:hyperlink w:anchor="TOC" w:history="1">
        <w:r>
          <w:rPr>
            <w:rStyle w:val="a4"/>
            <w:sz w:val="20"/>
            <w:szCs w:val="20"/>
          </w:rPr>
          <w:t>Table of Contents</w:t>
        </w:r>
      </w:hyperlink>
    </w:p>
    <w:p w:rsidR="00000000" w:rsidRDefault="00B03385">
      <w:pPr>
        <w:pStyle w:val="a3"/>
        <w:spacing w:before="0" w:beforeAutospacing="0" w:after="240" w:afterAutospacing="0"/>
        <w:jc w:val="center"/>
        <w:divId w:val="1588224878"/>
        <w:rPr>
          <w:b/>
          <w:bCs/>
          <w:sz w:val="20"/>
          <w:szCs w:val="20"/>
        </w:rPr>
      </w:pPr>
      <w:r>
        <w:rPr>
          <w:b/>
          <w:bCs/>
          <w:sz w:val="20"/>
          <w:szCs w:val="20"/>
        </w:rPr>
        <w:t>ICAHN ENTERPRISES HOLDINGS L.P. AND SUBSIDIARIES</w:t>
      </w:r>
    </w:p>
    <w:p w:rsidR="00000000" w:rsidRDefault="00B03385">
      <w:pPr>
        <w:pStyle w:val="a3"/>
        <w:spacing w:before="0" w:beforeAutospacing="0" w:after="240" w:afterAutospacing="0"/>
        <w:jc w:val="center"/>
        <w:divId w:val="1588224878"/>
        <w:rPr>
          <w:b/>
          <w:bCs/>
          <w:sz w:val="20"/>
          <w:szCs w:val="20"/>
        </w:rPr>
      </w:pPr>
      <w:r>
        <w:rPr>
          <w:b/>
          <w:bCs/>
          <w:sz w:val="20"/>
          <w:szCs w:val="20"/>
        </w:rPr>
        <w:t>CONDENSED CONSOLIDATED BALANCE SHEETS (UNAUDITED)</w:t>
      </w:r>
    </w:p>
    <w:tbl>
      <w:tblPr>
        <w:tblW w:w="5000" w:type="pct"/>
        <w:tblCellMar>
          <w:top w:w="15" w:type="dxa"/>
          <w:left w:w="0" w:type="dxa"/>
          <w:bottom w:w="15" w:type="dxa"/>
          <w:right w:w="0" w:type="dxa"/>
        </w:tblCellMar>
        <w:tblLook w:val="04A0" w:firstRow="1" w:lastRow="0" w:firstColumn="1" w:lastColumn="0" w:noHBand="0" w:noVBand="1"/>
      </w:tblPr>
      <w:tblGrid>
        <w:gridCol w:w="5996"/>
        <w:gridCol w:w="194"/>
        <w:gridCol w:w="127"/>
        <w:gridCol w:w="821"/>
        <w:gridCol w:w="195"/>
        <w:gridCol w:w="132"/>
        <w:gridCol w:w="841"/>
      </w:tblGrid>
      <w:tr w:rsidR="00000000">
        <w:trPr>
          <w:divId w:val="1588224878"/>
          <w:trHeight w:val="20"/>
        </w:trPr>
        <w:tc>
          <w:tcPr>
            <w:tcW w:w="3611" w:type="pct"/>
            <w:tcMar>
              <w:top w:w="0" w:type="dxa"/>
              <w:left w:w="0" w:type="dxa"/>
              <w:bottom w:w="0" w:type="dxa"/>
              <w:right w:w="0" w:type="dxa"/>
            </w:tcMar>
            <w:vAlign w:val="bottom"/>
            <w:hideMark/>
          </w:tcPr>
          <w:p w:rsidR="00000000" w:rsidRDefault="00B03385">
            <w:pPr>
              <w:pStyle w:val="a3"/>
              <w:spacing w:before="0" w:beforeAutospacing="0" w:after="0" w:afterAutospacing="0"/>
              <w:divId w:val="1994525243"/>
              <w:rPr>
                <w:sz w:val="20"/>
                <w:szCs w:val="20"/>
              </w:rPr>
            </w:pPr>
            <w:r>
              <w:rPr>
                <w:sz w:val="2"/>
                <w:szCs w:val="2"/>
              </w:rPr>
              <w:t>​</w:t>
            </w:r>
          </w:p>
        </w:tc>
        <w:tc>
          <w:tcPr>
            <w:tcW w:w="119"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435516944"/>
              <w:rPr>
                <w:sz w:val="20"/>
                <w:szCs w:val="20"/>
              </w:rPr>
            </w:pPr>
            <w:r>
              <w:rPr>
                <w:sz w:val="2"/>
                <w:szCs w:val="2"/>
              </w:rPr>
              <w:t>​</w:t>
            </w:r>
          </w:p>
        </w:tc>
        <w:tc>
          <w:tcPr>
            <w:tcW w:w="78"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276980901"/>
              <w:rPr>
                <w:sz w:val="20"/>
                <w:szCs w:val="20"/>
              </w:rPr>
            </w:pPr>
            <w:r>
              <w:rPr>
                <w:sz w:val="2"/>
                <w:szCs w:val="2"/>
              </w:rPr>
              <w:t>​</w:t>
            </w:r>
          </w:p>
        </w:tc>
        <w:tc>
          <w:tcPr>
            <w:tcW w:w="496"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967470337"/>
              <w:rPr>
                <w:sz w:val="20"/>
                <w:szCs w:val="20"/>
              </w:rPr>
            </w:pPr>
            <w:r>
              <w:rPr>
                <w:sz w:val="2"/>
                <w:szCs w:val="2"/>
              </w:rPr>
              <w:t>​</w:t>
            </w:r>
          </w:p>
        </w:tc>
        <w:tc>
          <w:tcPr>
            <w:tcW w:w="119"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703166382"/>
              <w:rPr>
                <w:sz w:val="20"/>
                <w:szCs w:val="20"/>
              </w:rPr>
            </w:pPr>
            <w:r>
              <w:rPr>
                <w:sz w:val="2"/>
                <w:szCs w:val="2"/>
              </w:rPr>
              <w:t>​</w:t>
            </w:r>
          </w:p>
        </w:tc>
        <w:tc>
          <w:tcPr>
            <w:tcW w:w="78"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608197038"/>
              <w:rPr>
                <w:sz w:val="20"/>
                <w:szCs w:val="20"/>
              </w:rPr>
            </w:pPr>
            <w:r>
              <w:rPr>
                <w:sz w:val="2"/>
                <w:szCs w:val="2"/>
              </w:rPr>
              <w:t>​</w:t>
            </w:r>
          </w:p>
        </w:tc>
        <w:tc>
          <w:tcPr>
            <w:tcW w:w="497"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925843042"/>
              <w:rPr>
                <w:sz w:val="20"/>
                <w:szCs w:val="20"/>
              </w:rPr>
            </w:pPr>
            <w:r>
              <w:rPr>
                <w:sz w:val="2"/>
                <w:szCs w:val="2"/>
              </w:rPr>
              <w:t>​</w:t>
            </w:r>
          </w:p>
        </w:tc>
      </w:tr>
      <w:tr w:rsidR="00000000">
        <w:trPr>
          <w:divId w:val="1588224878"/>
        </w:trPr>
        <w:tc>
          <w:tcPr>
            <w:tcW w:w="3611"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119"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16"/>
                <w:szCs w:val="16"/>
              </w:rPr>
              <w:t>​</w:t>
            </w:r>
          </w:p>
        </w:tc>
        <w:tc>
          <w:tcPr>
            <w:tcW w:w="574" w:type="pct"/>
            <w:gridSpan w:val="2"/>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16"/>
                <w:szCs w:val="16"/>
              </w:rPr>
            </w:pPr>
            <w:r>
              <w:rPr>
                <w:b/>
                <w:bCs/>
                <w:sz w:val="16"/>
                <w:szCs w:val="16"/>
              </w:rPr>
              <w:t>March 31, </w:t>
            </w:r>
          </w:p>
        </w:tc>
        <w:tc>
          <w:tcPr>
            <w:tcW w:w="119"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16"/>
                <w:szCs w:val="16"/>
              </w:rPr>
              <w:t>​</w:t>
            </w:r>
          </w:p>
        </w:tc>
        <w:tc>
          <w:tcPr>
            <w:tcW w:w="575" w:type="pct"/>
            <w:gridSpan w:val="2"/>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16"/>
                <w:szCs w:val="16"/>
              </w:rPr>
            </w:pPr>
            <w:r>
              <w:rPr>
                <w:b/>
                <w:bCs/>
                <w:sz w:val="16"/>
                <w:szCs w:val="16"/>
              </w:rPr>
              <w:t>December 31, </w:t>
            </w:r>
          </w:p>
        </w:tc>
      </w:tr>
      <w:tr w:rsidR="00000000">
        <w:trPr>
          <w:divId w:val="1588224878"/>
        </w:trPr>
        <w:tc>
          <w:tcPr>
            <w:tcW w:w="3611"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119"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16"/>
                <w:szCs w:val="16"/>
              </w:rPr>
            </w:pPr>
            <w:r>
              <w:rPr>
                <w:b/>
                <w:bCs/>
                <w:sz w:val="16"/>
                <w:szCs w:val="16"/>
              </w:rPr>
              <w:t>    </w:t>
            </w:r>
          </w:p>
        </w:tc>
        <w:tc>
          <w:tcPr>
            <w:tcW w:w="574"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16"/>
                <w:szCs w:val="16"/>
              </w:rPr>
            </w:pPr>
            <w:r>
              <w:rPr>
                <w:b/>
                <w:bCs/>
                <w:sz w:val="16"/>
                <w:szCs w:val="16"/>
              </w:rPr>
              <w:t>2020</w:t>
            </w:r>
          </w:p>
        </w:tc>
        <w:tc>
          <w:tcPr>
            <w:tcW w:w="119"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16"/>
                <w:szCs w:val="16"/>
              </w:rPr>
            </w:pPr>
            <w:r>
              <w:rPr>
                <w:b/>
                <w:bCs/>
                <w:sz w:val="16"/>
                <w:szCs w:val="16"/>
              </w:rPr>
              <w:t>    </w:t>
            </w:r>
          </w:p>
        </w:tc>
        <w:tc>
          <w:tcPr>
            <w:tcW w:w="575"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16"/>
                <w:szCs w:val="16"/>
              </w:rPr>
            </w:pPr>
            <w:r>
              <w:rPr>
                <w:b/>
                <w:bCs/>
                <w:sz w:val="16"/>
                <w:szCs w:val="16"/>
              </w:rPr>
              <w:t>2019</w:t>
            </w:r>
          </w:p>
        </w:tc>
      </w:tr>
      <w:tr w:rsidR="00000000">
        <w:trPr>
          <w:divId w:val="1588224878"/>
        </w:trPr>
        <w:tc>
          <w:tcPr>
            <w:tcW w:w="3611"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rFonts w:ascii="Calibri" w:hAnsi="Calibri" w:cs="Calibri"/>
                <w:sz w:val="16"/>
                <w:szCs w:val="16"/>
              </w:rPr>
              <w:t>​</w:t>
            </w:r>
          </w:p>
        </w:tc>
        <w:tc>
          <w:tcPr>
            <w:tcW w:w="119"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1269" w:type="pct"/>
            <w:gridSpan w:val="5"/>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16"/>
                <w:szCs w:val="16"/>
              </w:rPr>
            </w:pPr>
            <w:r>
              <w:rPr>
                <w:sz w:val="16"/>
                <w:szCs w:val="16"/>
              </w:rPr>
              <w:t>(in millions)</w:t>
            </w:r>
          </w:p>
        </w:tc>
      </w:tr>
      <w:tr w:rsidR="00000000">
        <w:trPr>
          <w:divId w:val="1588224878"/>
        </w:trPr>
        <w:tc>
          <w:tcPr>
            <w:tcW w:w="3611"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ASSETS</w:t>
            </w:r>
          </w:p>
        </w:tc>
        <w:tc>
          <w:tcPr>
            <w:tcW w:w="11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49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sz w:val="20"/>
                <w:szCs w:val="20"/>
              </w:rPr>
              <w:t>​</w:t>
            </w:r>
          </w:p>
        </w:tc>
        <w:tc>
          <w:tcPr>
            <w:tcW w:w="11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49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sz w:val="20"/>
                <w:szCs w:val="20"/>
              </w:rPr>
              <w:t>​</w:t>
            </w:r>
          </w:p>
        </w:tc>
      </w:tr>
      <w:tr w:rsidR="00000000">
        <w:trPr>
          <w:divId w:val="1588224878"/>
        </w:trPr>
        <w:tc>
          <w:tcPr>
            <w:tcW w:w="3611"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Cash and cash equivalents</w:t>
            </w:r>
          </w:p>
        </w:tc>
        <w:tc>
          <w:tcPr>
            <w:tcW w:w="11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496"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2,381</w:t>
            </w:r>
          </w:p>
        </w:tc>
        <w:tc>
          <w:tcPr>
            <w:tcW w:w="11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497"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3,794</w:t>
            </w:r>
          </w:p>
        </w:tc>
      </w:tr>
      <w:tr w:rsidR="00000000">
        <w:trPr>
          <w:divId w:val="1588224878"/>
        </w:trPr>
        <w:tc>
          <w:tcPr>
            <w:tcW w:w="3611"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Cash held at consolidated affiliated partnerships and restricted cash</w:t>
            </w:r>
          </w:p>
        </w:tc>
        <w:tc>
          <w:tcPr>
            <w:tcW w:w="11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9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876</w:t>
            </w:r>
          </w:p>
        </w:tc>
        <w:tc>
          <w:tcPr>
            <w:tcW w:w="11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9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1,151</w:t>
            </w:r>
          </w:p>
        </w:tc>
      </w:tr>
      <w:tr w:rsidR="00000000">
        <w:trPr>
          <w:divId w:val="1588224878"/>
        </w:trPr>
        <w:tc>
          <w:tcPr>
            <w:tcW w:w="3611"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Investments</w:t>
            </w:r>
          </w:p>
        </w:tc>
        <w:tc>
          <w:tcPr>
            <w:tcW w:w="11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96"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8,197</w:t>
            </w:r>
          </w:p>
        </w:tc>
        <w:tc>
          <w:tcPr>
            <w:tcW w:w="11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97"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9,945</w:t>
            </w:r>
          </w:p>
        </w:tc>
      </w:tr>
      <w:tr w:rsidR="00000000">
        <w:trPr>
          <w:divId w:val="1588224878"/>
        </w:trPr>
        <w:tc>
          <w:tcPr>
            <w:tcW w:w="3611"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Due from brokers</w:t>
            </w:r>
          </w:p>
        </w:tc>
        <w:tc>
          <w:tcPr>
            <w:tcW w:w="11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9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1,432</w:t>
            </w:r>
          </w:p>
        </w:tc>
        <w:tc>
          <w:tcPr>
            <w:tcW w:w="11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9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858</w:t>
            </w:r>
          </w:p>
        </w:tc>
      </w:tr>
      <w:tr w:rsidR="00000000">
        <w:trPr>
          <w:divId w:val="1588224878"/>
        </w:trPr>
        <w:tc>
          <w:tcPr>
            <w:tcW w:w="3611"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Accounts receivable, net</w:t>
            </w:r>
          </w:p>
        </w:tc>
        <w:tc>
          <w:tcPr>
            <w:tcW w:w="11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96"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472</w:t>
            </w:r>
          </w:p>
        </w:tc>
        <w:tc>
          <w:tcPr>
            <w:tcW w:w="11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97"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483</w:t>
            </w:r>
          </w:p>
        </w:tc>
      </w:tr>
      <w:tr w:rsidR="00000000">
        <w:trPr>
          <w:divId w:val="1588224878"/>
        </w:trPr>
        <w:tc>
          <w:tcPr>
            <w:tcW w:w="3611"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Inventories, net</w:t>
            </w:r>
          </w:p>
        </w:tc>
        <w:tc>
          <w:tcPr>
            <w:tcW w:w="11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9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1,583</w:t>
            </w:r>
          </w:p>
        </w:tc>
        <w:tc>
          <w:tcPr>
            <w:tcW w:w="11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9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1,795</w:t>
            </w:r>
          </w:p>
        </w:tc>
      </w:tr>
      <w:tr w:rsidR="00000000">
        <w:trPr>
          <w:divId w:val="1588224878"/>
        </w:trPr>
        <w:tc>
          <w:tcPr>
            <w:tcW w:w="3611"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Property, plant and equipment, net</w:t>
            </w:r>
          </w:p>
        </w:tc>
        <w:tc>
          <w:tcPr>
            <w:tcW w:w="11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96"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4,416</w:t>
            </w:r>
          </w:p>
        </w:tc>
        <w:tc>
          <w:tcPr>
            <w:tcW w:w="11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97"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4,454</w:t>
            </w:r>
          </w:p>
        </w:tc>
      </w:tr>
      <w:tr w:rsidR="00000000">
        <w:trPr>
          <w:divId w:val="1588224878"/>
        </w:trPr>
        <w:tc>
          <w:tcPr>
            <w:tcW w:w="3611"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Unrealized gain on derivative contracts</w:t>
            </w:r>
          </w:p>
        </w:tc>
        <w:tc>
          <w:tcPr>
            <w:tcW w:w="11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49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2,866</w:t>
            </w:r>
          </w:p>
        </w:tc>
        <w:tc>
          <w:tcPr>
            <w:tcW w:w="11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49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182</w:t>
            </w:r>
          </w:p>
        </w:tc>
      </w:tr>
      <w:tr w:rsidR="00000000">
        <w:trPr>
          <w:divId w:val="1588224878"/>
        </w:trPr>
        <w:tc>
          <w:tcPr>
            <w:tcW w:w="3611"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Goodwill</w:t>
            </w:r>
          </w:p>
        </w:tc>
        <w:tc>
          <w:tcPr>
            <w:tcW w:w="11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96"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281</w:t>
            </w:r>
          </w:p>
        </w:tc>
        <w:tc>
          <w:tcPr>
            <w:tcW w:w="11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97"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282</w:t>
            </w:r>
          </w:p>
        </w:tc>
      </w:tr>
      <w:tr w:rsidR="00000000">
        <w:trPr>
          <w:divId w:val="1588224878"/>
        </w:trPr>
        <w:tc>
          <w:tcPr>
            <w:tcW w:w="3611"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Intangible assets, net</w:t>
            </w:r>
          </w:p>
        </w:tc>
        <w:tc>
          <w:tcPr>
            <w:tcW w:w="11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9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420</w:t>
            </w:r>
          </w:p>
        </w:tc>
        <w:tc>
          <w:tcPr>
            <w:tcW w:w="11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9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431</w:t>
            </w:r>
          </w:p>
        </w:tc>
      </w:tr>
      <w:tr w:rsidR="00000000">
        <w:trPr>
          <w:divId w:val="1588224878"/>
        </w:trPr>
        <w:tc>
          <w:tcPr>
            <w:tcW w:w="3611"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Other assets</w:t>
            </w:r>
          </w:p>
        </w:tc>
        <w:tc>
          <w:tcPr>
            <w:tcW w:w="11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78"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96"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1,382</w:t>
            </w:r>
          </w:p>
        </w:tc>
        <w:tc>
          <w:tcPr>
            <w:tcW w:w="11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78"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97"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1,264</w:t>
            </w:r>
          </w:p>
        </w:tc>
      </w:tr>
      <w:tr w:rsidR="00000000">
        <w:trPr>
          <w:divId w:val="1588224878"/>
        </w:trPr>
        <w:tc>
          <w:tcPr>
            <w:tcW w:w="3611"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Total Assets</w:t>
            </w:r>
          </w:p>
        </w:tc>
        <w:tc>
          <w:tcPr>
            <w:tcW w:w="11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7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49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24,306</w:t>
            </w:r>
          </w:p>
        </w:tc>
        <w:tc>
          <w:tcPr>
            <w:tcW w:w="11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7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49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24,639</w:t>
            </w:r>
          </w:p>
        </w:tc>
      </w:tr>
      <w:tr w:rsidR="00000000">
        <w:trPr>
          <w:divId w:val="1588224878"/>
        </w:trPr>
        <w:tc>
          <w:tcPr>
            <w:tcW w:w="3611" w:type="pct"/>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LIABILITIES AND EQUITY</w:t>
            </w:r>
          </w:p>
        </w:tc>
        <w:tc>
          <w:tcPr>
            <w:tcW w:w="11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496"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  </w:t>
            </w:r>
          </w:p>
        </w:tc>
        <w:tc>
          <w:tcPr>
            <w:tcW w:w="11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497"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r>
      <w:tr w:rsidR="00000000">
        <w:trPr>
          <w:divId w:val="1588224878"/>
        </w:trPr>
        <w:tc>
          <w:tcPr>
            <w:tcW w:w="3611"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Accounts payable</w:t>
            </w:r>
          </w:p>
        </w:tc>
        <w:tc>
          <w:tcPr>
            <w:tcW w:w="11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49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830</w:t>
            </w:r>
          </w:p>
        </w:tc>
        <w:tc>
          <w:tcPr>
            <w:tcW w:w="11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49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945</w:t>
            </w:r>
          </w:p>
        </w:tc>
      </w:tr>
      <w:tr w:rsidR="00000000">
        <w:trPr>
          <w:divId w:val="1588224878"/>
        </w:trPr>
        <w:tc>
          <w:tcPr>
            <w:tcW w:w="3611"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Accrued expenses and other liabilities</w:t>
            </w:r>
          </w:p>
        </w:tc>
        <w:tc>
          <w:tcPr>
            <w:tcW w:w="11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96"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1,821</w:t>
            </w:r>
          </w:p>
        </w:tc>
        <w:tc>
          <w:tcPr>
            <w:tcW w:w="11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97"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1,453</w:t>
            </w:r>
          </w:p>
        </w:tc>
      </w:tr>
      <w:tr w:rsidR="00000000">
        <w:trPr>
          <w:divId w:val="1588224878"/>
        </w:trPr>
        <w:tc>
          <w:tcPr>
            <w:tcW w:w="3611"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Deferred tax liability</w:t>
            </w:r>
          </w:p>
        </w:tc>
        <w:tc>
          <w:tcPr>
            <w:tcW w:w="11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9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533</w:t>
            </w:r>
          </w:p>
        </w:tc>
        <w:tc>
          <w:tcPr>
            <w:tcW w:w="11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9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639</w:t>
            </w:r>
          </w:p>
        </w:tc>
      </w:tr>
      <w:tr w:rsidR="00000000">
        <w:trPr>
          <w:divId w:val="1588224878"/>
        </w:trPr>
        <w:tc>
          <w:tcPr>
            <w:tcW w:w="3611"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Unrealized loss on derivative contracts</w:t>
            </w:r>
          </w:p>
        </w:tc>
        <w:tc>
          <w:tcPr>
            <w:tcW w:w="11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96"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81</w:t>
            </w:r>
          </w:p>
        </w:tc>
        <w:tc>
          <w:tcPr>
            <w:tcW w:w="11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97"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1,224</w:t>
            </w:r>
          </w:p>
        </w:tc>
      </w:tr>
      <w:tr w:rsidR="00000000">
        <w:trPr>
          <w:divId w:val="1588224878"/>
        </w:trPr>
        <w:tc>
          <w:tcPr>
            <w:tcW w:w="3611"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Securities sold, not yet purchased, at fair value</w:t>
            </w:r>
          </w:p>
        </w:tc>
        <w:tc>
          <w:tcPr>
            <w:tcW w:w="11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9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459</w:t>
            </w:r>
          </w:p>
        </w:tc>
        <w:tc>
          <w:tcPr>
            <w:tcW w:w="11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9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1,190</w:t>
            </w:r>
          </w:p>
        </w:tc>
      </w:tr>
      <w:tr w:rsidR="00000000">
        <w:trPr>
          <w:divId w:val="1588224878"/>
        </w:trPr>
        <w:tc>
          <w:tcPr>
            <w:tcW w:w="3611"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Due to brokers</w:t>
            </w:r>
          </w:p>
        </w:tc>
        <w:tc>
          <w:tcPr>
            <w:tcW w:w="11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96"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2,938</w:t>
            </w:r>
          </w:p>
        </w:tc>
        <w:tc>
          <w:tcPr>
            <w:tcW w:w="11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97"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54</w:t>
            </w:r>
          </w:p>
        </w:tc>
      </w:tr>
      <w:tr w:rsidR="00000000">
        <w:trPr>
          <w:divId w:val="1588224878"/>
        </w:trPr>
        <w:tc>
          <w:tcPr>
            <w:tcW w:w="3611"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Debt</w:t>
            </w:r>
          </w:p>
        </w:tc>
        <w:tc>
          <w:tcPr>
            <w:tcW w:w="11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8,230</w:t>
            </w:r>
          </w:p>
        </w:tc>
        <w:tc>
          <w:tcPr>
            <w:tcW w:w="11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9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8,195</w:t>
            </w:r>
          </w:p>
        </w:tc>
      </w:tr>
      <w:tr w:rsidR="00000000">
        <w:trPr>
          <w:divId w:val="1588224878"/>
        </w:trPr>
        <w:tc>
          <w:tcPr>
            <w:tcW w:w="3611"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Total liabilities</w:t>
            </w:r>
          </w:p>
        </w:tc>
        <w:tc>
          <w:tcPr>
            <w:tcW w:w="11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78"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96"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14,892</w:t>
            </w:r>
          </w:p>
        </w:tc>
        <w:tc>
          <w:tcPr>
            <w:tcW w:w="11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78"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97"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13,700</w:t>
            </w:r>
          </w:p>
        </w:tc>
      </w:tr>
      <w:tr w:rsidR="00000000">
        <w:trPr>
          <w:divId w:val="1588224878"/>
        </w:trPr>
        <w:tc>
          <w:tcPr>
            <w:tcW w:w="3611"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11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49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11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49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r>
      <w:tr w:rsidR="00000000">
        <w:trPr>
          <w:divId w:val="1588224878"/>
        </w:trPr>
        <w:tc>
          <w:tcPr>
            <w:tcW w:w="3611"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Commitments and contingencies (Note 16)</w:t>
            </w:r>
          </w:p>
        </w:tc>
        <w:tc>
          <w:tcPr>
            <w:tcW w:w="11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496"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  </w:t>
            </w:r>
          </w:p>
        </w:tc>
        <w:tc>
          <w:tcPr>
            <w:tcW w:w="11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497"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r>
      <w:tr w:rsidR="00000000">
        <w:trPr>
          <w:divId w:val="1588224878"/>
        </w:trPr>
        <w:tc>
          <w:tcPr>
            <w:tcW w:w="3611"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11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49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11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49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r>
      <w:tr w:rsidR="00000000">
        <w:trPr>
          <w:divId w:val="1588224878"/>
        </w:trPr>
        <w:tc>
          <w:tcPr>
            <w:tcW w:w="3611"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Equity:</w:t>
            </w:r>
          </w:p>
        </w:tc>
        <w:tc>
          <w:tcPr>
            <w:tcW w:w="11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496"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  </w:t>
            </w:r>
          </w:p>
        </w:tc>
        <w:tc>
          <w:tcPr>
            <w:tcW w:w="11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497"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r>
      <w:tr w:rsidR="00000000">
        <w:trPr>
          <w:divId w:val="1588224878"/>
        </w:trPr>
        <w:tc>
          <w:tcPr>
            <w:tcW w:w="3611"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ind w:left="120"/>
              <w:rPr>
                <w:sz w:val="20"/>
                <w:szCs w:val="20"/>
              </w:rPr>
            </w:pPr>
            <w:r>
              <w:rPr>
                <w:sz w:val="20"/>
                <w:szCs w:val="20"/>
              </w:rPr>
              <w:t>Limited partner</w:t>
            </w:r>
          </w:p>
        </w:tc>
        <w:tc>
          <w:tcPr>
            <w:tcW w:w="11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9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4,525</w:t>
            </w:r>
          </w:p>
        </w:tc>
        <w:tc>
          <w:tcPr>
            <w:tcW w:w="11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9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6,328</w:t>
            </w:r>
          </w:p>
        </w:tc>
      </w:tr>
      <w:tr w:rsidR="00000000">
        <w:trPr>
          <w:divId w:val="1588224878"/>
        </w:trPr>
        <w:tc>
          <w:tcPr>
            <w:tcW w:w="3611" w:type="pct"/>
            <w:tcMar>
              <w:top w:w="0" w:type="dxa"/>
              <w:left w:w="0" w:type="dxa"/>
              <w:bottom w:w="0" w:type="dxa"/>
              <w:right w:w="0" w:type="dxa"/>
            </w:tcMar>
            <w:vAlign w:val="bottom"/>
            <w:hideMark/>
          </w:tcPr>
          <w:p w:rsidR="00000000" w:rsidRDefault="00B03385">
            <w:pPr>
              <w:pStyle w:val="a3"/>
              <w:spacing w:before="0" w:beforeAutospacing="0" w:after="0" w:afterAutospacing="0"/>
              <w:ind w:left="120"/>
              <w:rPr>
                <w:sz w:val="20"/>
                <w:szCs w:val="20"/>
              </w:rPr>
            </w:pPr>
            <w:r>
              <w:rPr>
                <w:sz w:val="20"/>
                <w:szCs w:val="20"/>
              </w:rPr>
              <w:t>General partner</w:t>
            </w:r>
          </w:p>
        </w:tc>
        <w:tc>
          <w:tcPr>
            <w:tcW w:w="11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78"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96"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(893)</w:t>
            </w:r>
          </w:p>
        </w:tc>
        <w:tc>
          <w:tcPr>
            <w:tcW w:w="11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78"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97"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(875)</w:t>
            </w:r>
          </w:p>
        </w:tc>
      </w:tr>
      <w:tr w:rsidR="00000000">
        <w:trPr>
          <w:divId w:val="1588224878"/>
        </w:trPr>
        <w:tc>
          <w:tcPr>
            <w:tcW w:w="3611"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Equity attributable to Icahn Enterprises Holdings</w:t>
            </w:r>
          </w:p>
        </w:tc>
        <w:tc>
          <w:tcPr>
            <w:tcW w:w="11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3,632</w:t>
            </w:r>
          </w:p>
        </w:tc>
        <w:tc>
          <w:tcPr>
            <w:tcW w:w="11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9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5,453</w:t>
            </w:r>
          </w:p>
        </w:tc>
      </w:tr>
      <w:tr w:rsidR="00000000">
        <w:trPr>
          <w:divId w:val="1588224878"/>
        </w:trPr>
        <w:tc>
          <w:tcPr>
            <w:tcW w:w="3611"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Equity attributable to non-controlling interests</w:t>
            </w:r>
          </w:p>
        </w:tc>
        <w:tc>
          <w:tcPr>
            <w:tcW w:w="11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78"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96"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5,782</w:t>
            </w:r>
          </w:p>
        </w:tc>
        <w:tc>
          <w:tcPr>
            <w:tcW w:w="11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78"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97"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5,486</w:t>
            </w:r>
          </w:p>
        </w:tc>
      </w:tr>
      <w:tr w:rsidR="00000000">
        <w:trPr>
          <w:divId w:val="1588224878"/>
        </w:trPr>
        <w:tc>
          <w:tcPr>
            <w:tcW w:w="3611"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Total equity</w:t>
            </w:r>
          </w:p>
        </w:tc>
        <w:tc>
          <w:tcPr>
            <w:tcW w:w="11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9,414</w:t>
            </w:r>
          </w:p>
        </w:tc>
        <w:tc>
          <w:tcPr>
            <w:tcW w:w="11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9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10,939</w:t>
            </w:r>
          </w:p>
        </w:tc>
      </w:tr>
      <w:tr w:rsidR="00000000">
        <w:trPr>
          <w:divId w:val="1588224878"/>
        </w:trPr>
        <w:tc>
          <w:tcPr>
            <w:tcW w:w="3611"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Total Liabilities and Equity</w:t>
            </w:r>
          </w:p>
        </w:tc>
        <w:tc>
          <w:tcPr>
            <w:tcW w:w="11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78"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496"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24,306</w:t>
            </w:r>
          </w:p>
        </w:tc>
        <w:tc>
          <w:tcPr>
            <w:tcW w:w="11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78"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497"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24,639</w:t>
            </w:r>
          </w:p>
        </w:tc>
      </w:tr>
    </w:tbl>
    <w:p w:rsidR="00000000" w:rsidRDefault="00B03385">
      <w:pPr>
        <w:pStyle w:val="a3"/>
        <w:spacing w:before="0" w:beforeAutospacing="0" w:after="0" w:afterAutospacing="0"/>
        <w:divId w:val="1588224878"/>
        <w:rPr>
          <w:sz w:val="20"/>
          <w:szCs w:val="20"/>
        </w:rPr>
      </w:pPr>
      <w:r>
        <w:rPr>
          <w:sz w:val="20"/>
          <w:szCs w:val="20"/>
        </w:rPr>
        <w:t>​</w:t>
      </w:r>
    </w:p>
    <w:p w:rsidR="00000000" w:rsidRDefault="00B03385">
      <w:pPr>
        <w:pStyle w:val="a3"/>
        <w:spacing w:before="0" w:beforeAutospacing="0" w:after="240" w:afterAutospacing="0"/>
        <w:ind w:firstLine="360"/>
        <w:jc w:val="center"/>
        <w:divId w:val="1588224878"/>
        <w:rPr>
          <w:sz w:val="20"/>
          <w:szCs w:val="20"/>
        </w:rPr>
      </w:pPr>
      <w:r>
        <w:rPr>
          <w:i/>
          <w:iCs/>
          <w:sz w:val="20"/>
          <w:szCs w:val="20"/>
        </w:rPr>
        <w:t>​</w:t>
      </w:r>
    </w:p>
    <w:p w:rsidR="00000000" w:rsidRDefault="00B03385">
      <w:pPr>
        <w:pStyle w:val="a3"/>
        <w:spacing w:before="0" w:beforeAutospacing="0" w:after="240" w:afterAutospacing="0"/>
        <w:ind w:firstLine="360"/>
        <w:jc w:val="center"/>
        <w:divId w:val="1588224878"/>
        <w:rPr>
          <w:sz w:val="20"/>
          <w:szCs w:val="20"/>
        </w:rPr>
      </w:pPr>
      <w:r>
        <w:rPr>
          <w:i/>
          <w:iCs/>
          <w:sz w:val="20"/>
          <w:szCs w:val="20"/>
        </w:rPr>
        <w:t>​</w:t>
      </w:r>
    </w:p>
    <w:p w:rsidR="00000000" w:rsidRDefault="00B03385">
      <w:pPr>
        <w:pStyle w:val="a3"/>
        <w:spacing w:before="0" w:beforeAutospacing="0" w:after="240" w:afterAutospacing="0"/>
        <w:ind w:firstLine="360"/>
        <w:jc w:val="center"/>
        <w:divId w:val="1588224878"/>
        <w:rPr>
          <w:sz w:val="20"/>
          <w:szCs w:val="20"/>
        </w:rPr>
      </w:pPr>
      <w:r>
        <w:rPr>
          <w:i/>
          <w:iCs/>
          <w:sz w:val="20"/>
          <w:szCs w:val="20"/>
        </w:rPr>
        <w:t>​</w:t>
      </w:r>
    </w:p>
    <w:p w:rsidR="00000000" w:rsidRDefault="00B03385">
      <w:pPr>
        <w:pStyle w:val="a3"/>
        <w:spacing w:before="0" w:beforeAutospacing="0" w:after="240" w:afterAutospacing="0"/>
        <w:ind w:firstLine="360"/>
        <w:jc w:val="center"/>
        <w:divId w:val="1588224878"/>
        <w:rPr>
          <w:sz w:val="20"/>
          <w:szCs w:val="20"/>
        </w:rPr>
      </w:pPr>
      <w:r>
        <w:rPr>
          <w:i/>
          <w:iCs/>
          <w:sz w:val="20"/>
          <w:szCs w:val="20"/>
        </w:rPr>
        <w:t>​</w:t>
      </w:r>
    </w:p>
    <w:p w:rsidR="00000000" w:rsidRDefault="00B03385">
      <w:pPr>
        <w:pStyle w:val="a3"/>
        <w:spacing w:before="0" w:beforeAutospacing="0" w:after="240" w:afterAutospacing="0"/>
        <w:ind w:firstLine="360"/>
        <w:jc w:val="center"/>
        <w:divId w:val="1588224878"/>
        <w:rPr>
          <w:sz w:val="20"/>
          <w:szCs w:val="20"/>
        </w:rPr>
      </w:pPr>
      <w:r>
        <w:rPr>
          <w:i/>
          <w:iCs/>
          <w:sz w:val="20"/>
          <w:szCs w:val="20"/>
        </w:rPr>
        <w:t>​</w:t>
      </w:r>
    </w:p>
    <w:p w:rsidR="00000000" w:rsidRDefault="00B03385">
      <w:pPr>
        <w:pStyle w:val="a3"/>
        <w:spacing w:before="0" w:beforeAutospacing="0" w:after="240" w:afterAutospacing="0"/>
        <w:ind w:firstLine="360"/>
        <w:jc w:val="center"/>
        <w:divId w:val="1588224878"/>
        <w:rPr>
          <w:sz w:val="20"/>
          <w:szCs w:val="20"/>
        </w:rPr>
      </w:pPr>
      <w:r>
        <w:rPr>
          <w:i/>
          <w:iCs/>
          <w:sz w:val="20"/>
          <w:szCs w:val="20"/>
        </w:rPr>
        <w:t>​</w:t>
      </w:r>
    </w:p>
    <w:p w:rsidR="00000000" w:rsidRDefault="00B03385">
      <w:pPr>
        <w:pStyle w:val="a3"/>
        <w:spacing w:before="0" w:beforeAutospacing="0" w:after="240" w:afterAutospacing="0"/>
        <w:ind w:firstLine="360"/>
        <w:jc w:val="center"/>
        <w:divId w:val="1588224878"/>
        <w:rPr>
          <w:sz w:val="20"/>
          <w:szCs w:val="20"/>
        </w:rPr>
      </w:pPr>
      <w:r>
        <w:rPr>
          <w:i/>
          <w:iCs/>
          <w:sz w:val="20"/>
          <w:szCs w:val="20"/>
        </w:rPr>
        <w:t>See notes to condensed consolidated financial statements.</w:t>
      </w:r>
    </w:p>
    <w:p w:rsidR="00000000" w:rsidRDefault="00B03385">
      <w:pPr>
        <w:pStyle w:val="a3"/>
        <w:spacing w:before="480" w:beforeAutospacing="0" w:after="0" w:afterAutospacing="0"/>
        <w:jc w:val="center"/>
        <w:divId w:val="674236092"/>
        <w:rPr>
          <w:sz w:val="20"/>
          <w:szCs w:val="20"/>
        </w:rPr>
      </w:pPr>
      <w:r>
        <w:rPr>
          <w:sz w:val="20"/>
          <w:szCs w:val="20"/>
        </w:rPr>
        <w:t>7</w:t>
      </w:r>
    </w:p>
    <w:p w:rsidR="00000000" w:rsidRDefault="00B03385">
      <w:pPr>
        <w:pStyle w:val="a3"/>
        <w:spacing w:before="0" w:beforeAutospacing="0" w:after="600" w:afterAutospacing="0"/>
        <w:divId w:val="674236092"/>
        <w:rPr>
          <w:sz w:val="20"/>
          <w:szCs w:val="20"/>
        </w:rPr>
      </w:pPr>
      <w:r>
        <w:rPr>
          <w:sz w:val="2"/>
          <w:szCs w:val="2"/>
        </w:rPr>
        <w:t>​</w:t>
      </w:r>
    </w:p>
    <w:p w:rsidR="00000000" w:rsidRDefault="00B03385">
      <w:pPr>
        <w:pStyle w:val="a3"/>
        <w:spacing w:before="0" w:beforeAutospacing="0" w:after="600" w:afterAutospacing="0"/>
        <w:divId w:val="761611297"/>
        <w:rPr>
          <w:sz w:val="20"/>
          <w:szCs w:val="20"/>
        </w:rPr>
      </w:pPr>
      <w:hyperlink w:anchor="TOC" w:history="1">
        <w:r>
          <w:rPr>
            <w:rStyle w:val="a4"/>
            <w:sz w:val="20"/>
            <w:szCs w:val="20"/>
          </w:rPr>
          <w:t>Table of Contents</w:t>
        </w:r>
      </w:hyperlink>
    </w:p>
    <w:p w:rsidR="00000000" w:rsidRDefault="00B03385">
      <w:pPr>
        <w:pStyle w:val="a3"/>
        <w:spacing w:before="0" w:beforeAutospacing="0" w:after="240" w:afterAutospacing="0"/>
        <w:jc w:val="center"/>
        <w:divId w:val="1031152540"/>
        <w:rPr>
          <w:b/>
          <w:bCs/>
          <w:sz w:val="20"/>
          <w:szCs w:val="20"/>
        </w:rPr>
      </w:pPr>
      <w:r>
        <w:rPr>
          <w:b/>
          <w:bCs/>
          <w:sz w:val="20"/>
          <w:szCs w:val="20"/>
        </w:rPr>
        <w:t>ICAHN ENTERPRISES HOLDINGS L.P. AND SUBSIDIARIES</w:t>
      </w:r>
    </w:p>
    <w:p w:rsidR="00000000" w:rsidRDefault="00B03385">
      <w:pPr>
        <w:pStyle w:val="a3"/>
        <w:spacing w:before="0" w:beforeAutospacing="0" w:after="240" w:afterAutospacing="0"/>
        <w:jc w:val="center"/>
        <w:divId w:val="1031152540"/>
        <w:rPr>
          <w:b/>
          <w:bCs/>
          <w:sz w:val="20"/>
          <w:szCs w:val="20"/>
        </w:rPr>
      </w:pPr>
      <w:r>
        <w:rPr>
          <w:b/>
          <w:bCs/>
          <w:sz w:val="20"/>
          <w:szCs w:val="20"/>
        </w:rPr>
        <w:t>CONDENSED CONSOLIDATED STATEMENTS OF OPERATIONS (UNAUDITED)</w:t>
      </w:r>
    </w:p>
    <w:tbl>
      <w:tblPr>
        <w:tblW w:w="5000" w:type="pct"/>
        <w:tblCellMar>
          <w:top w:w="15" w:type="dxa"/>
          <w:left w:w="0" w:type="dxa"/>
          <w:bottom w:w="15" w:type="dxa"/>
          <w:right w:w="0" w:type="dxa"/>
        </w:tblCellMar>
        <w:tblLook w:val="04A0" w:firstRow="1" w:lastRow="0" w:firstColumn="1" w:lastColumn="0" w:noHBand="0" w:noVBand="1"/>
      </w:tblPr>
      <w:tblGrid>
        <w:gridCol w:w="5346"/>
        <w:gridCol w:w="160"/>
        <w:gridCol w:w="173"/>
        <w:gridCol w:w="1059"/>
        <w:gridCol w:w="245"/>
        <w:gridCol w:w="170"/>
        <w:gridCol w:w="1153"/>
      </w:tblGrid>
      <w:tr w:rsidR="00000000">
        <w:trPr>
          <w:divId w:val="1031152540"/>
          <w:trHeight w:val="20"/>
        </w:trPr>
        <w:tc>
          <w:tcPr>
            <w:tcW w:w="3474" w:type="pct"/>
            <w:tcMar>
              <w:top w:w="0" w:type="dxa"/>
              <w:left w:w="0" w:type="dxa"/>
              <w:bottom w:w="0" w:type="dxa"/>
              <w:right w:w="0" w:type="dxa"/>
            </w:tcMar>
            <w:vAlign w:val="bottom"/>
            <w:hideMark/>
          </w:tcPr>
          <w:p w:rsidR="00000000" w:rsidRDefault="00B03385">
            <w:pPr>
              <w:pStyle w:val="a3"/>
              <w:spacing w:before="0" w:beforeAutospacing="0" w:after="0" w:afterAutospacing="0"/>
              <w:divId w:val="1217232527"/>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958027901"/>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819761639"/>
              <w:rPr>
                <w:sz w:val="20"/>
                <w:szCs w:val="20"/>
              </w:rPr>
            </w:pPr>
            <w:r>
              <w:rPr>
                <w:sz w:val="2"/>
                <w:szCs w:val="2"/>
              </w:rPr>
              <w:t>​</w:t>
            </w:r>
          </w:p>
        </w:tc>
        <w:tc>
          <w:tcPr>
            <w:tcW w:w="545"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474786614"/>
              <w:rPr>
                <w:sz w:val="20"/>
                <w:szCs w:val="20"/>
              </w:rPr>
            </w:pPr>
            <w:r>
              <w:rPr>
                <w:sz w:val="2"/>
                <w:szCs w:val="2"/>
              </w:rPr>
              <w:t>​</w:t>
            </w:r>
          </w:p>
        </w:tc>
        <w:tc>
          <w:tcPr>
            <w:tcW w:w="126"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654945275"/>
              <w:rPr>
                <w:sz w:val="20"/>
                <w:szCs w:val="20"/>
              </w:rPr>
            </w:pPr>
            <w:r>
              <w:rPr>
                <w:sz w:val="2"/>
                <w:szCs w:val="2"/>
              </w:rPr>
              <w:t>​</w:t>
            </w:r>
          </w:p>
        </w:tc>
        <w:tc>
          <w:tcPr>
            <w:tcW w:w="88"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218778117"/>
              <w:rPr>
                <w:sz w:val="20"/>
                <w:szCs w:val="20"/>
              </w:rPr>
            </w:pPr>
            <w:r>
              <w:rPr>
                <w:sz w:val="2"/>
                <w:szCs w:val="2"/>
              </w:rPr>
              <w:t>​</w:t>
            </w:r>
          </w:p>
        </w:tc>
        <w:tc>
          <w:tcPr>
            <w:tcW w:w="593"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566233682"/>
              <w:rPr>
                <w:sz w:val="20"/>
                <w:szCs w:val="20"/>
              </w:rPr>
            </w:pPr>
            <w:r>
              <w:rPr>
                <w:sz w:val="2"/>
                <w:szCs w:val="2"/>
              </w:rPr>
              <w:t>​</w:t>
            </w:r>
          </w:p>
        </w:tc>
      </w:tr>
      <w:tr w:rsidR="00000000">
        <w:trPr>
          <w:divId w:val="1031152540"/>
        </w:trPr>
        <w:tc>
          <w:tcPr>
            <w:tcW w:w="3474"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82"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16"/>
                <w:szCs w:val="16"/>
              </w:rPr>
              <w:t>​</w:t>
            </w:r>
          </w:p>
        </w:tc>
        <w:tc>
          <w:tcPr>
            <w:tcW w:w="1442" w:type="pct"/>
            <w:gridSpan w:val="5"/>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Three Months Ended March 31, </w:t>
            </w:r>
          </w:p>
        </w:tc>
      </w:tr>
      <w:tr w:rsidR="00000000">
        <w:trPr>
          <w:divId w:val="1031152540"/>
        </w:trPr>
        <w:tc>
          <w:tcPr>
            <w:tcW w:w="3474"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82"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16"/>
                <w:szCs w:val="16"/>
              </w:rPr>
            </w:pPr>
            <w:r>
              <w:rPr>
                <w:b/>
                <w:bCs/>
                <w:sz w:val="16"/>
                <w:szCs w:val="16"/>
              </w:rPr>
              <w:t>    </w:t>
            </w:r>
          </w:p>
        </w:tc>
        <w:tc>
          <w:tcPr>
            <w:tcW w:w="634"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2020</w:t>
            </w:r>
          </w:p>
        </w:tc>
        <w:tc>
          <w:tcPr>
            <w:tcW w:w="126"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    </w:t>
            </w:r>
          </w:p>
        </w:tc>
        <w:tc>
          <w:tcPr>
            <w:tcW w:w="682"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2019</w:t>
            </w:r>
          </w:p>
        </w:tc>
      </w:tr>
      <w:tr w:rsidR="00000000">
        <w:trPr>
          <w:divId w:val="1031152540"/>
        </w:trPr>
        <w:tc>
          <w:tcPr>
            <w:tcW w:w="3474"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sz w:val="16"/>
                <w:szCs w:val="16"/>
              </w:rPr>
              <w:t>​</w:t>
            </w:r>
          </w:p>
        </w:tc>
        <w:tc>
          <w:tcPr>
            <w:tcW w:w="82"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1442" w:type="pct"/>
            <w:gridSpan w:val="5"/>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16"/>
                <w:szCs w:val="16"/>
              </w:rPr>
            </w:pPr>
            <w:r>
              <w:rPr>
                <w:sz w:val="16"/>
                <w:szCs w:val="16"/>
              </w:rPr>
              <w:t>(in millions)</w:t>
            </w:r>
          </w:p>
        </w:tc>
      </w:tr>
      <w:tr w:rsidR="00000000">
        <w:trPr>
          <w:divId w:val="1031152540"/>
        </w:trPr>
        <w:tc>
          <w:tcPr>
            <w:tcW w:w="3474"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Revenues:</w:t>
            </w:r>
          </w:p>
        </w:tc>
        <w:tc>
          <w:tcPr>
            <w:tcW w:w="8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4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sz w:val="20"/>
                <w:szCs w:val="20"/>
              </w:rPr>
              <w:t>​</w:t>
            </w:r>
          </w:p>
        </w:tc>
        <w:tc>
          <w:tcPr>
            <w:tcW w:w="12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9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sz w:val="20"/>
                <w:szCs w:val="20"/>
              </w:rPr>
              <w:t>​</w:t>
            </w:r>
          </w:p>
        </w:tc>
      </w:tr>
      <w:tr w:rsidR="00000000">
        <w:trPr>
          <w:divId w:val="1031152540"/>
        </w:trPr>
        <w:tc>
          <w:tcPr>
            <w:tcW w:w="3474" w:type="pct"/>
            <w:tcMar>
              <w:top w:w="0" w:type="dxa"/>
              <w:left w:w="0" w:type="dxa"/>
              <w:bottom w:w="0" w:type="dxa"/>
              <w:right w:w="0" w:type="dxa"/>
            </w:tcMar>
            <w:vAlign w:val="bottom"/>
            <w:hideMark/>
          </w:tcPr>
          <w:p w:rsidR="00000000" w:rsidRDefault="00B03385">
            <w:pPr>
              <w:pStyle w:val="a3"/>
              <w:spacing w:before="0" w:beforeAutospacing="0" w:after="0" w:afterAutospacing="0"/>
              <w:ind w:left="120"/>
              <w:rPr>
                <w:sz w:val="20"/>
                <w:szCs w:val="20"/>
              </w:rPr>
            </w:pPr>
            <w:r>
              <w:rPr>
                <w:sz w:val="20"/>
                <w:szCs w:val="20"/>
              </w:rPr>
              <w:t>Net sales</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45"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1,860</w:t>
            </w:r>
          </w:p>
        </w:tc>
        <w:tc>
          <w:tcPr>
            <w:tcW w:w="126"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93"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2,300</w:t>
            </w:r>
          </w:p>
        </w:tc>
      </w:tr>
      <w:tr w:rsidR="00000000">
        <w:trPr>
          <w:divId w:val="1031152540"/>
        </w:trPr>
        <w:tc>
          <w:tcPr>
            <w:tcW w:w="3474"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ind w:left="120"/>
              <w:rPr>
                <w:sz w:val="20"/>
                <w:szCs w:val="20"/>
              </w:rPr>
            </w:pPr>
            <w:r>
              <w:rPr>
                <w:sz w:val="20"/>
                <w:szCs w:val="20"/>
              </w:rPr>
              <w:t>Other revenues from operations</w:t>
            </w:r>
          </w:p>
        </w:tc>
        <w:tc>
          <w:tcPr>
            <w:tcW w:w="8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4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161</w:t>
            </w:r>
          </w:p>
        </w:tc>
        <w:tc>
          <w:tcPr>
            <w:tcW w:w="12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9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162</w:t>
            </w:r>
          </w:p>
        </w:tc>
      </w:tr>
      <w:tr w:rsidR="00000000">
        <w:trPr>
          <w:divId w:val="1031152540"/>
        </w:trPr>
        <w:tc>
          <w:tcPr>
            <w:tcW w:w="3474" w:type="pct"/>
            <w:tcMar>
              <w:top w:w="0" w:type="dxa"/>
              <w:left w:w="0" w:type="dxa"/>
              <w:bottom w:w="0" w:type="dxa"/>
              <w:right w:w="0" w:type="dxa"/>
            </w:tcMar>
            <w:vAlign w:val="bottom"/>
            <w:hideMark/>
          </w:tcPr>
          <w:p w:rsidR="00000000" w:rsidRDefault="00B03385">
            <w:pPr>
              <w:pStyle w:val="a3"/>
              <w:spacing w:before="0" w:beforeAutospacing="0" w:after="0" w:afterAutospacing="0"/>
              <w:ind w:left="120"/>
              <w:rPr>
                <w:sz w:val="20"/>
                <w:szCs w:val="20"/>
              </w:rPr>
            </w:pPr>
            <w:r>
              <w:rPr>
                <w:sz w:val="20"/>
                <w:szCs w:val="20"/>
              </w:rPr>
              <w:t>Net loss from investment activities</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45"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(2,128)</w:t>
            </w:r>
          </w:p>
        </w:tc>
        <w:tc>
          <w:tcPr>
            <w:tcW w:w="126"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93"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(674)</w:t>
            </w:r>
          </w:p>
        </w:tc>
      </w:tr>
      <w:tr w:rsidR="00000000">
        <w:trPr>
          <w:divId w:val="1031152540"/>
        </w:trPr>
        <w:tc>
          <w:tcPr>
            <w:tcW w:w="3474"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ind w:left="120"/>
              <w:rPr>
                <w:sz w:val="20"/>
                <w:szCs w:val="20"/>
              </w:rPr>
            </w:pPr>
            <w:r>
              <w:rPr>
                <w:sz w:val="20"/>
                <w:szCs w:val="20"/>
              </w:rPr>
              <w:t>Interest and dividend income</w:t>
            </w:r>
          </w:p>
        </w:tc>
        <w:tc>
          <w:tcPr>
            <w:tcW w:w="8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4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64</w:t>
            </w:r>
          </w:p>
        </w:tc>
        <w:tc>
          <w:tcPr>
            <w:tcW w:w="12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9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64</w:t>
            </w:r>
          </w:p>
        </w:tc>
      </w:tr>
      <w:tr w:rsidR="00000000">
        <w:trPr>
          <w:divId w:val="1031152540"/>
        </w:trPr>
        <w:tc>
          <w:tcPr>
            <w:tcW w:w="3474" w:type="pct"/>
            <w:tcMar>
              <w:top w:w="0" w:type="dxa"/>
              <w:left w:w="0" w:type="dxa"/>
              <w:bottom w:w="0" w:type="dxa"/>
              <w:right w:w="0" w:type="dxa"/>
            </w:tcMar>
            <w:vAlign w:val="bottom"/>
            <w:hideMark/>
          </w:tcPr>
          <w:p w:rsidR="00000000" w:rsidRDefault="00B03385">
            <w:pPr>
              <w:pStyle w:val="a3"/>
              <w:spacing w:before="0" w:beforeAutospacing="0" w:after="0" w:afterAutospacing="0"/>
              <w:ind w:left="120"/>
              <w:rPr>
                <w:sz w:val="20"/>
                <w:szCs w:val="20"/>
              </w:rPr>
            </w:pPr>
            <w:r>
              <w:rPr>
                <w:sz w:val="20"/>
                <w:szCs w:val="20"/>
              </w:rPr>
              <w:t>Other (loss) income, net</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9"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45"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(17)</w:t>
            </w:r>
          </w:p>
        </w:tc>
        <w:tc>
          <w:tcPr>
            <w:tcW w:w="126"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8"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93"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3</w:t>
            </w:r>
          </w:p>
        </w:tc>
      </w:tr>
      <w:tr w:rsidR="00000000">
        <w:trPr>
          <w:divId w:val="1031152540"/>
        </w:trPr>
        <w:tc>
          <w:tcPr>
            <w:tcW w:w="3474"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(60)</w:t>
            </w:r>
          </w:p>
        </w:tc>
        <w:tc>
          <w:tcPr>
            <w:tcW w:w="12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9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1,855</w:t>
            </w:r>
          </w:p>
        </w:tc>
      </w:tr>
      <w:tr w:rsidR="00000000">
        <w:trPr>
          <w:divId w:val="1031152540"/>
        </w:trPr>
        <w:tc>
          <w:tcPr>
            <w:tcW w:w="3474"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Expenses:</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45"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c>
          <w:tcPr>
            <w:tcW w:w="126"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93"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r>
      <w:tr w:rsidR="00000000">
        <w:trPr>
          <w:divId w:val="1031152540"/>
        </w:trPr>
        <w:tc>
          <w:tcPr>
            <w:tcW w:w="3474"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ind w:left="120"/>
              <w:rPr>
                <w:sz w:val="20"/>
                <w:szCs w:val="20"/>
              </w:rPr>
            </w:pPr>
            <w:r>
              <w:rPr>
                <w:sz w:val="20"/>
                <w:szCs w:val="20"/>
              </w:rPr>
              <w:t>Cost of goods sold</w:t>
            </w:r>
          </w:p>
        </w:tc>
        <w:tc>
          <w:tcPr>
            <w:tcW w:w="8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4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1,810</w:t>
            </w:r>
          </w:p>
        </w:tc>
        <w:tc>
          <w:tcPr>
            <w:tcW w:w="12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9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1,900</w:t>
            </w:r>
          </w:p>
        </w:tc>
      </w:tr>
      <w:tr w:rsidR="00000000">
        <w:trPr>
          <w:divId w:val="1031152540"/>
        </w:trPr>
        <w:tc>
          <w:tcPr>
            <w:tcW w:w="3474" w:type="pct"/>
            <w:tcMar>
              <w:top w:w="0" w:type="dxa"/>
              <w:left w:w="0" w:type="dxa"/>
              <w:bottom w:w="0" w:type="dxa"/>
              <w:right w:w="0" w:type="dxa"/>
            </w:tcMar>
            <w:vAlign w:val="bottom"/>
            <w:hideMark/>
          </w:tcPr>
          <w:p w:rsidR="00000000" w:rsidRDefault="00B03385">
            <w:pPr>
              <w:pStyle w:val="a3"/>
              <w:spacing w:before="0" w:beforeAutospacing="0" w:after="0" w:afterAutospacing="0"/>
              <w:ind w:left="120"/>
              <w:rPr>
                <w:sz w:val="20"/>
                <w:szCs w:val="20"/>
              </w:rPr>
            </w:pPr>
            <w:r>
              <w:rPr>
                <w:sz w:val="20"/>
                <w:szCs w:val="20"/>
              </w:rPr>
              <w:t>Other expenses from operations</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45"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135</w:t>
            </w:r>
          </w:p>
        </w:tc>
        <w:tc>
          <w:tcPr>
            <w:tcW w:w="126"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93"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131</w:t>
            </w:r>
          </w:p>
        </w:tc>
      </w:tr>
      <w:tr w:rsidR="00000000">
        <w:trPr>
          <w:divId w:val="1031152540"/>
        </w:trPr>
        <w:tc>
          <w:tcPr>
            <w:tcW w:w="3474"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ind w:left="120"/>
              <w:rPr>
                <w:sz w:val="20"/>
                <w:szCs w:val="20"/>
              </w:rPr>
            </w:pPr>
            <w:r>
              <w:rPr>
                <w:sz w:val="20"/>
                <w:szCs w:val="20"/>
              </w:rPr>
              <w:t>Selling, general and administrative</w:t>
            </w:r>
          </w:p>
        </w:tc>
        <w:tc>
          <w:tcPr>
            <w:tcW w:w="8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4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308</w:t>
            </w:r>
          </w:p>
        </w:tc>
        <w:tc>
          <w:tcPr>
            <w:tcW w:w="12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9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336</w:t>
            </w:r>
          </w:p>
        </w:tc>
      </w:tr>
      <w:tr w:rsidR="00000000">
        <w:trPr>
          <w:divId w:val="1031152540"/>
        </w:trPr>
        <w:tc>
          <w:tcPr>
            <w:tcW w:w="3474" w:type="pct"/>
            <w:tcMar>
              <w:top w:w="0" w:type="dxa"/>
              <w:left w:w="0" w:type="dxa"/>
              <w:bottom w:w="0" w:type="dxa"/>
              <w:right w:w="0" w:type="dxa"/>
            </w:tcMar>
            <w:vAlign w:val="bottom"/>
            <w:hideMark/>
          </w:tcPr>
          <w:p w:rsidR="00000000" w:rsidRDefault="00B03385">
            <w:pPr>
              <w:pStyle w:val="a3"/>
              <w:spacing w:before="0" w:beforeAutospacing="0" w:after="0" w:afterAutospacing="0"/>
              <w:ind w:left="120"/>
              <w:rPr>
                <w:sz w:val="20"/>
                <w:szCs w:val="20"/>
              </w:rPr>
            </w:pPr>
            <w:r>
              <w:rPr>
                <w:sz w:val="20"/>
                <w:szCs w:val="20"/>
              </w:rPr>
              <w:t>Restructuring, net</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45"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2</w:t>
            </w:r>
          </w:p>
        </w:tc>
        <w:tc>
          <w:tcPr>
            <w:tcW w:w="126"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93"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7</w:t>
            </w:r>
          </w:p>
        </w:tc>
      </w:tr>
      <w:tr w:rsidR="00000000">
        <w:trPr>
          <w:divId w:val="1031152540"/>
        </w:trPr>
        <w:tc>
          <w:tcPr>
            <w:tcW w:w="3474"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ind w:left="120"/>
              <w:rPr>
                <w:sz w:val="20"/>
                <w:szCs w:val="20"/>
              </w:rPr>
            </w:pPr>
            <w:r>
              <w:rPr>
                <w:sz w:val="20"/>
                <w:szCs w:val="20"/>
              </w:rPr>
              <w:t>Interest expense</w:t>
            </w:r>
          </w:p>
        </w:tc>
        <w:tc>
          <w:tcPr>
            <w:tcW w:w="8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171</w:t>
            </w:r>
          </w:p>
        </w:tc>
        <w:tc>
          <w:tcPr>
            <w:tcW w:w="12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9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139</w:t>
            </w:r>
          </w:p>
        </w:tc>
      </w:tr>
      <w:tr w:rsidR="00000000">
        <w:trPr>
          <w:divId w:val="1031152540"/>
        </w:trPr>
        <w:tc>
          <w:tcPr>
            <w:tcW w:w="3474"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9"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45"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2,426</w:t>
            </w:r>
          </w:p>
        </w:tc>
        <w:tc>
          <w:tcPr>
            <w:tcW w:w="126"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8"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93"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2,513</w:t>
            </w:r>
          </w:p>
        </w:tc>
      </w:tr>
      <w:tr w:rsidR="00000000">
        <w:trPr>
          <w:divId w:val="1031152540"/>
        </w:trPr>
        <w:tc>
          <w:tcPr>
            <w:tcW w:w="3474"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Loss before income tax benefit (expense)</w:t>
            </w:r>
          </w:p>
        </w:tc>
        <w:tc>
          <w:tcPr>
            <w:tcW w:w="8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4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(2,486)</w:t>
            </w:r>
          </w:p>
        </w:tc>
        <w:tc>
          <w:tcPr>
            <w:tcW w:w="12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9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(658)</w:t>
            </w:r>
          </w:p>
        </w:tc>
      </w:tr>
      <w:tr w:rsidR="00000000">
        <w:trPr>
          <w:divId w:val="1031152540"/>
        </w:trPr>
        <w:tc>
          <w:tcPr>
            <w:tcW w:w="3474"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Income tax benefit (expense)</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9"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45"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180</w:t>
            </w:r>
          </w:p>
        </w:tc>
        <w:tc>
          <w:tcPr>
            <w:tcW w:w="126"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8"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93"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(6)</w:t>
            </w:r>
          </w:p>
        </w:tc>
      </w:tr>
      <w:tr w:rsidR="00000000">
        <w:trPr>
          <w:divId w:val="1031152540"/>
        </w:trPr>
        <w:tc>
          <w:tcPr>
            <w:tcW w:w="3474"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Net loss</w:t>
            </w:r>
          </w:p>
        </w:tc>
        <w:tc>
          <w:tcPr>
            <w:tcW w:w="8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4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(2,306)</w:t>
            </w:r>
          </w:p>
        </w:tc>
        <w:tc>
          <w:tcPr>
            <w:tcW w:w="12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9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(664)</w:t>
            </w:r>
          </w:p>
        </w:tc>
      </w:tr>
      <w:tr w:rsidR="00000000">
        <w:trPr>
          <w:divId w:val="1031152540"/>
        </w:trPr>
        <w:tc>
          <w:tcPr>
            <w:tcW w:w="3474"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Less: net loss attributable to non-controlling interests</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9"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45"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(922)</w:t>
            </w:r>
          </w:p>
        </w:tc>
        <w:tc>
          <w:tcPr>
            <w:tcW w:w="126"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8"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93"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(270)</w:t>
            </w:r>
          </w:p>
        </w:tc>
      </w:tr>
      <w:tr w:rsidR="00000000">
        <w:trPr>
          <w:divId w:val="1031152540"/>
        </w:trPr>
        <w:tc>
          <w:tcPr>
            <w:tcW w:w="3474"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Net loss attributable to Icahn Enterprises Holdings</w:t>
            </w:r>
          </w:p>
        </w:tc>
        <w:tc>
          <w:tcPr>
            <w:tcW w:w="8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4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(1,384)</w:t>
            </w:r>
          </w:p>
        </w:tc>
        <w:tc>
          <w:tcPr>
            <w:tcW w:w="12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9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(394)</w:t>
            </w:r>
          </w:p>
        </w:tc>
      </w:tr>
      <w:tr w:rsidR="00000000">
        <w:trPr>
          <w:divId w:val="1031152540"/>
        </w:trPr>
        <w:tc>
          <w:tcPr>
            <w:tcW w:w="3474"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45"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c>
          <w:tcPr>
            <w:tcW w:w="126"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93"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r>
      <w:tr w:rsidR="00000000">
        <w:trPr>
          <w:divId w:val="1031152540"/>
        </w:trPr>
        <w:tc>
          <w:tcPr>
            <w:tcW w:w="3474"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Net loss attributable to Icahn Enterprises Holdings allocated to:</w:t>
            </w:r>
          </w:p>
        </w:tc>
        <w:tc>
          <w:tcPr>
            <w:tcW w:w="8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4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c>
          <w:tcPr>
            <w:tcW w:w="12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9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r>
      <w:tr w:rsidR="00000000">
        <w:trPr>
          <w:divId w:val="1031152540"/>
        </w:trPr>
        <w:tc>
          <w:tcPr>
            <w:tcW w:w="3474" w:type="pct"/>
            <w:tcMar>
              <w:top w:w="0" w:type="dxa"/>
              <w:left w:w="0" w:type="dxa"/>
              <w:bottom w:w="0" w:type="dxa"/>
              <w:right w:w="0" w:type="dxa"/>
            </w:tcMar>
            <w:vAlign w:val="bottom"/>
            <w:hideMark/>
          </w:tcPr>
          <w:p w:rsidR="00000000" w:rsidRDefault="00B03385">
            <w:pPr>
              <w:pStyle w:val="a3"/>
              <w:spacing w:before="0" w:beforeAutospacing="0" w:after="0" w:afterAutospacing="0"/>
              <w:ind w:left="120"/>
              <w:rPr>
                <w:sz w:val="20"/>
                <w:szCs w:val="20"/>
              </w:rPr>
            </w:pPr>
            <w:r>
              <w:rPr>
                <w:sz w:val="20"/>
                <w:szCs w:val="20"/>
              </w:rPr>
              <w:t>Limited partner</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45"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(1,370)</w:t>
            </w:r>
          </w:p>
        </w:tc>
        <w:tc>
          <w:tcPr>
            <w:tcW w:w="126"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93"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(390)</w:t>
            </w:r>
          </w:p>
        </w:tc>
      </w:tr>
      <w:tr w:rsidR="00000000">
        <w:trPr>
          <w:divId w:val="1031152540"/>
        </w:trPr>
        <w:tc>
          <w:tcPr>
            <w:tcW w:w="3474"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ind w:left="120"/>
              <w:rPr>
                <w:sz w:val="20"/>
                <w:szCs w:val="20"/>
              </w:rPr>
            </w:pPr>
            <w:r>
              <w:rPr>
                <w:sz w:val="20"/>
                <w:szCs w:val="20"/>
              </w:rPr>
              <w:t>General partner</w:t>
            </w:r>
          </w:p>
        </w:tc>
        <w:tc>
          <w:tcPr>
            <w:tcW w:w="8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(14)</w:t>
            </w:r>
          </w:p>
        </w:tc>
        <w:tc>
          <w:tcPr>
            <w:tcW w:w="12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9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(4)</w:t>
            </w:r>
          </w:p>
        </w:tc>
      </w:tr>
      <w:tr w:rsidR="00000000">
        <w:trPr>
          <w:divId w:val="1031152540"/>
        </w:trPr>
        <w:tc>
          <w:tcPr>
            <w:tcW w:w="3474"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9"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45"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r>
              <w:rPr>
                <w:sz w:val="20"/>
                <w:szCs w:val="20"/>
              </w:rPr>
              <w:t>1,384)</w:t>
            </w:r>
          </w:p>
        </w:tc>
        <w:tc>
          <w:tcPr>
            <w:tcW w:w="126"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8"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93"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(394)</w:t>
            </w:r>
          </w:p>
        </w:tc>
      </w:tr>
    </w:tbl>
    <w:p w:rsidR="00000000" w:rsidRDefault="00B03385">
      <w:pPr>
        <w:pStyle w:val="a3"/>
        <w:spacing w:before="0" w:beforeAutospacing="0" w:after="0" w:afterAutospacing="0"/>
        <w:divId w:val="1031152540"/>
        <w:rPr>
          <w:sz w:val="20"/>
          <w:szCs w:val="20"/>
        </w:rPr>
      </w:pPr>
      <w:r>
        <w:rPr>
          <w:sz w:val="20"/>
          <w:szCs w:val="20"/>
        </w:rPr>
        <w:t>​</w:t>
      </w:r>
    </w:p>
    <w:p w:rsidR="00000000" w:rsidRDefault="00B03385">
      <w:pPr>
        <w:pStyle w:val="a3"/>
        <w:spacing w:before="0" w:beforeAutospacing="0" w:after="240" w:afterAutospacing="0"/>
        <w:ind w:firstLine="360"/>
        <w:jc w:val="center"/>
        <w:divId w:val="1031152540"/>
        <w:rPr>
          <w:sz w:val="20"/>
          <w:szCs w:val="20"/>
        </w:rPr>
      </w:pPr>
      <w:r>
        <w:rPr>
          <w:i/>
          <w:iCs/>
          <w:sz w:val="20"/>
          <w:szCs w:val="20"/>
        </w:rPr>
        <w:t>​</w:t>
      </w:r>
    </w:p>
    <w:p w:rsidR="00000000" w:rsidRDefault="00B03385">
      <w:pPr>
        <w:pStyle w:val="a3"/>
        <w:spacing w:before="0" w:beforeAutospacing="0" w:after="240" w:afterAutospacing="0"/>
        <w:ind w:firstLine="360"/>
        <w:jc w:val="center"/>
        <w:divId w:val="1031152540"/>
        <w:rPr>
          <w:sz w:val="20"/>
          <w:szCs w:val="20"/>
        </w:rPr>
      </w:pPr>
      <w:r>
        <w:rPr>
          <w:i/>
          <w:iCs/>
          <w:sz w:val="20"/>
          <w:szCs w:val="20"/>
        </w:rPr>
        <w:t>​</w:t>
      </w:r>
    </w:p>
    <w:p w:rsidR="00000000" w:rsidRDefault="00B03385">
      <w:pPr>
        <w:pStyle w:val="a3"/>
        <w:spacing w:before="0" w:beforeAutospacing="0" w:after="240" w:afterAutospacing="0"/>
        <w:ind w:firstLine="360"/>
        <w:jc w:val="center"/>
        <w:divId w:val="1031152540"/>
        <w:rPr>
          <w:sz w:val="20"/>
          <w:szCs w:val="20"/>
        </w:rPr>
      </w:pPr>
      <w:r>
        <w:rPr>
          <w:i/>
          <w:iCs/>
          <w:sz w:val="20"/>
          <w:szCs w:val="20"/>
        </w:rPr>
        <w:t>​</w:t>
      </w:r>
    </w:p>
    <w:p w:rsidR="00000000" w:rsidRDefault="00B03385">
      <w:pPr>
        <w:pStyle w:val="a3"/>
        <w:spacing w:before="0" w:beforeAutospacing="0" w:after="240" w:afterAutospacing="0"/>
        <w:ind w:firstLine="360"/>
        <w:jc w:val="center"/>
        <w:divId w:val="1031152540"/>
        <w:rPr>
          <w:sz w:val="20"/>
          <w:szCs w:val="20"/>
        </w:rPr>
      </w:pPr>
      <w:r>
        <w:rPr>
          <w:i/>
          <w:iCs/>
          <w:sz w:val="20"/>
          <w:szCs w:val="20"/>
        </w:rPr>
        <w:t>​</w:t>
      </w:r>
    </w:p>
    <w:p w:rsidR="00000000" w:rsidRDefault="00B03385">
      <w:pPr>
        <w:pStyle w:val="a3"/>
        <w:spacing w:before="0" w:beforeAutospacing="0" w:after="240" w:afterAutospacing="0"/>
        <w:ind w:firstLine="360"/>
        <w:jc w:val="center"/>
        <w:divId w:val="1031152540"/>
        <w:rPr>
          <w:sz w:val="20"/>
          <w:szCs w:val="20"/>
        </w:rPr>
      </w:pPr>
      <w:r>
        <w:rPr>
          <w:i/>
          <w:iCs/>
          <w:sz w:val="20"/>
          <w:szCs w:val="20"/>
        </w:rPr>
        <w:t>​</w:t>
      </w:r>
    </w:p>
    <w:p w:rsidR="00000000" w:rsidRDefault="00B03385">
      <w:pPr>
        <w:pStyle w:val="a3"/>
        <w:spacing w:before="0" w:beforeAutospacing="0" w:after="240" w:afterAutospacing="0"/>
        <w:ind w:firstLine="360"/>
        <w:jc w:val="center"/>
        <w:divId w:val="1031152540"/>
        <w:rPr>
          <w:sz w:val="20"/>
          <w:szCs w:val="20"/>
        </w:rPr>
      </w:pPr>
      <w:r>
        <w:rPr>
          <w:i/>
          <w:iCs/>
          <w:sz w:val="20"/>
          <w:szCs w:val="20"/>
        </w:rPr>
        <w:t>​</w:t>
      </w:r>
    </w:p>
    <w:p w:rsidR="00000000" w:rsidRDefault="00B03385">
      <w:pPr>
        <w:pStyle w:val="a3"/>
        <w:spacing w:before="0" w:beforeAutospacing="0" w:after="240" w:afterAutospacing="0"/>
        <w:ind w:firstLine="360"/>
        <w:jc w:val="center"/>
        <w:divId w:val="1031152540"/>
        <w:rPr>
          <w:sz w:val="20"/>
          <w:szCs w:val="20"/>
        </w:rPr>
      </w:pPr>
      <w:r>
        <w:rPr>
          <w:i/>
          <w:iCs/>
          <w:sz w:val="20"/>
          <w:szCs w:val="20"/>
        </w:rPr>
        <w:t>​</w:t>
      </w:r>
    </w:p>
    <w:p w:rsidR="00000000" w:rsidRDefault="00B03385">
      <w:pPr>
        <w:pStyle w:val="a3"/>
        <w:spacing w:before="0" w:beforeAutospacing="0" w:after="240" w:afterAutospacing="0"/>
        <w:ind w:firstLine="360"/>
        <w:jc w:val="center"/>
        <w:divId w:val="1031152540"/>
        <w:rPr>
          <w:sz w:val="20"/>
          <w:szCs w:val="20"/>
        </w:rPr>
      </w:pPr>
      <w:r>
        <w:rPr>
          <w:i/>
          <w:iCs/>
          <w:sz w:val="20"/>
          <w:szCs w:val="20"/>
        </w:rPr>
        <w:t>​</w:t>
      </w:r>
    </w:p>
    <w:p w:rsidR="00000000" w:rsidRDefault="00B03385">
      <w:pPr>
        <w:pStyle w:val="a3"/>
        <w:spacing w:before="0" w:beforeAutospacing="0" w:after="240" w:afterAutospacing="0"/>
        <w:ind w:firstLine="360"/>
        <w:jc w:val="center"/>
        <w:divId w:val="1031152540"/>
        <w:rPr>
          <w:sz w:val="20"/>
          <w:szCs w:val="20"/>
        </w:rPr>
      </w:pPr>
      <w:r>
        <w:rPr>
          <w:i/>
          <w:iCs/>
          <w:sz w:val="20"/>
          <w:szCs w:val="20"/>
        </w:rPr>
        <w:t>​</w:t>
      </w:r>
    </w:p>
    <w:p w:rsidR="00000000" w:rsidRDefault="00B03385">
      <w:pPr>
        <w:pStyle w:val="a3"/>
        <w:spacing w:before="0" w:beforeAutospacing="0" w:after="240" w:afterAutospacing="0"/>
        <w:ind w:firstLine="360"/>
        <w:jc w:val="center"/>
        <w:divId w:val="1031152540"/>
        <w:rPr>
          <w:sz w:val="20"/>
          <w:szCs w:val="20"/>
        </w:rPr>
      </w:pPr>
      <w:r>
        <w:rPr>
          <w:i/>
          <w:iCs/>
          <w:sz w:val="20"/>
          <w:szCs w:val="20"/>
        </w:rPr>
        <w:t>​</w:t>
      </w:r>
    </w:p>
    <w:p w:rsidR="00000000" w:rsidRDefault="00B03385">
      <w:pPr>
        <w:pStyle w:val="a3"/>
        <w:spacing w:before="0" w:beforeAutospacing="0" w:after="240" w:afterAutospacing="0"/>
        <w:ind w:firstLine="360"/>
        <w:jc w:val="center"/>
        <w:divId w:val="1031152540"/>
        <w:rPr>
          <w:sz w:val="20"/>
          <w:szCs w:val="20"/>
        </w:rPr>
      </w:pPr>
      <w:r>
        <w:rPr>
          <w:i/>
          <w:iCs/>
          <w:sz w:val="20"/>
          <w:szCs w:val="20"/>
        </w:rPr>
        <w:t>See notes to condensed consolidated financial statements.</w:t>
      </w:r>
    </w:p>
    <w:p w:rsidR="00000000" w:rsidRDefault="00B03385">
      <w:pPr>
        <w:pStyle w:val="a3"/>
        <w:spacing w:before="480" w:beforeAutospacing="0" w:after="0" w:afterAutospacing="0"/>
        <w:jc w:val="center"/>
        <w:divId w:val="739450907"/>
        <w:rPr>
          <w:sz w:val="20"/>
          <w:szCs w:val="20"/>
        </w:rPr>
      </w:pPr>
      <w:r>
        <w:rPr>
          <w:sz w:val="20"/>
          <w:szCs w:val="20"/>
        </w:rPr>
        <w:t>8</w:t>
      </w:r>
    </w:p>
    <w:p w:rsidR="00000000" w:rsidRDefault="00B03385">
      <w:pPr>
        <w:pStyle w:val="a3"/>
        <w:spacing w:before="0" w:beforeAutospacing="0" w:after="600" w:afterAutospacing="0"/>
        <w:divId w:val="739450907"/>
        <w:rPr>
          <w:sz w:val="20"/>
          <w:szCs w:val="20"/>
        </w:rPr>
      </w:pPr>
      <w:r>
        <w:rPr>
          <w:sz w:val="2"/>
          <w:szCs w:val="2"/>
        </w:rPr>
        <w:t>​</w:t>
      </w:r>
    </w:p>
    <w:p w:rsidR="00000000" w:rsidRDefault="00B03385">
      <w:pPr>
        <w:pStyle w:val="a3"/>
        <w:spacing w:before="0" w:beforeAutospacing="0" w:after="600" w:afterAutospacing="0"/>
        <w:divId w:val="254901752"/>
        <w:rPr>
          <w:sz w:val="20"/>
          <w:szCs w:val="20"/>
        </w:rPr>
      </w:pPr>
      <w:hyperlink w:anchor="TOC" w:history="1">
        <w:r>
          <w:rPr>
            <w:rStyle w:val="a4"/>
            <w:sz w:val="20"/>
            <w:szCs w:val="20"/>
          </w:rPr>
          <w:t>Table of Contents</w:t>
        </w:r>
      </w:hyperlink>
    </w:p>
    <w:p w:rsidR="00000000" w:rsidRDefault="00B03385">
      <w:pPr>
        <w:pStyle w:val="a3"/>
        <w:spacing w:before="0" w:beforeAutospacing="0" w:after="240" w:afterAutospacing="0"/>
        <w:jc w:val="center"/>
        <w:divId w:val="982853481"/>
        <w:rPr>
          <w:b/>
          <w:bCs/>
          <w:sz w:val="20"/>
          <w:szCs w:val="20"/>
        </w:rPr>
      </w:pPr>
      <w:r>
        <w:rPr>
          <w:b/>
          <w:bCs/>
          <w:sz w:val="20"/>
          <w:szCs w:val="20"/>
        </w:rPr>
        <w:t>ICAHN ENTERPRISES HOLDINGS L.P. AND SUBSIDIARIES</w:t>
      </w:r>
    </w:p>
    <w:p w:rsidR="00000000" w:rsidRDefault="00B03385">
      <w:pPr>
        <w:pStyle w:val="a3"/>
        <w:spacing w:before="0" w:beforeAutospacing="0" w:after="240" w:afterAutospacing="0"/>
        <w:jc w:val="center"/>
        <w:divId w:val="982853481"/>
        <w:rPr>
          <w:b/>
          <w:bCs/>
          <w:sz w:val="20"/>
          <w:szCs w:val="20"/>
        </w:rPr>
      </w:pPr>
      <w:r>
        <w:rPr>
          <w:b/>
          <w:bCs/>
          <w:sz w:val="20"/>
          <w:szCs w:val="20"/>
        </w:rPr>
        <w:t>CONDENSED CONSOLIDATED STATEMENTS OF COMPREHENSIVE INCOME (UNAUDITED)</w:t>
      </w:r>
    </w:p>
    <w:tbl>
      <w:tblPr>
        <w:tblW w:w="5000" w:type="pct"/>
        <w:tblCellMar>
          <w:top w:w="15" w:type="dxa"/>
          <w:left w:w="0" w:type="dxa"/>
          <w:bottom w:w="15" w:type="dxa"/>
          <w:right w:w="0" w:type="dxa"/>
        </w:tblCellMar>
        <w:tblLook w:val="04A0" w:firstRow="1" w:lastRow="0" w:firstColumn="1" w:lastColumn="0" w:noHBand="0" w:noVBand="1"/>
      </w:tblPr>
      <w:tblGrid>
        <w:gridCol w:w="5346"/>
        <w:gridCol w:w="160"/>
        <w:gridCol w:w="175"/>
        <w:gridCol w:w="1090"/>
        <w:gridCol w:w="278"/>
        <w:gridCol w:w="170"/>
        <w:gridCol w:w="1087"/>
      </w:tblGrid>
      <w:tr w:rsidR="00000000">
        <w:trPr>
          <w:divId w:val="982853481"/>
          <w:trHeight w:val="20"/>
        </w:trPr>
        <w:tc>
          <w:tcPr>
            <w:tcW w:w="3474" w:type="pct"/>
            <w:tcMar>
              <w:top w:w="0" w:type="dxa"/>
              <w:left w:w="0" w:type="dxa"/>
              <w:bottom w:w="0" w:type="dxa"/>
              <w:right w:w="0" w:type="dxa"/>
            </w:tcMar>
            <w:vAlign w:val="bottom"/>
            <w:hideMark/>
          </w:tcPr>
          <w:p w:rsidR="00000000" w:rsidRDefault="00B03385">
            <w:pPr>
              <w:pStyle w:val="a3"/>
              <w:spacing w:before="0" w:beforeAutospacing="0" w:after="0" w:afterAutospacing="0"/>
              <w:divId w:val="795097399"/>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573589083"/>
              <w:rPr>
                <w:sz w:val="20"/>
                <w:szCs w:val="20"/>
              </w:rPr>
            </w:pPr>
            <w:r>
              <w:rPr>
                <w:sz w:val="2"/>
                <w:szCs w:val="2"/>
              </w:rPr>
              <w:t>​</w:t>
            </w:r>
          </w:p>
        </w:tc>
        <w:tc>
          <w:tcPr>
            <w:tcW w:w="90"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922645231"/>
              <w:rPr>
                <w:sz w:val="20"/>
                <w:szCs w:val="20"/>
              </w:rPr>
            </w:pPr>
            <w:r>
              <w:rPr>
                <w:sz w:val="2"/>
                <w:szCs w:val="2"/>
              </w:rPr>
              <w:t>​</w:t>
            </w:r>
          </w:p>
        </w:tc>
        <w:tc>
          <w:tcPr>
            <w:tcW w:w="560"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507255723"/>
              <w:rPr>
                <w:sz w:val="20"/>
                <w:szCs w:val="20"/>
              </w:rPr>
            </w:pPr>
            <w:r>
              <w:rPr>
                <w:sz w:val="2"/>
                <w:szCs w:val="2"/>
              </w:rPr>
              <w:t>​</w:t>
            </w:r>
          </w:p>
        </w:tc>
        <w:tc>
          <w:tcPr>
            <w:tcW w:w="143"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671905443"/>
              <w:rPr>
                <w:sz w:val="20"/>
                <w:szCs w:val="20"/>
              </w:rPr>
            </w:pPr>
            <w:r>
              <w:rPr>
                <w:sz w:val="2"/>
                <w:szCs w:val="2"/>
              </w:rPr>
              <w:t>​</w:t>
            </w:r>
          </w:p>
        </w:tc>
        <w:tc>
          <w:tcPr>
            <w:tcW w:w="88"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715425791"/>
              <w:rPr>
                <w:sz w:val="20"/>
                <w:szCs w:val="20"/>
              </w:rPr>
            </w:pPr>
            <w:r>
              <w:rPr>
                <w:sz w:val="2"/>
                <w:szCs w:val="2"/>
              </w:rPr>
              <w:t>​</w:t>
            </w:r>
          </w:p>
        </w:tc>
        <w:tc>
          <w:tcPr>
            <w:tcW w:w="559"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403942981"/>
              <w:rPr>
                <w:sz w:val="20"/>
                <w:szCs w:val="20"/>
              </w:rPr>
            </w:pPr>
            <w:r>
              <w:rPr>
                <w:sz w:val="2"/>
                <w:szCs w:val="2"/>
              </w:rPr>
              <w:t>​</w:t>
            </w:r>
          </w:p>
        </w:tc>
      </w:tr>
      <w:tr w:rsidR="00000000">
        <w:trPr>
          <w:divId w:val="982853481"/>
        </w:trPr>
        <w:tc>
          <w:tcPr>
            <w:tcW w:w="3474"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82"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16"/>
                <w:szCs w:val="16"/>
              </w:rPr>
              <w:t>​</w:t>
            </w:r>
          </w:p>
        </w:tc>
        <w:tc>
          <w:tcPr>
            <w:tcW w:w="1442" w:type="pct"/>
            <w:gridSpan w:val="5"/>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Three Months Ended March 31, </w:t>
            </w:r>
          </w:p>
        </w:tc>
      </w:tr>
      <w:tr w:rsidR="00000000">
        <w:trPr>
          <w:divId w:val="982853481"/>
        </w:trPr>
        <w:tc>
          <w:tcPr>
            <w:tcW w:w="3474"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82"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16"/>
                <w:szCs w:val="16"/>
              </w:rPr>
            </w:pPr>
            <w:r>
              <w:rPr>
                <w:b/>
                <w:bCs/>
                <w:sz w:val="16"/>
                <w:szCs w:val="16"/>
              </w:rPr>
              <w:t>    </w:t>
            </w:r>
          </w:p>
        </w:tc>
        <w:tc>
          <w:tcPr>
            <w:tcW w:w="651"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2020</w:t>
            </w:r>
          </w:p>
        </w:tc>
        <w:tc>
          <w:tcPr>
            <w:tcW w:w="143"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    </w:t>
            </w:r>
          </w:p>
        </w:tc>
        <w:tc>
          <w:tcPr>
            <w:tcW w:w="648"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2019</w:t>
            </w:r>
          </w:p>
        </w:tc>
      </w:tr>
      <w:tr w:rsidR="00000000">
        <w:trPr>
          <w:divId w:val="982853481"/>
        </w:trPr>
        <w:tc>
          <w:tcPr>
            <w:tcW w:w="3474"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82"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1442" w:type="pct"/>
            <w:gridSpan w:val="5"/>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16"/>
                <w:szCs w:val="16"/>
              </w:rPr>
            </w:pPr>
            <w:r>
              <w:rPr>
                <w:sz w:val="16"/>
                <w:szCs w:val="16"/>
              </w:rPr>
              <w:t>(in millions)</w:t>
            </w:r>
          </w:p>
        </w:tc>
      </w:tr>
      <w:tr w:rsidR="00000000">
        <w:trPr>
          <w:divId w:val="982853481"/>
        </w:trPr>
        <w:tc>
          <w:tcPr>
            <w:tcW w:w="3474"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Net loss</w:t>
            </w:r>
          </w:p>
        </w:tc>
        <w:tc>
          <w:tcPr>
            <w:tcW w:w="8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9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6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(2,306)</w:t>
            </w:r>
          </w:p>
        </w:tc>
        <w:tc>
          <w:tcPr>
            <w:tcW w:w="14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5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(664)</w:t>
            </w:r>
          </w:p>
        </w:tc>
      </w:tr>
      <w:tr w:rsidR="00000000">
        <w:trPr>
          <w:divId w:val="982853481"/>
        </w:trPr>
        <w:tc>
          <w:tcPr>
            <w:tcW w:w="3474"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Other comprehensive income (loss), net of tax:</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90"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60"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c>
          <w:tcPr>
            <w:tcW w:w="14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59"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r>
      <w:tr w:rsidR="00000000">
        <w:trPr>
          <w:divId w:val="982853481"/>
        </w:trPr>
        <w:tc>
          <w:tcPr>
            <w:tcW w:w="3474"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ind w:left="120"/>
              <w:rPr>
                <w:sz w:val="20"/>
                <w:szCs w:val="20"/>
              </w:rPr>
            </w:pPr>
            <w:r>
              <w:rPr>
                <w:sz w:val="20"/>
                <w:szCs w:val="20"/>
              </w:rPr>
              <w:t>Translation adjustments</w:t>
            </w:r>
          </w:p>
        </w:tc>
        <w:tc>
          <w:tcPr>
            <w:tcW w:w="8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9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6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(3)</w:t>
            </w:r>
          </w:p>
        </w:tc>
        <w:tc>
          <w:tcPr>
            <w:tcW w:w="14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5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(1)</w:t>
            </w:r>
          </w:p>
        </w:tc>
      </w:tr>
      <w:tr w:rsidR="00000000">
        <w:trPr>
          <w:divId w:val="982853481"/>
        </w:trPr>
        <w:tc>
          <w:tcPr>
            <w:tcW w:w="3474" w:type="pct"/>
            <w:tcMar>
              <w:top w:w="0" w:type="dxa"/>
              <w:left w:w="0" w:type="dxa"/>
              <w:bottom w:w="0" w:type="dxa"/>
              <w:right w:w="0" w:type="dxa"/>
            </w:tcMar>
            <w:vAlign w:val="bottom"/>
            <w:hideMark/>
          </w:tcPr>
          <w:p w:rsidR="00000000" w:rsidRDefault="00B03385">
            <w:pPr>
              <w:pStyle w:val="a3"/>
              <w:spacing w:before="0" w:beforeAutospacing="0" w:after="0" w:afterAutospacing="0"/>
              <w:ind w:left="120"/>
              <w:rPr>
                <w:sz w:val="20"/>
                <w:szCs w:val="20"/>
              </w:rPr>
            </w:pPr>
            <w:r>
              <w:rPr>
                <w:sz w:val="20"/>
                <w:szCs w:val="20"/>
              </w:rPr>
              <w:t>Post-retirement benefits and other</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90"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60"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w:t>
            </w:r>
          </w:p>
        </w:tc>
        <w:tc>
          <w:tcPr>
            <w:tcW w:w="14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8"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59"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1</w:t>
            </w:r>
          </w:p>
        </w:tc>
      </w:tr>
      <w:tr w:rsidR="00000000">
        <w:trPr>
          <w:divId w:val="982853481"/>
        </w:trPr>
        <w:tc>
          <w:tcPr>
            <w:tcW w:w="3474"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Other comprehensive loss, net of tax</w:t>
            </w:r>
          </w:p>
        </w:tc>
        <w:tc>
          <w:tcPr>
            <w:tcW w:w="8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(3)</w:t>
            </w:r>
          </w:p>
        </w:tc>
        <w:tc>
          <w:tcPr>
            <w:tcW w:w="14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5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w:t>
            </w:r>
          </w:p>
        </w:tc>
      </w:tr>
      <w:tr w:rsidR="00000000">
        <w:trPr>
          <w:divId w:val="982853481"/>
        </w:trPr>
        <w:tc>
          <w:tcPr>
            <w:tcW w:w="3474"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Comprehensive loss</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90"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60"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(2,309)</w:t>
            </w:r>
          </w:p>
        </w:tc>
        <w:tc>
          <w:tcPr>
            <w:tcW w:w="14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59"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(664)</w:t>
            </w:r>
          </w:p>
        </w:tc>
      </w:tr>
      <w:tr w:rsidR="00000000">
        <w:trPr>
          <w:divId w:val="982853481"/>
        </w:trPr>
        <w:tc>
          <w:tcPr>
            <w:tcW w:w="3474"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Less: Comprehensive loss attributable to non-controlling interests</w:t>
            </w:r>
          </w:p>
        </w:tc>
        <w:tc>
          <w:tcPr>
            <w:tcW w:w="8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(922)</w:t>
            </w:r>
          </w:p>
        </w:tc>
        <w:tc>
          <w:tcPr>
            <w:tcW w:w="14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5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(270)</w:t>
            </w:r>
          </w:p>
        </w:tc>
      </w:tr>
      <w:tr w:rsidR="00000000">
        <w:trPr>
          <w:divId w:val="982853481"/>
        </w:trPr>
        <w:tc>
          <w:tcPr>
            <w:tcW w:w="3474"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Comprehensive loss attributable to Icahn Enterprises Holdings</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90"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60"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(1,387)</w:t>
            </w:r>
          </w:p>
        </w:tc>
        <w:tc>
          <w:tcPr>
            <w:tcW w:w="14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8"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59"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(394)</w:t>
            </w:r>
          </w:p>
        </w:tc>
      </w:tr>
      <w:tr w:rsidR="00000000">
        <w:trPr>
          <w:divId w:val="982853481"/>
        </w:trPr>
        <w:tc>
          <w:tcPr>
            <w:tcW w:w="3474"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9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6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c>
          <w:tcPr>
            <w:tcW w:w="14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5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r>
      <w:tr w:rsidR="00000000">
        <w:trPr>
          <w:divId w:val="982853481"/>
        </w:trPr>
        <w:tc>
          <w:tcPr>
            <w:tcW w:w="3474"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Comprehensive loss attributable to Icahn Enterprises Holdings allocated to:</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90"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60"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c>
          <w:tcPr>
            <w:tcW w:w="14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59"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r>
      <w:tr w:rsidR="00000000">
        <w:trPr>
          <w:divId w:val="982853481"/>
        </w:trPr>
        <w:tc>
          <w:tcPr>
            <w:tcW w:w="3474"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ind w:left="120"/>
              <w:rPr>
                <w:sz w:val="20"/>
                <w:szCs w:val="20"/>
              </w:rPr>
            </w:pPr>
            <w:r>
              <w:rPr>
                <w:sz w:val="20"/>
                <w:szCs w:val="20"/>
              </w:rPr>
              <w:t>Limited partner</w:t>
            </w:r>
          </w:p>
        </w:tc>
        <w:tc>
          <w:tcPr>
            <w:tcW w:w="8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9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6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(1,373)</w:t>
            </w:r>
          </w:p>
        </w:tc>
        <w:tc>
          <w:tcPr>
            <w:tcW w:w="14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5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(390)</w:t>
            </w:r>
          </w:p>
        </w:tc>
      </w:tr>
      <w:tr w:rsidR="00000000">
        <w:trPr>
          <w:divId w:val="982853481"/>
        </w:trPr>
        <w:tc>
          <w:tcPr>
            <w:tcW w:w="3474" w:type="pct"/>
            <w:tcMar>
              <w:top w:w="0" w:type="dxa"/>
              <w:left w:w="0" w:type="dxa"/>
              <w:bottom w:w="0" w:type="dxa"/>
              <w:right w:w="0" w:type="dxa"/>
            </w:tcMar>
            <w:vAlign w:val="bottom"/>
            <w:hideMark/>
          </w:tcPr>
          <w:p w:rsidR="00000000" w:rsidRDefault="00B03385">
            <w:pPr>
              <w:pStyle w:val="a3"/>
              <w:spacing w:before="0" w:beforeAutospacing="0" w:after="0" w:afterAutospacing="0"/>
              <w:ind w:left="120"/>
              <w:rPr>
                <w:sz w:val="20"/>
                <w:szCs w:val="20"/>
              </w:rPr>
            </w:pPr>
            <w:r>
              <w:rPr>
                <w:sz w:val="20"/>
                <w:szCs w:val="20"/>
              </w:rPr>
              <w:t>General partner</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90"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60"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(14)</w:t>
            </w:r>
          </w:p>
        </w:tc>
        <w:tc>
          <w:tcPr>
            <w:tcW w:w="14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8"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59"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(4)</w:t>
            </w:r>
          </w:p>
        </w:tc>
      </w:tr>
      <w:tr w:rsidR="00000000">
        <w:trPr>
          <w:divId w:val="982853481"/>
        </w:trPr>
        <w:tc>
          <w:tcPr>
            <w:tcW w:w="3474"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9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6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(1,387)</w:t>
            </w:r>
          </w:p>
        </w:tc>
        <w:tc>
          <w:tcPr>
            <w:tcW w:w="14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5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(394)</w:t>
            </w:r>
          </w:p>
        </w:tc>
      </w:tr>
    </w:tbl>
    <w:p w:rsidR="00000000" w:rsidRDefault="00B03385">
      <w:pPr>
        <w:pStyle w:val="a3"/>
        <w:spacing w:before="0" w:beforeAutospacing="0" w:after="0" w:afterAutospacing="0"/>
        <w:divId w:val="982853481"/>
        <w:rPr>
          <w:sz w:val="20"/>
          <w:szCs w:val="20"/>
        </w:rPr>
      </w:pPr>
      <w:r>
        <w:rPr>
          <w:sz w:val="20"/>
          <w:szCs w:val="20"/>
        </w:rPr>
        <w:t>​</w:t>
      </w:r>
    </w:p>
    <w:p w:rsidR="00000000" w:rsidRDefault="00B03385">
      <w:pPr>
        <w:pStyle w:val="a3"/>
        <w:spacing w:before="0" w:beforeAutospacing="0" w:after="240" w:afterAutospacing="0"/>
        <w:ind w:firstLine="360"/>
        <w:jc w:val="center"/>
        <w:divId w:val="982853481"/>
        <w:rPr>
          <w:sz w:val="20"/>
          <w:szCs w:val="20"/>
        </w:rPr>
      </w:pPr>
      <w:r>
        <w:rPr>
          <w:i/>
          <w:iCs/>
          <w:sz w:val="20"/>
          <w:szCs w:val="20"/>
        </w:rPr>
        <w:t>​</w:t>
      </w:r>
    </w:p>
    <w:p w:rsidR="00000000" w:rsidRDefault="00B03385">
      <w:pPr>
        <w:pStyle w:val="a3"/>
        <w:spacing w:before="0" w:beforeAutospacing="0" w:after="240" w:afterAutospacing="0"/>
        <w:ind w:firstLine="360"/>
        <w:jc w:val="center"/>
        <w:divId w:val="982853481"/>
        <w:rPr>
          <w:sz w:val="20"/>
          <w:szCs w:val="20"/>
        </w:rPr>
      </w:pPr>
      <w:r>
        <w:rPr>
          <w:i/>
          <w:iCs/>
          <w:sz w:val="20"/>
          <w:szCs w:val="20"/>
        </w:rPr>
        <w:t>​</w:t>
      </w:r>
    </w:p>
    <w:p w:rsidR="00000000" w:rsidRDefault="00B03385">
      <w:pPr>
        <w:pStyle w:val="a3"/>
        <w:spacing w:before="0" w:beforeAutospacing="0" w:after="240" w:afterAutospacing="0"/>
        <w:ind w:firstLine="360"/>
        <w:jc w:val="center"/>
        <w:divId w:val="982853481"/>
        <w:rPr>
          <w:sz w:val="20"/>
          <w:szCs w:val="20"/>
        </w:rPr>
      </w:pPr>
      <w:r>
        <w:rPr>
          <w:i/>
          <w:iCs/>
          <w:sz w:val="20"/>
          <w:szCs w:val="20"/>
        </w:rPr>
        <w:t>​</w:t>
      </w:r>
    </w:p>
    <w:p w:rsidR="00000000" w:rsidRDefault="00B03385">
      <w:pPr>
        <w:pStyle w:val="a3"/>
        <w:spacing w:before="0" w:beforeAutospacing="0" w:after="240" w:afterAutospacing="0"/>
        <w:ind w:firstLine="360"/>
        <w:jc w:val="center"/>
        <w:divId w:val="982853481"/>
        <w:rPr>
          <w:sz w:val="20"/>
          <w:szCs w:val="20"/>
        </w:rPr>
      </w:pPr>
      <w:r>
        <w:rPr>
          <w:i/>
          <w:iCs/>
          <w:sz w:val="20"/>
          <w:szCs w:val="20"/>
        </w:rPr>
        <w:t>​</w:t>
      </w:r>
    </w:p>
    <w:p w:rsidR="00000000" w:rsidRDefault="00B03385">
      <w:pPr>
        <w:pStyle w:val="a3"/>
        <w:spacing w:before="0" w:beforeAutospacing="0" w:after="240" w:afterAutospacing="0"/>
        <w:ind w:firstLine="360"/>
        <w:jc w:val="center"/>
        <w:divId w:val="982853481"/>
        <w:rPr>
          <w:sz w:val="20"/>
          <w:szCs w:val="20"/>
        </w:rPr>
      </w:pPr>
      <w:r>
        <w:rPr>
          <w:i/>
          <w:iCs/>
          <w:sz w:val="20"/>
          <w:szCs w:val="20"/>
        </w:rPr>
        <w:t>​</w:t>
      </w:r>
    </w:p>
    <w:p w:rsidR="00000000" w:rsidRDefault="00B03385">
      <w:pPr>
        <w:pStyle w:val="a3"/>
        <w:spacing w:before="0" w:beforeAutospacing="0" w:after="240" w:afterAutospacing="0"/>
        <w:ind w:firstLine="360"/>
        <w:jc w:val="center"/>
        <w:divId w:val="982853481"/>
        <w:rPr>
          <w:sz w:val="20"/>
          <w:szCs w:val="20"/>
        </w:rPr>
      </w:pPr>
      <w:r>
        <w:rPr>
          <w:i/>
          <w:iCs/>
          <w:sz w:val="20"/>
          <w:szCs w:val="20"/>
        </w:rPr>
        <w:t>​</w:t>
      </w:r>
    </w:p>
    <w:p w:rsidR="00000000" w:rsidRDefault="00B03385">
      <w:pPr>
        <w:pStyle w:val="a3"/>
        <w:spacing w:before="0" w:beforeAutospacing="0" w:after="240" w:afterAutospacing="0"/>
        <w:ind w:firstLine="360"/>
        <w:jc w:val="center"/>
        <w:divId w:val="982853481"/>
        <w:rPr>
          <w:sz w:val="20"/>
          <w:szCs w:val="20"/>
        </w:rPr>
      </w:pPr>
      <w:r>
        <w:rPr>
          <w:i/>
          <w:iCs/>
          <w:sz w:val="20"/>
          <w:szCs w:val="20"/>
        </w:rPr>
        <w:t>​</w:t>
      </w:r>
    </w:p>
    <w:p w:rsidR="00000000" w:rsidRDefault="00B03385">
      <w:pPr>
        <w:pStyle w:val="a3"/>
        <w:spacing w:before="0" w:beforeAutospacing="0" w:after="240" w:afterAutospacing="0"/>
        <w:divId w:val="982853481"/>
        <w:rPr>
          <w:sz w:val="20"/>
          <w:szCs w:val="20"/>
        </w:rPr>
      </w:pPr>
      <w:r>
        <w:rPr>
          <w:i/>
          <w:iCs/>
          <w:sz w:val="20"/>
          <w:szCs w:val="20"/>
        </w:rPr>
        <w:t>​</w:t>
      </w:r>
    </w:p>
    <w:p w:rsidR="00000000" w:rsidRDefault="00B03385">
      <w:pPr>
        <w:pStyle w:val="a3"/>
        <w:spacing w:before="0" w:beforeAutospacing="0" w:after="240" w:afterAutospacing="0"/>
        <w:ind w:firstLine="360"/>
        <w:jc w:val="center"/>
        <w:divId w:val="982853481"/>
        <w:rPr>
          <w:sz w:val="20"/>
          <w:szCs w:val="20"/>
        </w:rPr>
      </w:pPr>
      <w:r>
        <w:rPr>
          <w:i/>
          <w:iCs/>
          <w:sz w:val="20"/>
          <w:szCs w:val="20"/>
        </w:rPr>
        <w:t>​</w:t>
      </w:r>
    </w:p>
    <w:p w:rsidR="00000000" w:rsidRDefault="00B03385">
      <w:pPr>
        <w:pStyle w:val="a3"/>
        <w:spacing w:before="0" w:beforeAutospacing="0" w:after="240" w:afterAutospacing="0"/>
        <w:ind w:firstLine="360"/>
        <w:jc w:val="center"/>
        <w:divId w:val="982853481"/>
        <w:rPr>
          <w:sz w:val="20"/>
          <w:szCs w:val="20"/>
        </w:rPr>
      </w:pPr>
      <w:r>
        <w:rPr>
          <w:i/>
          <w:iCs/>
          <w:sz w:val="20"/>
          <w:szCs w:val="20"/>
        </w:rPr>
        <w:t>​</w:t>
      </w:r>
    </w:p>
    <w:p w:rsidR="00000000" w:rsidRDefault="00B03385">
      <w:pPr>
        <w:pStyle w:val="a3"/>
        <w:spacing w:before="0" w:beforeAutospacing="0" w:after="240" w:afterAutospacing="0"/>
        <w:ind w:firstLine="360"/>
        <w:jc w:val="center"/>
        <w:divId w:val="982853481"/>
        <w:rPr>
          <w:sz w:val="20"/>
          <w:szCs w:val="20"/>
        </w:rPr>
      </w:pPr>
      <w:r>
        <w:rPr>
          <w:i/>
          <w:iCs/>
          <w:sz w:val="20"/>
          <w:szCs w:val="20"/>
        </w:rPr>
        <w:t>​</w:t>
      </w:r>
    </w:p>
    <w:p w:rsidR="00000000" w:rsidRDefault="00B03385">
      <w:pPr>
        <w:pStyle w:val="a3"/>
        <w:spacing w:before="0" w:beforeAutospacing="0" w:after="240" w:afterAutospacing="0"/>
        <w:ind w:firstLine="360"/>
        <w:jc w:val="center"/>
        <w:divId w:val="982853481"/>
        <w:rPr>
          <w:sz w:val="20"/>
          <w:szCs w:val="20"/>
        </w:rPr>
      </w:pPr>
      <w:r>
        <w:rPr>
          <w:i/>
          <w:iCs/>
          <w:sz w:val="20"/>
          <w:szCs w:val="20"/>
        </w:rPr>
        <w:t>​</w:t>
      </w:r>
    </w:p>
    <w:p w:rsidR="00000000" w:rsidRDefault="00B03385">
      <w:pPr>
        <w:pStyle w:val="a3"/>
        <w:spacing w:before="0" w:beforeAutospacing="0" w:after="240" w:afterAutospacing="0"/>
        <w:ind w:firstLine="360"/>
        <w:jc w:val="center"/>
        <w:divId w:val="982853481"/>
        <w:rPr>
          <w:sz w:val="20"/>
          <w:szCs w:val="20"/>
        </w:rPr>
      </w:pPr>
      <w:r>
        <w:rPr>
          <w:i/>
          <w:iCs/>
          <w:sz w:val="20"/>
          <w:szCs w:val="20"/>
        </w:rPr>
        <w:t>​</w:t>
      </w:r>
    </w:p>
    <w:p w:rsidR="00000000" w:rsidRDefault="00B03385">
      <w:pPr>
        <w:pStyle w:val="a3"/>
        <w:spacing w:before="0" w:beforeAutospacing="0" w:after="240" w:afterAutospacing="0"/>
        <w:ind w:firstLine="360"/>
        <w:jc w:val="center"/>
        <w:divId w:val="982853481"/>
        <w:rPr>
          <w:sz w:val="20"/>
          <w:szCs w:val="20"/>
        </w:rPr>
      </w:pPr>
      <w:r>
        <w:rPr>
          <w:i/>
          <w:iCs/>
          <w:sz w:val="20"/>
          <w:szCs w:val="20"/>
        </w:rPr>
        <w:t>​</w:t>
      </w:r>
    </w:p>
    <w:p w:rsidR="00000000" w:rsidRDefault="00B03385">
      <w:pPr>
        <w:pStyle w:val="a3"/>
        <w:spacing w:before="0" w:beforeAutospacing="0" w:after="240" w:afterAutospacing="0"/>
        <w:ind w:firstLine="360"/>
        <w:jc w:val="center"/>
        <w:divId w:val="982853481"/>
        <w:rPr>
          <w:sz w:val="20"/>
          <w:szCs w:val="20"/>
        </w:rPr>
      </w:pPr>
      <w:r>
        <w:rPr>
          <w:i/>
          <w:iCs/>
          <w:sz w:val="20"/>
          <w:szCs w:val="20"/>
        </w:rPr>
        <w:t>​</w:t>
      </w:r>
    </w:p>
    <w:p w:rsidR="00000000" w:rsidRDefault="00B03385">
      <w:pPr>
        <w:pStyle w:val="a3"/>
        <w:spacing w:before="0" w:beforeAutospacing="0" w:after="240" w:afterAutospacing="0"/>
        <w:ind w:firstLine="360"/>
        <w:jc w:val="center"/>
        <w:divId w:val="982853481"/>
        <w:rPr>
          <w:sz w:val="20"/>
          <w:szCs w:val="20"/>
        </w:rPr>
      </w:pPr>
      <w:r>
        <w:rPr>
          <w:i/>
          <w:iCs/>
          <w:sz w:val="20"/>
          <w:szCs w:val="20"/>
        </w:rPr>
        <w:t>See notes to condensed consolidated financial statements.</w:t>
      </w:r>
    </w:p>
    <w:p w:rsidR="00000000" w:rsidRDefault="00B03385">
      <w:pPr>
        <w:pStyle w:val="a3"/>
        <w:spacing w:before="480" w:beforeAutospacing="0" w:after="0" w:afterAutospacing="0"/>
        <w:jc w:val="center"/>
        <w:divId w:val="210310433"/>
        <w:rPr>
          <w:sz w:val="20"/>
          <w:szCs w:val="20"/>
        </w:rPr>
      </w:pPr>
      <w:r>
        <w:rPr>
          <w:sz w:val="20"/>
          <w:szCs w:val="20"/>
        </w:rPr>
        <w:t>9</w:t>
      </w:r>
    </w:p>
    <w:p w:rsidR="00000000" w:rsidRDefault="00B03385">
      <w:pPr>
        <w:pStyle w:val="a3"/>
        <w:spacing w:before="0" w:beforeAutospacing="0" w:after="600" w:afterAutospacing="0"/>
        <w:divId w:val="210310433"/>
        <w:rPr>
          <w:sz w:val="20"/>
          <w:szCs w:val="20"/>
        </w:rPr>
      </w:pPr>
      <w:r>
        <w:rPr>
          <w:sz w:val="2"/>
          <w:szCs w:val="2"/>
        </w:rPr>
        <w:t>​</w:t>
      </w:r>
    </w:p>
    <w:p w:rsidR="00000000" w:rsidRDefault="00B03385">
      <w:pPr>
        <w:pStyle w:val="a3"/>
        <w:spacing w:before="0" w:beforeAutospacing="0" w:after="600" w:afterAutospacing="0"/>
        <w:divId w:val="546139156"/>
        <w:rPr>
          <w:sz w:val="20"/>
          <w:szCs w:val="20"/>
        </w:rPr>
      </w:pPr>
      <w:hyperlink w:anchor="TOC" w:history="1">
        <w:r>
          <w:rPr>
            <w:rStyle w:val="a4"/>
            <w:sz w:val="20"/>
            <w:szCs w:val="20"/>
          </w:rPr>
          <w:t>Table of Contents</w:t>
        </w:r>
      </w:hyperlink>
    </w:p>
    <w:p w:rsidR="00000000" w:rsidRDefault="00B03385">
      <w:pPr>
        <w:pStyle w:val="a3"/>
        <w:spacing w:before="0" w:beforeAutospacing="0" w:after="0" w:afterAutospacing="0"/>
        <w:divId w:val="1891332957"/>
        <w:rPr>
          <w:sz w:val="20"/>
          <w:szCs w:val="20"/>
        </w:rPr>
      </w:pPr>
      <w:r>
        <w:rPr>
          <w:sz w:val="20"/>
          <w:szCs w:val="20"/>
        </w:rPr>
        <w:t>​</w:t>
      </w:r>
    </w:p>
    <w:p w:rsidR="00000000" w:rsidRDefault="00B03385">
      <w:pPr>
        <w:pStyle w:val="a3"/>
        <w:spacing w:before="0" w:beforeAutospacing="0" w:after="240" w:afterAutospacing="0"/>
        <w:jc w:val="center"/>
        <w:divId w:val="1891332957"/>
        <w:rPr>
          <w:b/>
          <w:bCs/>
          <w:sz w:val="20"/>
          <w:szCs w:val="20"/>
        </w:rPr>
      </w:pPr>
      <w:r>
        <w:rPr>
          <w:b/>
          <w:bCs/>
          <w:sz w:val="20"/>
          <w:szCs w:val="20"/>
        </w:rPr>
        <w:t>ICAHN ENTERPRISES HOLDINGS L.P. AND SUBSIDIARIES</w:t>
      </w:r>
    </w:p>
    <w:p w:rsidR="00000000" w:rsidRDefault="00B03385">
      <w:pPr>
        <w:pStyle w:val="a3"/>
        <w:spacing w:before="0" w:beforeAutospacing="0" w:after="0" w:afterAutospacing="0"/>
        <w:jc w:val="center"/>
        <w:divId w:val="1891332957"/>
        <w:rPr>
          <w:b/>
          <w:bCs/>
          <w:sz w:val="20"/>
          <w:szCs w:val="20"/>
        </w:rPr>
      </w:pPr>
      <w:r>
        <w:rPr>
          <w:b/>
          <w:bCs/>
          <w:sz w:val="20"/>
          <w:szCs w:val="20"/>
        </w:rPr>
        <w:t>CONDENSED CONSOLIDATED STATEMENTS OF CHANGES IN EQUITY (UNAUDITED)</w:t>
      </w:r>
    </w:p>
    <w:p w:rsidR="00000000" w:rsidRDefault="00B03385">
      <w:pPr>
        <w:pStyle w:val="a3"/>
        <w:spacing w:before="0" w:beforeAutospacing="0" w:after="240" w:afterAutospacing="0"/>
        <w:jc w:val="center"/>
        <w:divId w:val="1891332957"/>
        <w:rPr>
          <w:sz w:val="20"/>
          <w:szCs w:val="20"/>
        </w:rPr>
      </w:pPr>
      <w:r>
        <w:rPr>
          <w:b/>
          <w:bCs/>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1617"/>
        <w:gridCol w:w="160"/>
        <w:gridCol w:w="175"/>
        <w:gridCol w:w="1203"/>
        <w:gridCol w:w="241"/>
        <w:gridCol w:w="148"/>
        <w:gridCol w:w="1052"/>
        <w:gridCol w:w="245"/>
        <w:gridCol w:w="172"/>
        <w:gridCol w:w="1195"/>
        <w:gridCol w:w="200"/>
        <w:gridCol w:w="125"/>
        <w:gridCol w:w="859"/>
        <w:gridCol w:w="200"/>
        <w:gridCol w:w="138"/>
        <w:gridCol w:w="946"/>
      </w:tblGrid>
      <w:tr w:rsidR="00000000">
        <w:trPr>
          <w:divId w:val="1891332957"/>
          <w:trHeight w:val="20"/>
        </w:trPr>
        <w:tc>
          <w:tcPr>
            <w:tcW w:w="1312" w:type="pct"/>
            <w:tcMar>
              <w:top w:w="0" w:type="dxa"/>
              <w:left w:w="0" w:type="dxa"/>
              <w:bottom w:w="0" w:type="dxa"/>
              <w:right w:w="0" w:type="dxa"/>
            </w:tcMar>
            <w:vAlign w:val="bottom"/>
            <w:hideMark/>
          </w:tcPr>
          <w:p w:rsidR="00000000" w:rsidRDefault="00B03385">
            <w:pPr>
              <w:pStyle w:val="a3"/>
              <w:spacing w:before="0" w:beforeAutospacing="0" w:after="0" w:afterAutospacing="0"/>
              <w:divId w:val="1620985363"/>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286392985"/>
              <w:rPr>
                <w:sz w:val="20"/>
                <w:szCs w:val="20"/>
              </w:rPr>
            </w:pPr>
            <w:r>
              <w:rPr>
                <w:sz w:val="2"/>
                <w:szCs w:val="2"/>
              </w:rPr>
              <w:t>​</w:t>
            </w:r>
          </w:p>
        </w:tc>
        <w:tc>
          <w:tcPr>
            <w:tcW w:w="90"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772675072"/>
              <w:rPr>
                <w:sz w:val="20"/>
                <w:szCs w:val="20"/>
              </w:rPr>
            </w:pPr>
            <w:r>
              <w:rPr>
                <w:sz w:val="2"/>
                <w:szCs w:val="2"/>
              </w:rPr>
              <w:t>​</w:t>
            </w:r>
          </w:p>
        </w:tc>
        <w:tc>
          <w:tcPr>
            <w:tcW w:w="619"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730299642"/>
              <w:rPr>
                <w:sz w:val="20"/>
                <w:szCs w:val="20"/>
              </w:rPr>
            </w:pPr>
            <w:r>
              <w:rPr>
                <w:sz w:val="2"/>
                <w:szCs w:val="2"/>
              </w:rPr>
              <w:t>​</w:t>
            </w:r>
          </w:p>
        </w:tc>
        <w:tc>
          <w:tcPr>
            <w:tcW w:w="130"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582841591"/>
              <w:rPr>
                <w:sz w:val="20"/>
                <w:szCs w:val="20"/>
              </w:rPr>
            </w:pPr>
            <w:r>
              <w:rPr>
                <w:sz w:val="2"/>
                <w:szCs w:val="2"/>
              </w:rPr>
              <w:t>​</w:t>
            </w:r>
          </w:p>
        </w:tc>
        <w:tc>
          <w:tcPr>
            <w:tcW w:w="80"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698773901"/>
              <w:rPr>
                <w:sz w:val="20"/>
                <w:szCs w:val="20"/>
              </w:rPr>
            </w:pPr>
            <w:r>
              <w:rPr>
                <w:sz w:val="2"/>
                <w:szCs w:val="2"/>
              </w:rPr>
              <w:t>​</w:t>
            </w:r>
          </w:p>
        </w:tc>
        <w:tc>
          <w:tcPr>
            <w:tcW w:w="569"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959214697"/>
              <w:rPr>
                <w:sz w:val="20"/>
                <w:szCs w:val="20"/>
              </w:rPr>
            </w:pPr>
            <w:r>
              <w:rPr>
                <w:sz w:val="2"/>
                <w:szCs w:val="2"/>
              </w:rPr>
              <w:t>​</w:t>
            </w:r>
          </w:p>
        </w:tc>
        <w:tc>
          <w:tcPr>
            <w:tcW w:w="133"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2058780145"/>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794441534"/>
              <w:rPr>
                <w:sz w:val="20"/>
                <w:szCs w:val="20"/>
              </w:rPr>
            </w:pPr>
            <w:r>
              <w:rPr>
                <w:sz w:val="2"/>
                <w:szCs w:val="2"/>
              </w:rPr>
              <w:t>​</w:t>
            </w:r>
          </w:p>
        </w:tc>
        <w:tc>
          <w:tcPr>
            <w:tcW w:w="619"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549999095"/>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710111621"/>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059552314"/>
              <w:rPr>
                <w:sz w:val="20"/>
                <w:szCs w:val="20"/>
              </w:rPr>
            </w:pPr>
            <w:r>
              <w:rPr>
                <w:sz w:val="2"/>
                <w:szCs w:val="2"/>
              </w:rPr>
              <w:t>​</w:t>
            </w:r>
          </w:p>
        </w:tc>
        <w:tc>
          <w:tcPr>
            <w:tcW w:w="443"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535971954"/>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54741961"/>
              <w:rPr>
                <w:sz w:val="20"/>
                <w:szCs w:val="20"/>
              </w:rPr>
            </w:pPr>
            <w:r>
              <w:rPr>
                <w:sz w:val="2"/>
                <w:szCs w:val="2"/>
              </w:rPr>
              <w:t>​</w:t>
            </w:r>
          </w:p>
        </w:tc>
        <w:tc>
          <w:tcPr>
            <w:tcW w:w="71"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641182744"/>
              <w:rPr>
                <w:sz w:val="20"/>
                <w:szCs w:val="20"/>
              </w:rPr>
            </w:pPr>
            <w:r>
              <w:rPr>
                <w:sz w:val="2"/>
                <w:szCs w:val="2"/>
              </w:rPr>
              <w:t>​</w:t>
            </w:r>
          </w:p>
        </w:tc>
        <w:tc>
          <w:tcPr>
            <w:tcW w:w="487"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54688036"/>
              <w:rPr>
                <w:sz w:val="20"/>
                <w:szCs w:val="20"/>
              </w:rPr>
            </w:pPr>
            <w:r>
              <w:rPr>
                <w:sz w:val="2"/>
                <w:szCs w:val="2"/>
              </w:rPr>
              <w:t>​</w:t>
            </w:r>
          </w:p>
        </w:tc>
      </w:tr>
      <w:tr w:rsidR="00000000">
        <w:trPr>
          <w:divId w:val="1891332957"/>
        </w:trPr>
        <w:tc>
          <w:tcPr>
            <w:tcW w:w="1312"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82"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16"/>
                <w:szCs w:val="16"/>
              </w:rPr>
              <w:t>​</w:t>
            </w:r>
          </w:p>
        </w:tc>
        <w:tc>
          <w:tcPr>
            <w:tcW w:w="2332" w:type="pct"/>
            <w:gridSpan w:val="8"/>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Equity Attributable to Icahn Enterprises Holdings</w:t>
            </w:r>
          </w:p>
        </w:tc>
        <w:tc>
          <w:tcPr>
            <w:tcW w:w="103"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4"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sz w:val="20"/>
                <w:szCs w:val="20"/>
              </w:rPr>
              <w:t>​</w:t>
            </w:r>
          </w:p>
        </w:tc>
        <w:tc>
          <w:tcPr>
            <w:tcW w:w="443"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sz w:val="20"/>
                <w:szCs w:val="20"/>
              </w:rPr>
              <w:t>​</w:t>
            </w:r>
          </w:p>
        </w:tc>
        <w:tc>
          <w:tcPr>
            <w:tcW w:w="103"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71"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sz w:val="20"/>
                <w:szCs w:val="20"/>
              </w:rPr>
              <w:t> </w:t>
            </w:r>
          </w:p>
        </w:tc>
        <w:tc>
          <w:tcPr>
            <w:tcW w:w="487"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sz w:val="20"/>
                <w:szCs w:val="20"/>
              </w:rPr>
              <w:t>​</w:t>
            </w:r>
          </w:p>
        </w:tc>
      </w:tr>
      <w:tr w:rsidR="00000000">
        <w:trPr>
          <w:divId w:val="1891332957"/>
        </w:trPr>
        <w:tc>
          <w:tcPr>
            <w:tcW w:w="1312"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82"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16"/>
                <w:szCs w:val="16"/>
              </w:rPr>
              <w:t>​</w:t>
            </w:r>
          </w:p>
        </w:tc>
        <w:tc>
          <w:tcPr>
            <w:tcW w:w="709" w:type="pct"/>
            <w:gridSpan w:val="2"/>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General </w:t>
            </w:r>
          </w:p>
        </w:tc>
        <w:tc>
          <w:tcPr>
            <w:tcW w:w="130"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w:t>
            </w:r>
          </w:p>
        </w:tc>
        <w:tc>
          <w:tcPr>
            <w:tcW w:w="650" w:type="pct"/>
            <w:gridSpan w:val="2"/>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Limited </w:t>
            </w:r>
            <w:r>
              <w:rPr>
                <w:sz w:val="20"/>
                <w:szCs w:val="20"/>
              </w:rPr>
              <w:t> </w:t>
            </w:r>
          </w:p>
        </w:tc>
        <w:tc>
          <w:tcPr>
            <w:tcW w:w="133"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w:t>
            </w:r>
          </w:p>
        </w:tc>
        <w:tc>
          <w:tcPr>
            <w:tcW w:w="89"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w:t>
            </w:r>
          </w:p>
        </w:tc>
        <w:tc>
          <w:tcPr>
            <w:tcW w:w="619"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w:t>
            </w:r>
          </w:p>
        </w:tc>
        <w:tc>
          <w:tcPr>
            <w:tcW w:w="103"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w:t>
            </w:r>
          </w:p>
        </w:tc>
        <w:tc>
          <w:tcPr>
            <w:tcW w:w="507" w:type="pct"/>
            <w:gridSpan w:val="2"/>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Non-</w:t>
            </w:r>
          </w:p>
        </w:tc>
        <w:tc>
          <w:tcPr>
            <w:tcW w:w="103"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w:t>
            </w:r>
          </w:p>
        </w:tc>
        <w:tc>
          <w:tcPr>
            <w:tcW w:w="71"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sz w:val="20"/>
                <w:szCs w:val="20"/>
              </w:rPr>
              <w:t>​</w:t>
            </w:r>
          </w:p>
        </w:tc>
        <w:tc>
          <w:tcPr>
            <w:tcW w:w="487"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sz w:val="20"/>
                <w:szCs w:val="20"/>
              </w:rPr>
              <w:t>​</w:t>
            </w:r>
          </w:p>
        </w:tc>
      </w:tr>
      <w:tr w:rsidR="00000000">
        <w:trPr>
          <w:divId w:val="1891332957"/>
        </w:trPr>
        <w:tc>
          <w:tcPr>
            <w:tcW w:w="1312"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82"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16"/>
                <w:szCs w:val="16"/>
              </w:rPr>
              <w:t>​</w:t>
            </w:r>
          </w:p>
        </w:tc>
        <w:tc>
          <w:tcPr>
            <w:tcW w:w="709" w:type="pct"/>
            <w:gridSpan w:val="2"/>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Partner’s</w:t>
            </w:r>
          </w:p>
        </w:tc>
        <w:tc>
          <w:tcPr>
            <w:tcW w:w="130"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w:t>
            </w:r>
          </w:p>
        </w:tc>
        <w:tc>
          <w:tcPr>
            <w:tcW w:w="650" w:type="pct"/>
            <w:gridSpan w:val="2"/>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Partner’s</w:t>
            </w:r>
          </w:p>
        </w:tc>
        <w:tc>
          <w:tcPr>
            <w:tcW w:w="133"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w:t>
            </w:r>
          </w:p>
        </w:tc>
        <w:tc>
          <w:tcPr>
            <w:tcW w:w="708" w:type="pct"/>
            <w:gridSpan w:val="2"/>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Total Partners’ </w:t>
            </w:r>
          </w:p>
        </w:tc>
        <w:tc>
          <w:tcPr>
            <w:tcW w:w="103"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w:t>
            </w:r>
          </w:p>
        </w:tc>
        <w:tc>
          <w:tcPr>
            <w:tcW w:w="507" w:type="pct"/>
            <w:gridSpan w:val="2"/>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controlling </w:t>
            </w:r>
          </w:p>
        </w:tc>
        <w:tc>
          <w:tcPr>
            <w:tcW w:w="103"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w:t>
            </w:r>
          </w:p>
        </w:tc>
        <w:tc>
          <w:tcPr>
            <w:tcW w:w="558" w:type="pct"/>
            <w:gridSpan w:val="2"/>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w:t>
            </w:r>
          </w:p>
        </w:tc>
      </w:tr>
      <w:tr w:rsidR="00000000">
        <w:trPr>
          <w:divId w:val="1891332957"/>
        </w:trPr>
        <w:tc>
          <w:tcPr>
            <w:tcW w:w="1312"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82"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16"/>
                <w:szCs w:val="16"/>
              </w:rPr>
            </w:pPr>
            <w:r>
              <w:rPr>
                <w:b/>
                <w:bCs/>
                <w:sz w:val="16"/>
                <w:szCs w:val="16"/>
              </w:rPr>
              <w:t>    </w:t>
            </w:r>
          </w:p>
        </w:tc>
        <w:tc>
          <w:tcPr>
            <w:tcW w:w="709"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 (Deficit) Equity</w:t>
            </w:r>
          </w:p>
        </w:tc>
        <w:tc>
          <w:tcPr>
            <w:tcW w:w="130"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    </w:t>
            </w:r>
          </w:p>
        </w:tc>
        <w:tc>
          <w:tcPr>
            <w:tcW w:w="650"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Equity</w:t>
            </w:r>
          </w:p>
        </w:tc>
        <w:tc>
          <w:tcPr>
            <w:tcW w:w="133"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    </w:t>
            </w:r>
          </w:p>
        </w:tc>
        <w:tc>
          <w:tcPr>
            <w:tcW w:w="708"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Equity</w:t>
            </w:r>
          </w:p>
        </w:tc>
        <w:tc>
          <w:tcPr>
            <w:tcW w:w="103"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    </w:t>
            </w:r>
          </w:p>
        </w:tc>
        <w:tc>
          <w:tcPr>
            <w:tcW w:w="507"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Interests</w:t>
            </w:r>
          </w:p>
        </w:tc>
        <w:tc>
          <w:tcPr>
            <w:tcW w:w="103"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    </w:t>
            </w:r>
          </w:p>
        </w:tc>
        <w:tc>
          <w:tcPr>
            <w:tcW w:w="558"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Total Equity</w:t>
            </w:r>
          </w:p>
        </w:tc>
      </w:tr>
      <w:tr w:rsidR="00000000">
        <w:trPr>
          <w:divId w:val="1891332957"/>
        </w:trPr>
        <w:tc>
          <w:tcPr>
            <w:tcW w:w="1312"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82"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16"/>
                <w:szCs w:val="16"/>
              </w:rPr>
              <w:t>​</w:t>
            </w:r>
          </w:p>
        </w:tc>
        <w:tc>
          <w:tcPr>
            <w:tcW w:w="3604" w:type="pct"/>
            <w:gridSpan w:val="14"/>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16"/>
                <w:szCs w:val="16"/>
              </w:rPr>
            </w:pPr>
            <w:r>
              <w:rPr>
                <w:sz w:val="16"/>
                <w:szCs w:val="16"/>
              </w:rPr>
              <w:t>(In millions)</w:t>
            </w:r>
          </w:p>
        </w:tc>
      </w:tr>
      <w:tr w:rsidR="00000000">
        <w:trPr>
          <w:divId w:val="1891332957"/>
        </w:trPr>
        <w:tc>
          <w:tcPr>
            <w:tcW w:w="1312"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Balance, December 31, 2019</w:t>
            </w:r>
          </w:p>
        </w:tc>
        <w:tc>
          <w:tcPr>
            <w:tcW w:w="8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sz w:val="20"/>
                <w:szCs w:val="20"/>
              </w:rPr>
              <w:t>​</w:t>
            </w:r>
          </w:p>
        </w:tc>
        <w:tc>
          <w:tcPr>
            <w:tcW w:w="9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1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(875)</w:t>
            </w:r>
          </w:p>
        </w:tc>
        <w:tc>
          <w:tcPr>
            <w:tcW w:w="13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6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6,328</w:t>
            </w:r>
          </w:p>
        </w:tc>
        <w:tc>
          <w:tcPr>
            <w:tcW w:w="13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1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5,453</w:t>
            </w:r>
          </w:p>
        </w:tc>
        <w:tc>
          <w:tcPr>
            <w:tcW w:w="10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44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5,486</w:t>
            </w:r>
          </w:p>
        </w:tc>
        <w:tc>
          <w:tcPr>
            <w:tcW w:w="10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48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10,939</w:t>
            </w:r>
          </w:p>
        </w:tc>
      </w:tr>
      <w:tr w:rsidR="00000000">
        <w:trPr>
          <w:divId w:val="1891332957"/>
        </w:trPr>
        <w:tc>
          <w:tcPr>
            <w:tcW w:w="1312"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Net loss</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90"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c>
          <w:tcPr>
            <w:tcW w:w="619"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r>
              <w:rPr>
                <w:sz w:val="20"/>
                <w:szCs w:val="20"/>
              </w:rPr>
              <w:t>14)</w:t>
            </w:r>
          </w:p>
        </w:tc>
        <w:tc>
          <w:tcPr>
            <w:tcW w:w="130"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80"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c>
          <w:tcPr>
            <w:tcW w:w="569"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(1,370)</w:t>
            </w:r>
          </w:p>
        </w:tc>
        <w:tc>
          <w:tcPr>
            <w:tcW w:w="13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89"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c>
          <w:tcPr>
            <w:tcW w:w="619"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(1,384)</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64"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c>
          <w:tcPr>
            <w:tcW w:w="443"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(922)</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71"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c>
          <w:tcPr>
            <w:tcW w:w="487"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(2,306)</w:t>
            </w:r>
          </w:p>
        </w:tc>
      </w:tr>
      <w:tr w:rsidR="00000000">
        <w:trPr>
          <w:divId w:val="1891332957"/>
        </w:trPr>
        <w:tc>
          <w:tcPr>
            <w:tcW w:w="1312"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Other comprehensive loss</w:t>
            </w:r>
          </w:p>
        </w:tc>
        <w:tc>
          <w:tcPr>
            <w:tcW w:w="8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9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c>
          <w:tcPr>
            <w:tcW w:w="61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w:t>
            </w:r>
          </w:p>
        </w:tc>
        <w:tc>
          <w:tcPr>
            <w:tcW w:w="13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8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c>
          <w:tcPr>
            <w:tcW w:w="56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(3)</w:t>
            </w:r>
          </w:p>
        </w:tc>
        <w:tc>
          <w:tcPr>
            <w:tcW w:w="13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8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c>
          <w:tcPr>
            <w:tcW w:w="61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(3)</w:t>
            </w:r>
          </w:p>
        </w:tc>
        <w:tc>
          <w:tcPr>
            <w:tcW w:w="10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6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c>
          <w:tcPr>
            <w:tcW w:w="44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7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c>
          <w:tcPr>
            <w:tcW w:w="48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(3)</w:t>
            </w:r>
          </w:p>
        </w:tc>
      </w:tr>
      <w:tr w:rsidR="00000000">
        <w:trPr>
          <w:divId w:val="1891332957"/>
        </w:trPr>
        <w:tc>
          <w:tcPr>
            <w:tcW w:w="1312" w:type="pct"/>
            <w:tcMar>
              <w:top w:w="0" w:type="dxa"/>
              <w:left w:w="0" w:type="dxa"/>
              <w:bottom w:w="0" w:type="dxa"/>
              <w:right w:w="0" w:type="dxa"/>
            </w:tcMar>
            <w:vAlign w:val="bottom"/>
            <w:hideMark/>
          </w:tcPr>
          <w:p w:rsidR="00000000" w:rsidRDefault="00B03385">
            <w:pPr>
              <w:pStyle w:val="a3"/>
              <w:spacing w:before="0" w:beforeAutospacing="0" w:after="0" w:afterAutospacing="0"/>
              <w:ind w:hanging="144"/>
              <w:rPr>
                <w:sz w:val="20"/>
                <w:szCs w:val="20"/>
              </w:rPr>
            </w:pPr>
            <w:r>
              <w:rPr>
                <w:sz w:val="20"/>
                <w:szCs w:val="20"/>
              </w:rPr>
              <w:t>Partnership distributions payable</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90"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c>
          <w:tcPr>
            <w:tcW w:w="619"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(4)</w:t>
            </w:r>
          </w:p>
        </w:tc>
        <w:tc>
          <w:tcPr>
            <w:tcW w:w="130"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80"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c>
          <w:tcPr>
            <w:tcW w:w="569"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(433)</w:t>
            </w:r>
          </w:p>
        </w:tc>
        <w:tc>
          <w:tcPr>
            <w:tcW w:w="13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89"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c>
          <w:tcPr>
            <w:tcW w:w="619"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(437)</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64"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c>
          <w:tcPr>
            <w:tcW w:w="443"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71"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c>
          <w:tcPr>
            <w:tcW w:w="487"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(437)</w:t>
            </w:r>
          </w:p>
        </w:tc>
      </w:tr>
      <w:tr w:rsidR="00000000">
        <w:trPr>
          <w:divId w:val="1891332957"/>
        </w:trPr>
        <w:tc>
          <w:tcPr>
            <w:tcW w:w="1312"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Partnership contributions</w:t>
            </w:r>
          </w:p>
        </w:tc>
        <w:tc>
          <w:tcPr>
            <w:tcW w:w="8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9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c>
          <w:tcPr>
            <w:tcW w:w="61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w:t>
            </w:r>
          </w:p>
        </w:tc>
        <w:tc>
          <w:tcPr>
            <w:tcW w:w="13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8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c>
          <w:tcPr>
            <w:tcW w:w="56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7</w:t>
            </w:r>
          </w:p>
        </w:tc>
        <w:tc>
          <w:tcPr>
            <w:tcW w:w="13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8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c>
          <w:tcPr>
            <w:tcW w:w="61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7</w:t>
            </w:r>
          </w:p>
        </w:tc>
        <w:tc>
          <w:tcPr>
            <w:tcW w:w="10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6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c>
          <w:tcPr>
            <w:tcW w:w="44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7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c>
          <w:tcPr>
            <w:tcW w:w="48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7</w:t>
            </w:r>
          </w:p>
        </w:tc>
      </w:tr>
      <w:tr w:rsidR="00000000">
        <w:trPr>
          <w:divId w:val="1891332957"/>
        </w:trPr>
        <w:tc>
          <w:tcPr>
            <w:tcW w:w="1312" w:type="pct"/>
            <w:tcMar>
              <w:top w:w="0" w:type="dxa"/>
              <w:left w:w="0" w:type="dxa"/>
              <w:bottom w:w="0" w:type="dxa"/>
              <w:right w:w="0" w:type="dxa"/>
            </w:tcMar>
            <w:vAlign w:val="bottom"/>
            <w:hideMark/>
          </w:tcPr>
          <w:p w:rsidR="00000000" w:rsidRDefault="00B03385">
            <w:pPr>
              <w:pStyle w:val="a3"/>
              <w:spacing w:before="0" w:beforeAutospacing="0" w:after="0" w:afterAutospacing="0"/>
              <w:ind w:hanging="144"/>
              <w:rPr>
                <w:sz w:val="20"/>
                <w:szCs w:val="20"/>
              </w:rPr>
            </w:pPr>
            <w:r>
              <w:rPr>
                <w:sz w:val="20"/>
                <w:szCs w:val="20"/>
              </w:rPr>
              <w:t>Investment segment contributions</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90"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c>
          <w:tcPr>
            <w:tcW w:w="619"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w:t>
            </w:r>
          </w:p>
        </w:tc>
        <w:tc>
          <w:tcPr>
            <w:tcW w:w="130"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80"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c>
          <w:tcPr>
            <w:tcW w:w="569"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w:t>
            </w:r>
          </w:p>
        </w:tc>
        <w:tc>
          <w:tcPr>
            <w:tcW w:w="13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89"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c>
          <w:tcPr>
            <w:tcW w:w="619"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64"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c>
          <w:tcPr>
            <w:tcW w:w="443"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1,241</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71"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c>
          <w:tcPr>
            <w:tcW w:w="487"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1,241</w:t>
            </w:r>
          </w:p>
        </w:tc>
      </w:tr>
      <w:tr w:rsidR="00000000">
        <w:trPr>
          <w:divId w:val="1891332957"/>
        </w:trPr>
        <w:tc>
          <w:tcPr>
            <w:tcW w:w="1312"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ind w:hanging="144"/>
              <w:rPr>
                <w:sz w:val="20"/>
                <w:szCs w:val="20"/>
              </w:rPr>
            </w:pPr>
            <w:r>
              <w:rPr>
                <w:sz w:val="20"/>
                <w:szCs w:val="20"/>
              </w:rPr>
              <w:t>Dividends and distributions to non-controlling interests in subsidiaries</w:t>
            </w:r>
          </w:p>
        </w:tc>
        <w:tc>
          <w:tcPr>
            <w:tcW w:w="8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9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c>
          <w:tcPr>
            <w:tcW w:w="61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w:t>
            </w:r>
          </w:p>
        </w:tc>
        <w:tc>
          <w:tcPr>
            <w:tcW w:w="13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8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c>
          <w:tcPr>
            <w:tcW w:w="56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w:t>
            </w:r>
          </w:p>
        </w:tc>
        <w:tc>
          <w:tcPr>
            <w:tcW w:w="13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8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c>
          <w:tcPr>
            <w:tcW w:w="61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6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c>
          <w:tcPr>
            <w:tcW w:w="44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(23)</w:t>
            </w:r>
          </w:p>
        </w:tc>
        <w:tc>
          <w:tcPr>
            <w:tcW w:w="10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7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c>
          <w:tcPr>
            <w:tcW w:w="48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(23)</w:t>
            </w:r>
          </w:p>
        </w:tc>
      </w:tr>
      <w:tr w:rsidR="00000000">
        <w:trPr>
          <w:divId w:val="1891332957"/>
        </w:trPr>
        <w:tc>
          <w:tcPr>
            <w:tcW w:w="1312" w:type="pct"/>
            <w:tcMar>
              <w:top w:w="0" w:type="dxa"/>
              <w:left w:w="0" w:type="dxa"/>
              <w:bottom w:w="0" w:type="dxa"/>
              <w:right w:w="0" w:type="dxa"/>
            </w:tcMar>
            <w:vAlign w:val="bottom"/>
            <w:hideMark/>
          </w:tcPr>
          <w:p w:rsidR="00000000" w:rsidRDefault="00B03385">
            <w:pPr>
              <w:pStyle w:val="a3"/>
              <w:spacing w:before="0" w:beforeAutospacing="0" w:after="0" w:afterAutospacing="0"/>
              <w:ind w:hanging="144"/>
              <w:rPr>
                <w:sz w:val="20"/>
                <w:szCs w:val="20"/>
              </w:rPr>
            </w:pPr>
            <w:r>
              <w:rPr>
                <w:sz w:val="20"/>
                <w:szCs w:val="20"/>
              </w:rPr>
              <w:t>Changes in subsidiary equity and other</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90"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c>
          <w:tcPr>
            <w:tcW w:w="619"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w:t>
            </w:r>
          </w:p>
        </w:tc>
        <w:tc>
          <w:tcPr>
            <w:tcW w:w="130"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80"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c>
          <w:tcPr>
            <w:tcW w:w="569"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(4)</w:t>
            </w:r>
          </w:p>
        </w:tc>
        <w:tc>
          <w:tcPr>
            <w:tcW w:w="13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9"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c>
          <w:tcPr>
            <w:tcW w:w="619"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(4)</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64"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c>
          <w:tcPr>
            <w:tcW w:w="443"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71"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c>
          <w:tcPr>
            <w:tcW w:w="487"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(4)</w:t>
            </w:r>
          </w:p>
        </w:tc>
      </w:tr>
      <w:tr w:rsidR="00000000">
        <w:trPr>
          <w:divId w:val="1891332957"/>
        </w:trPr>
        <w:tc>
          <w:tcPr>
            <w:tcW w:w="1312"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Balance, March 31, 2020</w:t>
            </w:r>
          </w:p>
        </w:tc>
        <w:tc>
          <w:tcPr>
            <w:tcW w:w="8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w:t>
            </w:r>
          </w:p>
        </w:tc>
        <w:tc>
          <w:tcPr>
            <w:tcW w:w="9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w:t>
            </w:r>
          </w:p>
        </w:tc>
        <w:tc>
          <w:tcPr>
            <w:tcW w:w="61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b/>
                <w:bCs/>
                <w:sz w:val="20"/>
                <w:szCs w:val="20"/>
              </w:rPr>
              <w:t>(893)</w:t>
            </w:r>
          </w:p>
        </w:tc>
        <w:tc>
          <w:tcPr>
            <w:tcW w:w="13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w:t>
            </w:r>
          </w:p>
        </w:tc>
        <w:tc>
          <w:tcPr>
            <w:tcW w:w="8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w:t>
            </w:r>
          </w:p>
        </w:tc>
        <w:tc>
          <w:tcPr>
            <w:tcW w:w="56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b/>
                <w:bCs/>
                <w:sz w:val="20"/>
                <w:szCs w:val="20"/>
              </w:rPr>
              <w:t>4,525</w:t>
            </w:r>
          </w:p>
        </w:tc>
        <w:tc>
          <w:tcPr>
            <w:tcW w:w="13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w:t>
            </w:r>
          </w:p>
        </w:tc>
        <w:tc>
          <w:tcPr>
            <w:tcW w:w="8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w:t>
            </w:r>
          </w:p>
        </w:tc>
        <w:tc>
          <w:tcPr>
            <w:tcW w:w="61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b/>
                <w:bCs/>
                <w:sz w:val="20"/>
                <w:szCs w:val="20"/>
              </w:rPr>
              <w:t>3,632</w:t>
            </w:r>
          </w:p>
        </w:tc>
        <w:tc>
          <w:tcPr>
            <w:tcW w:w="10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w:t>
            </w:r>
          </w:p>
        </w:tc>
        <w:tc>
          <w:tcPr>
            <w:tcW w:w="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w:t>
            </w:r>
          </w:p>
        </w:tc>
        <w:tc>
          <w:tcPr>
            <w:tcW w:w="44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b/>
                <w:bCs/>
                <w:sz w:val="20"/>
                <w:szCs w:val="20"/>
              </w:rPr>
              <w:t>5,782</w:t>
            </w:r>
          </w:p>
        </w:tc>
        <w:tc>
          <w:tcPr>
            <w:tcW w:w="10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w:t>
            </w:r>
          </w:p>
        </w:tc>
        <w:tc>
          <w:tcPr>
            <w:tcW w:w="7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w:t>
            </w:r>
          </w:p>
        </w:tc>
        <w:tc>
          <w:tcPr>
            <w:tcW w:w="48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b/>
                <w:bCs/>
                <w:sz w:val="20"/>
                <w:szCs w:val="20"/>
              </w:rPr>
              <w:t>9,414</w:t>
            </w:r>
          </w:p>
        </w:tc>
      </w:tr>
    </w:tbl>
    <w:p w:rsidR="00000000" w:rsidRDefault="00B03385">
      <w:pPr>
        <w:pStyle w:val="a3"/>
        <w:spacing w:before="0" w:beforeAutospacing="0" w:after="0" w:afterAutospacing="0"/>
        <w:divId w:val="1891332957"/>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1617"/>
        <w:gridCol w:w="160"/>
        <w:gridCol w:w="175"/>
        <w:gridCol w:w="1203"/>
        <w:gridCol w:w="241"/>
        <w:gridCol w:w="148"/>
        <w:gridCol w:w="1052"/>
        <w:gridCol w:w="245"/>
        <w:gridCol w:w="172"/>
        <w:gridCol w:w="1195"/>
        <w:gridCol w:w="200"/>
        <w:gridCol w:w="125"/>
        <w:gridCol w:w="859"/>
        <w:gridCol w:w="200"/>
        <w:gridCol w:w="138"/>
        <w:gridCol w:w="946"/>
      </w:tblGrid>
      <w:tr w:rsidR="00000000">
        <w:trPr>
          <w:divId w:val="1891332957"/>
          <w:trHeight w:val="20"/>
        </w:trPr>
        <w:tc>
          <w:tcPr>
            <w:tcW w:w="1312" w:type="pct"/>
            <w:tcMar>
              <w:top w:w="0" w:type="dxa"/>
              <w:left w:w="0" w:type="dxa"/>
              <w:bottom w:w="0" w:type="dxa"/>
              <w:right w:w="0" w:type="dxa"/>
            </w:tcMar>
            <w:vAlign w:val="bottom"/>
            <w:hideMark/>
          </w:tcPr>
          <w:p w:rsidR="00000000" w:rsidRDefault="00B03385">
            <w:pPr>
              <w:pStyle w:val="a3"/>
              <w:spacing w:before="0" w:beforeAutospacing="0" w:after="0" w:afterAutospacing="0"/>
              <w:divId w:val="355156215"/>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496874205"/>
              <w:rPr>
                <w:sz w:val="20"/>
                <w:szCs w:val="20"/>
              </w:rPr>
            </w:pPr>
            <w:r>
              <w:rPr>
                <w:sz w:val="2"/>
                <w:szCs w:val="2"/>
              </w:rPr>
              <w:t>​</w:t>
            </w:r>
          </w:p>
        </w:tc>
        <w:tc>
          <w:tcPr>
            <w:tcW w:w="90"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446315622"/>
              <w:rPr>
                <w:sz w:val="20"/>
                <w:szCs w:val="20"/>
              </w:rPr>
            </w:pPr>
            <w:r>
              <w:rPr>
                <w:sz w:val="2"/>
                <w:szCs w:val="2"/>
              </w:rPr>
              <w:t>​</w:t>
            </w:r>
          </w:p>
        </w:tc>
        <w:tc>
          <w:tcPr>
            <w:tcW w:w="619"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463619248"/>
              <w:rPr>
                <w:sz w:val="20"/>
                <w:szCs w:val="20"/>
              </w:rPr>
            </w:pPr>
            <w:r>
              <w:rPr>
                <w:sz w:val="2"/>
                <w:szCs w:val="2"/>
              </w:rPr>
              <w:t>​</w:t>
            </w:r>
          </w:p>
        </w:tc>
        <w:tc>
          <w:tcPr>
            <w:tcW w:w="130"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652294729"/>
              <w:rPr>
                <w:sz w:val="20"/>
                <w:szCs w:val="20"/>
              </w:rPr>
            </w:pPr>
            <w:r>
              <w:rPr>
                <w:sz w:val="2"/>
                <w:szCs w:val="2"/>
              </w:rPr>
              <w:t>​</w:t>
            </w:r>
          </w:p>
        </w:tc>
        <w:tc>
          <w:tcPr>
            <w:tcW w:w="80"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135565666"/>
              <w:rPr>
                <w:sz w:val="20"/>
                <w:szCs w:val="20"/>
              </w:rPr>
            </w:pPr>
            <w:r>
              <w:rPr>
                <w:sz w:val="2"/>
                <w:szCs w:val="2"/>
              </w:rPr>
              <w:t>​</w:t>
            </w:r>
          </w:p>
        </w:tc>
        <w:tc>
          <w:tcPr>
            <w:tcW w:w="569"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2140105056"/>
              <w:rPr>
                <w:sz w:val="20"/>
                <w:szCs w:val="20"/>
              </w:rPr>
            </w:pPr>
            <w:r>
              <w:rPr>
                <w:sz w:val="2"/>
                <w:szCs w:val="2"/>
              </w:rPr>
              <w:t>​</w:t>
            </w:r>
          </w:p>
        </w:tc>
        <w:tc>
          <w:tcPr>
            <w:tcW w:w="133"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314722772"/>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618488077"/>
              <w:rPr>
                <w:sz w:val="20"/>
                <w:szCs w:val="20"/>
              </w:rPr>
            </w:pPr>
            <w:r>
              <w:rPr>
                <w:sz w:val="2"/>
                <w:szCs w:val="2"/>
              </w:rPr>
              <w:t>​</w:t>
            </w:r>
          </w:p>
        </w:tc>
        <w:tc>
          <w:tcPr>
            <w:tcW w:w="619"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73551849"/>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812523267"/>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407803502"/>
              <w:rPr>
                <w:sz w:val="20"/>
                <w:szCs w:val="20"/>
              </w:rPr>
            </w:pPr>
            <w:r>
              <w:rPr>
                <w:sz w:val="2"/>
                <w:szCs w:val="2"/>
              </w:rPr>
              <w:t>​</w:t>
            </w:r>
          </w:p>
        </w:tc>
        <w:tc>
          <w:tcPr>
            <w:tcW w:w="443"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600790087"/>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288515829"/>
              <w:rPr>
                <w:sz w:val="20"/>
                <w:szCs w:val="20"/>
              </w:rPr>
            </w:pPr>
            <w:r>
              <w:rPr>
                <w:sz w:val="2"/>
                <w:szCs w:val="2"/>
              </w:rPr>
              <w:t>​</w:t>
            </w:r>
          </w:p>
        </w:tc>
        <w:tc>
          <w:tcPr>
            <w:tcW w:w="71"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920944491"/>
              <w:rPr>
                <w:sz w:val="20"/>
                <w:szCs w:val="20"/>
              </w:rPr>
            </w:pPr>
            <w:r>
              <w:rPr>
                <w:sz w:val="2"/>
                <w:szCs w:val="2"/>
              </w:rPr>
              <w:t>​</w:t>
            </w:r>
          </w:p>
        </w:tc>
        <w:tc>
          <w:tcPr>
            <w:tcW w:w="487"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518616317"/>
              <w:rPr>
                <w:sz w:val="20"/>
                <w:szCs w:val="20"/>
              </w:rPr>
            </w:pPr>
            <w:r>
              <w:rPr>
                <w:sz w:val="2"/>
                <w:szCs w:val="2"/>
              </w:rPr>
              <w:t>​</w:t>
            </w:r>
          </w:p>
        </w:tc>
      </w:tr>
      <w:tr w:rsidR="00000000">
        <w:trPr>
          <w:divId w:val="1891332957"/>
        </w:trPr>
        <w:tc>
          <w:tcPr>
            <w:tcW w:w="1312"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82"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16"/>
                <w:szCs w:val="16"/>
              </w:rPr>
              <w:t>​</w:t>
            </w:r>
          </w:p>
        </w:tc>
        <w:tc>
          <w:tcPr>
            <w:tcW w:w="2332" w:type="pct"/>
            <w:gridSpan w:val="8"/>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Equity Attributable to Icahn </w:t>
            </w:r>
            <w:r>
              <w:rPr>
                <w:b/>
                <w:bCs/>
                <w:sz w:val="20"/>
                <w:szCs w:val="20"/>
              </w:rPr>
              <w:t>Enterprises Holdings</w:t>
            </w:r>
          </w:p>
        </w:tc>
        <w:tc>
          <w:tcPr>
            <w:tcW w:w="103"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4"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sz w:val="20"/>
                <w:szCs w:val="20"/>
              </w:rPr>
              <w:t>​</w:t>
            </w:r>
          </w:p>
        </w:tc>
        <w:tc>
          <w:tcPr>
            <w:tcW w:w="443"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sz w:val="20"/>
                <w:szCs w:val="20"/>
              </w:rPr>
              <w:t>​</w:t>
            </w:r>
          </w:p>
        </w:tc>
        <w:tc>
          <w:tcPr>
            <w:tcW w:w="103"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71"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sz w:val="20"/>
                <w:szCs w:val="20"/>
              </w:rPr>
              <w:t> </w:t>
            </w:r>
          </w:p>
        </w:tc>
        <w:tc>
          <w:tcPr>
            <w:tcW w:w="487"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sz w:val="20"/>
                <w:szCs w:val="20"/>
              </w:rPr>
              <w:t>​</w:t>
            </w:r>
          </w:p>
        </w:tc>
      </w:tr>
      <w:tr w:rsidR="00000000">
        <w:trPr>
          <w:divId w:val="1891332957"/>
        </w:trPr>
        <w:tc>
          <w:tcPr>
            <w:tcW w:w="1312"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82"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16"/>
                <w:szCs w:val="16"/>
              </w:rPr>
              <w:t>​</w:t>
            </w:r>
          </w:p>
        </w:tc>
        <w:tc>
          <w:tcPr>
            <w:tcW w:w="709" w:type="pct"/>
            <w:gridSpan w:val="2"/>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General </w:t>
            </w:r>
          </w:p>
        </w:tc>
        <w:tc>
          <w:tcPr>
            <w:tcW w:w="130"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w:t>
            </w:r>
          </w:p>
        </w:tc>
        <w:tc>
          <w:tcPr>
            <w:tcW w:w="650" w:type="pct"/>
            <w:gridSpan w:val="2"/>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Limited </w:t>
            </w:r>
            <w:r>
              <w:rPr>
                <w:sz w:val="20"/>
                <w:szCs w:val="20"/>
              </w:rPr>
              <w:t> </w:t>
            </w:r>
          </w:p>
        </w:tc>
        <w:tc>
          <w:tcPr>
            <w:tcW w:w="133"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w:t>
            </w:r>
          </w:p>
        </w:tc>
        <w:tc>
          <w:tcPr>
            <w:tcW w:w="89"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w:t>
            </w:r>
          </w:p>
        </w:tc>
        <w:tc>
          <w:tcPr>
            <w:tcW w:w="619"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w:t>
            </w:r>
          </w:p>
        </w:tc>
        <w:tc>
          <w:tcPr>
            <w:tcW w:w="103"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w:t>
            </w:r>
          </w:p>
        </w:tc>
        <w:tc>
          <w:tcPr>
            <w:tcW w:w="507" w:type="pct"/>
            <w:gridSpan w:val="2"/>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Non-</w:t>
            </w:r>
          </w:p>
        </w:tc>
        <w:tc>
          <w:tcPr>
            <w:tcW w:w="103"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w:t>
            </w:r>
          </w:p>
        </w:tc>
        <w:tc>
          <w:tcPr>
            <w:tcW w:w="71"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sz w:val="20"/>
                <w:szCs w:val="20"/>
              </w:rPr>
              <w:t>​</w:t>
            </w:r>
          </w:p>
        </w:tc>
        <w:tc>
          <w:tcPr>
            <w:tcW w:w="487"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sz w:val="20"/>
                <w:szCs w:val="20"/>
              </w:rPr>
              <w:t>​</w:t>
            </w:r>
          </w:p>
        </w:tc>
      </w:tr>
      <w:tr w:rsidR="00000000">
        <w:trPr>
          <w:divId w:val="1891332957"/>
        </w:trPr>
        <w:tc>
          <w:tcPr>
            <w:tcW w:w="1312"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82"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16"/>
                <w:szCs w:val="16"/>
              </w:rPr>
              <w:t>​</w:t>
            </w:r>
          </w:p>
        </w:tc>
        <w:tc>
          <w:tcPr>
            <w:tcW w:w="709" w:type="pct"/>
            <w:gridSpan w:val="2"/>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Partner’s</w:t>
            </w:r>
          </w:p>
        </w:tc>
        <w:tc>
          <w:tcPr>
            <w:tcW w:w="130"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w:t>
            </w:r>
          </w:p>
        </w:tc>
        <w:tc>
          <w:tcPr>
            <w:tcW w:w="650" w:type="pct"/>
            <w:gridSpan w:val="2"/>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Partner’s</w:t>
            </w:r>
          </w:p>
        </w:tc>
        <w:tc>
          <w:tcPr>
            <w:tcW w:w="133"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w:t>
            </w:r>
          </w:p>
        </w:tc>
        <w:tc>
          <w:tcPr>
            <w:tcW w:w="708" w:type="pct"/>
            <w:gridSpan w:val="2"/>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Total Partners’ </w:t>
            </w:r>
          </w:p>
        </w:tc>
        <w:tc>
          <w:tcPr>
            <w:tcW w:w="103"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w:t>
            </w:r>
          </w:p>
        </w:tc>
        <w:tc>
          <w:tcPr>
            <w:tcW w:w="507" w:type="pct"/>
            <w:gridSpan w:val="2"/>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controlling </w:t>
            </w:r>
          </w:p>
        </w:tc>
        <w:tc>
          <w:tcPr>
            <w:tcW w:w="103"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w:t>
            </w:r>
          </w:p>
        </w:tc>
        <w:tc>
          <w:tcPr>
            <w:tcW w:w="558" w:type="pct"/>
            <w:gridSpan w:val="2"/>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w:t>
            </w:r>
          </w:p>
        </w:tc>
      </w:tr>
      <w:tr w:rsidR="00000000">
        <w:trPr>
          <w:divId w:val="1891332957"/>
        </w:trPr>
        <w:tc>
          <w:tcPr>
            <w:tcW w:w="1312"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82"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16"/>
                <w:szCs w:val="16"/>
              </w:rPr>
            </w:pPr>
            <w:r>
              <w:rPr>
                <w:b/>
                <w:bCs/>
                <w:sz w:val="16"/>
                <w:szCs w:val="16"/>
              </w:rPr>
              <w:t>    </w:t>
            </w:r>
          </w:p>
        </w:tc>
        <w:tc>
          <w:tcPr>
            <w:tcW w:w="709"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 (Deficit) Equity</w:t>
            </w:r>
          </w:p>
        </w:tc>
        <w:tc>
          <w:tcPr>
            <w:tcW w:w="130"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    </w:t>
            </w:r>
          </w:p>
        </w:tc>
        <w:tc>
          <w:tcPr>
            <w:tcW w:w="650"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Equity</w:t>
            </w:r>
          </w:p>
        </w:tc>
        <w:tc>
          <w:tcPr>
            <w:tcW w:w="133"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    </w:t>
            </w:r>
          </w:p>
        </w:tc>
        <w:tc>
          <w:tcPr>
            <w:tcW w:w="708"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Equity</w:t>
            </w:r>
          </w:p>
        </w:tc>
        <w:tc>
          <w:tcPr>
            <w:tcW w:w="103"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    </w:t>
            </w:r>
          </w:p>
        </w:tc>
        <w:tc>
          <w:tcPr>
            <w:tcW w:w="507"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Interests</w:t>
            </w:r>
          </w:p>
        </w:tc>
        <w:tc>
          <w:tcPr>
            <w:tcW w:w="103"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    </w:t>
            </w:r>
          </w:p>
        </w:tc>
        <w:tc>
          <w:tcPr>
            <w:tcW w:w="558"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Total Equity</w:t>
            </w:r>
          </w:p>
        </w:tc>
      </w:tr>
      <w:tr w:rsidR="00000000">
        <w:trPr>
          <w:divId w:val="1891332957"/>
        </w:trPr>
        <w:tc>
          <w:tcPr>
            <w:tcW w:w="1312"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82"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16"/>
                <w:szCs w:val="16"/>
              </w:rPr>
              <w:t>​</w:t>
            </w:r>
          </w:p>
        </w:tc>
        <w:tc>
          <w:tcPr>
            <w:tcW w:w="3604" w:type="pct"/>
            <w:gridSpan w:val="14"/>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16"/>
                <w:szCs w:val="16"/>
              </w:rPr>
            </w:pPr>
            <w:r>
              <w:rPr>
                <w:sz w:val="16"/>
                <w:szCs w:val="16"/>
              </w:rPr>
              <w:t>(In millions)</w:t>
            </w:r>
          </w:p>
        </w:tc>
      </w:tr>
      <w:tr w:rsidR="00000000">
        <w:trPr>
          <w:divId w:val="1891332957"/>
        </w:trPr>
        <w:tc>
          <w:tcPr>
            <w:tcW w:w="1312"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Balance, December 31, 2018</w:t>
            </w:r>
          </w:p>
        </w:tc>
        <w:tc>
          <w:tcPr>
            <w:tcW w:w="8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sz w:val="20"/>
                <w:szCs w:val="20"/>
              </w:rPr>
              <w:t>​</w:t>
            </w:r>
          </w:p>
        </w:tc>
        <w:tc>
          <w:tcPr>
            <w:tcW w:w="9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1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(864)</w:t>
            </w:r>
          </w:p>
        </w:tc>
        <w:tc>
          <w:tcPr>
            <w:tcW w:w="13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6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7,452</w:t>
            </w:r>
          </w:p>
        </w:tc>
        <w:tc>
          <w:tcPr>
            <w:tcW w:w="13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1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6,588</w:t>
            </w:r>
          </w:p>
        </w:tc>
        <w:tc>
          <w:tcPr>
            <w:tcW w:w="10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44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6,420</w:t>
            </w:r>
          </w:p>
        </w:tc>
        <w:tc>
          <w:tcPr>
            <w:tcW w:w="10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48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13,008</w:t>
            </w:r>
          </w:p>
        </w:tc>
      </w:tr>
      <w:tr w:rsidR="00000000">
        <w:trPr>
          <w:divId w:val="1891332957"/>
        </w:trPr>
        <w:tc>
          <w:tcPr>
            <w:tcW w:w="1312"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Net loss</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90"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c>
          <w:tcPr>
            <w:tcW w:w="619"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(4)</w:t>
            </w:r>
          </w:p>
        </w:tc>
        <w:tc>
          <w:tcPr>
            <w:tcW w:w="130"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80"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c>
          <w:tcPr>
            <w:tcW w:w="569"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(390)</w:t>
            </w:r>
          </w:p>
        </w:tc>
        <w:tc>
          <w:tcPr>
            <w:tcW w:w="13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89"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c>
          <w:tcPr>
            <w:tcW w:w="619"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(394)</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64"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c>
          <w:tcPr>
            <w:tcW w:w="443"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(270)</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71"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c>
          <w:tcPr>
            <w:tcW w:w="487"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(664)</w:t>
            </w:r>
          </w:p>
        </w:tc>
      </w:tr>
      <w:tr w:rsidR="00000000">
        <w:trPr>
          <w:divId w:val="1891332957"/>
        </w:trPr>
        <w:tc>
          <w:tcPr>
            <w:tcW w:w="1312"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ind w:hanging="144"/>
              <w:rPr>
                <w:sz w:val="20"/>
                <w:szCs w:val="20"/>
              </w:rPr>
            </w:pPr>
            <w:r>
              <w:rPr>
                <w:sz w:val="20"/>
                <w:szCs w:val="20"/>
              </w:rPr>
              <w:t>Partnership distributions payable</w:t>
            </w:r>
          </w:p>
        </w:tc>
        <w:tc>
          <w:tcPr>
            <w:tcW w:w="8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9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c>
          <w:tcPr>
            <w:tcW w:w="61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color w:val="000000"/>
                <w:sz w:val="20"/>
                <w:szCs w:val="20"/>
              </w:rPr>
              <w:t>(4</w:t>
            </w:r>
            <w:r>
              <w:rPr>
                <w:color w:val="000000"/>
                <w:sz w:val="20"/>
                <w:szCs w:val="20"/>
              </w:rPr>
              <w:t>)</w:t>
            </w:r>
          </w:p>
        </w:tc>
        <w:tc>
          <w:tcPr>
            <w:tcW w:w="13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8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c>
          <w:tcPr>
            <w:tcW w:w="56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(387)</w:t>
            </w:r>
          </w:p>
        </w:tc>
        <w:tc>
          <w:tcPr>
            <w:tcW w:w="13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8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c>
          <w:tcPr>
            <w:tcW w:w="61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(391)</w:t>
            </w:r>
          </w:p>
        </w:tc>
        <w:tc>
          <w:tcPr>
            <w:tcW w:w="10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6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c>
          <w:tcPr>
            <w:tcW w:w="44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color w:val="000000"/>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7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c>
          <w:tcPr>
            <w:tcW w:w="48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(391)</w:t>
            </w:r>
          </w:p>
        </w:tc>
      </w:tr>
      <w:tr w:rsidR="00000000">
        <w:trPr>
          <w:divId w:val="1891332957"/>
        </w:trPr>
        <w:tc>
          <w:tcPr>
            <w:tcW w:w="1312" w:type="pct"/>
            <w:tcMar>
              <w:top w:w="0" w:type="dxa"/>
              <w:left w:w="0" w:type="dxa"/>
              <w:bottom w:w="0" w:type="dxa"/>
              <w:right w:w="0" w:type="dxa"/>
            </w:tcMar>
            <w:vAlign w:val="bottom"/>
            <w:hideMark/>
          </w:tcPr>
          <w:p w:rsidR="00000000" w:rsidRDefault="00B03385">
            <w:pPr>
              <w:pStyle w:val="a3"/>
              <w:spacing w:before="0" w:beforeAutospacing="0" w:after="0" w:afterAutospacing="0"/>
              <w:ind w:hanging="144"/>
              <w:rPr>
                <w:sz w:val="20"/>
                <w:szCs w:val="20"/>
              </w:rPr>
            </w:pPr>
            <w:r>
              <w:rPr>
                <w:sz w:val="20"/>
                <w:szCs w:val="20"/>
              </w:rPr>
              <w:t>Dividends and distributions to non-controlling interests in subsidiaries</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90"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c>
          <w:tcPr>
            <w:tcW w:w="619"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color w:val="000000"/>
                <w:sz w:val="20"/>
                <w:szCs w:val="20"/>
              </w:rPr>
              <w:t>—</w:t>
            </w:r>
          </w:p>
        </w:tc>
        <w:tc>
          <w:tcPr>
            <w:tcW w:w="130"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80"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c>
          <w:tcPr>
            <w:tcW w:w="569"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color w:val="000000"/>
                <w:sz w:val="20"/>
                <w:szCs w:val="20"/>
              </w:rPr>
              <w:t>—</w:t>
            </w:r>
          </w:p>
        </w:tc>
        <w:tc>
          <w:tcPr>
            <w:tcW w:w="13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89"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c>
          <w:tcPr>
            <w:tcW w:w="619"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color w:val="000000"/>
                <w:sz w:val="20"/>
                <w:szCs w:val="20"/>
              </w:rPr>
              <w:t>—</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64"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c>
          <w:tcPr>
            <w:tcW w:w="443"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(30)</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71"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c>
          <w:tcPr>
            <w:tcW w:w="487"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(30)</w:t>
            </w:r>
          </w:p>
        </w:tc>
      </w:tr>
      <w:tr w:rsidR="00000000">
        <w:trPr>
          <w:divId w:val="1891332957"/>
        </w:trPr>
        <w:tc>
          <w:tcPr>
            <w:tcW w:w="1312"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ind w:hanging="144"/>
              <w:rPr>
                <w:sz w:val="20"/>
                <w:szCs w:val="20"/>
              </w:rPr>
            </w:pPr>
            <w:r>
              <w:rPr>
                <w:sz w:val="20"/>
                <w:szCs w:val="20"/>
              </w:rPr>
              <w:t>Changes in subsidiary equity and other</w:t>
            </w:r>
          </w:p>
        </w:tc>
        <w:tc>
          <w:tcPr>
            <w:tcW w:w="8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c>
          <w:tcPr>
            <w:tcW w:w="61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1</w:t>
            </w:r>
          </w:p>
        </w:tc>
        <w:tc>
          <w:tcPr>
            <w:tcW w:w="13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8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c>
          <w:tcPr>
            <w:tcW w:w="5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63</w:t>
            </w:r>
          </w:p>
        </w:tc>
        <w:tc>
          <w:tcPr>
            <w:tcW w:w="13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8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c>
          <w:tcPr>
            <w:tcW w:w="61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64</w:t>
            </w:r>
          </w:p>
        </w:tc>
        <w:tc>
          <w:tcPr>
            <w:tcW w:w="10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c>
          <w:tcPr>
            <w:tcW w:w="44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(307)</w:t>
            </w:r>
          </w:p>
        </w:tc>
        <w:tc>
          <w:tcPr>
            <w:tcW w:w="10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c>
          <w:tcPr>
            <w:tcW w:w="48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(243)</w:t>
            </w:r>
          </w:p>
        </w:tc>
      </w:tr>
      <w:tr w:rsidR="00000000">
        <w:trPr>
          <w:divId w:val="1891332957"/>
        </w:trPr>
        <w:tc>
          <w:tcPr>
            <w:tcW w:w="1312"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Balance, March 31, 2019</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w:t>
            </w:r>
          </w:p>
        </w:tc>
        <w:tc>
          <w:tcPr>
            <w:tcW w:w="90"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w:t>
            </w:r>
          </w:p>
        </w:tc>
        <w:tc>
          <w:tcPr>
            <w:tcW w:w="619"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b/>
                <w:bCs/>
                <w:sz w:val="20"/>
                <w:szCs w:val="20"/>
              </w:rPr>
              <w:t>(871)</w:t>
            </w:r>
          </w:p>
        </w:tc>
        <w:tc>
          <w:tcPr>
            <w:tcW w:w="130"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w:t>
            </w:r>
          </w:p>
        </w:tc>
        <w:tc>
          <w:tcPr>
            <w:tcW w:w="80"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w:t>
            </w:r>
          </w:p>
        </w:tc>
        <w:tc>
          <w:tcPr>
            <w:tcW w:w="569"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b/>
                <w:bCs/>
                <w:sz w:val="20"/>
                <w:szCs w:val="20"/>
              </w:rPr>
              <w:t>6,738</w:t>
            </w:r>
          </w:p>
        </w:tc>
        <w:tc>
          <w:tcPr>
            <w:tcW w:w="13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w:t>
            </w:r>
          </w:p>
        </w:tc>
        <w:tc>
          <w:tcPr>
            <w:tcW w:w="89"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w:t>
            </w:r>
          </w:p>
        </w:tc>
        <w:tc>
          <w:tcPr>
            <w:tcW w:w="619"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b/>
                <w:bCs/>
                <w:sz w:val="20"/>
                <w:szCs w:val="20"/>
              </w:rPr>
              <w:t>5,867</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w:t>
            </w:r>
          </w:p>
        </w:tc>
        <w:tc>
          <w:tcPr>
            <w:tcW w:w="64"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w:t>
            </w:r>
          </w:p>
        </w:tc>
        <w:tc>
          <w:tcPr>
            <w:tcW w:w="443"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b/>
                <w:bCs/>
                <w:sz w:val="20"/>
                <w:szCs w:val="20"/>
              </w:rPr>
              <w:t>5,813</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w:t>
            </w:r>
          </w:p>
        </w:tc>
        <w:tc>
          <w:tcPr>
            <w:tcW w:w="71"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w:t>
            </w:r>
          </w:p>
        </w:tc>
        <w:tc>
          <w:tcPr>
            <w:tcW w:w="487"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b/>
                <w:bCs/>
                <w:sz w:val="20"/>
                <w:szCs w:val="20"/>
              </w:rPr>
              <w:t>11,680</w:t>
            </w:r>
          </w:p>
        </w:tc>
      </w:tr>
    </w:tbl>
    <w:p w:rsidR="00000000" w:rsidRDefault="00B03385">
      <w:pPr>
        <w:pStyle w:val="a3"/>
        <w:spacing w:before="0" w:beforeAutospacing="0" w:after="0" w:afterAutospacing="0"/>
        <w:divId w:val="1891332957"/>
        <w:rPr>
          <w:sz w:val="20"/>
          <w:szCs w:val="20"/>
        </w:rPr>
      </w:pPr>
      <w:r>
        <w:rPr>
          <w:sz w:val="20"/>
          <w:szCs w:val="20"/>
        </w:rPr>
        <w:t>​</w:t>
      </w:r>
    </w:p>
    <w:p w:rsidR="00000000" w:rsidRDefault="00B03385">
      <w:pPr>
        <w:pStyle w:val="a3"/>
        <w:spacing w:before="0" w:beforeAutospacing="0" w:after="240" w:afterAutospacing="0"/>
        <w:ind w:firstLine="360"/>
        <w:jc w:val="center"/>
        <w:divId w:val="1891332957"/>
        <w:rPr>
          <w:sz w:val="20"/>
          <w:szCs w:val="20"/>
        </w:rPr>
      </w:pPr>
      <w:r>
        <w:rPr>
          <w:i/>
          <w:iCs/>
          <w:sz w:val="20"/>
          <w:szCs w:val="20"/>
        </w:rPr>
        <w:t>​</w:t>
      </w:r>
    </w:p>
    <w:p w:rsidR="00000000" w:rsidRDefault="00B03385">
      <w:pPr>
        <w:pStyle w:val="a3"/>
        <w:spacing w:before="0" w:beforeAutospacing="0" w:after="240" w:afterAutospacing="0"/>
        <w:ind w:firstLine="360"/>
        <w:jc w:val="center"/>
        <w:divId w:val="1891332957"/>
        <w:rPr>
          <w:sz w:val="20"/>
          <w:szCs w:val="20"/>
        </w:rPr>
      </w:pPr>
      <w:r>
        <w:rPr>
          <w:i/>
          <w:iCs/>
          <w:sz w:val="20"/>
          <w:szCs w:val="20"/>
        </w:rPr>
        <w:t>​</w:t>
      </w:r>
    </w:p>
    <w:p w:rsidR="00000000" w:rsidRDefault="00B03385">
      <w:pPr>
        <w:pStyle w:val="a3"/>
        <w:spacing w:before="0" w:beforeAutospacing="0" w:after="240" w:afterAutospacing="0"/>
        <w:ind w:firstLine="360"/>
        <w:jc w:val="center"/>
        <w:divId w:val="1891332957"/>
        <w:rPr>
          <w:sz w:val="20"/>
          <w:szCs w:val="20"/>
        </w:rPr>
      </w:pPr>
      <w:r>
        <w:rPr>
          <w:i/>
          <w:iCs/>
          <w:sz w:val="20"/>
          <w:szCs w:val="20"/>
        </w:rPr>
        <w:t>​</w:t>
      </w:r>
    </w:p>
    <w:p w:rsidR="00000000" w:rsidRDefault="00B03385">
      <w:pPr>
        <w:pStyle w:val="a3"/>
        <w:spacing w:before="0" w:beforeAutospacing="0" w:after="240" w:afterAutospacing="0"/>
        <w:divId w:val="1891332957"/>
        <w:rPr>
          <w:sz w:val="20"/>
          <w:szCs w:val="20"/>
        </w:rPr>
      </w:pPr>
      <w:r>
        <w:rPr>
          <w:i/>
          <w:iCs/>
          <w:sz w:val="20"/>
          <w:szCs w:val="20"/>
        </w:rPr>
        <w:t>​</w:t>
      </w:r>
    </w:p>
    <w:p w:rsidR="00000000" w:rsidRDefault="00B03385">
      <w:pPr>
        <w:pStyle w:val="a3"/>
        <w:spacing w:before="0" w:beforeAutospacing="0" w:after="240" w:afterAutospacing="0"/>
        <w:ind w:firstLine="360"/>
        <w:jc w:val="center"/>
        <w:divId w:val="1891332957"/>
        <w:rPr>
          <w:sz w:val="20"/>
          <w:szCs w:val="20"/>
        </w:rPr>
      </w:pPr>
      <w:r>
        <w:rPr>
          <w:i/>
          <w:iCs/>
          <w:sz w:val="20"/>
          <w:szCs w:val="20"/>
        </w:rPr>
        <w:t>​</w:t>
      </w:r>
    </w:p>
    <w:p w:rsidR="00000000" w:rsidRDefault="00B03385">
      <w:pPr>
        <w:pStyle w:val="a3"/>
        <w:spacing w:before="0" w:beforeAutospacing="0" w:after="240" w:afterAutospacing="0"/>
        <w:ind w:firstLine="360"/>
        <w:jc w:val="center"/>
        <w:divId w:val="1891332957"/>
        <w:rPr>
          <w:sz w:val="20"/>
          <w:szCs w:val="20"/>
        </w:rPr>
      </w:pPr>
      <w:r>
        <w:rPr>
          <w:i/>
          <w:iCs/>
          <w:sz w:val="20"/>
          <w:szCs w:val="20"/>
        </w:rPr>
        <w:t>See notes to condensed consolidated financial statements.</w:t>
      </w:r>
    </w:p>
    <w:p w:rsidR="00000000" w:rsidRDefault="00B03385">
      <w:pPr>
        <w:pStyle w:val="a3"/>
        <w:spacing w:before="480" w:beforeAutospacing="0" w:after="0" w:afterAutospacing="0"/>
        <w:jc w:val="center"/>
        <w:divId w:val="1824081581"/>
        <w:rPr>
          <w:sz w:val="20"/>
          <w:szCs w:val="20"/>
        </w:rPr>
      </w:pPr>
      <w:r>
        <w:rPr>
          <w:sz w:val="20"/>
          <w:szCs w:val="20"/>
        </w:rPr>
        <w:t>10</w:t>
      </w:r>
    </w:p>
    <w:p w:rsidR="00000000" w:rsidRDefault="00B03385">
      <w:pPr>
        <w:pStyle w:val="a3"/>
        <w:spacing w:before="0" w:beforeAutospacing="0" w:after="600" w:afterAutospacing="0"/>
        <w:divId w:val="1824081581"/>
        <w:rPr>
          <w:sz w:val="20"/>
          <w:szCs w:val="20"/>
        </w:rPr>
      </w:pPr>
      <w:r>
        <w:rPr>
          <w:sz w:val="2"/>
          <w:szCs w:val="2"/>
        </w:rPr>
        <w:t>​</w:t>
      </w:r>
    </w:p>
    <w:p w:rsidR="00000000" w:rsidRDefault="00B03385">
      <w:pPr>
        <w:pStyle w:val="a3"/>
        <w:spacing w:before="0" w:beforeAutospacing="0" w:after="600" w:afterAutospacing="0"/>
        <w:divId w:val="210579621"/>
        <w:rPr>
          <w:sz w:val="20"/>
          <w:szCs w:val="20"/>
        </w:rPr>
      </w:pPr>
      <w:hyperlink w:anchor="TOC" w:history="1">
        <w:r>
          <w:rPr>
            <w:rStyle w:val="a4"/>
            <w:sz w:val="20"/>
            <w:szCs w:val="20"/>
          </w:rPr>
          <w:t>Table of Contents</w:t>
        </w:r>
      </w:hyperlink>
    </w:p>
    <w:p w:rsidR="00000000" w:rsidRDefault="00B03385">
      <w:pPr>
        <w:pStyle w:val="a3"/>
        <w:spacing w:before="0" w:beforeAutospacing="0" w:after="240" w:afterAutospacing="0"/>
        <w:jc w:val="center"/>
        <w:divId w:val="2053380980"/>
        <w:rPr>
          <w:b/>
          <w:bCs/>
          <w:sz w:val="20"/>
          <w:szCs w:val="20"/>
        </w:rPr>
      </w:pPr>
      <w:r>
        <w:rPr>
          <w:b/>
          <w:bCs/>
          <w:sz w:val="20"/>
          <w:szCs w:val="20"/>
        </w:rPr>
        <w:t>ICAHN ENTERPRISES HOLDINGS L.P. AND SUBSIDIARIES</w:t>
      </w:r>
    </w:p>
    <w:p w:rsidR="00000000" w:rsidRDefault="00B03385">
      <w:pPr>
        <w:pStyle w:val="a3"/>
        <w:spacing w:before="0" w:beforeAutospacing="0" w:after="240" w:afterAutospacing="0"/>
        <w:jc w:val="center"/>
        <w:divId w:val="2053380980"/>
        <w:rPr>
          <w:b/>
          <w:bCs/>
          <w:sz w:val="20"/>
          <w:szCs w:val="20"/>
        </w:rPr>
      </w:pPr>
      <w:r>
        <w:rPr>
          <w:b/>
          <w:bCs/>
          <w:sz w:val="20"/>
          <w:szCs w:val="20"/>
        </w:rPr>
        <w:t>CONDENSED CONSOLIDATED STATEMENTS OF CASH FLOWS (UNAUDITED)</w:t>
      </w:r>
    </w:p>
    <w:tbl>
      <w:tblPr>
        <w:tblW w:w="5000" w:type="pct"/>
        <w:tblCellMar>
          <w:top w:w="15" w:type="dxa"/>
          <w:left w:w="0" w:type="dxa"/>
          <w:bottom w:w="15" w:type="dxa"/>
          <w:right w:w="0" w:type="dxa"/>
        </w:tblCellMar>
        <w:tblLook w:val="04A0" w:firstRow="1" w:lastRow="0" w:firstColumn="1" w:lastColumn="0" w:noHBand="0" w:noVBand="1"/>
      </w:tblPr>
      <w:tblGrid>
        <w:gridCol w:w="5346"/>
        <w:gridCol w:w="160"/>
        <w:gridCol w:w="175"/>
        <w:gridCol w:w="1096"/>
        <w:gridCol w:w="260"/>
        <w:gridCol w:w="172"/>
        <w:gridCol w:w="1097"/>
      </w:tblGrid>
      <w:tr w:rsidR="00000000">
        <w:trPr>
          <w:divId w:val="2053380980"/>
          <w:trHeight w:val="20"/>
        </w:trPr>
        <w:tc>
          <w:tcPr>
            <w:tcW w:w="3474" w:type="pct"/>
            <w:tcMar>
              <w:top w:w="0" w:type="dxa"/>
              <w:left w:w="0" w:type="dxa"/>
              <w:bottom w:w="0" w:type="dxa"/>
              <w:right w:w="0" w:type="dxa"/>
            </w:tcMar>
            <w:vAlign w:val="bottom"/>
            <w:hideMark/>
          </w:tcPr>
          <w:p w:rsidR="00000000" w:rsidRDefault="00B03385">
            <w:pPr>
              <w:pStyle w:val="a3"/>
              <w:spacing w:before="0" w:beforeAutospacing="0" w:after="1" w:afterAutospacing="0"/>
              <w:divId w:val="1339843401"/>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1" w:afterAutospacing="0"/>
              <w:divId w:val="982076114"/>
              <w:rPr>
                <w:sz w:val="20"/>
                <w:szCs w:val="20"/>
              </w:rPr>
            </w:pPr>
            <w:r>
              <w:rPr>
                <w:sz w:val="2"/>
                <w:szCs w:val="2"/>
              </w:rPr>
              <w:t>​</w:t>
            </w:r>
          </w:p>
        </w:tc>
        <w:tc>
          <w:tcPr>
            <w:tcW w:w="90" w:type="pct"/>
            <w:noWrap/>
            <w:tcMar>
              <w:top w:w="0" w:type="dxa"/>
              <w:left w:w="0" w:type="dxa"/>
              <w:bottom w:w="0" w:type="dxa"/>
              <w:right w:w="0" w:type="dxa"/>
            </w:tcMar>
            <w:vAlign w:val="bottom"/>
            <w:hideMark/>
          </w:tcPr>
          <w:p w:rsidR="00000000" w:rsidRDefault="00B03385">
            <w:pPr>
              <w:pStyle w:val="a3"/>
              <w:spacing w:before="0" w:beforeAutospacing="0" w:after="1" w:afterAutospacing="0"/>
              <w:divId w:val="758477966"/>
              <w:rPr>
                <w:sz w:val="20"/>
                <w:szCs w:val="20"/>
              </w:rPr>
            </w:pPr>
            <w:r>
              <w:rPr>
                <w:sz w:val="2"/>
                <w:szCs w:val="2"/>
              </w:rPr>
              <w:t>​</w:t>
            </w:r>
          </w:p>
        </w:tc>
        <w:tc>
          <w:tcPr>
            <w:tcW w:w="564" w:type="pct"/>
            <w:noWrap/>
            <w:tcMar>
              <w:top w:w="0" w:type="dxa"/>
              <w:left w:w="0" w:type="dxa"/>
              <w:bottom w:w="0" w:type="dxa"/>
              <w:right w:w="0" w:type="dxa"/>
            </w:tcMar>
            <w:vAlign w:val="bottom"/>
            <w:hideMark/>
          </w:tcPr>
          <w:p w:rsidR="00000000" w:rsidRDefault="00B03385">
            <w:pPr>
              <w:pStyle w:val="a3"/>
              <w:spacing w:before="0" w:beforeAutospacing="0" w:after="1" w:afterAutospacing="0"/>
              <w:divId w:val="1356225875"/>
              <w:rPr>
                <w:sz w:val="20"/>
                <w:szCs w:val="20"/>
              </w:rPr>
            </w:pPr>
            <w:r>
              <w:rPr>
                <w:sz w:val="2"/>
                <w:szCs w:val="2"/>
              </w:rPr>
              <w:t>​</w:t>
            </w:r>
          </w:p>
        </w:tc>
        <w:tc>
          <w:tcPr>
            <w:tcW w:w="134" w:type="pct"/>
            <w:noWrap/>
            <w:tcMar>
              <w:top w:w="0" w:type="dxa"/>
              <w:left w:w="0" w:type="dxa"/>
              <w:bottom w:w="0" w:type="dxa"/>
              <w:right w:w="0" w:type="dxa"/>
            </w:tcMar>
            <w:vAlign w:val="bottom"/>
            <w:hideMark/>
          </w:tcPr>
          <w:p w:rsidR="00000000" w:rsidRDefault="00B03385">
            <w:pPr>
              <w:pStyle w:val="a3"/>
              <w:spacing w:before="0" w:beforeAutospacing="0" w:after="1" w:afterAutospacing="0"/>
              <w:divId w:val="1923753838"/>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B03385">
            <w:pPr>
              <w:pStyle w:val="a3"/>
              <w:spacing w:before="0" w:beforeAutospacing="0" w:after="1" w:afterAutospacing="0"/>
              <w:divId w:val="142433779"/>
              <w:rPr>
                <w:sz w:val="20"/>
                <w:szCs w:val="20"/>
              </w:rPr>
            </w:pPr>
            <w:r>
              <w:rPr>
                <w:sz w:val="2"/>
                <w:szCs w:val="2"/>
              </w:rPr>
              <w:t>​</w:t>
            </w:r>
          </w:p>
        </w:tc>
        <w:tc>
          <w:tcPr>
            <w:tcW w:w="564" w:type="pct"/>
            <w:noWrap/>
            <w:tcMar>
              <w:top w:w="0" w:type="dxa"/>
              <w:left w:w="0" w:type="dxa"/>
              <w:bottom w:w="0" w:type="dxa"/>
              <w:right w:w="0" w:type="dxa"/>
            </w:tcMar>
            <w:vAlign w:val="bottom"/>
            <w:hideMark/>
          </w:tcPr>
          <w:p w:rsidR="00000000" w:rsidRDefault="00B03385">
            <w:pPr>
              <w:pStyle w:val="a3"/>
              <w:spacing w:before="0" w:beforeAutospacing="0" w:after="1" w:afterAutospacing="0"/>
              <w:divId w:val="878248859"/>
              <w:rPr>
                <w:sz w:val="20"/>
                <w:szCs w:val="20"/>
              </w:rPr>
            </w:pPr>
            <w:r>
              <w:rPr>
                <w:sz w:val="2"/>
                <w:szCs w:val="2"/>
              </w:rPr>
              <w:t>​</w:t>
            </w:r>
          </w:p>
        </w:tc>
      </w:tr>
      <w:tr w:rsidR="00000000">
        <w:trPr>
          <w:divId w:val="2053380980"/>
        </w:trPr>
        <w:tc>
          <w:tcPr>
            <w:tcW w:w="3474" w:type="pct"/>
            <w:shd w:val="clear" w:color="auto" w:fill="auto"/>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6"/>
                <w:szCs w:val="16"/>
              </w:rPr>
              <w:t>​</w:t>
            </w:r>
          </w:p>
        </w:tc>
        <w:tc>
          <w:tcPr>
            <w:tcW w:w="82"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b/>
                <w:bCs/>
                <w:sz w:val="16"/>
                <w:szCs w:val="16"/>
              </w:rPr>
              <w:t>​</w:t>
            </w:r>
          </w:p>
        </w:tc>
        <w:tc>
          <w:tcPr>
            <w:tcW w:w="1442" w:type="pct"/>
            <w:gridSpan w:val="5"/>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20"/>
                <w:szCs w:val="20"/>
              </w:rPr>
            </w:pPr>
            <w:r>
              <w:rPr>
                <w:b/>
                <w:bCs/>
                <w:sz w:val="20"/>
                <w:szCs w:val="20"/>
              </w:rPr>
              <w:t>Three Months Ended March 31, </w:t>
            </w:r>
          </w:p>
        </w:tc>
      </w:tr>
      <w:tr w:rsidR="00000000">
        <w:trPr>
          <w:divId w:val="2053380980"/>
        </w:trPr>
        <w:tc>
          <w:tcPr>
            <w:tcW w:w="3474" w:type="pct"/>
            <w:shd w:val="clear" w:color="auto" w:fill="auto"/>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6"/>
                <w:szCs w:val="16"/>
              </w:rPr>
              <w:t>​</w:t>
            </w:r>
          </w:p>
        </w:tc>
        <w:tc>
          <w:tcPr>
            <w:tcW w:w="82"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rPr>
                <w:sz w:val="16"/>
                <w:szCs w:val="16"/>
              </w:rPr>
            </w:pPr>
            <w:r>
              <w:rPr>
                <w:b/>
                <w:bCs/>
                <w:sz w:val="16"/>
                <w:szCs w:val="16"/>
              </w:rPr>
              <w:t>    </w:t>
            </w:r>
          </w:p>
        </w:tc>
        <w:tc>
          <w:tcPr>
            <w:tcW w:w="654"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20"/>
                <w:szCs w:val="20"/>
              </w:rPr>
            </w:pPr>
            <w:r>
              <w:rPr>
                <w:b/>
                <w:bCs/>
                <w:sz w:val="20"/>
                <w:szCs w:val="20"/>
              </w:rPr>
              <w:t>2020</w:t>
            </w:r>
          </w:p>
        </w:tc>
        <w:tc>
          <w:tcPr>
            <w:tcW w:w="134"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b/>
                <w:bCs/>
                <w:sz w:val="20"/>
                <w:szCs w:val="20"/>
              </w:rPr>
              <w:t>    </w:t>
            </w:r>
          </w:p>
        </w:tc>
        <w:tc>
          <w:tcPr>
            <w:tcW w:w="653"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20"/>
                <w:szCs w:val="20"/>
              </w:rPr>
            </w:pPr>
            <w:r>
              <w:rPr>
                <w:b/>
                <w:bCs/>
                <w:sz w:val="20"/>
                <w:szCs w:val="20"/>
              </w:rPr>
              <w:t>2019</w:t>
            </w:r>
          </w:p>
        </w:tc>
      </w:tr>
      <w:tr w:rsidR="00000000">
        <w:trPr>
          <w:divId w:val="2053380980"/>
        </w:trPr>
        <w:tc>
          <w:tcPr>
            <w:tcW w:w="3474" w:type="pct"/>
            <w:shd w:val="clear" w:color="auto" w:fill="auto"/>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6"/>
                <w:szCs w:val="16"/>
              </w:rPr>
              <w:t>​</w:t>
            </w:r>
          </w:p>
        </w:tc>
        <w:tc>
          <w:tcPr>
            <w:tcW w:w="82"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b/>
                <w:bCs/>
                <w:sz w:val="16"/>
                <w:szCs w:val="16"/>
              </w:rPr>
              <w:t>​</w:t>
            </w:r>
          </w:p>
        </w:tc>
        <w:tc>
          <w:tcPr>
            <w:tcW w:w="1442" w:type="pct"/>
            <w:gridSpan w:val="5"/>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14"/>
                <w:szCs w:val="14"/>
              </w:rPr>
            </w:pPr>
            <w:r>
              <w:rPr>
                <w:sz w:val="15"/>
                <w:szCs w:val="15"/>
              </w:rPr>
              <w:t>(in millions)</w:t>
            </w:r>
          </w:p>
        </w:tc>
      </w:tr>
      <w:tr w:rsidR="00000000">
        <w:trPr>
          <w:divId w:val="2053380980"/>
        </w:trPr>
        <w:tc>
          <w:tcPr>
            <w:tcW w:w="3474" w:type="pct"/>
            <w:shd w:val="clear" w:color="auto" w:fill="CCEEFF"/>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b/>
                <w:bCs/>
                <w:sz w:val="20"/>
                <w:szCs w:val="20"/>
              </w:rPr>
              <w:t>Cash flows from operating activities:</w:t>
            </w:r>
          </w:p>
        </w:tc>
        <w:tc>
          <w:tcPr>
            <w:tcW w:w="8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9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56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13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56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r>
      <w:tr w:rsidR="00000000">
        <w:trPr>
          <w:divId w:val="2053380980"/>
        </w:trPr>
        <w:tc>
          <w:tcPr>
            <w:tcW w:w="3474" w:type="pct"/>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Net loss</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90"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564" w:type="pct"/>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20"/>
                <w:szCs w:val="20"/>
              </w:rPr>
            </w:pPr>
            <w:r>
              <w:rPr>
                <w:sz w:val="20"/>
                <w:szCs w:val="20"/>
              </w:rPr>
              <w:t>(2,306)</w:t>
            </w:r>
          </w:p>
        </w:tc>
        <w:tc>
          <w:tcPr>
            <w:tcW w:w="134"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89"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564" w:type="pct"/>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20"/>
                <w:szCs w:val="20"/>
              </w:rPr>
            </w:pPr>
            <w:r>
              <w:rPr>
                <w:sz w:val="20"/>
                <w:szCs w:val="20"/>
              </w:rPr>
              <w:t>(664)</w:t>
            </w:r>
          </w:p>
        </w:tc>
      </w:tr>
      <w:tr w:rsidR="00000000">
        <w:trPr>
          <w:divId w:val="2053380980"/>
        </w:trPr>
        <w:tc>
          <w:tcPr>
            <w:tcW w:w="3474" w:type="pct"/>
            <w:shd w:val="clear" w:color="auto" w:fill="CCEEFF"/>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Adjustments to reconcile net loss to net cash used in operating activities:</w:t>
            </w:r>
          </w:p>
        </w:tc>
        <w:tc>
          <w:tcPr>
            <w:tcW w:w="8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9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  </w:t>
            </w:r>
          </w:p>
        </w:tc>
        <w:tc>
          <w:tcPr>
            <w:tcW w:w="13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  </w:t>
            </w:r>
          </w:p>
        </w:tc>
      </w:tr>
      <w:tr w:rsidR="00000000">
        <w:trPr>
          <w:divId w:val="2053380980"/>
        </w:trPr>
        <w:tc>
          <w:tcPr>
            <w:tcW w:w="3474" w:type="pct"/>
            <w:tcMar>
              <w:top w:w="0" w:type="dxa"/>
              <w:left w:w="0" w:type="dxa"/>
              <w:bottom w:w="0" w:type="dxa"/>
              <w:right w:w="0" w:type="dxa"/>
            </w:tcMar>
            <w:vAlign w:val="bottom"/>
            <w:hideMark/>
          </w:tcPr>
          <w:p w:rsidR="00000000" w:rsidRDefault="00B03385">
            <w:pPr>
              <w:pStyle w:val="a3"/>
              <w:spacing w:before="0" w:beforeAutospacing="0" w:after="1" w:afterAutospacing="0"/>
              <w:ind w:left="120"/>
              <w:rPr>
                <w:sz w:val="20"/>
                <w:szCs w:val="20"/>
              </w:rPr>
            </w:pPr>
            <w:r>
              <w:rPr>
                <w:sz w:val="20"/>
                <w:szCs w:val="20"/>
              </w:rPr>
              <w:t>Net loss (gain) from securities transactions</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90"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4" w:type="pct"/>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4,402</w:t>
            </w:r>
          </w:p>
        </w:tc>
        <w:tc>
          <w:tcPr>
            <w:tcW w:w="134"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89"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4" w:type="pct"/>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20"/>
                <w:szCs w:val="20"/>
              </w:rPr>
            </w:pPr>
            <w:r>
              <w:rPr>
                <w:sz w:val="20"/>
                <w:szCs w:val="20"/>
              </w:rPr>
              <w:t>(505)</w:t>
            </w:r>
          </w:p>
        </w:tc>
      </w:tr>
      <w:tr w:rsidR="00000000">
        <w:trPr>
          <w:divId w:val="2053380980"/>
        </w:trPr>
        <w:tc>
          <w:tcPr>
            <w:tcW w:w="3474" w:type="pct"/>
            <w:shd w:val="clear" w:color="auto" w:fill="CCEEFF"/>
            <w:tcMar>
              <w:top w:w="0" w:type="dxa"/>
              <w:left w:w="0" w:type="dxa"/>
              <w:bottom w:w="0" w:type="dxa"/>
              <w:right w:w="0" w:type="dxa"/>
            </w:tcMar>
            <w:vAlign w:val="bottom"/>
            <w:hideMark/>
          </w:tcPr>
          <w:p w:rsidR="00000000" w:rsidRDefault="00B03385">
            <w:pPr>
              <w:pStyle w:val="a3"/>
              <w:spacing w:before="0" w:beforeAutospacing="0" w:after="1" w:afterAutospacing="0"/>
              <w:ind w:left="120"/>
              <w:rPr>
                <w:sz w:val="20"/>
                <w:szCs w:val="20"/>
              </w:rPr>
            </w:pPr>
            <w:r>
              <w:rPr>
                <w:sz w:val="20"/>
                <w:szCs w:val="20"/>
              </w:rPr>
              <w:t>Purchases of securities</w:t>
            </w:r>
          </w:p>
        </w:tc>
        <w:tc>
          <w:tcPr>
            <w:tcW w:w="8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9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20"/>
                <w:szCs w:val="20"/>
              </w:rPr>
            </w:pPr>
            <w:r>
              <w:rPr>
                <w:sz w:val="20"/>
                <w:szCs w:val="20"/>
              </w:rPr>
              <w:t>(1,279)</w:t>
            </w:r>
          </w:p>
        </w:tc>
        <w:tc>
          <w:tcPr>
            <w:tcW w:w="13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20"/>
                <w:szCs w:val="20"/>
              </w:rPr>
            </w:pPr>
            <w:r>
              <w:rPr>
                <w:sz w:val="20"/>
                <w:szCs w:val="20"/>
              </w:rPr>
              <w:t>(584)</w:t>
            </w:r>
          </w:p>
        </w:tc>
      </w:tr>
      <w:tr w:rsidR="00000000">
        <w:trPr>
          <w:divId w:val="2053380980"/>
        </w:trPr>
        <w:tc>
          <w:tcPr>
            <w:tcW w:w="3474" w:type="pct"/>
            <w:tcMar>
              <w:top w:w="0" w:type="dxa"/>
              <w:left w:w="0" w:type="dxa"/>
              <w:bottom w:w="0" w:type="dxa"/>
              <w:right w:w="0" w:type="dxa"/>
            </w:tcMar>
            <w:vAlign w:val="bottom"/>
            <w:hideMark/>
          </w:tcPr>
          <w:p w:rsidR="00000000" w:rsidRDefault="00B03385">
            <w:pPr>
              <w:pStyle w:val="a3"/>
              <w:spacing w:before="0" w:beforeAutospacing="0" w:after="1" w:afterAutospacing="0"/>
              <w:ind w:left="120"/>
              <w:rPr>
                <w:sz w:val="20"/>
                <w:szCs w:val="20"/>
              </w:rPr>
            </w:pPr>
            <w:r>
              <w:rPr>
                <w:sz w:val="20"/>
                <w:szCs w:val="20"/>
              </w:rPr>
              <w:t>Proceeds from sales of securities</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90"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4" w:type="pct"/>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20</w:t>
            </w:r>
          </w:p>
        </w:tc>
        <w:tc>
          <w:tcPr>
            <w:tcW w:w="134"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89"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4" w:type="pct"/>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966</w:t>
            </w:r>
          </w:p>
        </w:tc>
      </w:tr>
      <w:tr w:rsidR="00000000">
        <w:trPr>
          <w:divId w:val="2053380980"/>
        </w:trPr>
        <w:tc>
          <w:tcPr>
            <w:tcW w:w="3474" w:type="pct"/>
            <w:shd w:val="clear" w:color="auto" w:fill="CCEEFF"/>
            <w:tcMar>
              <w:top w:w="0" w:type="dxa"/>
              <w:left w:w="0" w:type="dxa"/>
              <w:bottom w:w="0" w:type="dxa"/>
              <w:right w:w="0" w:type="dxa"/>
            </w:tcMar>
            <w:vAlign w:val="bottom"/>
            <w:hideMark/>
          </w:tcPr>
          <w:p w:rsidR="00000000" w:rsidRDefault="00B03385">
            <w:pPr>
              <w:pStyle w:val="a3"/>
              <w:spacing w:before="0" w:beforeAutospacing="0" w:after="1" w:afterAutospacing="0"/>
              <w:ind w:left="120"/>
              <w:rPr>
                <w:sz w:val="20"/>
                <w:szCs w:val="20"/>
              </w:rPr>
            </w:pPr>
            <w:r>
              <w:rPr>
                <w:sz w:val="20"/>
                <w:szCs w:val="20"/>
              </w:rPr>
              <w:t>Payments to cover securities sold, not yet purchased</w:t>
            </w:r>
          </w:p>
        </w:tc>
        <w:tc>
          <w:tcPr>
            <w:tcW w:w="8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9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20"/>
                <w:szCs w:val="20"/>
              </w:rPr>
            </w:pPr>
            <w:r>
              <w:rPr>
                <w:sz w:val="20"/>
                <w:szCs w:val="20"/>
              </w:rPr>
              <w:t>(635)</w:t>
            </w:r>
          </w:p>
        </w:tc>
        <w:tc>
          <w:tcPr>
            <w:tcW w:w="13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20"/>
                <w:szCs w:val="20"/>
              </w:rPr>
            </w:pPr>
            <w:r>
              <w:rPr>
                <w:sz w:val="20"/>
                <w:szCs w:val="20"/>
              </w:rPr>
              <w:t>(113)</w:t>
            </w:r>
          </w:p>
        </w:tc>
      </w:tr>
      <w:tr w:rsidR="00000000">
        <w:trPr>
          <w:divId w:val="2053380980"/>
        </w:trPr>
        <w:tc>
          <w:tcPr>
            <w:tcW w:w="3474" w:type="pct"/>
            <w:tcMar>
              <w:top w:w="0" w:type="dxa"/>
              <w:left w:w="0" w:type="dxa"/>
              <w:bottom w:w="0" w:type="dxa"/>
              <w:right w:w="0" w:type="dxa"/>
            </w:tcMar>
            <w:vAlign w:val="bottom"/>
            <w:hideMark/>
          </w:tcPr>
          <w:p w:rsidR="00000000" w:rsidRDefault="00B03385">
            <w:pPr>
              <w:pStyle w:val="a3"/>
              <w:spacing w:before="0" w:beforeAutospacing="0" w:after="1" w:afterAutospacing="0"/>
              <w:ind w:left="120"/>
              <w:rPr>
                <w:sz w:val="20"/>
                <w:szCs w:val="20"/>
              </w:rPr>
            </w:pPr>
            <w:r>
              <w:rPr>
                <w:sz w:val="20"/>
                <w:szCs w:val="20"/>
              </w:rPr>
              <w:t>Proceeds from securities sold, not yet purchased</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90"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4" w:type="pct"/>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w:t>
            </w:r>
          </w:p>
        </w:tc>
        <w:tc>
          <w:tcPr>
            <w:tcW w:w="134"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89"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4" w:type="pct"/>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17</w:t>
            </w:r>
          </w:p>
        </w:tc>
      </w:tr>
      <w:tr w:rsidR="00000000">
        <w:trPr>
          <w:divId w:val="2053380980"/>
        </w:trPr>
        <w:tc>
          <w:tcPr>
            <w:tcW w:w="3474" w:type="pct"/>
            <w:shd w:val="clear" w:color="auto" w:fill="CCEEFF"/>
            <w:tcMar>
              <w:top w:w="0" w:type="dxa"/>
              <w:left w:w="0" w:type="dxa"/>
              <w:bottom w:w="0" w:type="dxa"/>
              <w:right w:w="0" w:type="dxa"/>
            </w:tcMar>
            <w:vAlign w:val="bottom"/>
            <w:hideMark/>
          </w:tcPr>
          <w:p w:rsidR="00000000" w:rsidRDefault="00B03385">
            <w:pPr>
              <w:pStyle w:val="a3"/>
              <w:spacing w:before="0" w:beforeAutospacing="0" w:after="1" w:afterAutospacing="0"/>
              <w:ind w:left="120"/>
              <w:rPr>
                <w:sz w:val="20"/>
                <w:szCs w:val="20"/>
              </w:rPr>
            </w:pPr>
            <w:r>
              <w:rPr>
                <w:sz w:val="20"/>
                <w:szCs w:val="20"/>
              </w:rPr>
              <w:t>Changes in receivables and payables relating to securities transactions</w:t>
            </w:r>
          </w:p>
        </w:tc>
        <w:tc>
          <w:tcPr>
            <w:tcW w:w="8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9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2,292</w:t>
            </w:r>
          </w:p>
        </w:tc>
        <w:tc>
          <w:tcPr>
            <w:tcW w:w="13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20"/>
                <w:szCs w:val="20"/>
              </w:rPr>
            </w:pPr>
            <w:r>
              <w:rPr>
                <w:sz w:val="20"/>
                <w:szCs w:val="20"/>
              </w:rPr>
              <w:t>(663)</w:t>
            </w:r>
          </w:p>
        </w:tc>
      </w:tr>
      <w:tr w:rsidR="00000000">
        <w:trPr>
          <w:divId w:val="2053380980"/>
        </w:trPr>
        <w:tc>
          <w:tcPr>
            <w:tcW w:w="3474" w:type="pct"/>
            <w:tcMar>
              <w:top w:w="0" w:type="dxa"/>
              <w:left w:w="0" w:type="dxa"/>
              <w:bottom w:w="0" w:type="dxa"/>
              <w:right w:w="0" w:type="dxa"/>
            </w:tcMar>
            <w:vAlign w:val="bottom"/>
            <w:hideMark/>
          </w:tcPr>
          <w:p w:rsidR="00000000" w:rsidRDefault="00B03385">
            <w:pPr>
              <w:pStyle w:val="a3"/>
              <w:spacing w:before="0" w:beforeAutospacing="0" w:after="1" w:afterAutospacing="0"/>
              <w:ind w:left="120"/>
              <w:rPr>
                <w:sz w:val="20"/>
                <w:szCs w:val="20"/>
              </w:rPr>
            </w:pPr>
            <w:r>
              <w:rPr>
                <w:sz w:val="20"/>
                <w:szCs w:val="20"/>
              </w:rPr>
              <w:t>Depreciation and amortization</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90"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4" w:type="pct"/>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121</w:t>
            </w:r>
          </w:p>
        </w:tc>
        <w:tc>
          <w:tcPr>
            <w:tcW w:w="134"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89"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4" w:type="pct"/>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123</w:t>
            </w:r>
          </w:p>
        </w:tc>
      </w:tr>
      <w:tr w:rsidR="00000000">
        <w:trPr>
          <w:divId w:val="2053380980"/>
        </w:trPr>
        <w:tc>
          <w:tcPr>
            <w:tcW w:w="3474" w:type="pct"/>
            <w:shd w:val="clear" w:color="auto" w:fill="CCEEFF"/>
            <w:tcMar>
              <w:top w:w="0" w:type="dxa"/>
              <w:left w:w="0" w:type="dxa"/>
              <w:bottom w:w="0" w:type="dxa"/>
              <w:right w:w="0" w:type="dxa"/>
            </w:tcMar>
            <w:vAlign w:val="bottom"/>
            <w:hideMark/>
          </w:tcPr>
          <w:p w:rsidR="00000000" w:rsidRDefault="00B03385">
            <w:pPr>
              <w:pStyle w:val="a3"/>
              <w:spacing w:before="0" w:beforeAutospacing="0" w:after="1" w:afterAutospacing="0"/>
              <w:ind w:left="120"/>
              <w:rPr>
                <w:sz w:val="20"/>
                <w:szCs w:val="20"/>
              </w:rPr>
            </w:pPr>
            <w:r>
              <w:rPr>
                <w:sz w:val="20"/>
                <w:szCs w:val="20"/>
              </w:rPr>
              <w:t>Deferred taxes</w:t>
            </w:r>
          </w:p>
        </w:tc>
        <w:tc>
          <w:tcPr>
            <w:tcW w:w="8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9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20"/>
                <w:szCs w:val="20"/>
              </w:rPr>
            </w:pPr>
            <w:r>
              <w:rPr>
                <w:sz w:val="20"/>
                <w:szCs w:val="20"/>
              </w:rPr>
              <w:t>(144)</w:t>
            </w:r>
          </w:p>
        </w:tc>
        <w:tc>
          <w:tcPr>
            <w:tcW w:w="13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20"/>
                <w:szCs w:val="20"/>
              </w:rPr>
            </w:pPr>
            <w:r>
              <w:rPr>
                <w:sz w:val="20"/>
                <w:szCs w:val="20"/>
              </w:rPr>
              <w:t>(8)</w:t>
            </w:r>
          </w:p>
        </w:tc>
      </w:tr>
      <w:tr w:rsidR="00000000">
        <w:trPr>
          <w:divId w:val="2053380980"/>
        </w:trPr>
        <w:tc>
          <w:tcPr>
            <w:tcW w:w="3474" w:type="pct"/>
            <w:tcMar>
              <w:top w:w="0" w:type="dxa"/>
              <w:left w:w="0" w:type="dxa"/>
              <w:bottom w:w="0" w:type="dxa"/>
              <w:right w:w="0" w:type="dxa"/>
            </w:tcMar>
            <w:vAlign w:val="bottom"/>
            <w:hideMark/>
          </w:tcPr>
          <w:p w:rsidR="00000000" w:rsidRDefault="00B03385">
            <w:pPr>
              <w:pStyle w:val="a3"/>
              <w:spacing w:before="0" w:beforeAutospacing="0" w:after="1" w:afterAutospacing="0"/>
              <w:ind w:left="120"/>
              <w:rPr>
                <w:sz w:val="20"/>
                <w:szCs w:val="20"/>
              </w:rPr>
            </w:pPr>
            <w:r>
              <w:rPr>
                <w:sz w:val="20"/>
                <w:szCs w:val="20"/>
              </w:rPr>
              <w:t>Other, net</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90"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4" w:type="pct"/>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57</w:t>
            </w:r>
          </w:p>
        </w:tc>
        <w:tc>
          <w:tcPr>
            <w:tcW w:w="134"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89"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4" w:type="pct"/>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5</w:t>
            </w:r>
          </w:p>
        </w:tc>
      </w:tr>
      <w:tr w:rsidR="00000000">
        <w:trPr>
          <w:divId w:val="2053380980"/>
        </w:trPr>
        <w:tc>
          <w:tcPr>
            <w:tcW w:w="3474" w:type="pct"/>
            <w:shd w:val="clear" w:color="auto" w:fill="CCEEFF"/>
            <w:tcMar>
              <w:top w:w="0" w:type="dxa"/>
              <w:left w:w="0" w:type="dxa"/>
              <w:bottom w:w="0" w:type="dxa"/>
              <w:right w:w="0" w:type="dxa"/>
            </w:tcMar>
            <w:vAlign w:val="bottom"/>
            <w:hideMark/>
          </w:tcPr>
          <w:p w:rsidR="00000000" w:rsidRDefault="00B03385">
            <w:pPr>
              <w:pStyle w:val="a3"/>
              <w:spacing w:before="0" w:beforeAutospacing="0" w:after="1" w:afterAutospacing="0"/>
              <w:ind w:left="120"/>
              <w:rPr>
                <w:sz w:val="20"/>
                <w:szCs w:val="20"/>
              </w:rPr>
            </w:pPr>
            <w:r>
              <w:rPr>
                <w:sz w:val="20"/>
                <w:szCs w:val="20"/>
              </w:rPr>
              <w:t>Changes in unrealized gains/losses on derivative contracts</w:t>
            </w:r>
          </w:p>
        </w:tc>
        <w:tc>
          <w:tcPr>
            <w:tcW w:w="8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9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56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20"/>
                <w:szCs w:val="20"/>
              </w:rPr>
            </w:pPr>
            <w:r>
              <w:rPr>
                <w:sz w:val="20"/>
                <w:szCs w:val="20"/>
              </w:rPr>
              <w:t>(3,827)</w:t>
            </w:r>
          </w:p>
        </w:tc>
        <w:tc>
          <w:tcPr>
            <w:tcW w:w="13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1,183</w:t>
            </w:r>
          </w:p>
        </w:tc>
      </w:tr>
      <w:tr w:rsidR="00000000">
        <w:trPr>
          <w:divId w:val="2053380980"/>
        </w:trPr>
        <w:tc>
          <w:tcPr>
            <w:tcW w:w="3474" w:type="pct"/>
            <w:tcMar>
              <w:top w:w="0" w:type="dxa"/>
              <w:left w:w="0" w:type="dxa"/>
              <w:bottom w:w="0" w:type="dxa"/>
              <w:right w:w="0" w:type="dxa"/>
            </w:tcMar>
            <w:vAlign w:val="bottom"/>
            <w:hideMark/>
          </w:tcPr>
          <w:p w:rsidR="00000000" w:rsidRDefault="00B03385">
            <w:pPr>
              <w:pStyle w:val="a3"/>
              <w:spacing w:before="0" w:beforeAutospacing="0" w:after="1" w:afterAutospacing="0"/>
              <w:ind w:left="120"/>
              <w:rPr>
                <w:sz w:val="20"/>
                <w:szCs w:val="20"/>
              </w:rPr>
            </w:pPr>
            <w:r>
              <w:rPr>
                <w:sz w:val="20"/>
                <w:szCs w:val="20"/>
              </w:rPr>
              <w:t>Changes in other operating assets and liabilities</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90"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4"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20"/>
                <w:szCs w:val="20"/>
              </w:rPr>
            </w:pPr>
            <w:r>
              <w:rPr>
                <w:sz w:val="20"/>
                <w:szCs w:val="20"/>
              </w:rPr>
              <w:t>(74)</w:t>
            </w:r>
          </w:p>
        </w:tc>
        <w:tc>
          <w:tcPr>
            <w:tcW w:w="134"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89"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4"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20"/>
                <w:szCs w:val="20"/>
              </w:rPr>
            </w:pPr>
            <w:r>
              <w:rPr>
                <w:sz w:val="20"/>
                <w:szCs w:val="20"/>
              </w:rPr>
              <w:t>(45)</w:t>
            </w:r>
          </w:p>
        </w:tc>
      </w:tr>
      <w:tr w:rsidR="00000000">
        <w:trPr>
          <w:divId w:val="2053380980"/>
        </w:trPr>
        <w:tc>
          <w:tcPr>
            <w:tcW w:w="3474" w:type="pct"/>
            <w:shd w:val="clear" w:color="auto" w:fill="CCEEFF"/>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b/>
                <w:bCs/>
                <w:sz w:val="20"/>
                <w:szCs w:val="20"/>
              </w:rPr>
              <w:t>Net cash used in operating activities</w:t>
            </w:r>
          </w:p>
        </w:tc>
        <w:tc>
          <w:tcPr>
            <w:tcW w:w="8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20"/>
                <w:szCs w:val="20"/>
              </w:rPr>
            </w:pPr>
            <w:r>
              <w:rPr>
                <w:sz w:val="20"/>
                <w:szCs w:val="20"/>
              </w:rPr>
              <w:t>(1,373)</w:t>
            </w:r>
          </w:p>
        </w:tc>
        <w:tc>
          <w:tcPr>
            <w:tcW w:w="13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8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20"/>
                <w:szCs w:val="20"/>
              </w:rPr>
            </w:pPr>
            <w:r>
              <w:rPr>
                <w:sz w:val="20"/>
                <w:szCs w:val="20"/>
              </w:rPr>
              <w:t>(288)</w:t>
            </w:r>
          </w:p>
        </w:tc>
      </w:tr>
      <w:tr w:rsidR="00000000">
        <w:trPr>
          <w:divId w:val="2053380980"/>
        </w:trPr>
        <w:tc>
          <w:tcPr>
            <w:tcW w:w="3474" w:type="pct"/>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b/>
                <w:bCs/>
                <w:sz w:val="20"/>
                <w:szCs w:val="20"/>
              </w:rPr>
              <w:t>Cash flows from investing activities:</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90"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4" w:type="pct"/>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  </w:t>
            </w:r>
          </w:p>
        </w:tc>
        <w:tc>
          <w:tcPr>
            <w:tcW w:w="134"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89"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4" w:type="pct"/>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  </w:t>
            </w:r>
          </w:p>
        </w:tc>
      </w:tr>
      <w:tr w:rsidR="00000000">
        <w:trPr>
          <w:divId w:val="2053380980"/>
        </w:trPr>
        <w:tc>
          <w:tcPr>
            <w:tcW w:w="3474" w:type="pct"/>
            <w:shd w:val="clear" w:color="auto" w:fill="CCEEFF"/>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Capital expenditures</w:t>
            </w:r>
          </w:p>
        </w:tc>
        <w:tc>
          <w:tcPr>
            <w:tcW w:w="8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9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20"/>
                <w:szCs w:val="20"/>
              </w:rPr>
            </w:pPr>
            <w:r>
              <w:rPr>
                <w:sz w:val="20"/>
                <w:szCs w:val="20"/>
              </w:rPr>
              <w:t>(53)</w:t>
            </w:r>
          </w:p>
        </w:tc>
        <w:tc>
          <w:tcPr>
            <w:tcW w:w="13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20"/>
                <w:szCs w:val="20"/>
              </w:rPr>
            </w:pPr>
            <w:r>
              <w:rPr>
                <w:sz w:val="20"/>
                <w:szCs w:val="20"/>
              </w:rPr>
              <w:t>(65)</w:t>
            </w:r>
          </w:p>
        </w:tc>
      </w:tr>
      <w:tr w:rsidR="00000000">
        <w:trPr>
          <w:divId w:val="2053380980"/>
        </w:trPr>
        <w:tc>
          <w:tcPr>
            <w:tcW w:w="3474" w:type="pct"/>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Acquisition of businesses, net of cash acquired</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90"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4" w:type="pct"/>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20"/>
                <w:szCs w:val="20"/>
              </w:rPr>
            </w:pPr>
            <w:r>
              <w:rPr>
                <w:sz w:val="20"/>
                <w:szCs w:val="20"/>
              </w:rPr>
              <w:t>(1)</w:t>
            </w:r>
          </w:p>
        </w:tc>
        <w:tc>
          <w:tcPr>
            <w:tcW w:w="134"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89"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4" w:type="pct"/>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20"/>
                <w:szCs w:val="20"/>
              </w:rPr>
            </w:pPr>
            <w:r>
              <w:rPr>
                <w:sz w:val="20"/>
                <w:szCs w:val="20"/>
              </w:rPr>
              <w:t>(10)</w:t>
            </w:r>
          </w:p>
        </w:tc>
      </w:tr>
      <w:tr w:rsidR="00000000">
        <w:trPr>
          <w:divId w:val="2053380980"/>
        </w:trPr>
        <w:tc>
          <w:tcPr>
            <w:tcW w:w="3474" w:type="pct"/>
            <w:shd w:val="clear" w:color="auto" w:fill="CCEEFF"/>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Purchases of investments</w:t>
            </w:r>
          </w:p>
        </w:tc>
        <w:tc>
          <w:tcPr>
            <w:tcW w:w="8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9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20"/>
                <w:szCs w:val="20"/>
              </w:rPr>
            </w:pPr>
            <w:r>
              <w:rPr>
                <w:sz w:val="20"/>
                <w:szCs w:val="20"/>
              </w:rPr>
              <w:t>(254)</w:t>
            </w:r>
          </w:p>
        </w:tc>
        <w:tc>
          <w:tcPr>
            <w:tcW w:w="13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20"/>
                <w:szCs w:val="20"/>
              </w:rPr>
            </w:pPr>
            <w:r>
              <w:rPr>
                <w:sz w:val="20"/>
                <w:szCs w:val="20"/>
              </w:rPr>
              <w:t>(25)</w:t>
            </w:r>
          </w:p>
        </w:tc>
      </w:tr>
      <w:tr w:rsidR="00000000">
        <w:trPr>
          <w:divId w:val="2053380980"/>
        </w:trPr>
        <w:tc>
          <w:tcPr>
            <w:tcW w:w="3474" w:type="pct"/>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Proceeds from sale of investments</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90"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4" w:type="pct"/>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w:t>
            </w:r>
          </w:p>
        </w:tc>
        <w:tc>
          <w:tcPr>
            <w:tcW w:w="134"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89"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4" w:type="pct"/>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424</w:t>
            </w:r>
          </w:p>
        </w:tc>
      </w:tr>
      <w:tr w:rsidR="00000000">
        <w:trPr>
          <w:divId w:val="2053380980"/>
        </w:trPr>
        <w:tc>
          <w:tcPr>
            <w:tcW w:w="3474" w:type="pct"/>
            <w:shd w:val="clear" w:color="auto" w:fill="CCEEFF"/>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Other, net</w:t>
            </w:r>
          </w:p>
        </w:tc>
        <w:tc>
          <w:tcPr>
            <w:tcW w:w="8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20"/>
                <w:szCs w:val="20"/>
              </w:rPr>
            </w:pPr>
            <w:r>
              <w:rPr>
                <w:sz w:val="20"/>
                <w:szCs w:val="20"/>
              </w:rPr>
              <w:t>(16)</w:t>
            </w:r>
          </w:p>
        </w:tc>
        <w:tc>
          <w:tcPr>
            <w:tcW w:w="13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8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20"/>
                <w:szCs w:val="20"/>
              </w:rPr>
            </w:pPr>
            <w:r>
              <w:rPr>
                <w:sz w:val="20"/>
                <w:szCs w:val="20"/>
              </w:rPr>
              <w:t>(10)</w:t>
            </w:r>
          </w:p>
        </w:tc>
      </w:tr>
      <w:tr w:rsidR="00000000">
        <w:trPr>
          <w:divId w:val="2053380980"/>
        </w:trPr>
        <w:tc>
          <w:tcPr>
            <w:tcW w:w="3474" w:type="pct"/>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b/>
                <w:bCs/>
                <w:sz w:val="20"/>
                <w:szCs w:val="20"/>
              </w:rPr>
              <w:t>Net cash (used in) provided by investing activities</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90"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4"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20"/>
                <w:szCs w:val="20"/>
              </w:rPr>
            </w:pPr>
            <w:r>
              <w:rPr>
                <w:sz w:val="20"/>
                <w:szCs w:val="20"/>
              </w:rPr>
              <w:t>(324)</w:t>
            </w:r>
          </w:p>
        </w:tc>
        <w:tc>
          <w:tcPr>
            <w:tcW w:w="134"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89"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4"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314</w:t>
            </w:r>
          </w:p>
        </w:tc>
      </w:tr>
      <w:tr w:rsidR="00000000">
        <w:trPr>
          <w:divId w:val="2053380980"/>
        </w:trPr>
        <w:tc>
          <w:tcPr>
            <w:tcW w:w="3474" w:type="pct"/>
            <w:shd w:val="clear" w:color="auto" w:fill="CCEEFF"/>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b/>
                <w:bCs/>
                <w:sz w:val="20"/>
                <w:szCs w:val="20"/>
              </w:rPr>
              <w:t>Cash flows from financing activities:</w:t>
            </w:r>
          </w:p>
        </w:tc>
        <w:tc>
          <w:tcPr>
            <w:tcW w:w="8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9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  </w:t>
            </w:r>
          </w:p>
        </w:tc>
        <w:tc>
          <w:tcPr>
            <w:tcW w:w="13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  </w:t>
            </w:r>
          </w:p>
        </w:tc>
      </w:tr>
      <w:tr w:rsidR="00000000">
        <w:trPr>
          <w:divId w:val="2053380980"/>
        </w:trPr>
        <w:tc>
          <w:tcPr>
            <w:tcW w:w="3474" w:type="pct"/>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Investment segment contributions from non-controlling interests</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90"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4" w:type="pct"/>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1</w:t>
            </w:r>
          </w:p>
        </w:tc>
        <w:tc>
          <w:tcPr>
            <w:tcW w:w="134"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89"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4" w:type="pct"/>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w:t>
            </w:r>
          </w:p>
        </w:tc>
      </w:tr>
      <w:tr w:rsidR="00000000">
        <w:trPr>
          <w:divId w:val="2053380980"/>
        </w:trPr>
        <w:tc>
          <w:tcPr>
            <w:tcW w:w="3474" w:type="pct"/>
            <w:shd w:val="clear" w:color="auto" w:fill="CCEEFF"/>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Partnership contributions</w:t>
            </w:r>
          </w:p>
        </w:tc>
        <w:tc>
          <w:tcPr>
            <w:tcW w:w="8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9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7</w:t>
            </w:r>
          </w:p>
        </w:tc>
        <w:tc>
          <w:tcPr>
            <w:tcW w:w="13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w:t>
            </w:r>
          </w:p>
        </w:tc>
      </w:tr>
      <w:tr w:rsidR="00000000">
        <w:trPr>
          <w:divId w:val="2053380980"/>
        </w:trPr>
        <w:tc>
          <w:tcPr>
            <w:tcW w:w="3474" w:type="pct"/>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Purchase of additional interests in consolidated subsidiaries</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90"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4" w:type="pct"/>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w:t>
            </w:r>
          </w:p>
        </w:tc>
        <w:tc>
          <w:tcPr>
            <w:tcW w:w="134"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89"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4" w:type="pct"/>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20"/>
                <w:szCs w:val="20"/>
              </w:rPr>
            </w:pPr>
            <w:r>
              <w:rPr>
                <w:sz w:val="20"/>
                <w:szCs w:val="20"/>
              </w:rPr>
              <w:t>(241)</w:t>
            </w:r>
          </w:p>
        </w:tc>
      </w:tr>
      <w:tr w:rsidR="00000000">
        <w:trPr>
          <w:divId w:val="2053380980"/>
        </w:trPr>
        <w:tc>
          <w:tcPr>
            <w:tcW w:w="3474" w:type="pct"/>
            <w:shd w:val="clear" w:color="auto" w:fill="CCEEFF"/>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Dividends and distributions to non-controlling interests in subsidiaries</w:t>
            </w:r>
          </w:p>
        </w:tc>
        <w:tc>
          <w:tcPr>
            <w:tcW w:w="8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9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20"/>
                <w:szCs w:val="20"/>
              </w:rPr>
            </w:pPr>
            <w:r>
              <w:rPr>
                <w:sz w:val="20"/>
                <w:szCs w:val="20"/>
              </w:rPr>
              <w:t>(23)</w:t>
            </w:r>
          </w:p>
        </w:tc>
        <w:tc>
          <w:tcPr>
            <w:tcW w:w="13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20"/>
                <w:szCs w:val="20"/>
              </w:rPr>
            </w:pPr>
            <w:r>
              <w:rPr>
                <w:sz w:val="20"/>
                <w:szCs w:val="20"/>
              </w:rPr>
              <w:t>(30)</w:t>
            </w:r>
          </w:p>
        </w:tc>
      </w:tr>
      <w:tr w:rsidR="00000000">
        <w:trPr>
          <w:divId w:val="2053380980"/>
        </w:trPr>
        <w:tc>
          <w:tcPr>
            <w:tcW w:w="3474" w:type="pct"/>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Proceeds from Holding Company senior unsecured notes</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90"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4" w:type="pct"/>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866</w:t>
            </w:r>
          </w:p>
        </w:tc>
        <w:tc>
          <w:tcPr>
            <w:tcW w:w="134"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89"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4" w:type="pct"/>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w:t>
            </w:r>
          </w:p>
        </w:tc>
      </w:tr>
      <w:tr w:rsidR="00000000">
        <w:trPr>
          <w:divId w:val="2053380980"/>
        </w:trPr>
        <w:tc>
          <w:tcPr>
            <w:tcW w:w="3474" w:type="pct"/>
            <w:shd w:val="clear" w:color="auto" w:fill="CCEEFF"/>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Repayments of Holding Company senior unsecured notes</w:t>
            </w:r>
          </w:p>
        </w:tc>
        <w:tc>
          <w:tcPr>
            <w:tcW w:w="8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9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20"/>
                <w:szCs w:val="20"/>
              </w:rPr>
            </w:pPr>
            <w:r>
              <w:rPr>
                <w:sz w:val="20"/>
                <w:szCs w:val="20"/>
              </w:rPr>
              <w:t>(1,350)</w:t>
            </w:r>
          </w:p>
        </w:tc>
        <w:tc>
          <w:tcPr>
            <w:tcW w:w="13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w:t>
            </w:r>
          </w:p>
        </w:tc>
      </w:tr>
      <w:tr w:rsidR="00000000">
        <w:trPr>
          <w:divId w:val="2053380980"/>
        </w:trPr>
        <w:tc>
          <w:tcPr>
            <w:tcW w:w="3474" w:type="pct"/>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Proceeds from subsidiary borrowings</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90"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4" w:type="pct"/>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1,368</w:t>
            </w:r>
          </w:p>
        </w:tc>
        <w:tc>
          <w:tcPr>
            <w:tcW w:w="134"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89"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4" w:type="pct"/>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269</w:t>
            </w:r>
          </w:p>
        </w:tc>
      </w:tr>
      <w:tr w:rsidR="00000000">
        <w:trPr>
          <w:divId w:val="2053380980"/>
        </w:trPr>
        <w:tc>
          <w:tcPr>
            <w:tcW w:w="3474" w:type="pct"/>
            <w:shd w:val="clear" w:color="auto" w:fill="CCEEFF"/>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Repayments of subsidiary borrowings</w:t>
            </w:r>
          </w:p>
        </w:tc>
        <w:tc>
          <w:tcPr>
            <w:tcW w:w="8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9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20"/>
                <w:szCs w:val="20"/>
              </w:rPr>
            </w:pPr>
            <w:r>
              <w:rPr>
                <w:sz w:val="20"/>
                <w:szCs w:val="20"/>
              </w:rPr>
              <w:t>(848)</w:t>
            </w:r>
          </w:p>
        </w:tc>
        <w:tc>
          <w:tcPr>
            <w:tcW w:w="13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20"/>
                <w:szCs w:val="20"/>
              </w:rPr>
            </w:pPr>
            <w:r>
              <w:rPr>
                <w:sz w:val="20"/>
                <w:szCs w:val="20"/>
              </w:rPr>
              <w:t>(271)</w:t>
            </w:r>
          </w:p>
        </w:tc>
      </w:tr>
      <w:tr w:rsidR="00000000">
        <w:trPr>
          <w:divId w:val="2053380980"/>
        </w:trPr>
        <w:tc>
          <w:tcPr>
            <w:tcW w:w="3474" w:type="pct"/>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Other, net</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90"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4"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20"/>
                <w:szCs w:val="20"/>
              </w:rPr>
            </w:pPr>
            <w:r>
              <w:rPr>
                <w:sz w:val="20"/>
                <w:szCs w:val="20"/>
              </w:rPr>
              <w:t>(14)</w:t>
            </w:r>
          </w:p>
        </w:tc>
        <w:tc>
          <w:tcPr>
            <w:tcW w:w="134"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89"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4"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1</w:t>
            </w:r>
          </w:p>
        </w:tc>
      </w:tr>
      <w:tr w:rsidR="00000000">
        <w:trPr>
          <w:divId w:val="2053380980"/>
        </w:trPr>
        <w:tc>
          <w:tcPr>
            <w:tcW w:w="3474" w:type="pct"/>
            <w:shd w:val="clear" w:color="auto" w:fill="CCEEFF"/>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b/>
                <w:bCs/>
                <w:sz w:val="20"/>
                <w:szCs w:val="20"/>
              </w:rPr>
              <w:t>Net cash provided by (used in) financing activities</w:t>
            </w:r>
          </w:p>
        </w:tc>
        <w:tc>
          <w:tcPr>
            <w:tcW w:w="8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7</w:t>
            </w:r>
          </w:p>
        </w:tc>
        <w:tc>
          <w:tcPr>
            <w:tcW w:w="13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8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20"/>
                <w:szCs w:val="20"/>
              </w:rPr>
            </w:pPr>
            <w:r>
              <w:rPr>
                <w:sz w:val="20"/>
                <w:szCs w:val="20"/>
              </w:rPr>
              <w:t>(272)</w:t>
            </w:r>
          </w:p>
        </w:tc>
      </w:tr>
      <w:tr w:rsidR="00000000">
        <w:trPr>
          <w:divId w:val="2053380980"/>
        </w:trPr>
        <w:tc>
          <w:tcPr>
            <w:tcW w:w="3474" w:type="pct"/>
            <w:tcMar>
              <w:top w:w="0" w:type="dxa"/>
              <w:left w:w="0" w:type="dxa"/>
              <w:bottom w:w="0" w:type="dxa"/>
              <w:right w:w="0" w:type="dxa"/>
            </w:tcMar>
            <w:vAlign w:val="bottom"/>
            <w:hideMark/>
          </w:tcPr>
          <w:p w:rsidR="00000000" w:rsidRDefault="00B03385">
            <w:pPr>
              <w:pStyle w:val="a3"/>
              <w:spacing w:before="0" w:beforeAutospacing="0" w:after="1" w:afterAutospacing="0"/>
              <w:ind w:hanging="144"/>
              <w:rPr>
                <w:sz w:val="20"/>
                <w:szCs w:val="20"/>
              </w:rPr>
            </w:pPr>
            <w:r>
              <w:rPr>
                <w:sz w:val="20"/>
                <w:szCs w:val="20"/>
              </w:rPr>
              <w:t>Effect of exchange rate changes on cash and cash equivalents and restricted cash and restricted cash equivalents</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90"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4" w:type="pct"/>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2</w:t>
            </w:r>
          </w:p>
        </w:tc>
        <w:tc>
          <w:tcPr>
            <w:tcW w:w="134"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89"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4" w:type="pct"/>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20"/>
                <w:szCs w:val="20"/>
              </w:rPr>
            </w:pPr>
            <w:r>
              <w:rPr>
                <w:sz w:val="20"/>
                <w:szCs w:val="20"/>
              </w:rPr>
              <w:t>(1)</w:t>
            </w:r>
          </w:p>
        </w:tc>
      </w:tr>
      <w:tr w:rsidR="00000000">
        <w:trPr>
          <w:divId w:val="2053380980"/>
        </w:trPr>
        <w:tc>
          <w:tcPr>
            <w:tcW w:w="3474" w:type="pct"/>
            <w:shd w:val="clear" w:color="auto" w:fill="CCEEFF"/>
            <w:tcMar>
              <w:top w:w="0" w:type="dxa"/>
              <w:left w:w="0" w:type="dxa"/>
              <w:bottom w:w="0" w:type="dxa"/>
              <w:right w:w="0" w:type="dxa"/>
            </w:tcMar>
            <w:vAlign w:val="bottom"/>
            <w:hideMark/>
          </w:tcPr>
          <w:p w:rsidR="00000000" w:rsidRDefault="00B03385">
            <w:pPr>
              <w:pStyle w:val="a3"/>
              <w:spacing w:before="0" w:beforeAutospacing="0" w:after="1" w:afterAutospacing="0"/>
              <w:ind w:hanging="144"/>
              <w:rPr>
                <w:sz w:val="20"/>
                <w:szCs w:val="20"/>
              </w:rPr>
            </w:pPr>
            <w:r>
              <w:rPr>
                <w:sz w:val="20"/>
                <w:szCs w:val="20"/>
              </w:rPr>
              <w:t>Add back change in cash and restricted cash of assets held for sale</w:t>
            </w:r>
          </w:p>
        </w:tc>
        <w:tc>
          <w:tcPr>
            <w:tcW w:w="8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9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w:t>
            </w:r>
          </w:p>
        </w:tc>
        <w:tc>
          <w:tcPr>
            <w:tcW w:w="13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20"/>
                <w:szCs w:val="20"/>
              </w:rPr>
            </w:pPr>
            <w:r>
              <w:rPr>
                <w:sz w:val="20"/>
                <w:szCs w:val="20"/>
              </w:rPr>
              <w:t>(28)</w:t>
            </w:r>
          </w:p>
        </w:tc>
      </w:tr>
      <w:tr w:rsidR="00000000">
        <w:trPr>
          <w:divId w:val="2053380980"/>
        </w:trPr>
        <w:tc>
          <w:tcPr>
            <w:tcW w:w="3474" w:type="pct"/>
            <w:tcMar>
              <w:top w:w="0" w:type="dxa"/>
              <w:left w:w="0" w:type="dxa"/>
              <w:bottom w:w="0" w:type="dxa"/>
              <w:right w:w="0" w:type="dxa"/>
            </w:tcMar>
            <w:vAlign w:val="bottom"/>
            <w:hideMark/>
          </w:tcPr>
          <w:p w:rsidR="00000000" w:rsidRDefault="00B03385">
            <w:pPr>
              <w:pStyle w:val="a3"/>
              <w:spacing w:before="0" w:beforeAutospacing="0" w:after="1" w:afterAutospacing="0"/>
              <w:ind w:hanging="144"/>
              <w:rPr>
                <w:sz w:val="20"/>
                <w:szCs w:val="20"/>
              </w:rPr>
            </w:pPr>
            <w:r>
              <w:rPr>
                <w:b/>
                <w:bCs/>
                <w:sz w:val="20"/>
                <w:szCs w:val="20"/>
              </w:rPr>
              <w:t>Net decrease in cash and cash equivalents and restricted cash and restricted cash equivalents</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90"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4" w:type="pct"/>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20"/>
                <w:szCs w:val="20"/>
              </w:rPr>
            </w:pPr>
            <w:r>
              <w:rPr>
                <w:sz w:val="20"/>
                <w:szCs w:val="20"/>
              </w:rPr>
              <w:t>(1,688)</w:t>
            </w:r>
          </w:p>
        </w:tc>
        <w:tc>
          <w:tcPr>
            <w:tcW w:w="134"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89"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4" w:type="pct"/>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20"/>
                <w:szCs w:val="20"/>
              </w:rPr>
            </w:pPr>
            <w:r>
              <w:rPr>
                <w:sz w:val="20"/>
                <w:szCs w:val="20"/>
              </w:rPr>
              <w:t>(275)</w:t>
            </w:r>
          </w:p>
        </w:tc>
      </w:tr>
      <w:tr w:rsidR="00000000">
        <w:trPr>
          <w:divId w:val="2053380980"/>
        </w:trPr>
        <w:tc>
          <w:tcPr>
            <w:tcW w:w="3474" w:type="pct"/>
            <w:shd w:val="clear" w:color="auto" w:fill="CCEEFF"/>
            <w:tcMar>
              <w:top w:w="0" w:type="dxa"/>
              <w:left w:w="0" w:type="dxa"/>
              <w:bottom w:w="0" w:type="dxa"/>
              <w:right w:w="0" w:type="dxa"/>
            </w:tcMar>
            <w:vAlign w:val="bottom"/>
            <w:hideMark/>
          </w:tcPr>
          <w:p w:rsidR="00000000" w:rsidRDefault="00B03385">
            <w:pPr>
              <w:pStyle w:val="a3"/>
              <w:spacing w:before="0" w:beforeAutospacing="0" w:after="1" w:afterAutospacing="0"/>
              <w:ind w:hanging="144"/>
              <w:rPr>
                <w:sz w:val="20"/>
                <w:szCs w:val="20"/>
              </w:rPr>
            </w:pPr>
            <w:r>
              <w:rPr>
                <w:sz w:val="20"/>
                <w:szCs w:val="20"/>
              </w:rPr>
              <w:t>Cash and cash equivalents and restricted cash and restricted cash equivalents, beginning of period</w:t>
            </w:r>
          </w:p>
        </w:tc>
        <w:tc>
          <w:tcPr>
            <w:tcW w:w="8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4,945</w:t>
            </w:r>
          </w:p>
        </w:tc>
        <w:tc>
          <w:tcPr>
            <w:tcW w:w="13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8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5,338</w:t>
            </w:r>
          </w:p>
        </w:tc>
      </w:tr>
      <w:tr w:rsidR="00000000">
        <w:trPr>
          <w:divId w:val="2053380980"/>
        </w:trPr>
        <w:tc>
          <w:tcPr>
            <w:tcW w:w="3474" w:type="pct"/>
            <w:tcMar>
              <w:top w:w="0" w:type="dxa"/>
              <w:left w:w="0" w:type="dxa"/>
              <w:bottom w:w="0" w:type="dxa"/>
              <w:right w:w="0" w:type="dxa"/>
            </w:tcMar>
            <w:vAlign w:val="bottom"/>
            <w:hideMark/>
          </w:tcPr>
          <w:p w:rsidR="00000000" w:rsidRDefault="00B03385">
            <w:pPr>
              <w:pStyle w:val="a3"/>
              <w:spacing w:before="0" w:beforeAutospacing="0" w:after="1" w:afterAutospacing="0"/>
              <w:ind w:hanging="144"/>
              <w:rPr>
                <w:sz w:val="20"/>
                <w:szCs w:val="20"/>
              </w:rPr>
            </w:pPr>
            <w:r>
              <w:rPr>
                <w:sz w:val="20"/>
                <w:szCs w:val="20"/>
              </w:rPr>
              <w:t>Cash and cash equiv</w:t>
            </w:r>
            <w:r>
              <w:rPr>
                <w:sz w:val="20"/>
                <w:szCs w:val="20"/>
              </w:rPr>
              <w:t>alents and restricted cash and restricted cash equivalents, end of period</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90"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564"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3,257</w:t>
            </w:r>
          </w:p>
        </w:tc>
        <w:tc>
          <w:tcPr>
            <w:tcW w:w="134"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89"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564"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5,063</w:t>
            </w:r>
          </w:p>
        </w:tc>
      </w:tr>
    </w:tbl>
    <w:p w:rsidR="00000000" w:rsidRDefault="00B03385">
      <w:pPr>
        <w:pStyle w:val="a3"/>
        <w:spacing w:before="0" w:beforeAutospacing="0" w:after="240" w:afterAutospacing="0"/>
        <w:ind w:firstLine="360"/>
        <w:jc w:val="center"/>
        <w:divId w:val="2053380980"/>
        <w:rPr>
          <w:sz w:val="20"/>
          <w:szCs w:val="20"/>
        </w:rPr>
      </w:pPr>
      <w:r>
        <w:rPr>
          <w:i/>
          <w:iCs/>
          <w:sz w:val="20"/>
          <w:szCs w:val="20"/>
        </w:rPr>
        <w:t>​</w:t>
      </w:r>
    </w:p>
    <w:p w:rsidR="00000000" w:rsidRDefault="00B03385">
      <w:pPr>
        <w:pStyle w:val="a3"/>
        <w:spacing w:before="0" w:beforeAutospacing="0" w:after="240" w:afterAutospacing="0"/>
        <w:ind w:firstLine="360"/>
        <w:jc w:val="center"/>
        <w:divId w:val="2053380980"/>
        <w:rPr>
          <w:sz w:val="20"/>
          <w:szCs w:val="20"/>
        </w:rPr>
      </w:pPr>
      <w:r>
        <w:rPr>
          <w:i/>
          <w:iCs/>
          <w:sz w:val="20"/>
          <w:szCs w:val="20"/>
        </w:rPr>
        <w:t>See notes to condensed consolidated financial statements.</w:t>
      </w:r>
    </w:p>
    <w:p w:rsidR="00000000" w:rsidRDefault="00B03385">
      <w:pPr>
        <w:pStyle w:val="a3"/>
        <w:spacing w:before="0" w:beforeAutospacing="0" w:after="0" w:afterAutospacing="0" w:line="0" w:lineRule="atLeast"/>
        <w:divId w:val="2053380980"/>
        <w:rPr>
          <w:vanish/>
        </w:rPr>
      </w:pPr>
      <w:r>
        <w:rPr>
          <w:b/>
          <w:bCs/>
          <w:vanish/>
          <w:sz w:val="2"/>
          <w:szCs w:val="2"/>
        </w:rPr>
        <w:t>​</w:t>
      </w:r>
    </w:p>
    <w:p w:rsidR="00000000" w:rsidRDefault="00B03385">
      <w:pPr>
        <w:pStyle w:val="a3"/>
        <w:spacing w:before="480" w:beforeAutospacing="0" w:after="0" w:afterAutospacing="0"/>
        <w:jc w:val="center"/>
        <w:divId w:val="945888439"/>
        <w:rPr>
          <w:sz w:val="20"/>
          <w:szCs w:val="20"/>
        </w:rPr>
      </w:pPr>
      <w:r>
        <w:rPr>
          <w:sz w:val="20"/>
          <w:szCs w:val="20"/>
        </w:rPr>
        <w:t>11</w:t>
      </w:r>
    </w:p>
    <w:p w:rsidR="00000000" w:rsidRDefault="00B03385">
      <w:pPr>
        <w:pStyle w:val="a3"/>
        <w:spacing w:before="0" w:beforeAutospacing="0" w:after="600" w:afterAutospacing="0"/>
        <w:divId w:val="945888439"/>
        <w:rPr>
          <w:sz w:val="20"/>
          <w:szCs w:val="20"/>
        </w:rPr>
      </w:pPr>
      <w:r>
        <w:rPr>
          <w:sz w:val="2"/>
          <w:szCs w:val="2"/>
        </w:rPr>
        <w:t>​</w:t>
      </w:r>
    </w:p>
    <w:p w:rsidR="00000000" w:rsidRDefault="00B03385">
      <w:pPr>
        <w:pStyle w:val="a3"/>
        <w:spacing w:before="0" w:beforeAutospacing="0" w:after="600" w:afterAutospacing="0"/>
        <w:divId w:val="1302418699"/>
        <w:rPr>
          <w:sz w:val="20"/>
          <w:szCs w:val="20"/>
        </w:rPr>
      </w:pPr>
      <w:hyperlink w:anchor="TOC" w:history="1">
        <w:r>
          <w:rPr>
            <w:rStyle w:val="a4"/>
            <w:sz w:val="20"/>
            <w:szCs w:val="20"/>
          </w:rPr>
          <w:t>Table of Contents</w:t>
        </w:r>
      </w:hyperlink>
    </w:p>
    <w:p w:rsidR="00000000" w:rsidRDefault="00B03385">
      <w:pPr>
        <w:pStyle w:val="a3"/>
        <w:spacing w:before="0" w:beforeAutospacing="0" w:after="0" w:afterAutospacing="0"/>
        <w:jc w:val="center"/>
        <w:divId w:val="1302418699"/>
        <w:rPr>
          <w:sz w:val="20"/>
          <w:szCs w:val="20"/>
        </w:rPr>
      </w:pPr>
      <w:r>
        <w:rPr>
          <w:b/>
          <w:bCs/>
          <w:sz w:val="20"/>
          <w:szCs w:val="20"/>
        </w:rPr>
        <w:t>ICAHN ENTERPRISES L.P. AND SUBSIDIARIES</w:t>
      </w:r>
    </w:p>
    <w:p w:rsidR="00000000" w:rsidRDefault="00B03385">
      <w:pPr>
        <w:pStyle w:val="a3"/>
        <w:spacing w:before="0" w:beforeAutospacing="0" w:after="0" w:afterAutospacing="0"/>
        <w:jc w:val="center"/>
        <w:divId w:val="1302418699"/>
        <w:rPr>
          <w:sz w:val="20"/>
          <w:szCs w:val="20"/>
        </w:rPr>
      </w:pPr>
      <w:r>
        <w:rPr>
          <w:b/>
          <w:bCs/>
          <w:sz w:val="20"/>
          <w:szCs w:val="20"/>
        </w:rPr>
        <w:t>ICAHN ENTERPRISES HOLDINGS L.P. AND SUBSIDIARIES</w:t>
      </w:r>
    </w:p>
    <w:p w:rsidR="00000000" w:rsidRDefault="00B03385">
      <w:pPr>
        <w:pStyle w:val="a3"/>
        <w:spacing w:before="0" w:beforeAutospacing="0" w:after="240" w:afterAutospacing="0"/>
        <w:jc w:val="center"/>
        <w:divId w:val="1302418699"/>
        <w:rPr>
          <w:sz w:val="20"/>
          <w:szCs w:val="20"/>
        </w:rPr>
      </w:pPr>
      <w:r>
        <w:rPr>
          <w:b/>
          <w:bCs/>
          <w:sz w:val="20"/>
          <w:szCs w:val="20"/>
        </w:rPr>
        <w:t>Notes to Condensed Consolidated Financial Statements (Unaudited)</w:t>
      </w:r>
    </w:p>
    <w:p w:rsidR="00000000" w:rsidRDefault="00B03385">
      <w:pPr>
        <w:pStyle w:val="a3"/>
        <w:spacing w:before="0" w:beforeAutospacing="0" w:after="240" w:afterAutospacing="0"/>
        <w:divId w:val="610238154"/>
        <w:rPr>
          <w:b/>
          <w:bCs/>
          <w:sz w:val="20"/>
          <w:szCs w:val="20"/>
        </w:rPr>
      </w:pPr>
      <w:r>
        <w:rPr>
          <w:b/>
          <w:bCs/>
          <w:sz w:val="20"/>
          <w:szCs w:val="20"/>
        </w:rPr>
        <w:t>1.  Description of Business.</w:t>
      </w:r>
    </w:p>
    <w:p w:rsidR="00000000" w:rsidRDefault="00B03385">
      <w:pPr>
        <w:pStyle w:val="a3"/>
        <w:spacing w:before="0" w:beforeAutospacing="0" w:after="240" w:afterAutospacing="0"/>
        <w:divId w:val="610238154"/>
        <w:rPr>
          <w:b/>
          <w:bCs/>
          <w:i/>
          <w:iCs/>
          <w:sz w:val="20"/>
          <w:szCs w:val="20"/>
        </w:rPr>
      </w:pPr>
      <w:r>
        <w:rPr>
          <w:b/>
          <w:bCs/>
          <w:i/>
          <w:iCs/>
          <w:sz w:val="20"/>
          <w:szCs w:val="20"/>
        </w:rPr>
        <w:t>Overview</w:t>
      </w:r>
    </w:p>
    <w:p w:rsidR="00000000" w:rsidRDefault="00B03385">
      <w:pPr>
        <w:pStyle w:val="a3"/>
        <w:spacing w:before="0" w:beforeAutospacing="0" w:after="240" w:afterAutospacing="0"/>
        <w:ind w:firstLine="360"/>
        <w:divId w:val="610238154"/>
        <w:rPr>
          <w:sz w:val="20"/>
          <w:szCs w:val="20"/>
        </w:rPr>
      </w:pPr>
      <w:r>
        <w:rPr>
          <w:sz w:val="20"/>
          <w:szCs w:val="20"/>
        </w:rPr>
        <w:t>Icahn Enterprises L.P. (“Icahn Enterprises”) is a master limited</w:t>
      </w:r>
      <w:r>
        <w:rPr>
          <w:sz w:val="20"/>
          <w:szCs w:val="20"/>
        </w:rPr>
        <w:t xml:space="preserve"> partnership formed in Delaware on February 17, 1987. Icahn Enterprises Holdings L.P. (“Icahn Enterprises Holdings”) is a limited partnership formed in Delaware on February 17, 1987. References to “we,” “our” or “us” herein include both Icahn Enterprises a</w:t>
      </w:r>
      <w:r>
        <w:rPr>
          <w:sz w:val="20"/>
          <w:szCs w:val="20"/>
        </w:rPr>
        <w:t>nd Icahn Enterprises Holdings and their subsidiaries, unless the context otherwise requires.</w:t>
      </w:r>
    </w:p>
    <w:p w:rsidR="00000000" w:rsidRDefault="00B03385">
      <w:pPr>
        <w:pStyle w:val="a3"/>
        <w:spacing w:before="0" w:beforeAutospacing="0" w:after="240" w:afterAutospacing="0"/>
        <w:ind w:firstLine="360"/>
        <w:divId w:val="610238154"/>
        <w:rPr>
          <w:sz w:val="20"/>
          <w:szCs w:val="20"/>
        </w:rPr>
      </w:pPr>
      <w:r>
        <w:rPr>
          <w:sz w:val="20"/>
          <w:szCs w:val="20"/>
        </w:rPr>
        <w:t>Icahn Enterprises owns a 99% limited partner interest in Icahn Enterprises Holdings. Icahn Enterprises G.P. Inc. (“Icahn Enterprises GP”), which is owned and contr</w:t>
      </w:r>
      <w:r>
        <w:rPr>
          <w:sz w:val="20"/>
          <w:szCs w:val="20"/>
        </w:rPr>
        <w:t>olled by Mr. Carl C. Icahn, owns a 1% general partner interest in each of Icahn Enterprises and Icahn Enterprises Holdings as of March 31, 2020. Icahn Enterprises Holdings and its subsidiaries own substantially all of our assets and liabilities and conduct</w:t>
      </w:r>
      <w:r>
        <w:rPr>
          <w:sz w:val="20"/>
          <w:szCs w:val="20"/>
        </w:rPr>
        <w:t xml:space="preserve"> substantially all of our operations. Therefore, the financial results of Icahn Enterprises and Icahn Enterprises Holdings are substantially the same, with differences relating primarily to the allocation of the general partner interest, which is reflected</w:t>
      </w:r>
      <w:r>
        <w:rPr>
          <w:sz w:val="20"/>
          <w:szCs w:val="20"/>
        </w:rPr>
        <w:t xml:space="preserve"> as an aggregate 1.99% general partner interest in the financial statements of Icahn Enterprises. In addition to the above, Mr. Icahn and his affiliates owned approximately 92.0% of Icahn Enterprises’ outstanding depositary units as of March 31, 2020.</w:t>
      </w:r>
    </w:p>
    <w:p w:rsidR="00000000" w:rsidRDefault="00B03385">
      <w:pPr>
        <w:pStyle w:val="a3"/>
        <w:spacing w:before="0" w:beforeAutospacing="0" w:after="240" w:afterAutospacing="0"/>
        <w:divId w:val="610238154"/>
        <w:rPr>
          <w:b/>
          <w:bCs/>
          <w:i/>
          <w:iCs/>
          <w:sz w:val="20"/>
          <w:szCs w:val="20"/>
        </w:rPr>
      </w:pPr>
      <w:r>
        <w:rPr>
          <w:b/>
          <w:bCs/>
          <w:i/>
          <w:iCs/>
          <w:sz w:val="20"/>
          <w:szCs w:val="20"/>
        </w:rPr>
        <w:t>Desc</w:t>
      </w:r>
      <w:r>
        <w:rPr>
          <w:b/>
          <w:bCs/>
          <w:i/>
          <w:iCs/>
          <w:sz w:val="20"/>
          <w:szCs w:val="20"/>
        </w:rPr>
        <w:t>ription of Continuing Operating Businesses</w:t>
      </w:r>
    </w:p>
    <w:p w:rsidR="00000000" w:rsidRDefault="00B03385">
      <w:pPr>
        <w:pStyle w:val="a3"/>
        <w:spacing w:before="0" w:beforeAutospacing="0" w:after="240" w:afterAutospacing="0"/>
        <w:ind w:firstLine="360"/>
        <w:divId w:val="610238154"/>
        <w:rPr>
          <w:sz w:val="20"/>
          <w:szCs w:val="20"/>
        </w:rPr>
      </w:pPr>
      <w:r>
        <w:rPr>
          <w:sz w:val="20"/>
          <w:szCs w:val="20"/>
        </w:rPr>
        <w:t>We are a diversified holding company owning subsidiaries currently engaged in the following continuing operating businesses: Investment, Energy, Automotive, Food Packaging, Metals, Real Estate and Home Fashion. We</w:t>
      </w:r>
      <w:r>
        <w:rPr>
          <w:sz w:val="20"/>
          <w:szCs w:val="20"/>
        </w:rPr>
        <w:t xml:space="preserve"> also report the results of our Holding Company, which includes the results of certain subsidiaries of Icahn Enterprises and Icahn Enterprises Holdings (unless otherwise noted), and investment activity and expenses associated with our Holding Company. Our </w:t>
      </w:r>
      <w:r>
        <w:rPr>
          <w:sz w:val="20"/>
          <w:szCs w:val="20"/>
        </w:rPr>
        <w:t xml:space="preserve">historical results also report the results of our Mining segment, until sold on August 1, 2019. See Note 12, “Segment Reporting,” for a reconciliation of each of our reporting segment’s results of operations to our consolidated results. Certain additional </w:t>
      </w:r>
      <w:r>
        <w:rPr>
          <w:sz w:val="20"/>
          <w:szCs w:val="20"/>
        </w:rPr>
        <w:t>information with respect to our segments is discussed below.</w:t>
      </w:r>
    </w:p>
    <w:p w:rsidR="00000000" w:rsidRDefault="00B03385">
      <w:pPr>
        <w:pStyle w:val="a3"/>
        <w:spacing w:before="0" w:beforeAutospacing="0" w:after="240" w:afterAutospacing="0"/>
        <w:divId w:val="610238154"/>
        <w:rPr>
          <w:i/>
          <w:iCs/>
          <w:sz w:val="20"/>
          <w:szCs w:val="20"/>
        </w:rPr>
      </w:pPr>
      <w:r>
        <w:rPr>
          <w:i/>
          <w:iCs/>
          <w:sz w:val="20"/>
          <w:szCs w:val="20"/>
        </w:rPr>
        <w:t>Investment</w:t>
      </w:r>
    </w:p>
    <w:p w:rsidR="00000000" w:rsidRDefault="00B03385">
      <w:pPr>
        <w:pStyle w:val="a3"/>
        <w:spacing w:before="0" w:beforeAutospacing="0" w:after="240" w:afterAutospacing="0"/>
        <w:ind w:firstLine="360"/>
        <w:divId w:val="610238154"/>
        <w:rPr>
          <w:sz w:val="20"/>
          <w:szCs w:val="20"/>
        </w:rPr>
      </w:pPr>
      <w:r>
        <w:rPr>
          <w:sz w:val="20"/>
          <w:szCs w:val="20"/>
        </w:rPr>
        <w:t>Our Investment segment is comprised of various private investment funds (“Investment Funds”) in which we have general partner interests and through which we invest our proprietary capi</w:t>
      </w:r>
      <w:r>
        <w:rPr>
          <w:sz w:val="20"/>
          <w:szCs w:val="20"/>
        </w:rPr>
        <w:t xml:space="preserve">tal. As general partner, we provide investment advisory and certain administrative and back office services to the Investment Funds but do not provide such services to any other entities, individuals or accounts. We and certain of Mr. Icahn’s wholly owned </w:t>
      </w:r>
      <w:r>
        <w:rPr>
          <w:sz w:val="20"/>
          <w:szCs w:val="20"/>
        </w:rPr>
        <w:t>affiliates are the only investors in the Investment Funds. Interests in the Investment Funds are not offered to outside investors. We had interests in the Investment Funds with a fair value of approximately $4.4 billion and $4.3 billion as of March 31, 202</w:t>
      </w:r>
      <w:r>
        <w:rPr>
          <w:sz w:val="20"/>
          <w:szCs w:val="20"/>
        </w:rPr>
        <w:t xml:space="preserve">0 and December 31, 2019, respectively. </w:t>
      </w:r>
    </w:p>
    <w:p w:rsidR="00000000" w:rsidRDefault="00B03385">
      <w:pPr>
        <w:pStyle w:val="a3"/>
        <w:spacing w:before="0" w:beforeAutospacing="0" w:after="240" w:afterAutospacing="0"/>
        <w:divId w:val="610238154"/>
        <w:rPr>
          <w:i/>
          <w:iCs/>
          <w:sz w:val="20"/>
          <w:szCs w:val="20"/>
        </w:rPr>
      </w:pPr>
      <w:r>
        <w:rPr>
          <w:i/>
          <w:iCs/>
          <w:sz w:val="20"/>
          <w:szCs w:val="20"/>
        </w:rPr>
        <w:t>Energy</w:t>
      </w:r>
    </w:p>
    <w:p w:rsidR="00000000" w:rsidRDefault="00B03385">
      <w:pPr>
        <w:pStyle w:val="a3"/>
        <w:spacing w:before="0" w:beforeAutospacing="0" w:after="240" w:afterAutospacing="0"/>
        <w:ind w:firstLine="360"/>
        <w:divId w:val="610238154"/>
        <w:rPr>
          <w:sz w:val="20"/>
          <w:szCs w:val="20"/>
        </w:rPr>
      </w:pPr>
      <w:r>
        <w:rPr>
          <w:sz w:val="20"/>
          <w:szCs w:val="20"/>
        </w:rPr>
        <w:t>We conduct our Energy segment through our majority owned subsidiary, CVR Energy, Inc. (“CVR Energy”). CVR Energy is a diversified holding company primarily engaged in the petroleum refining and nitrogen fertil</w:t>
      </w:r>
      <w:r>
        <w:rPr>
          <w:sz w:val="20"/>
          <w:szCs w:val="20"/>
        </w:rPr>
        <w:t>izer manufacturing businesses through its holdings in CVR Refining, LP (“CVR Refining”) and CVR Partners, LP (“CVR Partners”), respectively. CVR Refining is an independent petroleum refiner and marketer of high value transportation fuels. CVR Partners prod</w:t>
      </w:r>
      <w:r>
        <w:rPr>
          <w:sz w:val="20"/>
          <w:szCs w:val="20"/>
        </w:rPr>
        <w:t>uces and markets nitrogen fertilizers in the form of urea ammonium nitrate and ammonia. CVR Energy has a general partner interest in each of CVR Refining and CVR Partners. In addition, CVR Energy is the sole limited partner of CVR Refining and owns 34.4% o</w:t>
      </w:r>
      <w:r>
        <w:rPr>
          <w:sz w:val="20"/>
          <w:szCs w:val="20"/>
        </w:rPr>
        <w:t xml:space="preserve">f the outstanding common units of CVR Partners as of March 31, 2020. </w:t>
      </w:r>
    </w:p>
    <w:p w:rsidR="00000000" w:rsidRDefault="00B03385">
      <w:pPr>
        <w:pStyle w:val="a3"/>
        <w:spacing w:before="0" w:beforeAutospacing="0" w:after="240" w:afterAutospacing="0"/>
        <w:ind w:firstLine="360"/>
        <w:divId w:val="610238154"/>
        <w:rPr>
          <w:sz w:val="20"/>
          <w:szCs w:val="20"/>
        </w:rPr>
      </w:pPr>
      <w:r>
        <w:rPr>
          <w:sz w:val="20"/>
          <w:szCs w:val="20"/>
        </w:rPr>
        <w:t>As of March 31, 2020, we owned approximately 70.8% of the total outstanding common stock of CVR Energy.</w:t>
      </w:r>
    </w:p>
    <w:p w:rsidR="00000000" w:rsidRDefault="00B03385">
      <w:pPr>
        <w:pStyle w:val="a3"/>
        <w:spacing w:before="480" w:beforeAutospacing="0" w:after="0" w:afterAutospacing="0"/>
        <w:jc w:val="center"/>
        <w:divId w:val="905803869"/>
        <w:rPr>
          <w:sz w:val="20"/>
          <w:szCs w:val="20"/>
        </w:rPr>
      </w:pPr>
      <w:r>
        <w:rPr>
          <w:sz w:val="20"/>
          <w:szCs w:val="20"/>
        </w:rPr>
        <w:t>12</w:t>
      </w:r>
    </w:p>
    <w:p w:rsidR="00000000" w:rsidRDefault="00B03385">
      <w:pPr>
        <w:pStyle w:val="a3"/>
        <w:spacing w:before="0" w:beforeAutospacing="0" w:after="600" w:afterAutospacing="0"/>
        <w:divId w:val="905803869"/>
        <w:rPr>
          <w:sz w:val="20"/>
          <w:szCs w:val="20"/>
        </w:rPr>
      </w:pPr>
      <w:r>
        <w:rPr>
          <w:sz w:val="2"/>
          <w:szCs w:val="2"/>
        </w:rPr>
        <w:t>​</w:t>
      </w:r>
    </w:p>
    <w:p w:rsidR="00000000" w:rsidRDefault="00B03385">
      <w:pPr>
        <w:pStyle w:val="a3"/>
        <w:spacing w:before="0" w:beforeAutospacing="0" w:after="600" w:afterAutospacing="0"/>
        <w:divId w:val="2026713875"/>
        <w:rPr>
          <w:sz w:val="20"/>
          <w:szCs w:val="20"/>
        </w:rPr>
      </w:pPr>
      <w:hyperlink w:anchor="TOC" w:history="1">
        <w:r>
          <w:rPr>
            <w:rStyle w:val="a4"/>
            <w:sz w:val="20"/>
            <w:szCs w:val="20"/>
          </w:rPr>
          <w:t>Table of Contents</w:t>
        </w:r>
      </w:hyperlink>
    </w:p>
    <w:p w:rsidR="00000000" w:rsidRDefault="00B03385">
      <w:pPr>
        <w:pStyle w:val="a3"/>
        <w:spacing w:before="0" w:beforeAutospacing="0" w:after="0" w:afterAutospacing="0"/>
        <w:jc w:val="center"/>
        <w:divId w:val="2026713875"/>
        <w:rPr>
          <w:sz w:val="20"/>
          <w:szCs w:val="20"/>
        </w:rPr>
      </w:pPr>
      <w:r>
        <w:rPr>
          <w:b/>
          <w:bCs/>
          <w:sz w:val="20"/>
          <w:szCs w:val="20"/>
        </w:rPr>
        <w:t>ICAHN ENTERPRISES L.P. AND SUBSIDIARIES</w:t>
      </w:r>
    </w:p>
    <w:p w:rsidR="00000000" w:rsidRDefault="00B03385">
      <w:pPr>
        <w:pStyle w:val="a3"/>
        <w:spacing w:before="0" w:beforeAutospacing="0" w:after="0" w:afterAutospacing="0"/>
        <w:jc w:val="center"/>
        <w:divId w:val="2026713875"/>
        <w:rPr>
          <w:sz w:val="20"/>
          <w:szCs w:val="20"/>
        </w:rPr>
      </w:pPr>
      <w:r>
        <w:rPr>
          <w:b/>
          <w:bCs/>
          <w:sz w:val="20"/>
          <w:szCs w:val="20"/>
        </w:rPr>
        <w:t>ICAHN ENTERPRISES HOLDINGS L.P. AND SUBSIDIARIES</w:t>
      </w:r>
    </w:p>
    <w:p w:rsidR="00000000" w:rsidRDefault="00B03385">
      <w:pPr>
        <w:pStyle w:val="a3"/>
        <w:spacing w:before="0" w:beforeAutospacing="0" w:after="240" w:afterAutospacing="0"/>
        <w:jc w:val="center"/>
        <w:divId w:val="2026713875"/>
        <w:rPr>
          <w:sz w:val="20"/>
          <w:szCs w:val="20"/>
        </w:rPr>
      </w:pPr>
      <w:r>
        <w:rPr>
          <w:b/>
          <w:bCs/>
          <w:sz w:val="20"/>
          <w:szCs w:val="20"/>
        </w:rPr>
        <w:t>Notes to Condensed Consolidated Financial Statements (Unaudited)</w:t>
      </w:r>
    </w:p>
    <w:p w:rsidR="00000000" w:rsidRDefault="00B03385">
      <w:pPr>
        <w:pStyle w:val="a3"/>
        <w:spacing w:before="0" w:beforeAutospacing="0" w:after="240" w:afterAutospacing="0"/>
        <w:ind w:firstLine="360"/>
        <w:divId w:val="1850286901"/>
        <w:rPr>
          <w:sz w:val="20"/>
          <w:szCs w:val="20"/>
        </w:rPr>
      </w:pPr>
      <w:r>
        <w:rPr>
          <w:sz w:val="20"/>
          <w:szCs w:val="20"/>
        </w:rPr>
        <w:t>On January 29, 2019, CVR Energy, pursuant to the exercise of its right to purchase all of the issued a</w:t>
      </w:r>
      <w:r>
        <w:rPr>
          <w:sz w:val="20"/>
          <w:szCs w:val="20"/>
        </w:rPr>
        <w:t>nd outstanding common units in CVR Refining, purchased the remaining common units of CVR Refining not already owned by CVR Energy, including the purchase of CVR Refining common units owned directly by us. Prior to this, CVR Energy owned approximately 80.6%</w:t>
      </w:r>
      <w:r>
        <w:rPr>
          <w:sz w:val="20"/>
          <w:szCs w:val="20"/>
        </w:rPr>
        <w:t xml:space="preserve"> of the common units of CVR Refining and we directly owned approximately 3.9% of the common units of CVR Refining. As a result of exercising its purchase right, as of January 29, 2019, CVR Energy owns all of the common units of CVR Refining and we no longe</w:t>
      </w:r>
      <w:r>
        <w:rPr>
          <w:sz w:val="20"/>
          <w:szCs w:val="20"/>
        </w:rPr>
        <w:t xml:space="preserve">r have any direct ownership in CVR Refining. In addition, the common units of CVR Refining have subsequently ceased to be publicly traded or listed on the New York Stock Exchange or any other national securities exchange. The remaining common units of CVR </w:t>
      </w:r>
      <w:r>
        <w:rPr>
          <w:sz w:val="20"/>
          <w:szCs w:val="20"/>
        </w:rPr>
        <w:t>Refining acquired in this transaction were purchased for $241 million, excluding the amount paid by CVR Energy to us for the common units of CVR Refining directly owned by us.</w:t>
      </w:r>
    </w:p>
    <w:p w:rsidR="00000000" w:rsidRDefault="00B03385">
      <w:pPr>
        <w:pStyle w:val="a3"/>
        <w:spacing w:before="0" w:beforeAutospacing="0" w:after="240" w:afterAutospacing="0"/>
        <w:divId w:val="1850286901"/>
        <w:rPr>
          <w:i/>
          <w:iCs/>
          <w:sz w:val="20"/>
          <w:szCs w:val="20"/>
        </w:rPr>
      </w:pPr>
      <w:r>
        <w:rPr>
          <w:i/>
          <w:iCs/>
          <w:sz w:val="20"/>
          <w:szCs w:val="20"/>
        </w:rPr>
        <w:t>Automotive</w:t>
      </w:r>
    </w:p>
    <w:p w:rsidR="00000000" w:rsidRDefault="00B03385">
      <w:pPr>
        <w:pStyle w:val="a3"/>
        <w:spacing w:before="0" w:beforeAutospacing="0" w:after="240" w:afterAutospacing="0"/>
        <w:ind w:firstLine="360"/>
        <w:divId w:val="1850286901"/>
        <w:rPr>
          <w:sz w:val="20"/>
          <w:szCs w:val="20"/>
        </w:rPr>
      </w:pPr>
      <w:r>
        <w:rPr>
          <w:sz w:val="20"/>
          <w:szCs w:val="20"/>
        </w:rPr>
        <w:t>We conduct our Automotive segment through our wholly owned subsidiary, Icahn Automotive Group LLC (“Icahn Automotive”). Icahn Automotive is engaged in the retail and wholesale distribution of automotive parts in the aftermarket (“aftermarket parts”) as wel</w:t>
      </w:r>
      <w:r>
        <w:rPr>
          <w:sz w:val="20"/>
          <w:szCs w:val="20"/>
        </w:rPr>
        <w:t>l as providing automotive repair and maintenance services (“automotive services”) to its customers. Icahn Automotive’s aftermarket parts and automotive services businesses serve different customer channels and have distinct strategies, opportunities and re</w:t>
      </w:r>
      <w:r>
        <w:rPr>
          <w:sz w:val="20"/>
          <w:szCs w:val="20"/>
        </w:rPr>
        <w:t>quirements and therefore are operated as two independent operating companies, each with its own Chief Executive Officer and management teams, and both of which are supported by a central shared service group. Our Automotive segment also includes our separa</w:t>
      </w:r>
      <w:r>
        <w:rPr>
          <w:sz w:val="20"/>
          <w:szCs w:val="20"/>
        </w:rPr>
        <w:t>te equity method investment in 767 Auto Leasing LLC (“767 Leasing”), a joint venture created by us to purchase vehicles for lease, as described further in Note 3, “Related Party Transactions.” Our investment in 767 Leasing is included as a component of our</w:t>
      </w:r>
      <w:r>
        <w:rPr>
          <w:sz w:val="20"/>
          <w:szCs w:val="20"/>
        </w:rPr>
        <w:t xml:space="preserve"> Automotive segment due to the nature of the joint venture activities.</w:t>
      </w:r>
    </w:p>
    <w:p w:rsidR="00000000" w:rsidRDefault="00B03385">
      <w:pPr>
        <w:pStyle w:val="a3"/>
        <w:spacing w:before="0" w:beforeAutospacing="0" w:after="240" w:afterAutospacing="0"/>
        <w:divId w:val="1850286901"/>
        <w:rPr>
          <w:i/>
          <w:iCs/>
          <w:sz w:val="20"/>
          <w:szCs w:val="20"/>
        </w:rPr>
      </w:pPr>
      <w:r>
        <w:rPr>
          <w:i/>
          <w:iCs/>
          <w:sz w:val="20"/>
          <w:szCs w:val="20"/>
        </w:rPr>
        <w:t>Food Packaging</w:t>
      </w:r>
    </w:p>
    <w:p w:rsidR="00000000" w:rsidRDefault="00B03385">
      <w:pPr>
        <w:pStyle w:val="a3"/>
        <w:spacing w:before="0" w:beforeAutospacing="0" w:after="240" w:afterAutospacing="0"/>
        <w:ind w:firstLine="360"/>
        <w:divId w:val="1850286901"/>
        <w:rPr>
          <w:sz w:val="20"/>
          <w:szCs w:val="20"/>
        </w:rPr>
      </w:pPr>
      <w:r>
        <w:rPr>
          <w:sz w:val="20"/>
          <w:szCs w:val="20"/>
        </w:rPr>
        <w:t>We conduct our Food Packaging segment through our majority owned subsidiary, Viskase Companies, Inc. (“Viskase”). Viskase is a producer of cellulosic, fibrous and plastic</w:t>
      </w:r>
      <w:r>
        <w:rPr>
          <w:sz w:val="20"/>
          <w:szCs w:val="20"/>
        </w:rPr>
        <w:t xml:space="preserve"> casings used to prepare and package processed meat products.</w:t>
      </w:r>
    </w:p>
    <w:p w:rsidR="00000000" w:rsidRDefault="00B03385">
      <w:pPr>
        <w:pStyle w:val="a3"/>
        <w:spacing w:before="0" w:beforeAutospacing="0" w:after="240" w:afterAutospacing="0"/>
        <w:ind w:firstLine="360"/>
        <w:divId w:val="1850286901"/>
        <w:rPr>
          <w:sz w:val="20"/>
          <w:szCs w:val="20"/>
        </w:rPr>
      </w:pPr>
      <w:r>
        <w:rPr>
          <w:sz w:val="20"/>
          <w:szCs w:val="20"/>
        </w:rPr>
        <w:t>As of March 31, 2020, we owned approximately 78.6% of the total outstanding common stock of Viskase.</w:t>
      </w:r>
    </w:p>
    <w:p w:rsidR="00000000" w:rsidRDefault="00B03385">
      <w:pPr>
        <w:pStyle w:val="a3"/>
        <w:spacing w:before="0" w:beforeAutospacing="0" w:after="240" w:afterAutospacing="0"/>
        <w:divId w:val="1850286901"/>
        <w:rPr>
          <w:i/>
          <w:iCs/>
          <w:sz w:val="20"/>
          <w:szCs w:val="20"/>
        </w:rPr>
      </w:pPr>
      <w:r>
        <w:rPr>
          <w:i/>
          <w:iCs/>
          <w:sz w:val="20"/>
          <w:szCs w:val="20"/>
        </w:rPr>
        <w:t>Metals</w:t>
      </w:r>
    </w:p>
    <w:p w:rsidR="00000000" w:rsidRDefault="00B03385">
      <w:pPr>
        <w:pStyle w:val="a3"/>
        <w:spacing w:before="0" w:beforeAutospacing="0" w:after="240" w:afterAutospacing="0"/>
        <w:ind w:firstLine="360"/>
        <w:divId w:val="1850286901"/>
        <w:rPr>
          <w:sz w:val="20"/>
          <w:szCs w:val="20"/>
        </w:rPr>
      </w:pPr>
      <w:r>
        <w:rPr>
          <w:sz w:val="20"/>
          <w:szCs w:val="20"/>
        </w:rPr>
        <w:t>We conduct our Metals segment through our wholly owned subsidiary, PSC Metals LLC (“PS</w:t>
      </w:r>
      <w:r>
        <w:rPr>
          <w:sz w:val="20"/>
          <w:szCs w:val="20"/>
        </w:rPr>
        <w:t>C Metals”). PSC Metals is principally engaged in the business of collecting, processing and selling ferrous and non-ferrous metals, as well as the processing and distribution of steel pipe and plate products. PSC Metals collects industrial and obsolete scr</w:t>
      </w:r>
      <w:r>
        <w:rPr>
          <w:sz w:val="20"/>
          <w:szCs w:val="20"/>
        </w:rPr>
        <w:t>ap metal, processes it into reusable forms and supplies the recycled metals to its customers</w:t>
      </w:r>
      <w:r>
        <w:rPr>
          <w:i/>
          <w:iCs/>
          <w:sz w:val="20"/>
          <w:szCs w:val="20"/>
        </w:rPr>
        <w:t>.</w:t>
      </w:r>
    </w:p>
    <w:p w:rsidR="00000000" w:rsidRDefault="00B03385">
      <w:pPr>
        <w:pStyle w:val="a3"/>
        <w:spacing w:before="0" w:beforeAutospacing="0" w:after="240" w:afterAutospacing="0"/>
        <w:divId w:val="1850286901"/>
        <w:rPr>
          <w:i/>
          <w:iCs/>
          <w:sz w:val="20"/>
          <w:szCs w:val="20"/>
        </w:rPr>
      </w:pPr>
      <w:r>
        <w:rPr>
          <w:i/>
          <w:iCs/>
          <w:sz w:val="20"/>
          <w:szCs w:val="20"/>
        </w:rPr>
        <w:t>Real Estate</w:t>
      </w:r>
    </w:p>
    <w:p w:rsidR="00000000" w:rsidRDefault="00B03385">
      <w:pPr>
        <w:pStyle w:val="a3"/>
        <w:spacing w:before="0" w:beforeAutospacing="0" w:after="240" w:afterAutospacing="0"/>
        <w:ind w:firstLine="360"/>
        <w:divId w:val="1850286901"/>
        <w:rPr>
          <w:sz w:val="20"/>
          <w:szCs w:val="20"/>
        </w:rPr>
      </w:pPr>
      <w:r>
        <w:rPr>
          <w:sz w:val="20"/>
          <w:szCs w:val="20"/>
        </w:rPr>
        <w:t>Our Real Estate operations consist primarily of rental real estate, property development and associated club activities, as well as hotel, timeshare a</w:t>
      </w:r>
      <w:r>
        <w:rPr>
          <w:sz w:val="20"/>
          <w:szCs w:val="20"/>
        </w:rPr>
        <w:t>nd casino operations. Our rental real estate operations consist primarily of office and industrial properties. Our property development operations are run primarily through a real estate investment, management and development subsidiary that focuses primar</w:t>
      </w:r>
      <w:r>
        <w:rPr>
          <w:sz w:val="20"/>
          <w:szCs w:val="20"/>
        </w:rPr>
        <w:t>ily on the construction and sale of single-family and multi-family homes, lots in subdivisions and planned communities, and raw land for residential development. Our property development locations also operate golf and club operations. Our Real Estate segm</w:t>
      </w:r>
      <w:r>
        <w:rPr>
          <w:sz w:val="20"/>
          <w:szCs w:val="20"/>
        </w:rPr>
        <w:t>ent’s hotel, timeshare and casino operations consist of a resort property in Aruba as well as a casino property in Atlantic City, New Jersey, which ceased operations in 2014 prior to our obtaining control of the property.</w:t>
      </w:r>
    </w:p>
    <w:p w:rsidR="00000000" w:rsidRDefault="00B03385">
      <w:pPr>
        <w:pStyle w:val="a3"/>
        <w:spacing w:before="480" w:beforeAutospacing="0" w:after="0" w:afterAutospacing="0"/>
        <w:jc w:val="center"/>
        <w:divId w:val="969751825"/>
        <w:rPr>
          <w:sz w:val="20"/>
          <w:szCs w:val="20"/>
        </w:rPr>
      </w:pPr>
      <w:r>
        <w:rPr>
          <w:sz w:val="20"/>
          <w:szCs w:val="20"/>
        </w:rPr>
        <w:t>13</w:t>
      </w:r>
    </w:p>
    <w:p w:rsidR="00000000" w:rsidRDefault="00B03385">
      <w:pPr>
        <w:pStyle w:val="a3"/>
        <w:spacing w:before="0" w:beforeAutospacing="0" w:after="600" w:afterAutospacing="0"/>
        <w:divId w:val="969751825"/>
        <w:rPr>
          <w:sz w:val="20"/>
          <w:szCs w:val="20"/>
        </w:rPr>
      </w:pPr>
      <w:r>
        <w:rPr>
          <w:sz w:val="2"/>
          <w:szCs w:val="2"/>
        </w:rPr>
        <w:t>​</w:t>
      </w:r>
    </w:p>
    <w:p w:rsidR="00000000" w:rsidRDefault="00B03385">
      <w:pPr>
        <w:pStyle w:val="a3"/>
        <w:spacing w:before="0" w:beforeAutospacing="0" w:after="600" w:afterAutospacing="0"/>
        <w:divId w:val="579601085"/>
        <w:rPr>
          <w:sz w:val="20"/>
          <w:szCs w:val="20"/>
        </w:rPr>
      </w:pPr>
      <w:hyperlink w:anchor="TOC" w:history="1">
        <w:r>
          <w:rPr>
            <w:rStyle w:val="a4"/>
            <w:sz w:val="20"/>
            <w:szCs w:val="20"/>
          </w:rPr>
          <w:t>Tab</w:t>
        </w:r>
        <w:r>
          <w:rPr>
            <w:rStyle w:val="a4"/>
            <w:sz w:val="20"/>
            <w:szCs w:val="20"/>
          </w:rPr>
          <w:t>le of Contents</w:t>
        </w:r>
      </w:hyperlink>
    </w:p>
    <w:p w:rsidR="00000000" w:rsidRDefault="00B03385">
      <w:pPr>
        <w:pStyle w:val="a3"/>
        <w:spacing w:before="0" w:beforeAutospacing="0" w:after="0" w:afterAutospacing="0"/>
        <w:jc w:val="center"/>
        <w:divId w:val="579601085"/>
        <w:rPr>
          <w:sz w:val="20"/>
          <w:szCs w:val="20"/>
        </w:rPr>
      </w:pPr>
      <w:r>
        <w:rPr>
          <w:b/>
          <w:bCs/>
          <w:sz w:val="20"/>
          <w:szCs w:val="20"/>
        </w:rPr>
        <w:t>ICAHN ENTERPRISES L.P. AND SUBSIDIARIES</w:t>
      </w:r>
    </w:p>
    <w:p w:rsidR="00000000" w:rsidRDefault="00B03385">
      <w:pPr>
        <w:pStyle w:val="a3"/>
        <w:spacing w:before="0" w:beforeAutospacing="0" w:after="0" w:afterAutospacing="0"/>
        <w:jc w:val="center"/>
        <w:divId w:val="579601085"/>
        <w:rPr>
          <w:sz w:val="20"/>
          <w:szCs w:val="20"/>
        </w:rPr>
      </w:pPr>
      <w:r>
        <w:rPr>
          <w:b/>
          <w:bCs/>
          <w:sz w:val="20"/>
          <w:szCs w:val="20"/>
        </w:rPr>
        <w:t>ICAHN ENTERPRISES HOLDINGS L.P. AND SUBSIDIARIES</w:t>
      </w:r>
    </w:p>
    <w:p w:rsidR="00000000" w:rsidRDefault="00B03385">
      <w:pPr>
        <w:pStyle w:val="a3"/>
        <w:spacing w:before="0" w:beforeAutospacing="0" w:after="240" w:afterAutospacing="0"/>
        <w:jc w:val="center"/>
        <w:divId w:val="579601085"/>
        <w:rPr>
          <w:sz w:val="20"/>
          <w:szCs w:val="20"/>
        </w:rPr>
      </w:pPr>
      <w:r>
        <w:rPr>
          <w:b/>
          <w:bCs/>
          <w:sz w:val="20"/>
          <w:szCs w:val="20"/>
        </w:rPr>
        <w:t>Notes to Condensed Consolidated Financial Statements (Unaudited)</w:t>
      </w:r>
    </w:p>
    <w:p w:rsidR="00000000" w:rsidRDefault="00B03385">
      <w:pPr>
        <w:pStyle w:val="a3"/>
        <w:spacing w:before="0" w:beforeAutospacing="0" w:after="240" w:afterAutospacing="0"/>
        <w:divId w:val="181673587"/>
        <w:rPr>
          <w:i/>
          <w:iCs/>
          <w:sz w:val="20"/>
          <w:szCs w:val="20"/>
        </w:rPr>
      </w:pPr>
      <w:r>
        <w:rPr>
          <w:i/>
          <w:iCs/>
          <w:sz w:val="20"/>
          <w:szCs w:val="20"/>
        </w:rPr>
        <w:t>Home Fashion</w:t>
      </w:r>
    </w:p>
    <w:p w:rsidR="00000000" w:rsidRDefault="00B03385">
      <w:pPr>
        <w:pStyle w:val="a3"/>
        <w:spacing w:before="0" w:beforeAutospacing="0" w:after="240" w:afterAutospacing="0"/>
        <w:ind w:firstLine="360"/>
        <w:divId w:val="181673587"/>
        <w:rPr>
          <w:sz w:val="20"/>
          <w:szCs w:val="20"/>
        </w:rPr>
      </w:pPr>
      <w:r>
        <w:rPr>
          <w:sz w:val="20"/>
          <w:szCs w:val="20"/>
        </w:rPr>
        <w:t>We conduct our Home Fashion segment through our wholly owned subsidiary, WestPoint Home LLC (“WPH”). WPH’s business consists of manufacturing, sourcing, marketing, distributing and selling home fashion consumer products.</w:t>
      </w:r>
    </w:p>
    <w:p w:rsidR="00000000" w:rsidRDefault="00B03385">
      <w:pPr>
        <w:pStyle w:val="a3"/>
        <w:spacing w:before="0" w:beforeAutospacing="0" w:after="240" w:afterAutospacing="0"/>
        <w:divId w:val="181673587"/>
        <w:rPr>
          <w:i/>
          <w:iCs/>
          <w:sz w:val="20"/>
          <w:szCs w:val="20"/>
        </w:rPr>
      </w:pPr>
      <w:r>
        <w:rPr>
          <w:i/>
          <w:iCs/>
          <w:sz w:val="20"/>
          <w:szCs w:val="20"/>
        </w:rPr>
        <w:t>Mining</w:t>
      </w:r>
    </w:p>
    <w:p w:rsidR="00000000" w:rsidRDefault="00B03385">
      <w:pPr>
        <w:pStyle w:val="a3"/>
        <w:spacing w:before="0" w:beforeAutospacing="0" w:after="240" w:afterAutospacing="0"/>
        <w:ind w:firstLine="360"/>
        <w:divId w:val="181673587"/>
        <w:rPr>
          <w:sz w:val="20"/>
          <w:szCs w:val="20"/>
        </w:rPr>
      </w:pPr>
      <w:r>
        <w:rPr>
          <w:sz w:val="20"/>
          <w:szCs w:val="20"/>
        </w:rPr>
        <w:t>We conducted our Mining segm</w:t>
      </w:r>
      <w:r>
        <w:rPr>
          <w:sz w:val="20"/>
          <w:szCs w:val="20"/>
        </w:rPr>
        <w:t>ent through our majority owned subsidiary, Ferrous Resources Ltd. (“Ferrous Resources”). Ferrous Resources acquired certain rights to iron ore mineral resources in Brazil and develops mining operations and related infrastructure to produce and sell iron or</w:t>
      </w:r>
      <w:r>
        <w:rPr>
          <w:sz w:val="20"/>
          <w:szCs w:val="20"/>
        </w:rPr>
        <w:t>e products to the global steel industry. On August 1, 2019, we closed on the previously announced sale of Ferrous Resources. Prior to the sale of Ferrous Resources, we owned approximately 77.2% of its total outstanding common stock. Subsequent to the sale,</w:t>
      </w:r>
      <w:r>
        <w:rPr>
          <w:sz w:val="20"/>
          <w:szCs w:val="20"/>
        </w:rPr>
        <w:t xml:space="preserve"> we no longer operate an active Mining segment.</w:t>
      </w:r>
    </w:p>
    <w:p w:rsidR="00000000" w:rsidRDefault="00B03385">
      <w:pPr>
        <w:pStyle w:val="a3"/>
        <w:spacing w:before="0" w:beforeAutospacing="0" w:after="240" w:afterAutospacing="0"/>
        <w:divId w:val="181673587"/>
        <w:rPr>
          <w:b/>
          <w:bCs/>
          <w:sz w:val="20"/>
          <w:szCs w:val="20"/>
        </w:rPr>
      </w:pPr>
      <w:r>
        <w:rPr>
          <w:b/>
          <w:bCs/>
          <w:sz w:val="20"/>
          <w:szCs w:val="20"/>
        </w:rPr>
        <w:t>2.  Basis of Presentation and Summary of Significant Accounting Policies.</w:t>
      </w:r>
    </w:p>
    <w:p w:rsidR="00000000" w:rsidRDefault="00B03385">
      <w:pPr>
        <w:pStyle w:val="a3"/>
        <w:spacing w:before="0" w:beforeAutospacing="0" w:after="240" w:afterAutospacing="0"/>
        <w:ind w:firstLine="360"/>
        <w:divId w:val="181673587"/>
        <w:rPr>
          <w:sz w:val="20"/>
          <w:szCs w:val="20"/>
        </w:rPr>
      </w:pPr>
      <w:r>
        <w:rPr>
          <w:sz w:val="20"/>
          <w:szCs w:val="20"/>
        </w:rPr>
        <w:t>We conduct and plan to continue to conduct our activities in such a manner as not to be deemed an investment company under the Investm</w:t>
      </w:r>
      <w:r>
        <w:rPr>
          <w:sz w:val="20"/>
          <w:szCs w:val="20"/>
        </w:rPr>
        <w:t xml:space="preserve">ent Company Act of 1940, as amended (the “Investment Company Act”). Therefore, no more than 40% of our total assets can be invested in investment securities, as such term is defined in the Investment Company Act. In addition, we do not invest or intend to </w:t>
      </w:r>
      <w:r>
        <w:rPr>
          <w:sz w:val="20"/>
          <w:szCs w:val="20"/>
        </w:rPr>
        <w:t>invest in securities as our primary business. We intend to structure our investments to continue to be taxed as a partnership rather than as a corporation under the applicable publicly traded partnership rules of the Internal Revenue Code, as amended.</w:t>
      </w:r>
    </w:p>
    <w:p w:rsidR="00000000" w:rsidRDefault="00B03385">
      <w:pPr>
        <w:pStyle w:val="a3"/>
        <w:spacing w:before="0" w:beforeAutospacing="0" w:after="240" w:afterAutospacing="0"/>
        <w:ind w:firstLine="360"/>
        <w:divId w:val="181673587"/>
        <w:rPr>
          <w:sz w:val="20"/>
          <w:szCs w:val="20"/>
        </w:rPr>
      </w:pPr>
      <w:r>
        <w:rPr>
          <w:sz w:val="20"/>
          <w:szCs w:val="20"/>
        </w:rPr>
        <w:t>Even</w:t>
      </w:r>
      <w:r>
        <w:rPr>
          <w:sz w:val="20"/>
          <w:szCs w:val="20"/>
        </w:rPr>
        <w:t>ts beyond our control, including significant appreciation or depreciation in the market value of certain of our publicly traded holdings or adverse developments with respect to our ownership of certain of our subsidiaries, could result in our inadvertently</w:t>
      </w:r>
      <w:r>
        <w:rPr>
          <w:sz w:val="20"/>
          <w:szCs w:val="20"/>
        </w:rPr>
        <w:t xml:space="preserve"> becoming an investment company that is required to register under the Investment Company Act. Our sales of Federal-Mogul LLC, Tropicana Entertainment Inc., American Railcar Industries, Inc. and Ferrous Resources in recent years did not result in our being</w:t>
      </w:r>
      <w:r>
        <w:rPr>
          <w:sz w:val="20"/>
          <w:szCs w:val="20"/>
        </w:rPr>
        <w:t xml:space="preserve"> considered an investment company. However, additional transactions involving the sale of certain assets could result in our being considered an investment company. Following such events or transactions, an exemption under the Investment Company Act would </w:t>
      </w:r>
      <w:r>
        <w:rPr>
          <w:sz w:val="20"/>
          <w:szCs w:val="20"/>
        </w:rPr>
        <w:t>provide us up to one year to take steps to avoid becoming classified as an investment company. We expect to take steps to avoid becoming classified as an investment company, but no assurance can be made that we will successfully be able to take the steps n</w:t>
      </w:r>
      <w:r>
        <w:rPr>
          <w:sz w:val="20"/>
          <w:szCs w:val="20"/>
        </w:rPr>
        <w:t>ecessary to avoid becoming classified as an investment company.</w:t>
      </w:r>
    </w:p>
    <w:p w:rsidR="00000000" w:rsidRDefault="00B03385">
      <w:pPr>
        <w:pStyle w:val="a3"/>
        <w:spacing w:before="0" w:beforeAutospacing="0" w:after="240" w:afterAutospacing="0"/>
        <w:ind w:firstLine="360"/>
        <w:divId w:val="181673587"/>
        <w:rPr>
          <w:sz w:val="20"/>
          <w:szCs w:val="20"/>
        </w:rPr>
      </w:pPr>
      <w:r>
        <w:rPr>
          <w:sz w:val="20"/>
          <w:szCs w:val="20"/>
        </w:rPr>
        <w:t>The accompanying condensed consolidated financial statements and related notes should be read in conjunction with our consolidated financial statements and related notes contained in our Annua</w:t>
      </w:r>
      <w:r>
        <w:rPr>
          <w:sz w:val="20"/>
          <w:szCs w:val="20"/>
        </w:rPr>
        <w:t>l Report on Form 10-K for the year ended December 31, 2019. The condensed consolidated financial statements have been prepared in accordance with the rules and regulations of the Securities and Exchange Commission (the “SEC”) related to interim financial s</w:t>
      </w:r>
      <w:r>
        <w:rPr>
          <w:sz w:val="20"/>
          <w:szCs w:val="20"/>
        </w:rPr>
        <w:t>tatements. Certain information and footnote disclosures normally included in financial statements prepared in accordance with accounting principles generally accepted in the United States (“U.S. GAAP”) have been condensed or omitted pursuant to such rules </w:t>
      </w:r>
      <w:r>
        <w:rPr>
          <w:sz w:val="20"/>
          <w:szCs w:val="20"/>
        </w:rPr>
        <w:t>and regulations. The financial information contained herein is unaudited; however, management believes all adjustments have been made that are necessary to present fairly the results for the interim periods. All such adjustments are of a normal and recurri</w:t>
      </w:r>
      <w:r>
        <w:rPr>
          <w:sz w:val="20"/>
          <w:szCs w:val="20"/>
        </w:rPr>
        <w:t>ng nature.</w:t>
      </w:r>
    </w:p>
    <w:p w:rsidR="00000000" w:rsidRDefault="00B03385">
      <w:pPr>
        <w:pStyle w:val="a3"/>
        <w:spacing w:before="0" w:beforeAutospacing="0" w:after="240" w:afterAutospacing="0"/>
        <w:divId w:val="181673587"/>
        <w:rPr>
          <w:sz w:val="20"/>
          <w:szCs w:val="20"/>
        </w:rPr>
      </w:pPr>
      <w:r>
        <w:rPr>
          <w:b/>
          <w:bCs/>
          <w:i/>
          <w:iCs/>
          <w:sz w:val="20"/>
          <w:szCs w:val="20"/>
        </w:rPr>
        <w:t>Current Economic Conditions</w:t>
      </w:r>
    </w:p>
    <w:p w:rsidR="00000000" w:rsidRDefault="00B03385">
      <w:pPr>
        <w:pStyle w:val="a3"/>
        <w:spacing w:before="0" w:beforeAutospacing="0" w:after="0" w:afterAutospacing="0"/>
        <w:ind w:firstLine="360"/>
        <w:divId w:val="181673587"/>
        <w:rPr>
          <w:sz w:val="20"/>
          <w:szCs w:val="20"/>
        </w:rPr>
      </w:pPr>
      <w:r>
        <w:rPr>
          <w:sz w:val="20"/>
          <w:szCs w:val="20"/>
        </w:rPr>
        <w:t>In March 2020, the World Health Organization categorized COVID-19 as a pandemic and the President of the United States declared the COVID-19 outbreak a national emergency. The COVID-19 pandemic, and actions taken by g</w:t>
      </w:r>
      <w:r>
        <w:rPr>
          <w:sz w:val="20"/>
          <w:szCs w:val="20"/>
        </w:rPr>
        <w:t xml:space="preserve">overnments and others in response thereto, has negatively impacted the global economy, financial markets, and the </w:t>
      </w:r>
    </w:p>
    <w:p w:rsidR="00000000" w:rsidRDefault="00B03385">
      <w:pPr>
        <w:pStyle w:val="a3"/>
        <w:spacing w:before="480" w:beforeAutospacing="0" w:after="0" w:afterAutospacing="0"/>
        <w:jc w:val="center"/>
        <w:divId w:val="760032214"/>
        <w:rPr>
          <w:sz w:val="20"/>
          <w:szCs w:val="20"/>
        </w:rPr>
      </w:pPr>
      <w:r>
        <w:rPr>
          <w:sz w:val="20"/>
          <w:szCs w:val="20"/>
        </w:rPr>
        <w:t>14</w:t>
      </w:r>
    </w:p>
    <w:p w:rsidR="00000000" w:rsidRDefault="00B03385">
      <w:pPr>
        <w:pStyle w:val="a3"/>
        <w:spacing w:before="0" w:beforeAutospacing="0" w:after="600" w:afterAutospacing="0"/>
        <w:divId w:val="760032214"/>
        <w:rPr>
          <w:sz w:val="20"/>
          <w:szCs w:val="20"/>
        </w:rPr>
      </w:pPr>
      <w:r>
        <w:rPr>
          <w:sz w:val="2"/>
          <w:szCs w:val="2"/>
        </w:rPr>
        <w:t>​</w:t>
      </w:r>
    </w:p>
    <w:p w:rsidR="00000000" w:rsidRDefault="00B03385">
      <w:pPr>
        <w:pStyle w:val="a3"/>
        <w:spacing w:before="0" w:beforeAutospacing="0" w:after="600" w:afterAutospacing="0"/>
        <w:divId w:val="772674149"/>
        <w:rPr>
          <w:sz w:val="20"/>
          <w:szCs w:val="20"/>
        </w:rPr>
      </w:pPr>
      <w:hyperlink w:anchor="TOC" w:history="1">
        <w:r>
          <w:rPr>
            <w:rStyle w:val="a4"/>
            <w:sz w:val="20"/>
            <w:szCs w:val="20"/>
          </w:rPr>
          <w:t>Table of Contents</w:t>
        </w:r>
      </w:hyperlink>
    </w:p>
    <w:p w:rsidR="00000000" w:rsidRDefault="00B03385">
      <w:pPr>
        <w:pStyle w:val="a3"/>
        <w:spacing w:before="0" w:beforeAutospacing="0" w:after="0" w:afterAutospacing="0"/>
        <w:jc w:val="center"/>
        <w:divId w:val="772674149"/>
        <w:rPr>
          <w:sz w:val="20"/>
          <w:szCs w:val="20"/>
        </w:rPr>
      </w:pPr>
      <w:r>
        <w:rPr>
          <w:b/>
          <w:bCs/>
          <w:sz w:val="20"/>
          <w:szCs w:val="20"/>
        </w:rPr>
        <w:t>ICAHN ENTERPRISES L.P. AND SUBSIDIARIES</w:t>
      </w:r>
    </w:p>
    <w:p w:rsidR="00000000" w:rsidRDefault="00B03385">
      <w:pPr>
        <w:pStyle w:val="a3"/>
        <w:spacing w:before="0" w:beforeAutospacing="0" w:after="0" w:afterAutospacing="0"/>
        <w:jc w:val="center"/>
        <w:divId w:val="772674149"/>
        <w:rPr>
          <w:sz w:val="20"/>
          <w:szCs w:val="20"/>
        </w:rPr>
      </w:pPr>
      <w:r>
        <w:rPr>
          <w:b/>
          <w:bCs/>
          <w:sz w:val="20"/>
          <w:szCs w:val="20"/>
        </w:rPr>
        <w:t>ICAHN ENTERPRISES HOLDINGS L.P. AND SUBSIDIARIES</w:t>
      </w:r>
    </w:p>
    <w:p w:rsidR="00000000" w:rsidRDefault="00B03385">
      <w:pPr>
        <w:pStyle w:val="a3"/>
        <w:spacing w:before="0" w:beforeAutospacing="0" w:after="240" w:afterAutospacing="0"/>
        <w:jc w:val="center"/>
        <w:divId w:val="772674149"/>
        <w:rPr>
          <w:sz w:val="20"/>
          <w:szCs w:val="20"/>
        </w:rPr>
      </w:pPr>
      <w:r>
        <w:rPr>
          <w:b/>
          <w:bCs/>
          <w:sz w:val="20"/>
          <w:szCs w:val="20"/>
        </w:rPr>
        <w:t>Not</w:t>
      </w:r>
      <w:r>
        <w:rPr>
          <w:b/>
          <w:bCs/>
          <w:sz w:val="20"/>
          <w:szCs w:val="20"/>
        </w:rPr>
        <w:t>es to Condensed Consolidated Financial Statements (Unaudited)</w:t>
      </w:r>
    </w:p>
    <w:p w:rsidR="00000000" w:rsidRDefault="00B03385">
      <w:pPr>
        <w:pStyle w:val="a3"/>
        <w:spacing w:before="0" w:beforeAutospacing="0" w:after="240" w:afterAutospacing="0"/>
        <w:divId w:val="857621693"/>
        <w:rPr>
          <w:sz w:val="20"/>
          <w:szCs w:val="20"/>
        </w:rPr>
      </w:pPr>
      <w:r>
        <w:rPr>
          <w:sz w:val="20"/>
          <w:szCs w:val="20"/>
        </w:rPr>
        <w:t>industries in which our subsidiaries operate. Our consolidated results of operations and financial condition have been impacted primarily by the net declines in fair value of investments held by</w:t>
      </w:r>
      <w:r>
        <w:rPr>
          <w:sz w:val="20"/>
          <w:szCs w:val="20"/>
        </w:rPr>
        <w:t xml:space="preserve"> our Investment segment and the Holding Company (primarily unrealized) as well as declines in the global demand for refined products, especially gasoline, with respect to our Energy segment. The impact on our businesses has also included the acceleration o</w:t>
      </w:r>
      <w:r>
        <w:rPr>
          <w:sz w:val="20"/>
          <w:szCs w:val="20"/>
        </w:rPr>
        <w:t>f selective planned store closures in our Automotive segment, lowering current year forecasts across various segments and recording write-downs to inventories. We believe that the current economic conditions will continue to impact our businesses through a</w:t>
      </w:r>
      <w:r>
        <w:rPr>
          <w:sz w:val="20"/>
          <w:szCs w:val="20"/>
        </w:rPr>
        <w:t xml:space="preserve">t least the first half of 2020, and likely through the remainder of the year. The extent and duration of impact on our future results of operations, liquidity and financial condition is uncertain and may be significant. </w:t>
      </w:r>
    </w:p>
    <w:p w:rsidR="00000000" w:rsidRDefault="00B03385">
      <w:pPr>
        <w:pStyle w:val="a3"/>
        <w:spacing w:before="0" w:beforeAutospacing="0" w:after="240" w:afterAutospacing="0"/>
        <w:divId w:val="857621693"/>
        <w:rPr>
          <w:b/>
          <w:bCs/>
          <w:i/>
          <w:iCs/>
          <w:sz w:val="20"/>
          <w:szCs w:val="20"/>
        </w:rPr>
      </w:pPr>
      <w:r>
        <w:rPr>
          <w:b/>
          <w:bCs/>
          <w:i/>
          <w:iCs/>
          <w:sz w:val="20"/>
          <w:szCs w:val="20"/>
        </w:rPr>
        <w:t>Principles of Consolidation</w:t>
      </w:r>
    </w:p>
    <w:p w:rsidR="00000000" w:rsidRDefault="00B03385">
      <w:pPr>
        <w:pStyle w:val="a3"/>
        <w:spacing w:before="0" w:beforeAutospacing="0" w:after="240" w:afterAutospacing="0"/>
        <w:ind w:firstLine="360"/>
        <w:divId w:val="857621693"/>
        <w:rPr>
          <w:sz w:val="20"/>
          <w:szCs w:val="20"/>
        </w:rPr>
      </w:pPr>
      <w:r>
        <w:rPr>
          <w:sz w:val="20"/>
          <w:szCs w:val="20"/>
        </w:rPr>
        <w:t>As of M</w:t>
      </w:r>
      <w:r>
        <w:rPr>
          <w:sz w:val="20"/>
          <w:szCs w:val="20"/>
        </w:rPr>
        <w:t>arch 31, 2020, our condensed consolidated financial statements include the accounts of (i) Icahn Enterprises and Icahn Enterprises Holdings and (ii) the wholly and majority owned subsidiaries of Icahn Enterprises and Icahn Enterprises Holdings, in addition</w:t>
      </w:r>
      <w:r>
        <w:rPr>
          <w:sz w:val="20"/>
          <w:szCs w:val="20"/>
        </w:rPr>
        <w:t xml:space="preserve"> to variable interest entities (“VIEs”) in which we are the primary beneficiary. In evaluating whether we have a controlling financial interest in entities that we consolidate, we consider the following: (1) for voting interest entities, including limited </w:t>
      </w:r>
      <w:r>
        <w:rPr>
          <w:sz w:val="20"/>
          <w:szCs w:val="20"/>
        </w:rPr>
        <w:t>partnerships and similar entities that are not VIEs, we consolidate these entities in which we own a majority of the voting interests; and (2) for VIEs, we consolidate these entities in which we are the primary beneficiary. See below for a discussion of ou</w:t>
      </w:r>
      <w:r>
        <w:rPr>
          <w:sz w:val="20"/>
          <w:szCs w:val="20"/>
        </w:rPr>
        <w:t>r VIEs. Kick-out rights, which are the rights underlying the limited partners’ ability to dissolve the limited partnership or otherwise remove the general partners, held through voting interests of partnerships and similar entities that are not VIEs are co</w:t>
      </w:r>
      <w:r>
        <w:rPr>
          <w:sz w:val="20"/>
          <w:szCs w:val="20"/>
        </w:rPr>
        <w:t>nsidered the equivalent of the equity interests of corporations that are not VIEs.</w:t>
      </w:r>
    </w:p>
    <w:p w:rsidR="00000000" w:rsidRDefault="00B03385">
      <w:pPr>
        <w:pStyle w:val="a3"/>
        <w:spacing w:before="0" w:beforeAutospacing="0" w:after="240" w:afterAutospacing="0"/>
        <w:ind w:firstLine="360"/>
        <w:divId w:val="857621693"/>
        <w:rPr>
          <w:sz w:val="20"/>
          <w:szCs w:val="20"/>
        </w:rPr>
      </w:pPr>
      <w:r>
        <w:rPr>
          <w:sz w:val="20"/>
          <w:szCs w:val="20"/>
        </w:rPr>
        <w:t>Except for our Investment segment and Holding Company, for equity investments in which we own 50% or less but greater than 20%, we generally account for such investments using the equity method. All other equity investments are accounted for at fair value.</w:t>
      </w:r>
    </w:p>
    <w:p w:rsidR="00000000" w:rsidRDefault="00B03385">
      <w:pPr>
        <w:pStyle w:val="a3"/>
        <w:spacing w:before="0" w:beforeAutospacing="0" w:after="240" w:afterAutospacing="0"/>
        <w:divId w:val="857621693"/>
        <w:rPr>
          <w:b/>
          <w:bCs/>
          <w:i/>
          <w:iCs/>
          <w:sz w:val="20"/>
          <w:szCs w:val="20"/>
        </w:rPr>
      </w:pPr>
      <w:r>
        <w:rPr>
          <w:b/>
          <w:bCs/>
          <w:i/>
          <w:iCs/>
          <w:sz w:val="20"/>
          <w:szCs w:val="20"/>
        </w:rPr>
        <w:t>Reclassifications</w:t>
      </w:r>
    </w:p>
    <w:p w:rsidR="00000000" w:rsidRDefault="00B03385">
      <w:pPr>
        <w:pStyle w:val="a3"/>
        <w:spacing w:before="0" w:beforeAutospacing="0" w:after="240" w:afterAutospacing="0"/>
        <w:ind w:firstLine="360"/>
        <w:divId w:val="857621693"/>
        <w:rPr>
          <w:sz w:val="20"/>
          <w:szCs w:val="20"/>
        </w:rPr>
      </w:pPr>
      <w:r>
        <w:rPr>
          <w:sz w:val="20"/>
          <w:szCs w:val="20"/>
        </w:rPr>
        <w:t>Certain reclassifications from the prior year presentation have been made to conform to the current year presentation, which did not have an impact on previously reported net income and equity and are not deemed material.</w:t>
      </w:r>
    </w:p>
    <w:p w:rsidR="00000000" w:rsidRDefault="00B03385">
      <w:pPr>
        <w:pStyle w:val="a3"/>
        <w:spacing w:before="0" w:beforeAutospacing="0" w:after="240" w:afterAutospacing="0"/>
        <w:divId w:val="857621693"/>
        <w:rPr>
          <w:b/>
          <w:bCs/>
          <w:i/>
          <w:iCs/>
          <w:sz w:val="20"/>
          <w:szCs w:val="20"/>
        </w:rPr>
      </w:pPr>
      <w:r>
        <w:rPr>
          <w:b/>
          <w:bCs/>
          <w:i/>
          <w:iCs/>
          <w:sz w:val="20"/>
          <w:szCs w:val="20"/>
        </w:rPr>
        <w:t>Consolidated Va</w:t>
      </w:r>
      <w:r>
        <w:rPr>
          <w:b/>
          <w:bCs/>
          <w:i/>
          <w:iCs/>
          <w:sz w:val="20"/>
          <w:szCs w:val="20"/>
        </w:rPr>
        <w:t>riable Interest Entities</w:t>
      </w:r>
    </w:p>
    <w:p w:rsidR="00000000" w:rsidRDefault="00B03385">
      <w:pPr>
        <w:pStyle w:val="a3"/>
        <w:spacing w:before="0" w:beforeAutospacing="0" w:after="240" w:afterAutospacing="0"/>
        <w:ind w:firstLine="360"/>
        <w:divId w:val="857621693"/>
        <w:rPr>
          <w:sz w:val="20"/>
          <w:szCs w:val="20"/>
        </w:rPr>
      </w:pPr>
      <w:r>
        <w:rPr>
          <w:sz w:val="20"/>
          <w:szCs w:val="20"/>
        </w:rPr>
        <w:t>The following is a discussion of variable interest entities in which we are deemed to be the primary beneficiary and in which we therefore consolidate. In addition, as discussed in Note 3, “Related Party Transactions,” we have a va</w:t>
      </w:r>
      <w:r>
        <w:rPr>
          <w:sz w:val="20"/>
          <w:szCs w:val="20"/>
        </w:rPr>
        <w:t>riable interest in an entity in which we are not the primary beneficiary and therefore we do not consolidate.</w:t>
      </w:r>
    </w:p>
    <w:p w:rsidR="00000000" w:rsidRDefault="00B03385">
      <w:pPr>
        <w:pStyle w:val="a3"/>
        <w:spacing w:before="0" w:beforeAutospacing="0" w:after="240" w:afterAutospacing="0"/>
        <w:divId w:val="857621693"/>
        <w:rPr>
          <w:i/>
          <w:iCs/>
          <w:sz w:val="20"/>
          <w:szCs w:val="20"/>
        </w:rPr>
      </w:pPr>
      <w:r>
        <w:rPr>
          <w:i/>
          <w:iCs/>
          <w:sz w:val="20"/>
          <w:szCs w:val="20"/>
        </w:rPr>
        <w:t>Icahn Enterprises Holdings</w:t>
      </w:r>
    </w:p>
    <w:p w:rsidR="00000000" w:rsidRDefault="00B03385">
      <w:pPr>
        <w:pStyle w:val="a3"/>
        <w:spacing w:before="0" w:beforeAutospacing="0" w:after="240" w:afterAutospacing="0"/>
        <w:ind w:firstLine="360"/>
        <w:divId w:val="857621693"/>
        <w:rPr>
          <w:sz w:val="20"/>
          <w:szCs w:val="20"/>
        </w:rPr>
      </w:pPr>
      <w:r>
        <w:rPr>
          <w:sz w:val="20"/>
          <w:szCs w:val="20"/>
        </w:rPr>
        <w:t xml:space="preserve">We determined that Icahn Enterprises Holdings is a VIE because it is a limited partnership that lacks both substantive </w:t>
      </w:r>
      <w:r>
        <w:rPr>
          <w:sz w:val="20"/>
          <w:szCs w:val="20"/>
        </w:rPr>
        <w:t>kick-out and participating rights. Although Icahn Enterprises is not the general partner of Icahn Enterprises Holdings, Icahn Enterprises is deemed to be the primary beneficiary of Icahn Enterprises Holdings principally based on its 99% limited partner int</w:t>
      </w:r>
      <w:r>
        <w:rPr>
          <w:sz w:val="20"/>
          <w:szCs w:val="20"/>
        </w:rPr>
        <w:t>erest in Icahn Enterprises Holdings, as well as our related party relationship with the general partner, and therefore continues to consolidate Icahn Enterprises Holdings. The condensed consolidated financial statements of Icahn Enterprises Holdings are in</w:t>
      </w:r>
      <w:r>
        <w:rPr>
          <w:sz w:val="20"/>
          <w:szCs w:val="20"/>
        </w:rPr>
        <w:t>cluded in this Report. The balances with respect to Icahn Enterprises Holdings’ consolidated VIEs are discussed below, comprising the Investment Funds, CVR Partners and Viskase’s joint venture.</w:t>
      </w:r>
    </w:p>
    <w:p w:rsidR="00000000" w:rsidRDefault="00B03385">
      <w:pPr>
        <w:pStyle w:val="a3"/>
        <w:spacing w:before="480" w:beforeAutospacing="0" w:after="0" w:afterAutospacing="0"/>
        <w:jc w:val="center"/>
        <w:divId w:val="812018786"/>
        <w:rPr>
          <w:sz w:val="20"/>
          <w:szCs w:val="20"/>
        </w:rPr>
      </w:pPr>
      <w:r>
        <w:rPr>
          <w:sz w:val="20"/>
          <w:szCs w:val="20"/>
        </w:rPr>
        <w:t>15</w:t>
      </w:r>
    </w:p>
    <w:p w:rsidR="00000000" w:rsidRDefault="00B03385">
      <w:pPr>
        <w:pStyle w:val="a3"/>
        <w:spacing w:before="0" w:beforeAutospacing="0" w:after="600" w:afterAutospacing="0"/>
        <w:divId w:val="812018786"/>
        <w:rPr>
          <w:sz w:val="20"/>
          <w:szCs w:val="20"/>
        </w:rPr>
      </w:pPr>
      <w:r>
        <w:rPr>
          <w:sz w:val="2"/>
          <w:szCs w:val="2"/>
        </w:rPr>
        <w:t>​</w:t>
      </w:r>
    </w:p>
    <w:p w:rsidR="00000000" w:rsidRDefault="00B03385">
      <w:pPr>
        <w:pStyle w:val="a3"/>
        <w:spacing w:before="0" w:beforeAutospacing="0" w:after="600" w:afterAutospacing="0"/>
        <w:divId w:val="1862889229"/>
        <w:rPr>
          <w:sz w:val="20"/>
          <w:szCs w:val="20"/>
        </w:rPr>
      </w:pPr>
      <w:hyperlink w:anchor="TOC" w:history="1">
        <w:r>
          <w:rPr>
            <w:rStyle w:val="a4"/>
            <w:sz w:val="20"/>
            <w:szCs w:val="20"/>
          </w:rPr>
          <w:t>Table of Contents</w:t>
        </w:r>
      </w:hyperlink>
    </w:p>
    <w:p w:rsidR="00000000" w:rsidRDefault="00B03385">
      <w:pPr>
        <w:pStyle w:val="a3"/>
        <w:spacing w:before="0" w:beforeAutospacing="0" w:after="0" w:afterAutospacing="0"/>
        <w:jc w:val="center"/>
        <w:divId w:val="1862889229"/>
        <w:rPr>
          <w:sz w:val="20"/>
          <w:szCs w:val="20"/>
        </w:rPr>
      </w:pPr>
      <w:r>
        <w:rPr>
          <w:b/>
          <w:bCs/>
          <w:sz w:val="20"/>
          <w:szCs w:val="20"/>
        </w:rPr>
        <w:t>ICAHN ENTERPR</w:t>
      </w:r>
      <w:r>
        <w:rPr>
          <w:b/>
          <w:bCs/>
          <w:sz w:val="20"/>
          <w:szCs w:val="20"/>
        </w:rPr>
        <w:t>ISES L.P. AND SUBSIDIARIES</w:t>
      </w:r>
    </w:p>
    <w:p w:rsidR="00000000" w:rsidRDefault="00B03385">
      <w:pPr>
        <w:pStyle w:val="a3"/>
        <w:spacing w:before="0" w:beforeAutospacing="0" w:after="0" w:afterAutospacing="0"/>
        <w:jc w:val="center"/>
        <w:divId w:val="1862889229"/>
        <w:rPr>
          <w:sz w:val="20"/>
          <w:szCs w:val="20"/>
        </w:rPr>
      </w:pPr>
      <w:r>
        <w:rPr>
          <w:b/>
          <w:bCs/>
          <w:sz w:val="20"/>
          <w:szCs w:val="20"/>
        </w:rPr>
        <w:t>ICAHN ENTERPRISES HOLDINGS L.P. AND SUBSIDIARIES</w:t>
      </w:r>
    </w:p>
    <w:p w:rsidR="00000000" w:rsidRDefault="00B03385">
      <w:pPr>
        <w:pStyle w:val="a3"/>
        <w:spacing w:before="0" w:beforeAutospacing="0" w:after="240" w:afterAutospacing="0"/>
        <w:jc w:val="center"/>
        <w:divId w:val="1862889229"/>
        <w:rPr>
          <w:sz w:val="20"/>
          <w:szCs w:val="20"/>
        </w:rPr>
      </w:pPr>
      <w:r>
        <w:rPr>
          <w:b/>
          <w:bCs/>
          <w:sz w:val="20"/>
          <w:szCs w:val="20"/>
        </w:rPr>
        <w:t>Notes to Condensed Consolidated Financial Statements (Unaudited)</w:t>
      </w:r>
    </w:p>
    <w:p w:rsidR="00000000" w:rsidRDefault="00B03385">
      <w:pPr>
        <w:pStyle w:val="a3"/>
        <w:spacing w:before="0" w:beforeAutospacing="0" w:after="240" w:afterAutospacing="0"/>
        <w:divId w:val="1579483337"/>
        <w:rPr>
          <w:i/>
          <w:iCs/>
          <w:sz w:val="20"/>
          <w:szCs w:val="20"/>
        </w:rPr>
      </w:pPr>
      <w:r>
        <w:rPr>
          <w:i/>
          <w:iCs/>
          <w:sz w:val="20"/>
          <w:szCs w:val="20"/>
        </w:rPr>
        <w:t>Investment</w:t>
      </w:r>
    </w:p>
    <w:p w:rsidR="00000000" w:rsidRDefault="00B03385">
      <w:pPr>
        <w:pStyle w:val="a3"/>
        <w:spacing w:before="0" w:beforeAutospacing="0" w:after="240" w:afterAutospacing="0"/>
        <w:ind w:firstLine="360"/>
        <w:divId w:val="1579483337"/>
        <w:rPr>
          <w:sz w:val="20"/>
          <w:szCs w:val="20"/>
        </w:rPr>
      </w:pPr>
      <w:r>
        <w:rPr>
          <w:sz w:val="20"/>
          <w:szCs w:val="20"/>
        </w:rPr>
        <w:t>We determined that each of the Investment Funds are considered VIEs because these limited partnerships l</w:t>
      </w:r>
      <w:r>
        <w:rPr>
          <w:sz w:val="20"/>
          <w:szCs w:val="20"/>
        </w:rPr>
        <w:t>ack both substantive kick-out and participating rights. Because we have a general partner interest in each of the Investment Funds and have significant limited partner interests in each of the Investment Funds, coupled with our significant exposure to loss</w:t>
      </w:r>
      <w:r>
        <w:rPr>
          <w:sz w:val="20"/>
          <w:szCs w:val="20"/>
        </w:rPr>
        <w:t>es and benefits in each of the Investment Funds, we are the primary beneficiary of each of the Investment Funds and therefore continue to consolidate each of the Investment Funds.</w:t>
      </w:r>
    </w:p>
    <w:p w:rsidR="00000000" w:rsidRDefault="00B03385">
      <w:pPr>
        <w:pStyle w:val="a3"/>
        <w:spacing w:before="0" w:beforeAutospacing="0" w:after="240" w:afterAutospacing="0"/>
        <w:divId w:val="1579483337"/>
        <w:rPr>
          <w:i/>
          <w:iCs/>
          <w:sz w:val="20"/>
          <w:szCs w:val="20"/>
        </w:rPr>
      </w:pPr>
      <w:r>
        <w:rPr>
          <w:i/>
          <w:iCs/>
          <w:sz w:val="20"/>
          <w:szCs w:val="20"/>
        </w:rPr>
        <w:t>Energy</w:t>
      </w:r>
    </w:p>
    <w:p w:rsidR="00000000" w:rsidRDefault="00B03385">
      <w:pPr>
        <w:pStyle w:val="a3"/>
        <w:spacing w:before="0" w:beforeAutospacing="0" w:after="240" w:afterAutospacing="0"/>
        <w:ind w:firstLine="360"/>
        <w:divId w:val="1579483337"/>
        <w:rPr>
          <w:sz w:val="20"/>
          <w:szCs w:val="20"/>
        </w:rPr>
      </w:pPr>
      <w:r>
        <w:rPr>
          <w:sz w:val="20"/>
          <w:szCs w:val="20"/>
        </w:rPr>
        <w:t xml:space="preserve">CVR Partners is considered a VIE because it is a limited partnership </w:t>
      </w:r>
      <w:r>
        <w:rPr>
          <w:sz w:val="20"/>
          <w:szCs w:val="20"/>
        </w:rPr>
        <w:t>that lacks both substantive kick-out and participating rights. In addition, CVR Energy also concluded that, based upon its general partner’s roles and rights in CVR Partners as afforded by CVR Partners’ partnership agreement, coupled with its exposure to l</w:t>
      </w:r>
      <w:r>
        <w:rPr>
          <w:sz w:val="20"/>
          <w:szCs w:val="20"/>
        </w:rPr>
        <w:t xml:space="preserve">osses and benefits in CVR Partners through its significant limited partner interest, intercompany credit facilities and services agreements, it is the primary beneficiary of CVR Partners. </w:t>
      </w:r>
    </w:p>
    <w:p w:rsidR="00000000" w:rsidRDefault="00B03385">
      <w:pPr>
        <w:pStyle w:val="a3"/>
        <w:spacing w:before="0" w:beforeAutospacing="0" w:after="240" w:afterAutospacing="0"/>
        <w:divId w:val="1579483337"/>
        <w:rPr>
          <w:i/>
          <w:iCs/>
          <w:sz w:val="20"/>
          <w:szCs w:val="20"/>
        </w:rPr>
      </w:pPr>
      <w:r>
        <w:rPr>
          <w:i/>
          <w:iCs/>
          <w:sz w:val="20"/>
          <w:szCs w:val="20"/>
        </w:rPr>
        <w:t>Food Packaging</w:t>
      </w:r>
    </w:p>
    <w:p w:rsidR="00000000" w:rsidRDefault="00B03385">
      <w:pPr>
        <w:pStyle w:val="a3"/>
        <w:spacing w:before="0" w:beforeAutospacing="0" w:after="240" w:afterAutospacing="0"/>
        <w:ind w:firstLine="360"/>
        <w:divId w:val="1579483337"/>
        <w:rPr>
          <w:sz w:val="20"/>
          <w:szCs w:val="20"/>
        </w:rPr>
      </w:pPr>
      <w:r>
        <w:rPr>
          <w:sz w:val="20"/>
          <w:szCs w:val="20"/>
        </w:rPr>
        <w:t>Viskase holds a variable interest in a joint venture</w:t>
      </w:r>
      <w:r>
        <w:rPr>
          <w:sz w:val="20"/>
          <w:szCs w:val="20"/>
        </w:rPr>
        <w:t xml:space="preserve"> for which Viskase is the primary beneficiary. Viskase’s interest in the joint venture includes a 50% equity interest and also relates to the sales, operations, administrative and financial support to the joint venture through providing many of the assets </w:t>
      </w:r>
      <w:r>
        <w:rPr>
          <w:sz w:val="20"/>
          <w:szCs w:val="20"/>
        </w:rPr>
        <w:t>used in its business.</w:t>
      </w:r>
    </w:p>
    <w:p w:rsidR="00000000" w:rsidRDefault="00B03385">
      <w:pPr>
        <w:pStyle w:val="a3"/>
        <w:spacing w:before="0" w:beforeAutospacing="0" w:after="240" w:afterAutospacing="0"/>
        <w:ind w:firstLine="360"/>
        <w:divId w:val="1579483337"/>
        <w:rPr>
          <w:sz w:val="20"/>
          <w:szCs w:val="20"/>
        </w:rPr>
      </w:pPr>
      <w:r>
        <w:rPr>
          <w:sz w:val="20"/>
          <w:szCs w:val="20"/>
        </w:rPr>
        <w:t>The following table includes balances of assets and liabilities of VIE’s included in Icahn Enterprises Holdings’ condensed consolidated balance sheets.</w:t>
      </w:r>
    </w:p>
    <w:p w:rsidR="00000000" w:rsidRDefault="00B03385">
      <w:pPr>
        <w:pStyle w:val="a3"/>
        <w:spacing w:before="0" w:beforeAutospacing="0" w:after="0" w:afterAutospacing="0"/>
        <w:divId w:val="1579483337"/>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5761"/>
        <w:gridCol w:w="200"/>
        <w:gridCol w:w="116"/>
        <w:gridCol w:w="812"/>
        <w:gridCol w:w="200"/>
        <w:gridCol w:w="167"/>
        <w:gridCol w:w="1050"/>
      </w:tblGrid>
      <w:tr w:rsidR="00000000">
        <w:trPr>
          <w:divId w:val="1579483337"/>
          <w:trHeight w:val="20"/>
        </w:trPr>
        <w:tc>
          <w:tcPr>
            <w:tcW w:w="3599" w:type="pct"/>
            <w:tcMar>
              <w:top w:w="0" w:type="dxa"/>
              <w:left w:w="0" w:type="dxa"/>
              <w:bottom w:w="0" w:type="dxa"/>
              <w:right w:w="0" w:type="dxa"/>
            </w:tcMar>
            <w:vAlign w:val="bottom"/>
            <w:hideMark/>
          </w:tcPr>
          <w:p w:rsidR="00000000" w:rsidRDefault="00B03385">
            <w:pPr>
              <w:pStyle w:val="a3"/>
              <w:spacing w:before="0" w:beforeAutospacing="0" w:after="0" w:afterAutospacing="0"/>
              <w:divId w:val="1594624698"/>
              <w:rPr>
                <w:sz w:val="20"/>
                <w:szCs w:val="20"/>
              </w:rPr>
            </w:pPr>
            <w:r>
              <w:rPr>
                <w:sz w:val="2"/>
                <w:szCs w:val="2"/>
              </w:rPr>
              <w:t>​</w:t>
            </w:r>
          </w:p>
        </w:tc>
        <w:tc>
          <w:tcPr>
            <w:tcW w:w="109"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735470157"/>
              <w:rPr>
                <w:sz w:val="20"/>
                <w:szCs w:val="20"/>
              </w:rPr>
            </w:pPr>
            <w:r>
              <w:rPr>
                <w:sz w:val="2"/>
                <w:szCs w:val="2"/>
              </w:rPr>
              <w:t>​</w:t>
            </w:r>
          </w:p>
        </w:tc>
        <w:tc>
          <w:tcPr>
            <w:tcW w:w="69"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645477440"/>
              <w:rPr>
                <w:sz w:val="20"/>
                <w:szCs w:val="20"/>
              </w:rPr>
            </w:pPr>
            <w:r>
              <w:rPr>
                <w:sz w:val="2"/>
                <w:szCs w:val="2"/>
              </w:rPr>
              <w:t>​</w:t>
            </w:r>
          </w:p>
        </w:tc>
        <w:tc>
          <w:tcPr>
            <w:tcW w:w="485"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357121999"/>
              <w:rPr>
                <w:sz w:val="20"/>
                <w:szCs w:val="20"/>
              </w:rPr>
            </w:pPr>
            <w:r>
              <w:rPr>
                <w:sz w:val="2"/>
                <w:szCs w:val="2"/>
              </w:rPr>
              <w:t>​</w:t>
            </w:r>
          </w:p>
        </w:tc>
        <w:tc>
          <w:tcPr>
            <w:tcW w:w="109"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578253489"/>
              <w:rPr>
                <w:sz w:val="20"/>
                <w:szCs w:val="20"/>
              </w:rPr>
            </w:pPr>
            <w:r>
              <w:rPr>
                <w:sz w:val="2"/>
                <w:szCs w:val="2"/>
              </w:rPr>
              <w:t>​</w:t>
            </w:r>
          </w:p>
        </w:tc>
        <w:tc>
          <w:tcPr>
            <w:tcW w:w="86"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729773416"/>
              <w:rPr>
                <w:sz w:val="20"/>
                <w:szCs w:val="20"/>
              </w:rPr>
            </w:pPr>
            <w:r>
              <w:rPr>
                <w:sz w:val="2"/>
                <w:szCs w:val="2"/>
              </w:rPr>
              <w:t>​</w:t>
            </w:r>
          </w:p>
        </w:tc>
        <w:tc>
          <w:tcPr>
            <w:tcW w:w="540"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328869792"/>
              <w:rPr>
                <w:sz w:val="20"/>
                <w:szCs w:val="20"/>
              </w:rPr>
            </w:pPr>
            <w:r>
              <w:rPr>
                <w:sz w:val="2"/>
                <w:szCs w:val="2"/>
              </w:rPr>
              <w:t>​</w:t>
            </w:r>
          </w:p>
        </w:tc>
      </w:tr>
      <w:tr w:rsidR="00000000">
        <w:trPr>
          <w:divId w:val="1579483337"/>
        </w:trPr>
        <w:tc>
          <w:tcPr>
            <w:tcW w:w="3599"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109"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554" w:type="pct"/>
            <w:gridSpan w:val="2"/>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March 31, </w:t>
            </w:r>
          </w:p>
        </w:tc>
        <w:tc>
          <w:tcPr>
            <w:tcW w:w="109"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w:t>
            </w:r>
          </w:p>
        </w:tc>
        <w:tc>
          <w:tcPr>
            <w:tcW w:w="626" w:type="pct"/>
            <w:gridSpan w:val="2"/>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December 31, </w:t>
            </w:r>
          </w:p>
        </w:tc>
      </w:tr>
      <w:tr w:rsidR="00000000">
        <w:trPr>
          <w:divId w:val="1579483337"/>
        </w:trPr>
        <w:tc>
          <w:tcPr>
            <w:tcW w:w="3599"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109"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54"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2020</w:t>
            </w:r>
          </w:p>
        </w:tc>
        <w:tc>
          <w:tcPr>
            <w:tcW w:w="109"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626"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2019</w:t>
            </w:r>
          </w:p>
        </w:tc>
      </w:tr>
      <w:tr w:rsidR="00000000">
        <w:trPr>
          <w:divId w:val="1579483337"/>
        </w:trPr>
        <w:tc>
          <w:tcPr>
            <w:tcW w:w="3599"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109"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1290" w:type="pct"/>
            <w:gridSpan w:val="5"/>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16"/>
                <w:szCs w:val="16"/>
              </w:rPr>
            </w:pPr>
            <w:r>
              <w:rPr>
                <w:sz w:val="16"/>
                <w:szCs w:val="16"/>
              </w:rPr>
              <w:t>(in millions)</w:t>
            </w:r>
          </w:p>
        </w:tc>
      </w:tr>
      <w:tr w:rsidR="00000000">
        <w:trPr>
          <w:divId w:val="1579483337"/>
        </w:trPr>
        <w:tc>
          <w:tcPr>
            <w:tcW w:w="3599"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Cash and cash equivalents</w:t>
            </w:r>
          </w:p>
        </w:tc>
        <w:tc>
          <w:tcPr>
            <w:tcW w:w="10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48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61</w:t>
            </w:r>
          </w:p>
        </w:tc>
        <w:tc>
          <w:tcPr>
            <w:tcW w:w="10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rFonts w:ascii="Calibri" w:hAnsi="Calibri" w:cs="Calibri"/>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4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42</w:t>
            </w:r>
          </w:p>
        </w:tc>
      </w:tr>
      <w:tr w:rsidR="00000000">
        <w:trPr>
          <w:divId w:val="1579483337"/>
        </w:trPr>
        <w:tc>
          <w:tcPr>
            <w:tcW w:w="3599"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Cash held at consolidated affiliated partnerships and restricted cash</w:t>
            </w:r>
          </w:p>
        </w:tc>
        <w:tc>
          <w:tcPr>
            <w:tcW w:w="10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85"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851</w:t>
            </w:r>
          </w:p>
        </w:tc>
        <w:tc>
          <w:tcPr>
            <w:tcW w:w="10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40"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989</w:t>
            </w:r>
          </w:p>
        </w:tc>
      </w:tr>
      <w:tr w:rsidR="00000000">
        <w:trPr>
          <w:divId w:val="1579483337"/>
        </w:trPr>
        <w:tc>
          <w:tcPr>
            <w:tcW w:w="3599"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Investments</w:t>
            </w:r>
          </w:p>
        </w:tc>
        <w:tc>
          <w:tcPr>
            <w:tcW w:w="10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8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7,519</w:t>
            </w:r>
          </w:p>
        </w:tc>
        <w:tc>
          <w:tcPr>
            <w:tcW w:w="10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4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9,207</w:t>
            </w:r>
          </w:p>
        </w:tc>
      </w:tr>
      <w:tr w:rsidR="00000000">
        <w:trPr>
          <w:divId w:val="1579483337"/>
        </w:trPr>
        <w:tc>
          <w:tcPr>
            <w:tcW w:w="3599"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Due from brokers</w:t>
            </w:r>
          </w:p>
        </w:tc>
        <w:tc>
          <w:tcPr>
            <w:tcW w:w="10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85"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1,432</w:t>
            </w:r>
          </w:p>
        </w:tc>
        <w:tc>
          <w:tcPr>
            <w:tcW w:w="10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40"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858</w:t>
            </w:r>
          </w:p>
        </w:tc>
      </w:tr>
      <w:tr w:rsidR="00000000">
        <w:trPr>
          <w:divId w:val="1579483337"/>
        </w:trPr>
        <w:tc>
          <w:tcPr>
            <w:tcW w:w="3599"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Inventories, net</w:t>
            </w:r>
          </w:p>
        </w:tc>
        <w:tc>
          <w:tcPr>
            <w:tcW w:w="10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8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55</w:t>
            </w:r>
          </w:p>
        </w:tc>
        <w:tc>
          <w:tcPr>
            <w:tcW w:w="10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4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48</w:t>
            </w:r>
          </w:p>
        </w:tc>
      </w:tr>
      <w:tr w:rsidR="00000000">
        <w:trPr>
          <w:divId w:val="1579483337"/>
        </w:trPr>
        <w:tc>
          <w:tcPr>
            <w:tcW w:w="3599"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Property, plant and equipment, net</w:t>
            </w:r>
          </w:p>
        </w:tc>
        <w:tc>
          <w:tcPr>
            <w:tcW w:w="10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85"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1,108</w:t>
            </w:r>
          </w:p>
        </w:tc>
        <w:tc>
          <w:tcPr>
            <w:tcW w:w="10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40"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1,123</w:t>
            </w:r>
          </w:p>
        </w:tc>
      </w:tr>
      <w:tr w:rsidR="00000000">
        <w:trPr>
          <w:divId w:val="1579483337"/>
        </w:trPr>
        <w:tc>
          <w:tcPr>
            <w:tcW w:w="3599"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Intangible assets, net</w:t>
            </w:r>
          </w:p>
        </w:tc>
        <w:tc>
          <w:tcPr>
            <w:tcW w:w="10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8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253</w:t>
            </w:r>
          </w:p>
        </w:tc>
        <w:tc>
          <w:tcPr>
            <w:tcW w:w="10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4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258</w:t>
            </w:r>
          </w:p>
        </w:tc>
      </w:tr>
      <w:tr w:rsidR="00000000">
        <w:trPr>
          <w:divId w:val="1579483337"/>
        </w:trPr>
        <w:tc>
          <w:tcPr>
            <w:tcW w:w="3599"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Other assets</w:t>
            </w:r>
          </w:p>
        </w:tc>
        <w:tc>
          <w:tcPr>
            <w:tcW w:w="10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85"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2,936</w:t>
            </w:r>
          </w:p>
        </w:tc>
        <w:tc>
          <w:tcPr>
            <w:tcW w:w="10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40"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266</w:t>
            </w:r>
          </w:p>
        </w:tc>
      </w:tr>
      <w:tr w:rsidR="00000000">
        <w:trPr>
          <w:divId w:val="1579483337"/>
        </w:trPr>
        <w:tc>
          <w:tcPr>
            <w:tcW w:w="3599"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Accounts payable, accrued expenses and other liabilities</w:t>
            </w:r>
          </w:p>
        </w:tc>
        <w:tc>
          <w:tcPr>
            <w:tcW w:w="10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8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197</w:t>
            </w:r>
          </w:p>
        </w:tc>
        <w:tc>
          <w:tcPr>
            <w:tcW w:w="10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4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1,338</w:t>
            </w:r>
          </w:p>
        </w:tc>
      </w:tr>
      <w:tr w:rsidR="00000000">
        <w:trPr>
          <w:divId w:val="1579483337"/>
        </w:trPr>
        <w:tc>
          <w:tcPr>
            <w:tcW w:w="3599"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Securities sold, not yet purchased, at fair value</w:t>
            </w:r>
          </w:p>
        </w:tc>
        <w:tc>
          <w:tcPr>
            <w:tcW w:w="10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85"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459</w:t>
            </w:r>
          </w:p>
        </w:tc>
        <w:tc>
          <w:tcPr>
            <w:tcW w:w="10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40"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1,190</w:t>
            </w:r>
          </w:p>
        </w:tc>
      </w:tr>
      <w:tr w:rsidR="00000000">
        <w:trPr>
          <w:divId w:val="1579483337"/>
        </w:trPr>
        <w:tc>
          <w:tcPr>
            <w:tcW w:w="3599"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Due to brokers</w:t>
            </w:r>
          </w:p>
        </w:tc>
        <w:tc>
          <w:tcPr>
            <w:tcW w:w="10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8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2,938</w:t>
            </w:r>
          </w:p>
        </w:tc>
        <w:tc>
          <w:tcPr>
            <w:tcW w:w="10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4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54</w:t>
            </w:r>
          </w:p>
        </w:tc>
      </w:tr>
      <w:tr w:rsidR="00000000">
        <w:trPr>
          <w:divId w:val="1579483337"/>
        </w:trPr>
        <w:tc>
          <w:tcPr>
            <w:tcW w:w="3599"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Debt</w:t>
            </w:r>
          </w:p>
        </w:tc>
        <w:tc>
          <w:tcPr>
            <w:tcW w:w="10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85"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634</w:t>
            </w:r>
          </w:p>
        </w:tc>
        <w:tc>
          <w:tcPr>
            <w:tcW w:w="10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40"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633</w:t>
            </w:r>
          </w:p>
        </w:tc>
      </w:tr>
    </w:tbl>
    <w:p w:rsidR="00000000" w:rsidRDefault="00B03385">
      <w:pPr>
        <w:pStyle w:val="a3"/>
        <w:spacing w:before="0" w:beforeAutospacing="0" w:after="0" w:afterAutospacing="0"/>
        <w:divId w:val="1579483337"/>
        <w:rPr>
          <w:sz w:val="20"/>
          <w:szCs w:val="20"/>
        </w:rPr>
      </w:pPr>
      <w:r>
        <w:rPr>
          <w:sz w:val="20"/>
          <w:szCs w:val="20"/>
        </w:rPr>
        <w:t>​</w:t>
      </w:r>
    </w:p>
    <w:p w:rsidR="00000000" w:rsidRDefault="00B03385">
      <w:pPr>
        <w:pStyle w:val="a3"/>
        <w:spacing w:before="0" w:beforeAutospacing="0" w:after="240" w:afterAutospacing="0"/>
        <w:divId w:val="1579483337"/>
        <w:rPr>
          <w:b/>
          <w:bCs/>
          <w:i/>
          <w:iCs/>
          <w:sz w:val="20"/>
          <w:szCs w:val="20"/>
        </w:rPr>
      </w:pPr>
      <w:r>
        <w:rPr>
          <w:b/>
          <w:bCs/>
          <w:i/>
          <w:iCs/>
          <w:sz w:val="20"/>
          <w:szCs w:val="20"/>
        </w:rPr>
        <w:t>Fair Value of Financial Instruments</w:t>
      </w:r>
    </w:p>
    <w:p w:rsidR="00000000" w:rsidRDefault="00B03385">
      <w:pPr>
        <w:pStyle w:val="a3"/>
        <w:spacing w:before="0" w:beforeAutospacing="0" w:after="240" w:afterAutospacing="0"/>
        <w:ind w:firstLine="360"/>
        <w:divId w:val="1579483337"/>
        <w:rPr>
          <w:sz w:val="20"/>
          <w:szCs w:val="20"/>
        </w:rPr>
      </w:pPr>
      <w:r>
        <w:rPr>
          <w:sz w:val="20"/>
          <w:szCs w:val="20"/>
        </w:rPr>
        <w:t>The carrying values of cash and cash equivalents, cash held at consolidated affiliated partnerships and restricted cash, accounts receivable, due from brokers, accounts payable, accrued expenses and other liabilities and due to brokers are deemed to be rea</w:t>
      </w:r>
      <w:r>
        <w:rPr>
          <w:sz w:val="20"/>
          <w:szCs w:val="20"/>
        </w:rPr>
        <w:t>sonable estimates of their fair values because of their short-term nature. See Note 4, “Investments,” and Note 5, “Fair Value Measurements,” for a detailed discussion of our investments and other non-financial assets and/or liabilities.</w:t>
      </w:r>
    </w:p>
    <w:p w:rsidR="00000000" w:rsidRDefault="00B03385">
      <w:pPr>
        <w:pStyle w:val="a3"/>
        <w:spacing w:before="480" w:beforeAutospacing="0" w:after="0" w:afterAutospacing="0"/>
        <w:jc w:val="center"/>
        <w:divId w:val="529225929"/>
        <w:rPr>
          <w:sz w:val="20"/>
          <w:szCs w:val="20"/>
        </w:rPr>
      </w:pPr>
      <w:r>
        <w:rPr>
          <w:sz w:val="20"/>
          <w:szCs w:val="20"/>
        </w:rPr>
        <w:t>16</w:t>
      </w:r>
    </w:p>
    <w:p w:rsidR="00000000" w:rsidRDefault="00B03385">
      <w:pPr>
        <w:pStyle w:val="a3"/>
        <w:spacing w:before="0" w:beforeAutospacing="0" w:after="600" w:afterAutospacing="0"/>
        <w:divId w:val="529225929"/>
        <w:rPr>
          <w:sz w:val="20"/>
          <w:szCs w:val="20"/>
        </w:rPr>
      </w:pPr>
      <w:r>
        <w:rPr>
          <w:sz w:val="2"/>
          <w:szCs w:val="2"/>
        </w:rPr>
        <w:t>​</w:t>
      </w:r>
    </w:p>
    <w:p w:rsidR="00000000" w:rsidRDefault="00B03385">
      <w:pPr>
        <w:pStyle w:val="a3"/>
        <w:spacing w:before="0" w:beforeAutospacing="0" w:after="600" w:afterAutospacing="0"/>
        <w:divId w:val="1464426773"/>
        <w:rPr>
          <w:sz w:val="20"/>
          <w:szCs w:val="20"/>
        </w:rPr>
      </w:pPr>
      <w:hyperlink w:anchor="TOC" w:history="1">
        <w:r>
          <w:rPr>
            <w:rStyle w:val="a4"/>
            <w:sz w:val="20"/>
            <w:szCs w:val="20"/>
          </w:rPr>
          <w:t>Table of Contents</w:t>
        </w:r>
      </w:hyperlink>
    </w:p>
    <w:p w:rsidR="00000000" w:rsidRDefault="00B03385">
      <w:pPr>
        <w:pStyle w:val="a3"/>
        <w:spacing w:before="0" w:beforeAutospacing="0" w:after="0" w:afterAutospacing="0"/>
        <w:jc w:val="center"/>
        <w:divId w:val="1464426773"/>
        <w:rPr>
          <w:sz w:val="20"/>
          <w:szCs w:val="20"/>
        </w:rPr>
      </w:pPr>
      <w:r>
        <w:rPr>
          <w:b/>
          <w:bCs/>
          <w:sz w:val="20"/>
          <w:szCs w:val="20"/>
        </w:rPr>
        <w:t>ICAHN ENTERPRISES L.P. AND SUBSIDIARIES</w:t>
      </w:r>
    </w:p>
    <w:p w:rsidR="00000000" w:rsidRDefault="00B03385">
      <w:pPr>
        <w:pStyle w:val="a3"/>
        <w:spacing w:before="0" w:beforeAutospacing="0" w:after="0" w:afterAutospacing="0"/>
        <w:jc w:val="center"/>
        <w:divId w:val="1464426773"/>
        <w:rPr>
          <w:sz w:val="20"/>
          <w:szCs w:val="20"/>
        </w:rPr>
      </w:pPr>
      <w:r>
        <w:rPr>
          <w:b/>
          <w:bCs/>
          <w:sz w:val="20"/>
          <w:szCs w:val="20"/>
        </w:rPr>
        <w:t>ICAHN ENTERPRISES HOLDINGS L.P. AND SUBSIDIARIES</w:t>
      </w:r>
    </w:p>
    <w:p w:rsidR="00000000" w:rsidRDefault="00B03385">
      <w:pPr>
        <w:pStyle w:val="a3"/>
        <w:spacing w:before="0" w:beforeAutospacing="0" w:after="240" w:afterAutospacing="0"/>
        <w:jc w:val="center"/>
        <w:divId w:val="1464426773"/>
        <w:rPr>
          <w:sz w:val="20"/>
          <w:szCs w:val="20"/>
        </w:rPr>
      </w:pPr>
      <w:r>
        <w:rPr>
          <w:b/>
          <w:bCs/>
          <w:sz w:val="20"/>
          <w:szCs w:val="20"/>
        </w:rPr>
        <w:t>Notes to Condensed Consolidated Financial Statements (Unaudited)</w:t>
      </w:r>
    </w:p>
    <w:p w:rsidR="00000000" w:rsidRDefault="00B03385">
      <w:pPr>
        <w:pStyle w:val="a3"/>
        <w:spacing w:before="0" w:beforeAutospacing="0" w:after="240" w:afterAutospacing="0"/>
        <w:ind w:firstLine="360"/>
        <w:divId w:val="190723947"/>
        <w:rPr>
          <w:sz w:val="20"/>
          <w:szCs w:val="20"/>
        </w:rPr>
      </w:pPr>
      <w:r>
        <w:rPr>
          <w:sz w:val="20"/>
          <w:szCs w:val="20"/>
        </w:rPr>
        <w:t>The fair value of our long-term debt is based on the quoted market prices for the same or similar issues or on the current rates offered to us for debt of the same remaining maturities. The carrying value and estimated fair value of our long-term debt as o</w:t>
      </w:r>
      <w:r>
        <w:rPr>
          <w:sz w:val="20"/>
          <w:szCs w:val="20"/>
        </w:rPr>
        <w:t>f March 31, 2020 was approximately $8.2 billion and $7.4 billion, respectively. The carrying value and estimated fair value of our long-term debt as of December 31, 2019 was approximately $8.2 billion and $7.6 billion, respectively.</w:t>
      </w:r>
    </w:p>
    <w:p w:rsidR="00000000" w:rsidRDefault="00B03385">
      <w:pPr>
        <w:pStyle w:val="a3"/>
        <w:spacing w:before="0" w:beforeAutospacing="0" w:after="240" w:afterAutospacing="0"/>
        <w:divId w:val="190723947"/>
        <w:rPr>
          <w:b/>
          <w:bCs/>
          <w:i/>
          <w:iCs/>
          <w:sz w:val="20"/>
          <w:szCs w:val="20"/>
        </w:rPr>
      </w:pPr>
      <w:r>
        <w:rPr>
          <w:b/>
          <w:bCs/>
          <w:i/>
          <w:iCs/>
          <w:sz w:val="20"/>
          <w:szCs w:val="20"/>
        </w:rPr>
        <w:t>Cash Flow</w:t>
      </w:r>
    </w:p>
    <w:p w:rsidR="00000000" w:rsidRDefault="00B03385">
      <w:pPr>
        <w:pStyle w:val="a3"/>
        <w:spacing w:before="0" w:beforeAutospacing="0" w:after="240" w:afterAutospacing="0"/>
        <w:ind w:firstLine="360"/>
        <w:divId w:val="190723947"/>
        <w:rPr>
          <w:sz w:val="20"/>
          <w:szCs w:val="20"/>
        </w:rPr>
      </w:pPr>
      <w:r>
        <w:rPr>
          <w:sz w:val="20"/>
          <w:szCs w:val="20"/>
        </w:rPr>
        <w:t>Cash and cash equivalents and restricted cash and restricted cash equivalents on our condensed consolidated statements of cash flows is comprised of (i) cash and cash equivalents and (ii) cash held at consolidated affiliated partnerships and restricted cas</w:t>
      </w:r>
      <w:r>
        <w:rPr>
          <w:sz w:val="20"/>
          <w:szCs w:val="20"/>
        </w:rPr>
        <w:t>h.</w:t>
      </w:r>
    </w:p>
    <w:p w:rsidR="00000000" w:rsidRDefault="00B03385">
      <w:pPr>
        <w:pStyle w:val="a3"/>
        <w:spacing w:before="0" w:beforeAutospacing="0" w:after="240" w:afterAutospacing="0"/>
        <w:divId w:val="190723947"/>
        <w:rPr>
          <w:b/>
          <w:bCs/>
          <w:i/>
          <w:iCs/>
          <w:sz w:val="20"/>
          <w:szCs w:val="20"/>
        </w:rPr>
      </w:pPr>
      <w:r>
        <w:rPr>
          <w:b/>
          <w:bCs/>
          <w:i/>
          <w:iCs/>
          <w:sz w:val="20"/>
          <w:szCs w:val="20"/>
        </w:rPr>
        <w:t>Cash Held at Consolidated Affiliated Partnerships and Restricted Cash</w:t>
      </w:r>
    </w:p>
    <w:p w:rsidR="00000000" w:rsidRDefault="00B03385">
      <w:pPr>
        <w:pStyle w:val="a3"/>
        <w:spacing w:before="0" w:beforeAutospacing="0" w:after="240" w:afterAutospacing="0"/>
        <w:ind w:firstLine="360"/>
        <w:divId w:val="190723947"/>
        <w:rPr>
          <w:sz w:val="20"/>
          <w:szCs w:val="20"/>
        </w:rPr>
      </w:pPr>
      <w:r>
        <w:rPr>
          <w:sz w:val="20"/>
          <w:szCs w:val="20"/>
        </w:rPr>
        <w:t>Our cash held at consolidated affiliated partnerships balance was $235 million and $86 million as of March 31, 2020 and December 31, 2019, respectively. Cash held at consolidated affi</w:t>
      </w:r>
      <w:r>
        <w:rPr>
          <w:sz w:val="20"/>
          <w:szCs w:val="20"/>
        </w:rPr>
        <w:t>liated partnerships relates to our Investment segment and consists of cash and cash equivalents held by the Investment Funds that, although not legally restricted, are not available to fund the general liquidity needs of the Investment segment or Icahn Ent</w:t>
      </w:r>
      <w:r>
        <w:rPr>
          <w:sz w:val="20"/>
          <w:szCs w:val="20"/>
        </w:rPr>
        <w:t>erprises.</w:t>
      </w:r>
    </w:p>
    <w:p w:rsidR="00000000" w:rsidRDefault="00B03385">
      <w:pPr>
        <w:pStyle w:val="a3"/>
        <w:spacing w:before="0" w:beforeAutospacing="0" w:after="240" w:afterAutospacing="0"/>
        <w:ind w:firstLine="360"/>
        <w:divId w:val="190723947"/>
        <w:rPr>
          <w:sz w:val="20"/>
          <w:szCs w:val="20"/>
        </w:rPr>
      </w:pPr>
      <w:r>
        <w:rPr>
          <w:sz w:val="20"/>
          <w:szCs w:val="20"/>
        </w:rPr>
        <w:t>Our restricted cash balance was $641 million and $1,065 million as of March 31, 2020 and December 31, 2019, respectively. Restricted cash primarily relates to our Investment segment’s cash pledged and held for margin requirements on derivative tr</w:t>
      </w:r>
      <w:r>
        <w:rPr>
          <w:sz w:val="20"/>
          <w:szCs w:val="20"/>
        </w:rPr>
        <w:t>ansactions.</w:t>
      </w:r>
    </w:p>
    <w:p w:rsidR="00000000" w:rsidRDefault="00B03385">
      <w:pPr>
        <w:pStyle w:val="a3"/>
        <w:spacing w:before="0" w:beforeAutospacing="0" w:after="240" w:afterAutospacing="0"/>
        <w:divId w:val="190723947"/>
        <w:rPr>
          <w:b/>
          <w:bCs/>
          <w:i/>
          <w:iCs/>
          <w:sz w:val="20"/>
          <w:szCs w:val="20"/>
        </w:rPr>
      </w:pPr>
      <w:r>
        <w:rPr>
          <w:b/>
          <w:bCs/>
          <w:i/>
          <w:iCs/>
          <w:sz w:val="20"/>
          <w:szCs w:val="20"/>
        </w:rPr>
        <w:t>Revenue From Contracts With Customers and Contract Balances</w:t>
      </w:r>
    </w:p>
    <w:p w:rsidR="00000000" w:rsidRDefault="00B03385">
      <w:pPr>
        <w:pStyle w:val="a3"/>
        <w:spacing w:before="0" w:beforeAutospacing="0" w:after="240" w:afterAutospacing="0"/>
        <w:ind w:firstLine="360"/>
        <w:divId w:val="190723947"/>
        <w:rPr>
          <w:sz w:val="20"/>
          <w:szCs w:val="20"/>
        </w:rPr>
      </w:pPr>
      <w:r>
        <w:rPr>
          <w:sz w:val="20"/>
          <w:szCs w:val="20"/>
        </w:rPr>
        <w:t>Due to the nature of our business, we derive revenue from various sources in various industries. With the exception of all of our Investment segment’s and our Holding Company’s revenue</w:t>
      </w:r>
      <w:r>
        <w:rPr>
          <w:sz w:val="20"/>
          <w:szCs w:val="20"/>
        </w:rPr>
        <w:t>s, and our Real Estate segment’s leasing revenue, our revenue is generally derived from contracts with customers. Such revenue from contracts with customers are included in net sales and other revenues from operations in the condensed consolidated statemen</w:t>
      </w:r>
      <w:r>
        <w:rPr>
          <w:sz w:val="20"/>
          <w:szCs w:val="20"/>
        </w:rPr>
        <w:t>ts of operations, however, our Real Estate segment’s leasing revenue, as disclosed in Note 9, “Leases,” is also included in other revenues from operations. Related contract assets are included in accounts receivable, net or other assets and related contrac</w:t>
      </w:r>
      <w:r>
        <w:rPr>
          <w:sz w:val="20"/>
          <w:szCs w:val="20"/>
        </w:rPr>
        <w:t>t liabilities are included in accrued expenses and other liabilities in the condensed consolidated balance sheets. Our disaggregation of revenue information includes our net sales and other revenues from operations for each of our reporting segments as wel</w:t>
      </w:r>
      <w:r>
        <w:rPr>
          <w:sz w:val="20"/>
          <w:szCs w:val="20"/>
        </w:rPr>
        <w:t xml:space="preserve">l as additional disaggregation of revenue information for our Energy and Automotive segments. See Note 12, “Segment Reporting,” for our complete disaggregation of revenue information. In addition, we disclose additional information with respect to revenue </w:t>
      </w:r>
      <w:r>
        <w:rPr>
          <w:sz w:val="20"/>
          <w:szCs w:val="20"/>
        </w:rPr>
        <w:t>from contracts with customers and contract balances for our Energy and Automotive segments below.</w:t>
      </w:r>
    </w:p>
    <w:p w:rsidR="00000000" w:rsidRDefault="00B03385">
      <w:pPr>
        <w:pStyle w:val="a3"/>
        <w:spacing w:before="0" w:beforeAutospacing="0" w:after="240" w:afterAutospacing="0"/>
        <w:divId w:val="190723947"/>
        <w:rPr>
          <w:i/>
          <w:iCs/>
          <w:sz w:val="20"/>
          <w:szCs w:val="20"/>
        </w:rPr>
      </w:pPr>
      <w:r>
        <w:rPr>
          <w:i/>
          <w:iCs/>
          <w:sz w:val="20"/>
          <w:szCs w:val="20"/>
        </w:rPr>
        <w:t>Energy</w:t>
      </w:r>
    </w:p>
    <w:p w:rsidR="00000000" w:rsidRDefault="00B03385">
      <w:pPr>
        <w:pStyle w:val="a3"/>
        <w:spacing w:before="0" w:beforeAutospacing="0" w:after="240" w:afterAutospacing="0"/>
        <w:ind w:firstLine="360"/>
        <w:divId w:val="190723947"/>
        <w:rPr>
          <w:sz w:val="20"/>
          <w:szCs w:val="20"/>
        </w:rPr>
      </w:pPr>
      <w:r>
        <w:rPr>
          <w:sz w:val="20"/>
          <w:szCs w:val="20"/>
        </w:rPr>
        <w:t xml:space="preserve">Our Energy segment’s deferred revenue is a contract liability that primarily relates to fertilizer sales contracts requiring customer prepayment prior </w:t>
      </w:r>
      <w:r>
        <w:rPr>
          <w:sz w:val="20"/>
          <w:szCs w:val="20"/>
        </w:rPr>
        <w:t>to product delivery to guarantee a price and supply of nitrogen fertilizer. Deferred revenue is recorded at the point in time in which a prepaid contract is legally enforceable and the associated right to consideration is unconditional prior to transferrin</w:t>
      </w:r>
      <w:r>
        <w:rPr>
          <w:sz w:val="20"/>
          <w:szCs w:val="20"/>
        </w:rPr>
        <w:t>g product to the customer. An associated receivable is recorded for uncollected prepaid contract amounts. Contracts requiring prepayment are generally short-term in nature and, as discussed above, revenue is recognized at the point in time in which the cus</w:t>
      </w:r>
      <w:r>
        <w:rPr>
          <w:sz w:val="20"/>
          <w:szCs w:val="20"/>
        </w:rPr>
        <w:t>tomer obtains control of the product. Our Energy segment had deferred revenue of $38 million and $28 million as of March 31, 2020 and December 31, 2019, respectively. For the three months ended March 31, 2020 and 2019, our Energy segment recorded revenue o</w:t>
      </w:r>
      <w:r>
        <w:rPr>
          <w:sz w:val="20"/>
          <w:szCs w:val="20"/>
        </w:rPr>
        <w:t>f $6 million and $12 million, respectively, with respect to deferred revenue outstanding as of the beginning of each respective period.</w:t>
      </w:r>
    </w:p>
    <w:p w:rsidR="00000000" w:rsidRDefault="00B03385">
      <w:pPr>
        <w:pStyle w:val="a3"/>
        <w:spacing w:before="480" w:beforeAutospacing="0" w:after="0" w:afterAutospacing="0"/>
        <w:jc w:val="center"/>
        <w:divId w:val="776486404"/>
        <w:rPr>
          <w:sz w:val="20"/>
          <w:szCs w:val="20"/>
        </w:rPr>
      </w:pPr>
      <w:r>
        <w:rPr>
          <w:sz w:val="20"/>
          <w:szCs w:val="20"/>
        </w:rPr>
        <w:t>17</w:t>
      </w:r>
    </w:p>
    <w:p w:rsidR="00000000" w:rsidRDefault="00B03385">
      <w:pPr>
        <w:pStyle w:val="a3"/>
        <w:spacing w:before="0" w:beforeAutospacing="0" w:after="600" w:afterAutospacing="0"/>
        <w:divId w:val="776486404"/>
        <w:rPr>
          <w:sz w:val="20"/>
          <w:szCs w:val="20"/>
        </w:rPr>
      </w:pPr>
      <w:r>
        <w:rPr>
          <w:sz w:val="2"/>
          <w:szCs w:val="2"/>
        </w:rPr>
        <w:t>​</w:t>
      </w:r>
    </w:p>
    <w:p w:rsidR="00000000" w:rsidRDefault="00B03385">
      <w:pPr>
        <w:pStyle w:val="a3"/>
        <w:spacing w:before="0" w:beforeAutospacing="0" w:after="600" w:afterAutospacing="0"/>
        <w:divId w:val="352345067"/>
        <w:rPr>
          <w:sz w:val="20"/>
          <w:szCs w:val="20"/>
        </w:rPr>
      </w:pPr>
      <w:hyperlink w:anchor="TOC" w:history="1">
        <w:r>
          <w:rPr>
            <w:rStyle w:val="a4"/>
            <w:sz w:val="20"/>
            <w:szCs w:val="20"/>
          </w:rPr>
          <w:t>Table of Contents</w:t>
        </w:r>
      </w:hyperlink>
    </w:p>
    <w:p w:rsidR="00000000" w:rsidRDefault="00B03385">
      <w:pPr>
        <w:pStyle w:val="a3"/>
        <w:spacing w:before="0" w:beforeAutospacing="0" w:after="0" w:afterAutospacing="0"/>
        <w:jc w:val="center"/>
        <w:divId w:val="352345067"/>
        <w:rPr>
          <w:sz w:val="20"/>
          <w:szCs w:val="20"/>
        </w:rPr>
      </w:pPr>
      <w:r>
        <w:rPr>
          <w:b/>
          <w:bCs/>
          <w:sz w:val="20"/>
          <w:szCs w:val="20"/>
        </w:rPr>
        <w:t>ICAHN ENTERPRISES L.P. AND SUBSIDIARIES</w:t>
      </w:r>
    </w:p>
    <w:p w:rsidR="00000000" w:rsidRDefault="00B03385">
      <w:pPr>
        <w:pStyle w:val="a3"/>
        <w:spacing w:before="0" w:beforeAutospacing="0" w:after="0" w:afterAutospacing="0"/>
        <w:jc w:val="center"/>
        <w:divId w:val="352345067"/>
        <w:rPr>
          <w:sz w:val="20"/>
          <w:szCs w:val="20"/>
        </w:rPr>
      </w:pPr>
      <w:r>
        <w:rPr>
          <w:b/>
          <w:bCs/>
          <w:sz w:val="20"/>
          <w:szCs w:val="20"/>
        </w:rPr>
        <w:t>ICAHN ENTERPRISES HOLDINGS L.P.</w:t>
      </w:r>
      <w:r>
        <w:rPr>
          <w:b/>
          <w:bCs/>
          <w:sz w:val="20"/>
          <w:szCs w:val="20"/>
        </w:rPr>
        <w:t xml:space="preserve"> AND SUBSIDIARIES</w:t>
      </w:r>
    </w:p>
    <w:p w:rsidR="00000000" w:rsidRDefault="00B03385">
      <w:pPr>
        <w:pStyle w:val="a3"/>
        <w:spacing w:before="0" w:beforeAutospacing="0" w:after="240" w:afterAutospacing="0"/>
        <w:jc w:val="center"/>
        <w:divId w:val="352345067"/>
        <w:rPr>
          <w:sz w:val="20"/>
          <w:szCs w:val="20"/>
        </w:rPr>
      </w:pPr>
      <w:r>
        <w:rPr>
          <w:b/>
          <w:bCs/>
          <w:sz w:val="20"/>
          <w:szCs w:val="20"/>
        </w:rPr>
        <w:t>Notes to Condensed Consolidated Financial Statements (Unaudited)</w:t>
      </w:r>
    </w:p>
    <w:p w:rsidR="00000000" w:rsidRDefault="00B03385">
      <w:pPr>
        <w:pStyle w:val="a3"/>
        <w:spacing w:before="0" w:beforeAutospacing="0" w:after="240" w:afterAutospacing="0"/>
        <w:ind w:firstLine="360"/>
        <w:divId w:val="1532301522"/>
        <w:rPr>
          <w:sz w:val="20"/>
          <w:szCs w:val="20"/>
        </w:rPr>
      </w:pPr>
      <w:r>
        <w:rPr>
          <w:sz w:val="20"/>
          <w:szCs w:val="20"/>
        </w:rPr>
        <w:t>As of March 31, 2020, our Energy segment had $10 million of remaining performance obligations for contracts with an original expected duration of more than one year. Our Ene</w:t>
      </w:r>
      <w:r>
        <w:rPr>
          <w:sz w:val="20"/>
          <w:szCs w:val="20"/>
        </w:rPr>
        <w:t>rgy segment expects to recognize approximately $3 million of these performance obligations as revenue by the end of 2020 and the remaining balance thereafter.</w:t>
      </w:r>
    </w:p>
    <w:p w:rsidR="00000000" w:rsidRDefault="00B03385">
      <w:pPr>
        <w:pStyle w:val="a3"/>
        <w:spacing w:before="0" w:beforeAutospacing="0" w:after="240" w:afterAutospacing="0"/>
        <w:divId w:val="1532301522"/>
        <w:rPr>
          <w:i/>
          <w:iCs/>
          <w:sz w:val="20"/>
          <w:szCs w:val="20"/>
        </w:rPr>
      </w:pPr>
      <w:r>
        <w:rPr>
          <w:i/>
          <w:iCs/>
          <w:sz w:val="20"/>
          <w:szCs w:val="20"/>
        </w:rPr>
        <w:t>Automotive</w:t>
      </w:r>
    </w:p>
    <w:p w:rsidR="00000000" w:rsidRDefault="00B03385">
      <w:pPr>
        <w:pStyle w:val="a3"/>
        <w:spacing w:before="0" w:beforeAutospacing="0" w:after="240" w:afterAutospacing="0"/>
        <w:ind w:firstLine="360"/>
        <w:divId w:val="1532301522"/>
        <w:rPr>
          <w:sz w:val="20"/>
          <w:szCs w:val="20"/>
        </w:rPr>
      </w:pPr>
      <w:r>
        <w:rPr>
          <w:sz w:val="20"/>
          <w:szCs w:val="20"/>
        </w:rPr>
        <w:t>Our Automotive segment has deferred revenue with respect to extended warranty plans of</w:t>
      </w:r>
      <w:r>
        <w:rPr>
          <w:sz w:val="20"/>
          <w:szCs w:val="20"/>
        </w:rPr>
        <w:t xml:space="preserve"> $41 million and $42 million as of March 31, 2020 and December 31, 2019, respectively, which are included in accrued expenses and other liabilities on the condensed consolidated balance sheets. For the three months ended March 31, 2020 and 2019, our Automo</w:t>
      </w:r>
      <w:r>
        <w:rPr>
          <w:sz w:val="20"/>
          <w:szCs w:val="20"/>
        </w:rPr>
        <w:t>tive segment recorded revenue of $6 million and $6 million, respectively, with respect to deferred revenue outstanding as of the beginning of each respective year.</w:t>
      </w:r>
    </w:p>
    <w:p w:rsidR="00000000" w:rsidRDefault="00B03385">
      <w:pPr>
        <w:pStyle w:val="a3"/>
        <w:spacing w:before="0" w:beforeAutospacing="0" w:after="240" w:afterAutospacing="0"/>
        <w:divId w:val="1532301522"/>
        <w:rPr>
          <w:b/>
          <w:bCs/>
          <w:i/>
          <w:iCs/>
          <w:sz w:val="20"/>
          <w:szCs w:val="20"/>
        </w:rPr>
      </w:pPr>
      <w:r>
        <w:rPr>
          <w:b/>
          <w:bCs/>
          <w:i/>
          <w:iCs/>
          <w:sz w:val="20"/>
          <w:szCs w:val="20"/>
        </w:rPr>
        <w:t>Adoption of New Accounting Standards</w:t>
      </w:r>
    </w:p>
    <w:p w:rsidR="00000000" w:rsidRDefault="00B03385">
      <w:pPr>
        <w:pStyle w:val="a3"/>
        <w:spacing w:before="0" w:beforeAutospacing="0" w:after="240" w:afterAutospacing="0"/>
        <w:ind w:firstLine="360"/>
        <w:divId w:val="1532301522"/>
        <w:rPr>
          <w:sz w:val="20"/>
          <w:szCs w:val="20"/>
        </w:rPr>
      </w:pPr>
      <w:r>
        <w:rPr>
          <w:sz w:val="20"/>
          <w:szCs w:val="20"/>
        </w:rPr>
        <w:t xml:space="preserve">In June 2016, the FASB issued ASU 2016-13, </w:t>
      </w:r>
      <w:r>
        <w:rPr>
          <w:i/>
          <w:iCs/>
          <w:sz w:val="20"/>
          <w:szCs w:val="20"/>
        </w:rPr>
        <w:t xml:space="preserve">Measurement </w:t>
      </w:r>
      <w:r>
        <w:rPr>
          <w:i/>
          <w:iCs/>
          <w:sz w:val="20"/>
          <w:szCs w:val="20"/>
        </w:rPr>
        <w:t>of Credit Losses on Financial Instruments</w:t>
      </w:r>
      <w:r>
        <w:rPr>
          <w:sz w:val="20"/>
          <w:szCs w:val="20"/>
        </w:rPr>
        <w:t xml:space="preserve">, which amends FASB ASC Topic 326, </w:t>
      </w:r>
      <w:r>
        <w:rPr>
          <w:i/>
          <w:iCs/>
          <w:sz w:val="20"/>
          <w:szCs w:val="20"/>
        </w:rPr>
        <w:t>Financial Instruments - Credit Losses.</w:t>
      </w:r>
      <w:r>
        <w:rPr>
          <w:sz w:val="20"/>
          <w:szCs w:val="20"/>
        </w:rPr>
        <w:t xml:space="preserve"> In addition, in May 2019, the FASB issued ASU 2019-05, </w:t>
      </w:r>
      <w:r>
        <w:rPr>
          <w:i/>
          <w:iCs/>
          <w:sz w:val="20"/>
          <w:szCs w:val="20"/>
        </w:rPr>
        <w:t>Targeted Transition Relief</w:t>
      </w:r>
      <w:r>
        <w:rPr>
          <w:sz w:val="20"/>
          <w:szCs w:val="20"/>
        </w:rPr>
        <w:t>, which updates FASB ASU 2016-13. These ASUs require financi</w:t>
      </w:r>
      <w:r>
        <w:rPr>
          <w:sz w:val="20"/>
          <w:szCs w:val="20"/>
        </w:rPr>
        <w:t>al assets measured at amortized cost to be presented at the net amount to be collected and broadens the information, including forecasted information incorporating more timely information, that an entity must consider in developing its expected credit loss</w:t>
      </w:r>
      <w:r>
        <w:rPr>
          <w:sz w:val="20"/>
          <w:szCs w:val="20"/>
        </w:rPr>
        <w:t xml:space="preserve"> estimate for assets measured. These ASUs are effective for fiscal years beginning after December 15, 2019, and interim periods within those fiscal years. We have adopted this standard on January 1, 2020. Most of our financial assets are excluded from the </w:t>
      </w:r>
      <w:r>
        <w:rPr>
          <w:sz w:val="20"/>
          <w:szCs w:val="20"/>
        </w:rPr>
        <w:t>requirements of this standard as they are measured at fair value or are subject to other accounting standards. In addition, certain of our other financial assets are short-term in nature and therefore were not subject to significant credit losses beyond wh</w:t>
      </w:r>
      <w:r>
        <w:rPr>
          <w:sz w:val="20"/>
          <w:szCs w:val="20"/>
        </w:rPr>
        <w:t xml:space="preserve">at was previously recorded under prior accounting standards. As a result, the adoption of this standard did not have a significant impact on our condensed consolidated financial statements. </w:t>
      </w:r>
    </w:p>
    <w:p w:rsidR="00000000" w:rsidRDefault="00B03385">
      <w:pPr>
        <w:pStyle w:val="a3"/>
        <w:spacing w:before="0" w:beforeAutospacing="0" w:after="240" w:afterAutospacing="0"/>
        <w:ind w:firstLine="360"/>
        <w:divId w:val="1532301522"/>
        <w:rPr>
          <w:sz w:val="20"/>
          <w:szCs w:val="20"/>
        </w:rPr>
      </w:pPr>
      <w:r>
        <w:rPr>
          <w:sz w:val="20"/>
          <w:szCs w:val="20"/>
        </w:rPr>
        <w:t xml:space="preserve">In August 2018, the FASB issued ASU 2018-13, </w:t>
      </w:r>
      <w:r>
        <w:rPr>
          <w:i/>
          <w:iCs/>
          <w:sz w:val="20"/>
          <w:szCs w:val="20"/>
        </w:rPr>
        <w:t>Disclosure Framework</w:t>
      </w:r>
      <w:r>
        <w:rPr>
          <w:i/>
          <w:iCs/>
          <w:sz w:val="20"/>
          <w:szCs w:val="20"/>
        </w:rPr>
        <w:t>-Changes to the Disclosure Requirements for Fair Value Measurements</w:t>
      </w:r>
      <w:r>
        <w:rPr>
          <w:sz w:val="20"/>
          <w:szCs w:val="20"/>
        </w:rPr>
        <w:t xml:space="preserve">, which amends FASB ASC Topic 820, </w:t>
      </w:r>
      <w:r>
        <w:rPr>
          <w:i/>
          <w:iCs/>
          <w:sz w:val="20"/>
          <w:szCs w:val="20"/>
        </w:rPr>
        <w:t>Fair Value Measurements</w:t>
      </w:r>
      <w:r>
        <w:rPr>
          <w:sz w:val="20"/>
          <w:szCs w:val="20"/>
        </w:rPr>
        <w:t>. This ASU eliminates, modifies and adds various disclosure requirements for fair value measurements. This ASU is effective for fis</w:t>
      </w:r>
      <w:r>
        <w:rPr>
          <w:sz w:val="20"/>
          <w:szCs w:val="20"/>
        </w:rPr>
        <w:t>cal years beginning after December 15, 2019, and interim periods within those fiscal years. Certain disclosures are required to be applied using a retrospective approach and others using a prospective approach. We have adopted this standard on January 1, 2</w:t>
      </w:r>
      <w:r>
        <w:rPr>
          <w:sz w:val="20"/>
          <w:szCs w:val="20"/>
        </w:rPr>
        <w:t>020. The various disclosure requirements being eliminated, modified or added are not significant to us. As a result, the adoption of this standard did not have a significant impact on our condensed consolidated financial statements.</w:t>
      </w:r>
    </w:p>
    <w:p w:rsidR="00000000" w:rsidRDefault="00B03385">
      <w:pPr>
        <w:pStyle w:val="a3"/>
        <w:spacing w:before="0" w:beforeAutospacing="0" w:after="240" w:afterAutospacing="0"/>
        <w:ind w:firstLine="360"/>
        <w:divId w:val="1532301522"/>
        <w:rPr>
          <w:sz w:val="20"/>
          <w:szCs w:val="20"/>
        </w:rPr>
      </w:pPr>
      <w:r>
        <w:rPr>
          <w:sz w:val="20"/>
          <w:szCs w:val="20"/>
        </w:rPr>
        <w:t xml:space="preserve">In August 2018, the FASB issued ASU 2018-15, </w:t>
      </w:r>
      <w:r>
        <w:rPr>
          <w:i/>
          <w:iCs/>
          <w:sz w:val="20"/>
          <w:szCs w:val="20"/>
        </w:rPr>
        <w:t>Customer’s Accounting for Implementation Costs Incurred in a Cloud Computing Arrangement That is a Service Contract</w:t>
      </w:r>
      <w:r>
        <w:rPr>
          <w:sz w:val="20"/>
          <w:szCs w:val="20"/>
        </w:rPr>
        <w:t xml:space="preserve">, which amends FASB ASC Subtopic 350-40, </w:t>
      </w:r>
      <w:r>
        <w:rPr>
          <w:i/>
          <w:iCs/>
          <w:sz w:val="20"/>
          <w:szCs w:val="20"/>
        </w:rPr>
        <w:t>Intangibles-Goodwill and Other-Internal-Use Software</w:t>
      </w:r>
      <w:r>
        <w:rPr>
          <w:sz w:val="20"/>
          <w:szCs w:val="20"/>
        </w:rPr>
        <w:t>. T</w:t>
      </w:r>
      <w:r>
        <w:rPr>
          <w:sz w:val="20"/>
          <w:szCs w:val="20"/>
        </w:rPr>
        <w:t xml:space="preserve">his ASU adds certain disclosure requirements related to implementation costs incurred for internal-use software and cloud computing arrangements. The amendment aligns the requirements for capitalizing implementation costs incurred in a hosting arrangement </w:t>
      </w:r>
      <w:r>
        <w:rPr>
          <w:sz w:val="20"/>
          <w:szCs w:val="20"/>
        </w:rPr>
        <w:t>that is a service contract with the requirements for capitalizing implementation costs incurred to develop or obtain internal-use software (and hosting arrangements that include an internal-use software license). This ASU is effective for fiscal years begi</w:t>
      </w:r>
      <w:r>
        <w:rPr>
          <w:sz w:val="20"/>
          <w:szCs w:val="20"/>
        </w:rPr>
        <w:t>nning after December 15, 2019, and interim periods within those fiscal years. The amendments in this ASU should be applied either using a retrospective or prospective approach. We have adopted this standard on January 1, 2020 prospectively. The adoption of</w:t>
      </w:r>
      <w:r>
        <w:rPr>
          <w:sz w:val="20"/>
          <w:szCs w:val="20"/>
        </w:rPr>
        <w:t xml:space="preserve"> this standard did not have a significant impact on our condensed consolidated financial statements.</w:t>
      </w:r>
    </w:p>
    <w:p w:rsidR="00000000" w:rsidRDefault="00B03385">
      <w:pPr>
        <w:pStyle w:val="a3"/>
        <w:spacing w:before="0" w:beforeAutospacing="0" w:after="0" w:afterAutospacing="0"/>
        <w:divId w:val="1532301522"/>
        <w:rPr>
          <w:sz w:val="20"/>
          <w:szCs w:val="20"/>
        </w:rPr>
      </w:pPr>
      <w:r>
        <w:rPr>
          <w:b/>
          <w:bCs/>
          <w:i/>
          <w:iCs/>
          <w:sz w:val="20"/>
          <w:szCs w:val="20"/>
        </w:rPr>
        <w:t>​</w:t>
      </w:r>
    </w:p>
    <w:p w:rsidR="00000000" w:rsidRDefault="00B03385">
      <w:pPr>
        <w:pStyle w:val="a3"/>
        <w:spacing w:before="480" w:beforeAutospacing="0" w:after="0" w:afterAutospacing="0"/>
        <w:jc w:val="center"/>
        <w:divId w:val="1380132438"/>
        <w:rPr>
          <w:sz w:val="20"/>
          <w:szCs w:val="20"/>
        </w:rPr>
      </w:pPr>
      <w:r>
        <w:rPr>
          <w:sz w:val="20"/>
          <w:szCs w:val="20"/>
        </w:rPr>
        <w:t>18</w:t>
      </w:r>
    </w:p>
    <w:p w:rsidR="00000000" w:rsidRDefault="00B03385">
      <w:pPr>
        <w:pStyle w:val="a3"/>
        <w:spacing w:before="0" w:beforeAutospacing="0" w:after="600" w:afterAutospacing="0"/>
        <w:divId w:val="1380132438"/>
        <w:rPr>
          <w:sz w:val="20"/>
          <w:szCs w:val="20"/>
        </w:rPr>
      </w:pPr>
      <w:r>
        <w:rPr>
          <w:sz w:val="2"/>
          <w:szCs w:val="2"/>
        </w:rPr>
        <w:t>​</w:t>
      </w:r>
    </w:p>
    <w:p w:rsidR="00000000" w:rsidRDefault="00B03385">
      <w:pPr>
        <w:pStyle w:val="a3"/>
        <w:spacing w:before="0" w:beforeAutospacing="0" w:after="600" w:afterAutospacing="0"/>
        <w:divId w:val="604075331"/>
        <w:rPr>
          <w:sz w:val="20"/>
          <w:szCs w:val="20"/>
        </w:rPr>
      </w:pPr>
      <w:hyperlink w:anchor="TOC" w:history="1">
        <w:r>
          <w:rPr>
            <w:rStyle w:val="a4"/>
            <w:sz w:val="20"/>
            <w:szCs w:val="20"/>
          </w:rPr>
          <w:t>Table of Contents</w:t>
        </w:r>
      </w:hyperlink>
    </w:p>
    <w:p w:rsidR="00000000" w:rsidRDefault="00B03385">
      <w:pPr>
        <w:pStyle w:val="a3"/>
        <w:spacing w:before="0" w:beforeAutospacing="0" w:after="0" w:afterAutospacing="0"/>
        <w:jc w:val="center"/>
        <w:divId w:val="604075331"/>
        <w:rPr>
          <w:sz w:val="20"/>
          <w:szCs w:val="20"/>
        </w:rPr>
      </w:pPr>
      <w:r>
        <w:rPr>
          <w:b/>
          <w:bCs/>
          <w:sz w:val="20"/>
          <w:szCs w:val="20"/>
        </w:rPr>
        <w:t>ICAHN ENTERPRISES L.P. AND SUBSIDIARIES</w:t>
      </w:r>
    </w:p>
    <w:p w:rsidR="00000000" w:rsidRDefault="00B03385">
      <w:pPr>
        <w:pStyle w:val="a3"/>
        <w:spacing w:before="0" w:beforeAutospacing="0" w:after="0" w:afterAutospacing="0"/>
        <w:jc w:val="center"/>
        <w:divId w:val="604075331"/>
        <w:rPr>
          <w:sz w:val="20"/>
          <w:szCs w:val="20"/>
        </w:rPr>
      </w:pPr>
      <w:r>
        <w:rPr>
          <w:b/>
          <w:bCs/>
          <w:sz w:val="20"/>
          <w:szCs w:val="20"/>
        </w:rPr>
        <w:t>ICAHN ENTERPRISES HOLDINGS L.P. AND SUBSIDIARIES</w:t>
      </w:r>
    </w:p>
    <w:p w:rsidR="00000000" w:rsidRDefault="00B03385">
      <w:pPr>
        <w:pStyle w:val="a3"/>
        <w:spacing w:before="0" w:beforeAutospacing="0" w:after="240" w:afterAutospacing="0"/>
        <w:jc w:val="center"/>
        <w:divId w:val="604075331"/>
        <w:rPr>
          <w:sz w:val="20"/>
          <w:szCs w:val="20"/>
        </w:rPr>
      </w:pPr>
      <w:r>
        <w:rPr>
          <w:b/>
          <w:bCs/>
          <w:sz w:val="20"/>
          <w:szCs w:val="20"/>
        </w:rPr>
        <w:t>Notes to Conden</w:t>
      </w:r>
      <w:r>
        <w:rPr>
          <w:b/>
          <w:bCs/>
          <w:sz w:val="20"/>
          <w:szCs w:val="20"/>
        </w:rPr>
        <w:t>sed Consolidated Financial Statements (Unaudited)</w:t>
      </w:r>
    </w:p>
    <w:p w:rsidR="00000000" w:rsidRDefault="00B03385">
      <w:pPr>
        <w:pStyle w:val="a3"/>
        <w:spacing w:before="0" w:beforeAutospacing="0" w:after="240" w:afterAutospacing="0"/>
        <w:divId w:val="693196280"/>
        <w:rPr>
          <w:b/>
          <w:bCs/>
          <w:i/>
          <w:iCs/>
          <w:sz w:val="20"/>
          <w:szCs w:val="20"/>
        </w:rPr>
      </w:pPr>
      <w:r>
        <w:rPr>
          <w:b/>
          <w:bCs/>
          <w:i/>
          <w:iCs/>
          <w:sz w:val="20"/>
          <w:szCs w:val="20"/>
        </w:rPr>
        <w:t>Recently Issued Accounting Standards</w:t>
      </w:r>
    </w:p>
    <w:p w:rsidR="00000000" w:rsidRDefault="00B03385">
      <w:pPr>
        <w:pStyle w:val="a3"/>
        <w:spacing w:before="0" w:beforeAutospacing="0" w:after="240" w:afterAutospacing="0"/>
        <w:ind w:firstLine="360"/>
        <w:divId w:val="693196280"/>
        <w:rPr>
          <w:sz w:val="20"/>
          <w:szCs w:val="20"/>
        </w:rPr>
      </w:pPr>
      <w:r>
        <w:rPr>
          <w:sz w:val="20"/>
          <w:szCs w:val="20"/>
        </w:rPr>
        <w:t xml:space="preserve">In December 2019, the FASB issued ASU 2019-12, </w:t>
      </w:r>
      <w:r>
        <w:rPr>
          <w:i/>
          <w:iCs/>
          <w:sz w:val="20"/>
          <w:szCs w:val="20"/>
        </w:rPr>
        <w:t>Simplifying the Accounting for Income Taxes</w:t>
      </w:r>
      <w:r>
        <w:rPr>
          <w:sz w:val="20"/>
          <w:szCs w:val="20"/>
        </w:rPr>
        <w:t xml:space="preserve">, which amends FASB ASC Topic 740, </w:t>
      </w:r>
      <w:r>
        <w:rPr>
          <w:i/>
          <w:iCs/>
          <w:sz w:val="20"/>
          <w:szCs w:val="20"/>
        </w:rPr>
        <w:t>Income Taxes</w:t>
      </w:r>
      <w:r>
        <w:rPr>
          <w:sz w:val="20"/>
          <w:szCs w:val="20"/>
        </w:rPr>
        <w:t>. This ASU simplifies the accoun</w:t>
      </w:r>
      <w:r>
        <w:rPr>
          <w:sz w:val="20"/>
          <w:szCs w:val="20"/>
        </w:rPr>
        <w:t>ting for income taxes by removing certain exceptions to the general principles in the standard and modifies other areas of the standard to clarify the application of U.S. GAAP. This ASU is effective for fiscal years beginning after December 15, 2020, and i</w:t>
      </w:r>
      <w:r>
        <w:rPr>
          <w:sz w:val="20"/>
          <w:szCs w:val="20"/>
        </w:rPr>
        <w:t>nterim periods within those fiscal years. Certain amendments in this ASU should be applied using a retrospective approach and others using the prospective approach. Early adoption is permitted. We currently do not anticipate this standard to have as signif</w:t>
      </w:r>
      <w:r>
        <w:rPr>
          <w:sz w:val="20"/>
          <w:szCs w:val="20"/>
        </w:rPr>
        <w:t xml:space="preserve">icant impact on our condensed consolidated financial statements. </w:t>
      </w:r>
    </w:p>
    <w:p w:rsidR="00000000" w:rsidRDefault="00B03385">
      <w:pPr>
        <w:pStyle w:val="a3"/>
        <w:spacing w:before="0" w:beforeAutospacing="0" w:after="240" w:afterAutospacing="0"/>
        <w:ind w:firstLine="360"/>
        <w:divId w:val="693196280"/>
        <w:rPr>
          <w:sz w:val="20"/>
          <w:szCs w:val="20"/>
        </w:rPr>
      </w:pPr>
      <w:r>
        <w:rPr>
          <w:sz w:val="20"/>
          <w:szCs w:val="20"/>
        </w:rPr>
        <w:t xml:space="preserve">In March 2020, the FASB issued ASU 2020-04, </w:t>
      </w:r>
      <w:r>
        <w:rPr>
          <w:i/>
          <w:iCs/>
          <w:sz w:val="20"/>
          <w:szCs w:val="20"/>
        </w:rPr>
        <w:t>Facilitation of the Effects of Reference Rate Reform on Financial Reporting</w:t>
      </w:r>
      <w:r>
        <w:rPr>
          <w:sz w:val="20"/>
          <w:szCs w:val="20"/>
        </w:rPr>
        <w:t xml:space="preserve">, which amends FASB ASC Topic 848, </w:t>
      </w:r>
      <w:r>
        <w:rPr>
          <w:i/>
          <w:iCs/>
          <w:sz w:val="20"/>
          <w:szCs w:val="20"/>
        </w:rPr>
        <w:t>Reference Rate Reform</w:t>
      </w:r>
      <w:r>
        <w:rPr>
          <w:sz w:val="20"/>
          <w:szCs w:val="20"/>
        </w:rPr>
        <w:t>. By the end of</w:t>
      </w:r>
      <w:r>
        <w:rPr>
          <w:sz w:val="20"/>
          <w:szCs w:val="20"/>
        </w:rPr>
        <w:t xml:space="preserve"> 2021, banks will no longer be required to report information that is used to determine London Interbank Offered Rate (“LIBOR”) which is used globally by all types of entities for various types of transactions. As a result, LIBOR could be discontinued, as </w:t>
      </w:r>
      <w:r>
        <w:rPr>
          <w:sz w:val="20"/>
          <w:szCs w:val="20"/>
        </w:rPr>
        <w:t>well as other interest rates used globally. This ASU provides companies with optional expedients for contract modifications under U.S GAAP, excluded components of certain hedging relationships, fair value hedges, and cash flow hedges, as well as certain ex</w:t>
      </w:r>
      <w:r>
        <w:rPr>
          <w:sz w:val="20"/>
          <w:szCs w:val="20"/>
        </w:rPr>
        <w:t xml:space="preserve">ceptions, which are intended to help ease the potential accounting burden associated with transitioning away from these reference rates. Companies can apply this ASU immediately and will only be available for a limited time (generally through December 31, </w:t>
      </w:r>
      <w:r>
        <w:rPr>
          <w:sz w:val="20"/>
          <w:szCs w:val="20"/>
        </w:rPr>
        <w:t>2022). We are currently assessing the impact of this standard on our condensed consolidated financial statements.</w:t>
      </w:r>
    </w:p>
    <w:p w:rsidR="00000000" w:rsidRDefault="00B03385">
      <w:pPr>
        <w:pStyle w:val="a3"/>
        <w:spacing w:before="0" w:beforeAutospacing="0" w:after="240" w:afterAutospacing="0"/>
        <w:divId w:val="693196280"/>
        <w:rPr>
          <w:b/>
          <w:bCs/>
          <w:sz w:val="20"/>
          <w:szCs w:val="20"/>
        </w:rPr>
      </w:pPr>
      <w:r>
        <w:rPr>
          <w:b/>
          <w:bCs/>
          <w:sz w:val="20"/>
          <w:szCs w:val="20"/>
        </w:rPr>
        <w:t>3.  Related Party Transactions.</w:t>
      </w:r>
    </w:p>
    <w:p w:rsidR="00000000" w:rsidRDefault="00B03385">
      <w:pPr>
        <w:pStyle w:val="a3"/>
        <w:spacing w:before="0" w:beforeAutospacing="0" w:after="240" w:afterAutospacing="0"/>
        <w:ind w:firstLine="360"/>
        <w:divId w:val="693196280"/>
        <w:rPr>
          <w:sz w:val="20"/>
          <w:szCs w:val="20"/>
        </w:rPr>
      </w:pPr>
      <w:r>
        <w:rPr>
          <w:sz w:val="20"/>
          <w:szCs w:val="20"/>
        </w:rPr>
        <w:t>Our second amended and restated agreement of limited partnership expressly permits us to enter into transactio</w:t>
      </w:r>
      <w:r>
        <w:rPr>
          <w:sz w:val="20"/>
          <w:szCs w:val="20"/>
        </w:rPr>
        <w:t>ns with our general partner or any of its affiliates, including, without limitation, buying or selling properties from or to our general partner and any of its affiliates and borrowing and lending money from or to our general partner and any of its affilia</w:t>
      </w:r>
      <w:r>
        <w:rPr>
          <w:sz w:val="20"/>
          <w:szCs w:val="20"/>
        </w:rPr>
        <w:t>tes, subject to limitations contained in our partnership agreement and the Delaware Revised Uniform Limited Partnership Act. The indentures governing our indebtedness contain certain covenants applicable to transactions with affiliates.</w:t>
      </w:r>
    </w:p>
    <w:p w:rsidR="00000000" w:rsidRDefault="00B03385">
      <w:pPr>
        <w:pStyle w:val="a3"/>
        <w:spacing w:before="0" w:beforeAutospacing="0" w:after="240" w:afterAutospacing="0"/>
        <w:divId w:val="693196280"/>
        <w:rPr>
          <w:b/>
          <w:bCs/>
          <w:i/>
          <w:iCs/>
          <w:sz w:val="20"/>
          <w:szCs w:val="20"/>
        </w:rPr>
      </w:pPr>
      <w:r>
        <w:rPr>
          <w:b/>
          <w:bCs/>
          <w:i/>
          <w:iCs/>
          <w:sz w:val="20"/>
          <w:szCs w:val="20"/>
        </w:rPr>
        <w:t>Investment Funds</w:t>
      </w:r>
    </w:p>
    <w:p w:rsidR="00000000" w:rsidRDefault="00B03385">
      <w:pPr>
        <w:pStyle w:val="a3"/>
        <w:spacing w:before="0" w:beforeAutospacing="0" w:after="240" w:afterAutospacing="0"/>
        <w:ind w:firstLine="360"/>
        <w:divId w:val="693196280"/>
        <w:rPr>
          <w:sz w:val="20"/>
          <w:szCs w:val="20"/>
        </w:rPr>
      </w:pPr>
      <w:r>
        <w:rPr>
          <w:sz w:val="20"/>
          <w:szCs w:val="20"/>
        </w:rPr>
        <w:t>Du</w:t>
      </w:r>
      <w:r>
        <w:rPr>
          <w:sz w:val="20"/>
          <w:szCs w:val="20"/>
        </w:rPr>
        <w:t xml:space="preserve">ring the three months ended March 31, 2020, Mr. Icahn and his affiliates (excluding us) contributed $1,241 million to the Investment Funds consisting primarily of in-kind investments previously held directly by Mr. Icahn and his affiliates (excluding us). </w:t>
      </w:r>
      <w:r>
        <w:rPr>
          <w:sz w:val="20"/>
          <w:szCs w:val="20"/>
        </w:rPr>
        <w:t>As of March 31, 2020 and December 31, 2019, the total fair market value of investments in the Investment Funds made by Mr. Icahn and his affiliates (excluding us) was approximately $4.9 billion and $4.5 billion, respectively, representing approximately 53%</w:t>
      </w:r>
      <w:r>
        <w:rPr>
          <w:sz w:val="20"/>
          <w:szCs w:val="20"/>
        </w:rPr>
        <w:t xml:space="preserve"> and 51% of the Investment Funds’ assets under management as of each respective date.</w:t>
      </w:r>
    </w:p>
    <w:p w:rsidR="00000000" w:rsidRDefault="00B03385">
      <w:pPr>
        <w:pStyle w:val="a3"/>
        <w:spacing w:before="0" w:beforeAutospacing="0" w:after="240" w:afterAutospacing="0"/>
        <w:ind w:firstLine="360"/>
        <w:divId w:val="693196280"/>
        <w:rPr>
          <w:sz w:val="20"/>
          <w:szCs w:val="20"/>
        </w:rPr>
      </w:pPr>
      <w:r>
        <w:rPr>
          <w:sz w:val="20"/>
          <w:szCs w:val="20"/>
        </w:rPr>
        <w:t>We pay for expenses pertaining to the operation, administration and investment activities of our Investment segment for the benefit of the Investment Funds (including sal</w:t>
      </w:r>
      <w:r>
        <w:rPr>
          <w:sz w:val="20"/>
          <w:szCs w:val="20"/>
        </w:rPr>
        <w:t>aries, benefits and rent). Effective April 1, 2011, based on an expense-sharing arrangement, certain expenses borne by us are reimbursed by the Investment Funds. For the three months ended March 31, 2020 and 2019, $(6) million and $3 million, respectively,</w:t>
      </w:r>
      <w:r>
        <w:rPr>
          <w:sz w:val="20"/>
          <w:szCs w:val="20"/>
        </w:rPr>
        <w:t xml:space="preserve"> was allocated to the Investment Funds based on this expense-sharing arrangement. For the three months ended March 31, 2020, the allocation was reduced by $8 million relating to certain compensation arrangements. </w:t>
      </w:r>
    </w:p>
    <w:p w:rsidR="00000000" w:rsidRDefault="00B03385">
      <w:pPr>
        <w:pStyle w:val="a3"/>
        <w:spacing w:before="0" w:beforeAutospacing="0" w:after="0" w:afterAutospacing="0"/>
        <w:divId w:val="693196280"/>
        <w:rPr>
          <w:sz w:val="20"/>
          <w:szCs w:val="20"/>
        </w:rPr>
      </w:pPr>
      <w:r>
        <w:rPr>
          <w:b/>
          <w:bCs/>
          <w:i/>
          <w:iCs/>
          <w:sz w:val="20"/>
          <w:szCs w:val="20"/>
        </w:rPr>
        <w:t>​</w:t>
      </w:r>
    </w:p>
    <w:p w:rsidR="00000000" w:rsidRDefault="00B03385">
      <w:pPr>
        <w:pStyle w:val="a3"/>
        <w:spacing w:before="480" w:beforeAutospacing="0" w:after="0" w:afterAutospacing="0"/>
        <w:jc w:val="center"/>
        <w:divId w:val="1007366153"/>
        <w:rPr>
          <w:sz w:val="20"/>
          <w:szCs w:val="20"/>
        </w:rPr>
      </w:pPr>
      <w:r>
        <w:rPr>
          <w:sz w:val="20"/>
          <w:szCs w:val="20"/>
        </w:rPr>
        <w:t>19</w:t>
      </w:r>
    </w:p>
    <w:p w:rsidR="00000000" w:rsidRDefault="00B03385">
      <w:pPr>
        <w:pStyle w:val="a3"/>
        <w:spacing w:before="0" w:beforeAutospacing="0" w:after="600" w:afterAutospacing="0"/>
        <w:divId w:val="1007366153"/>
        <w:rPr>
          <w:sz w:val="20"/>
          <w:szCs w:val="20"/>
        </w:rPr>
      </w:pPr>
      <w:r>
        <w:rPr>
          <w:sz w:val="2"/>
          <w:szCs w:val="2"/>
        </w:rPr>
        <w:t>​</w:t>
      </w:r>
    </w:p>
    <w:p w:rsidR="00000000" w:rsidRDefault="00B03385">
      <w:pPr>
        <w:pStyle w:val="a3"/>
        <w:spacing w:before="0" w:beforeAutospacing="0" w:after="600" w:afterAutospacing="0"/>
        <w:divId w:val="1194002466"/>
        <w:rPr>
          <w:sz w:val="20"/>
          <w:szCs w:val="20"/>
        </w:rPr>
      </w:pPr>
      <w:hyperlink w:anchor="TOC" w:history="1">
        <w:r>
          <w:rPr>
            <w:rStyle w:val="a4"/>
            <w:sz w:val="20"/>
            <w:szCs w:val="20"/>
          </w:rPr>
          <w:t xml:space="preserve">Table of </w:t>
        </w:r>
        <w:r>
          <w:rPr>
            <w:rStyle w:val="a4"/>
            <w:sz w:val="20"/>
            <w:szCs w:val="20"/>
          </w:rPr>
          <w:t>Contents</w:t>
        </w:r>
      </w:hyperlink>
    </w:p>
    <w:p w:rsidR="00000000" w:rsidRDefault="00B03385">
      <w:pPr>
        <w:pStyle w:val="a3"/>
        <w:spacing w:before="0" w:beforeAutospacing="0" w:after="0" w:afterAutospacing="0"/>
        <w:jc w:val="center"/>
        <w:divId w:val="1194002466"/>
        <w:rPr>
          <w:sz w:val="20"/>
          <w:szCs w:val="20"/>
        </w:rPr>
      </w:pPr>
      <w:r>
        <w:rPr>
          <w:b/>
          <w:bCs/>
          <w:sz w:val="20"/>
          <w:szCs w:val="20"/>
        </w:rPr>
        <w:t>ICAHN ENTERPRISES L.P. AND SUBSIDIARIES</w:t>
      </w:r>
    </w:p>
    <w:p w:rsidR="00000000" w:rsidRDefault="00B03385">
      <w:pPr>
        <w:pStyle w:val="a3"/>
        <w:spacing w:before="0" w:beforeAutospacing="0" w:after="0" w:afterAutospacing="0"/>
        <w:jc w:val="center"/>
        <w:divId w:val="1194002466"/>
        <w:rPr>
          <w:sz w:val="20"/>
          <w:szCs w:val="20"/>
        </w:rPr>
      </w:pPr>
      <w:r>
        <w:rPr>
          <w:b/>
          <w:bCs/>
          <w:sz w:val="20"/>
          <w:szCs w:val="20"/>
        </w:rPr>
        <w:t>ICAHN ENTERPRISES HOLDINGS L.P. AND SUBSIDIARIES</w:t>
      </w:r>
    </w:p>
    <w:p w:rsidR="00000000" w:rsidRDefault="00B03385">
      <w:pPr>
        <w:pStyle w:val="a3"/>
        <w:spacing w:before="0" w:beforeAutospacing="0" w:after="240" w:afterAutospacing="0"/>
        <w:jc w:val="center"/>
        <w:divId w:val="1194002466"/>
        <w:rPr>
          <w:sz w:val="20"/>
          <w:szCs w:val="20"/>
        </w:rPr>
      </w:pPr>
      <w:r>
        <w:rPr>
          <w:b/>
          <w:bCs/>
          <w:sz w:val="20"/>
          <w:szCs w:val="20"/>
        </w:rPr>
        <w:t>Notes to Condensed Consolidated Financial Statements (Unaudited)</w:t>
      </w:r>
    </w:p>
    <w:p w:rsidR="00000000" w:rsidRDefault="00B03385">
      <w:pPr>
        <w:pStyle w:val="a3"/>
        <w:spacing w:before="0" w:beforeAutospacing="0" w:after="240" w:afterAutospacing="0"/>
        <w:divId w:val="456996451"/>
        <w:rPr>
          <w:b/>
          <w:bCs/>
          <w:i/>
          <w:iCs/>
          <w:sz w:val="20"/>
          <w:szCs w:val="20"/>
        </w:rPr>
      </w:pPr>
      <w:r>
        <w:rPr>
          <w:b/>
          <w:bCs/>
          <w:i/>
          <w:iCs/>
          <w:sz w:val="20"/>
          <w:szCs w:val="20"/>
        </w:rPr>
        <w:t>Hertz Global Holdings, Inc.</w:t>
      </w:r>
    </w:p>
    <w:p w:rsidR="00000000" w:rsidRDefault="00B03385">
      <w:pPr>
        <w:pStyle w:val="a3"/>
        <w:spacing w:before="0" w:beforeAutospacing="0" w:after="240" w:afterAutospacing="0"/>
        <w:ind w:firstLine="360"/>
        <w:divId w:val="456996451"/>
        <w:rPr>
          <w:sz w:val="20"/>
          <w:szCs w:val="20"/>
        </w:rPr>
      </w:pPr>
      <w:r>
        <w:rPr>
          <w:sz w:val="20"/>
          <w:szCs w:val="20"/>
        </w:rPr>
        <w:t xml:space="preserve">As discussed in Note 4, “Investments,” </w:t>
      </w:r>
      <w:r>
        <w:rPr>
          <w:sz w:val="20"/>
          <w:szCs w:val="20"/>
        </w:rPr>
        <w:t>the Investment Funds have an investment in the common stock of Hertz Global Holdings, Inc. (“Hertz”) measured at fair value that would have otherwise been subject to the equity method of accounting. Icahn Automotive provides services to Hertz in the ordina</w:t>
      </w:r>
      <w:r>
        <w:rPr>
          <w:sz w:val="20"/>
          <w:szCs w:val="20"/>
        </w:rPr>
        <w:t xml:space="preserve">ry course of business. For the three months ended March 31, 2020 and 2019, revenue from Hertz was $14 million and $12 million, respectively. </w:t>
      </w:r>
    </w:p>
    <w:p w:rsidR="00000000" w:rsidRDefault="00B03385">
      <w:pPr>
        <w:pStyle w:val="a3"/>
        <w:spacing w:before="0" w:beforeAutospacing="0" w:after="240" w:afterAutospacing="0"/>
        <w:ind w:firstLine="360"/>
        <w:divId w:val="456996451"/>
        <w:rPr>
          <w:sz w:val="20"/>
          <w:szCs w:val="20"/>
        </w:rPr>
      </w:pPr>
      <w:r>
        <w:rPr>
          <w:sz w:val="20"/>
          <w:szCs w:val="20"/>
        </w:rPr>
        <w:t>In addition to our transactions with Hertz disclosed above, in January 2018, we entered into a Master Motor Vehicl</w:t>
      </w:r>
      <w:r>
        <w:rPr>
          <w:sz w:val="20"/>
          <w:szCs w:val="20"/>
        </w:rPr>
        <w:t>e Lease and Management Agreement with Hertz, pursuant to which Hertz granted 767 Leasing the option to acquire certain vehicles from Hertz at rates aligned with the rates at which Hertz sells vehicles to third parties. Under this agreement, as amended, Her</w:t>
      </w:r>
      <w:r>
        <w:rPr>
          <w:sz w:val="20"/>
          <w:szCs w:val="20"/>
        </w:rPr>
        <w:t>tz will lease the vehicles that 767 Leasing purchases from Hertz, or from third parties, under a mutually developed fleet plan and Hertz will manage, service, repair, sell and maintain those leased vehicles on behalf of 767 Leasing. Additionally, Hertz wil</w:t>
      </w:r>
      <w:r>
        <w:rPr>
          <w:sz w:val="20"/>
          <w:szCs w:val="20"/>
        </w:rPr>
        <w:t>l rent the leased vehicles to transportation network company drivers from rental counters within locations leased or owned by us. This agreement had an initial term of 18 months and is subject to automatic six-month renewals thereafter, unless terminated b</w:t>
      </w:r>
      <w:r>
        <w:rPr>
          <w:sz w:val="20"/>
          <w:szCs w:val="20"/>
        </w:rPr>
        <w:t>y either party (with or without cause) prior to the start of any such six-month renewal. Our agreement with Hertz was unanimously approved by the independent directors of Icahn Enterprises’ audit committee. Due to the nature of our involvement with 767 Lea</w:t>
      </w:r>
      <w:r>
        <w:rPr>
          <w:sz w:val="20"/>
          <w:szCs w:val="20"/>
        </w:rPr>
        <w:t>sing, which includes Icahn Enterprises and Icahn Enterprises Holdings guaranteeing the payment obligations of 767 Leasing and sharing in the profits of 767 Leasing with Hertz, we determined that 767 Leasing is a variable interest entity. Furthermore, we de</w:t>
      </w:r>
      <w:r>
        <w:rPr>
          <w:sz w:val="20"/>
          <w:szCs w:val="20"/>
        </w:rPr>
        <w:t xml:space="preserve">termined that we are not the primary beneficiary as we do not have the power to direct the activities of 767 Leasing that most significantly impact its economic performance. Therefore, we do not consolidate the results of 767 Leasing. Our exposure to loss </w:t>
      </w:r>
      <w:r>
        <w:rPr>
          <w:sz w:val="20"/>
          <w:szCs w:val="20"/>
        </w:rPr>
        <w:t>with respect to 767 Leasing is primarily limited to our direct investment in 767 Leasing as well as any payment obligations of 767 Leasing that we guarantee, which are not material as of March 31, 2020 and December 31, 2019. As of March 31, 2020 and Decemb</w:t>
      </w:r>
      <w:r>
        <w:rPr>
          <w:sz w:val="20"/>
          <w:szCs w:val="20"/>
        </w:rPr>
        <w:t>er 31, 2019, 767 Leasing had total assets of $120 million and $121 million, respectively (primarily vehicles for lease) and total liabilities of $0 million and $1 million, respectively, which represents a payable to Icahn Automotive in connection with a sh</w:t>
      </w:r>
      <w:r>
        <w:rPr>
          <w:sz w:val="20"/>
          <w:szCs w:val="20"/>
        </w:rPr>
        <w:t>ared services agreement. For the three months ended March 31, 2019, we invested $25 million in 767 Leasing. For the three months ended March 31, 2020 and 2019, we had equity earnings from 767 Leasing of $0 million and $2 million, respectively. As of March </w:t>
      </w:r>
      <w:r>
        <w:rPr>
          <w:sz w:val="20"/>
          <w:szCs w:val="20"/>
        </w:rPr>
        <w:t>31, 2020 and December 31, 2019, we had an equity method investment in 767 Leasing of $120 million, which we report in our Automotive segment.</w:t>
      </w:r>
    </w:p>
    <w:p w:rsidR="00000000" w:rsidRDefault="00B03385">
      <w:pPr>
        <w:pStyle w:val="a3"/>
        <w:spacing w:before="0" w:beforeAutospacing="0" w:after="240" w:afterAutospacing="0"/>
        <w:divId w:val="456996451"/>
        <w:rPr>
          <w:b/>
          <w:bCs/>
          <w:i/>
          <w:iCs/>
          <w:sz w:val="20"/>
          <w:szCs w:val="20"/>
        </w:rPr>
      </w:pPr>
      <w:r>
        <w:rPr>
          <w:b/>
          <w:bCs/>
          <w:i/>
          <w:iCs/>
          <w:sz w:val="20"/>
          <w:szCs w:val="20"/>
        </w:rPr>
        <w:t>Insight Portfolio Group LLC</w:t>
      </w:r>
    </w:p>
    <w:p w:rsidR="00000000" w:rsidRDefault="00B03385">
      <w:pPr>
        <w:pStyle w:val="a3"/>
        <w:spacing w:before="0" w:beforeAutospacing="0" w:after="240" w:afterAutospacing="0"/>
        <w:ind w:firstLine="360"/>
        <w:divId w:val="456996451"/>
        <w:rPr>
          <w:sz w:val="20"/>
          <w:szCs w:val="20"/>
        </w:rPr>
      </w:pPr>
      <w:r>
        <w:rPr>
          <w:sz w:val="20"/>
          <w:szCs w:val="20"/>
        </w:rPr>
        <w:t>Insight Portfolio Group LLC (“Insight Portfolio Group”) was an entity formed and contr</w:t>
      </w:r>
      <w:r>
        <w:rPr>
          <w:sz w:val="20"/>
          <w:szCs w:val="20"/>
        </w:rPr>
        <w:t>olled by Mr. Icahn in order to maximize the potential buying power of a group of entities with which Mr. Icahn has a relationship in negotiating with a wide range of suppliers of goods, services and tangible and intangible property at negotiated rates. Ica</w:t>
      </w:r>
      <w:r>
        <w:rPr>
          <w:sz w:val="20"/>
          <w:szCs w:val="20"/>
        </w:rPr>
        <w:t>hn Enterprises Holdings had a minority equity interest in Insight Portfolio Group and agreed to pay a portion of Insight Portfolio Group’s operating expenses. In addition to the minority equity interest held by Icahn Enterprises Holdings, certain subsidiar</w:t>
      </w:r>
      <w:r>
        <w:rPr>
          <w:sz w:val="20"/>
          <w:szCs w:val="20"/>
        </w:rPr>
        <w:t>ies of ours, including CVR Energy, Viskase, PSC Metals and WPH also acquired minority equity interests in Insight Portfolio Group and agreed to pay a portion of Insight Portfolio Group’s operating expenses. A number of other entities with which Mr. Icahn h</w:t>
      </w:r>
      <w:r>
        <w:rPr>
          <w:sz w:val="20"/>
          <w:szCs w:val="20"/>
        </w:rPr>
        <w:t xml:space="preserve">as a relationship also had minority equity interests in Insight Portfolio Group and also agreed to pay certain of Insight Portfolio Group’s operating expenses. Insight Portfolio Group ceased operations effective January 1, 2020. For the three months ended </w:t>
      </w:r>
      <w:r>
        <w:rPr>
          <w:sz w:val="20"/>
          <w:szCs w:val="20"/>
        </w:rPr>
        <w:t>March 31, 2019, we and certain of our subsidiaries paid certain of Insight Portfolio Group’s operating expenses of $1 million.</w:t>
      </w:r>
    </w:p>
    <w:p w:rsidR="00000000" w:rsidRDefault="00B03385">
      <w:pPr>
        <w:pStyle w:val="a3"/>
        <w:spacing w:before="0" w:beforeAutospacing="0" w:after="0" w:afterAutospacing="0"/>
        <w:divId w:val="456996451"/>
        <w:rPr>
          <w:sz w:val="20"/>
          <w:szCs w:val="20"/>
        </w:rPr>
      </w:pPr>
      <w:r>
        <w:rPr>
          <w:sz w:val="20"/>
          <w:szCs w:val="20"/>
        </w:rPr>
        <w:t>​</w:t>
      </w:r>
    </w:p>
    <w:p w:rsidR="00000000" w:rsidRDefault="00B03385">
      <w:pPr>
        <w:pStyle w:val="a3"/>
        <w:spacing w:before="480" w:beforeAutospacing="0" w:after="0" w:afterAutospacing="0"/>
        <w:jc w:val="center"/>
        <w:divId w:val="2107919776"/>
        <w:rPr>
          <w:sz w:val="20"/>
          <w:szCs w:val="20"/>
        </w:rPr>
      </w:pPr>
      <w:r>
        <w:rPr>
          <w:sz w:val="20"/>
          <w:szCs w:val="20"/>
        </w:rPr>
        <w:t>20</w:t>
      </w:r>
    </w:p>
    <w:p w:rsidR="00000000" w:rsidRDefault="00B03385">
      <w:pPr>
        <w:pStyle w:val="a3"/>
        <w:spacing w:before="0" w:beforeAutospacing="0" w:after="600" w:afterAutospacing="0"/>
        <w:divId w:val="2107919776"/>
        <w:rPr>
          <w:sz w:val="20"/>
          <w:szCs w:val="20"/>
        </w:rPr>
      </w:pPr>
      <w:r>
        <w:rPr>
          <w:sz w:val="2"/>
          <w:szCs w:val="2"/>
        </w:rPr>
        <w:t>​</w:t>
      </w:r>
    </w:p>
    <w:p w:rsidR="00000000" w:rsidRDefault="00B03385">
      <w:pPr>
        <w:pStyle w:val="a3"/>
        <w:spacing w:before="0" w:beforeAutospacing="0" w:after="600" w:afterAutospacing="0"/>
        <w:divId w:val="2096240972"/>
        <w:rPr>
          <w:sz w:val="20"/>
          <w:szCs w:val="20"/>
        </w:rPr>
      </w:pPr>
      <w:hyperlink w:anchor="TOC" w:history="1">
        <w:r>
          <w:rPr>
            <w:rStyle w:val="a4"/>
            <w:sz w:val="20"/>
            <w:szCs w:val="20"/>
          </w:rPr>
          <w:t>Table of Contents</w:t>
        </w:r>
      </w:hyperlink>
    </w:p>
    <w:p w:rsidR="00000000" w:rsidRDefault="00B03385">
      <w:pPr>
        <w:pStyle w:val="a3"/>
        <w:spacing w:before="0" w:beforeAutospacing="0" w:after="0" w:afterAutospacing="0"/>
        <w:jc w:val="center"/>
        <w:divId w:val="2096240972"/>
        <w:rPr>
          <w:sz w:val="20"/>
          <w:szCs w:val="20"/>
        </w:rPr>
      </w:pPr>
      <w:r>
        <w:rPr>
          <w:b/>
          <w:bCs/>
          <w:sz w:val="20"/>
          <w:szCs w:val="20"/>
        </w:rPr>
        <w:t>ICAHN ENTERPRISES L.P. AND SUBSIDIARIES</w:t>
      </w:r>
    </w:p>
    <w:p w:rsidR="00000000" w:rsidRDefault="00B03385">
      <w:pPr>
        <w:pStyle w:val="a3"/>
        <w:spacing w:before="0" w:beforeAutospacing="0" w:after="0" w:afterAutospacing="0"/>
        <w:jc w:val="center"/>
        <w:divId w:val="2096240972"/>
        <w:rPr>
          <w:sz w:val="20"/>
          <w:szCs w:val="20"/>
        </w:rPr>
      </w:pPr>
      <w:r>
        <w:rPr>
          <w:b/>
          <w:bCs/>
          <w:sz w:val="20"/>
          <w:szCs w:val="20"/>
        </w:rPr>
        <w:t>ICAHN ENTERPRISES HOLDINGS L.P. AND SU</w:t>
      </w:r>
      <w:r>
        <w:rPr>
          <w:b/>
          <w:bCs/>
          <w:sz w:val="20"/>
          <w:szCs w:val="20"/>
        </w:rPr>
        <w:t>BSIDIARIES</w:t>
      </w:r>
    </w:p>
    <w:p w:rsidR="00000000" w:rsidRDefault="00B03385">
      <w:pPr>
        <w:pStyle w:val="a3"/>
        <w:spacing w:before="0" w:beforeAutospacing="0" w:after="240" w:afterAutospacing="0"/>
        <w:jc w:val="center"/>
        <w:divId w:val="2096240972"/>
        <w:rPr>
          <w:sz w:val="20"/>
          <w:szCs w:val="20"/>
        </w:rPr>
      </w:pPr>
      <w:r>
        <w:rPr>
          <w:b/>
          <w:bCs/>
          <w:sz w:val="20"/>
          <w:szCs w:val="20"/>
        </w:rPr>
        <w:t>Notes to Condensed Consolidated Financial Statements (Unaudited)</w:t>
      </w:r>
    </w:p>
    <w:p w:rsidR="00000000" w:rsidRDefault="00B03385">
      <w:pPr>
        <w:pStyle w:val="a3"/>
        <w:spacing w:before="0" w:beforeAutospacing="0" w:after="240" w:afterAutospacing="0"/>
        <w:divId w:val="705715324"/>
        <w:rPr>
          <w:b/>
          <w:bCs/>
          <w:sz w:val="20"/>
          <w:szCs w:val="20"/>
        </w:rPr>
      </w:pPr>
      <w:r>
        <w:rPr>
          <w:b/>
          <w:bCs/>
          <w:sz w:val="20"/>
          <w:szCs w:val="20"/>
        </w:rPr>
        <w:t>4.  Investments.</w:t>
      </w:r>
    </w:p>
    <w:p w:rsidR="00000000" w:rsidRDefault="00B03385">
      <w:pPr>
        <w:pStyle w:val="a3"/>
        <w:spacing w:before="0" w:beforeAutospacing="0" w:after="240" w:afterAutospacing="0"/>
        <w:divId w:val="705715324"/>
        <w:rPr>
          <w:b/>
          <w:bCs/>
          <w:i/>
          <w:iCs/>
          <w:sz w:val="20"/>
          <w:szCs w:val="20"/>
        </w:rPr>
      </w:pPr>
      <w:r>
        <w:rPr>
          <w:b/>
          <w:bCs/>
          <w:i/>
          <w:iCs/>
          <w:sz w:val="20"/>
          <w:szCs w:val="20"/>
        </w:rPr>
        <w:t>Investment</w:t>
      </w:r>
    </w:p>
    <w:p w:rsidR="00000000" w:rsidRDefault="00B03385">
      <w:pPr>
        <w:pStyle w:val="a3"/>
        <w:spacing w:before="0" w:beforeAutospacing="0" w:after="240" w:afterAutospacing="0"/>
        <w:ind w:firstLine="360"/>
        <w:divId w:val="705715324"/>
        <w:rPr>
          <w:sz w:val="20"/>
          <w:szCs w:val="20"/>
        </w:rPr>
      </w:pPr>
      <w:r>
        <w:rPr>
          <w:sz w:val="20"/>
          <w:szCs w:val="20"/>
        </w:rPr>
        <w:t>Investments and securities sold, not yet purchased consist of equities, bonds, bank debt and other corporate obligations, all of which are reported at f</w:t>
      </w:r>
      <w:r>
        <w:rPr>
          <w:sz w:val="20"/>
          <w:szCs w:val="20"/>
        </w:rPr>
        <w:t xml:space="preserve">air value in our condensed consolidated balance sheets. These investments are considered trading securities. In addition, our Investment segment has certain derivative transactions which are discussed in Note 6, “Financial Instruments.” The carrying value </w:t>
      </w:r>
      <w:r>
        <w:rPr>
          <w:sz w:val="20"/>
          <w:szCs w:val="20"/>
        </w:rPr>
        <w:t>and detail by security type, including business sector for equity securities, with respect to investments and securities sold, not yet purchased held by our Investment segment consist of the following:</w:t>
      </w:r>
    </w:p>
    <w:p w:rsidR="00000000" w:rsidRDefault="00B03385">
      <w:pPr>
        <w:pStyle w:val="a3"/>
        <w:spacing w:before="0" w:beforeAutospacing="0" w:after="0" w:afterAutospacing="0"/>
        <w:divId w:val="705715324"/>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5801"/>
        <w:gridCol w:w="160"/>
        <w:gridCol w:w="122"/>
        <w:gridCol w:w="806"/>
        <w:gridCol w:w="200"/>
        <w:gridCol w:w="175"/>
        <w:gridCol w:w="1042"/>
      </w:tblGrid>
      <w:tr w:rsidR="00000000">
        <w:trPr>
          <w:divId w:val="705715324"/>
          <w:trHeight w:val="20"/>
        </w:trPr>
        <w:tc>
          <w:tcPr>
            <w:tcW w:w="3595" w:type="pct"/>
            <w:tcMar>
              <w:top w:w="0" w:type="dxa"/>
              <w:left w:w="0" w:type="dxa"/>
              <w:bottom w:w="0" w:type="dxa"/>
              <w:right w:w="0" w:type="dxa"/>
            </w:tcMar>
            <w:vAlign w:val="bottom"/>
            <w:hideMark/>
          </w:tcPr>
          <w:p w:rsidR="00000000" w:rsidRDefault="00B03385">
            <w:pPr>
              <w:pStyle w:val="a3"/>
              <w:spacing w:before="0" w:beforeAutospacing="0" w:after="0" w:afterAutospacing="0"/>
              <w:divId w:val="1983465499"/>
              <w:rPr>
                <w:sz w:val="20"/>
                <w:szCs w:val="20"/>
              </w:rPr>
            </w:pPr>
            <w:r>
              <w:rPr>
                <w:sz w:val="2"/>
                <w:szCs w:val="2"/>
              </w:rPr>
              <w:t>​</w:t>
            </w:r>
          </w:p>
        </w:tc>
        <w:tc>
          <w:tcPr>
            <w:tcW w:w="109"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731152324"/>
              <w:rPr>
                <w:sz w:val="20"/>
                <w:szCs w:val="20"/>
              </w:rPr>
            </w:pPr>
            <w:r>
              <w:rPr>
                <w:sz w:val="2"/>
                <w:szCs w:val="2"/>
              </w:rPr>
              <w:t>​</w:t>
            </w:r>
          </w:p>
        </w:tc>
        <w:tc>
          <w:tcPr>
            <w:tcW w:w="73"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572278199"/>
              <w:rPr>
                <w:sz w:val="20"/>
                <w:szCs w:val="20"/>
              </w:rPr>
            </w:pPr>
            <w:r>
              <w:rPr>
                <w:sz w:val="2"/>
                <w:szCs w:val="2"/>
              </w:rPr>
              <w:t>​</w:t>
            </w:r>
          </w:p>
        </w:tc>
        <w:tc>
          <w:tcPr>
            <w:tcW w:w="485"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289559602"/>
              <w:rPr>
                <w:sz w:val="20"/>
                <w:szCs w:val="20"/>
              </w:rPr>
            </w:pPr>
            <w:r>
              <w:rPr>
                <w:sz w:val="2"/>
                <w:szCs w:val="2"/>
              </w:rPr>
              <w:t>​</w:t>
            </w:r>
          </w:p>
        </w:tc>
        <w:tc>
          <w:tcPr>
            <w:tcW w:w="109"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774739048"/>
              <w:rPr>
                <w:sz w:val="20"/>
                <w:szCs w:val="20"/>
              </w:rPr>
            </w:pPr>
            <w:r>
              <w:rPr>
                <w:sz w:val="2"/>
                <w:szCs w:val="2"/>
              </w:rPr>
              <w:t>​</w:t>
            </w:r>
          </w:p>
        </w:tc>
        <w:tc>
          <w:tcPr>
            <w:tcW w:w="90"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641153790"/>
              <w:rPr>
                <w:sz w:val="20"/>
                <w:szCs w:val="20"/>
              </w:rPr>
            </w:pPr>
            <w:r>
              <w:rPr>
                <w:sz w:val="2"/>
                <w:szCs w:val="2"/>
              </w:rPr>
              <w:t>​</w:t>
            </w:r>
          </w:p>
        </w:tc>
        <w:tc>
          <w:tcPr>
            <w:tcW w:w="536"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448017511"/>
              <w:rPr>
                <w:sz w:val="20"/>
                <w:szCs w:val="20"/>
              </w:rPr>
            </w:pPr>
            <w:r>
              <w:rPr>
                <w:sz w:val="2"/>
                <w:szCs w:val="2"/>
              </w:rPr>
              <w:t>​</w:t>
            </w:r>
          </w:p>
        </w:tc>
      </w:tr>
      <w:tr w:rsidR="00000000">
        <w:trPr>
          <w:divId w:val="705715324"/>
        </w:trPr>
        <w:tc>
          <w:tcPr>
            <w:tcW w:w="3595"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109"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16"/>
                <w:szCs w:val="16"/>
              </w:rPr>
              <w:t>​</w:t>
            </w:r>
          </w:p>
        </w:tc>
        <w:tc>
          <w:tcPr>
            <w:tcW w:w="558" w:type="pct"/>
            <w:gridSpan w:val="2"/>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March 31, </w:t>
            </w:r>
          </w:p>
        </w:tc>
        <w:tc>
          <w:tcPr>
            <w:tcW w:w="109"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w:t>
            </w:r>
          </w:p>
        </w:tc>
        <w:tc>
          <w:tcPr>
            <w:tcW w:w="626" w:type="pct"/>
            <w:gridSpan w:val="2"/>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December 31, </w:t>
            </w:r>
          </w:p>
        </w:tc>
      </w:tr>
      <w:tr w:rsidR="00000000">
        <w:trPr>
          <w:divId w:val="705715324"/>
        </w:trPr>
        <w:tc>
          <w:tcPr>
            <w:tcW w:w="3595"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109"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16"/>
                <w:szCs w:val="16"/>
              </w:rPr>
            </w:pPr>
            <w:r>
              <w:rPr>
                <w:b/>
                <w:bCs/>
                <w:sz w:val="16"/>
                <w:szCs w:val="16"/>
              </w:rPr>
              <w:t>    </w:t>
            </w:r>
          </w:p>
        </w:tc>
        <w:tc>
          <w:tcPr>
            <w:tcW w:w="558"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2020</w:t>
            </w:r>
          </w:p>
        </w:tc>
        <w:tc>
          <w:tcPr>
            <w:tcW w:w="109"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    </w:t>
            </w:r>
          </w:p>
        </w:tc>
        <w:tc>
          <w:tcPr>
            <w:tcW w:w="626"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2019</w:t>
            </w:r>
          </w:p>
        </w:tc>
      </w:tr>
      <w:tr w:rsidR="00000000">
        <w:trPr>
          <w:divId w:val="705715324"/>
        </w:trPr>
        <w:tc>
          <w:tcPr>
            <w:tcW w:w="3595"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sz w:val="16"/>
                <w:szCs w:val="16"/>
              </w:rPr>
              <w:t>​</w:t>
            </w:r>
          </w:p>
        </w:tc>
        <w:tc>
          <w:tcPr>
            <w:tcW w:w="109"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1295" w:type="pct"/>
            <w:gridSpan w:val="5"/>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16"/>
                <w:szCs w:val="16"/>
              </w:rPr>
            </w:pPr>
            <w:r>
              <w:rPr>
                <w:sz w:val="16"/>
                <w:szCs w:val="16"/>
              </w:rPr>
              <w:t>(in millions)</w:t>
            </w:r>
          </w:p>
        </w:tc>
      </w:tr>
      <w:tr w:rsidR="00000000">
        <w:trPr>
          <w:divId w:val="705715324"/>
        </w:trPr>
        <w:tc>
          <w:tcPr>
            <w:tcW w:w="3595"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Assets</w:t>
            </w:r>
          </w:p>
        </w:tc>
        <w:tc>
          <w:tcPr>
            <w:tcW w:w="10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7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sz w:val="16"/>
                <w:szCs w:val="16"/>
              </w:rPr>
              <w:t>​</w:t>
            </w:r>
          </w:p>
        </w:tc>
        <w:tc>
          <w:tcPr>
            <w:tcW w:w="48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sz w:val="16"/>
                <w:szCs w:val="16"/>
              </w:rPr>
              <w:t>​</w:t>
            </w:r>
          </w:p>
        </w:tc>
        <w:tc>
          <w:tcPr>
            <w:tcW w:w="10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sz w:val="16"/>
                <w:szCs w:val="16"/>
              </w:rPr>
              <w:t>​</w:t>
            </w:r>
          </w:p>
        </w:tc>
        <w:tc>
          <w:tcPr>
            <w:tcW w:w="9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sz w:val="16"/>
                <w:szCs w:val="16"/>
              </w:rPr>
              <w:t>​</w:t>
            </w:r>
          </w:p>
        </w:tc>
        <w:tc>
          <w:tcPr>
            <w:tcW w:w="53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sz w:val="16"/>
                <w:szCs w:val="16"/>
              </w:rPr>
              <w:t>​</w:t>
            </w:r>
          </w:p>
        </w:tc>
      </w:tr>
      <w:tr w:rsidR="00000000">
        <w:trPr>
          <w:divId w:val="705715324"/>
        </w:trPr>
        <w:tc>
          <w:tcPr>
            <w:tcW w:w="3595"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Investments:</w:t>
            </w:r>
          </w:p>
        </w:tc>
        <w:tc>
          <w:tcPr>
            <w:tcW w:w="10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7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485"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  </w:t>
            </w:r>
          </w:p>
        </w:tc>
        <w:tc>
          <w:tcPr>
            <w:tcW w:w="10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90"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36"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  </w:t>
            </w:r>
          </w:p>
        </w:tc>
      </w:tr>
      <w:tr w:rsidR="00000000">
        <w:trPr>
          <w:divId w:val="705715324"/>
        </w:trPr>
        <w:tc>
          <w:tcPr>
            <w:tcW w:w="3595"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ind w:left="120"/>
              <w:rPr>
                <w:sz w:val="20"/>
                <w:szCs w:val="20"/>
              </w:rPr>
            </w:pPr>
            <w:r>
              <w:rPr>
                <w:sz w:val="20"/>
                <w:szCs w:val="20"/>
              </w:rPr>
              <w:t>Equity securities:</w:t>
            </w:r>
          </w:p>
        </w:tc>
        <w:tc>
          <w:tcPr>
            <w:tcW w:w="10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7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48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  </w:t>
            </w:r>
          </w:p>
        </w:tc>
        <w:tc>
          <w:tcPr>
            <w:tcW w:w="10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9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3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  </w:t>
            </w:r>
          </w:p>
        </w:tc>
      </w:tr>
      <w:tr w:rsidR="00000000">
        <w:trPr>
          <w:divId w:val="705715324"/>
        </w:trPr>
        <w:tc>
          <w:tcPr>
            <w:tcW w:w="3595" w:type="pct"/>
            <w:tcMar>
              <w:top w:w="0" w:type="dxa"/>
              <w:left w:w="0" w:type="dxa"/>
              <w:bottom w:w="0" w:type="dxa"/>
              <w:right w:w="0" w:type="dxa"/>
            </w:tcMar>
            <w:vAlign w:val="bottom"/>
            <w:hideMark/>
          </w:tcPr>
          <w:p w:rsidR="00000000" w:rsidRDefault="00B03385">
            <w:pPr>
              <w:pStyle w:val="a3"/>
              <w:spacing w:before="0" w:beforeAutospacing="0" w:after="0" w:afterAutospacing="0"/>
              <w:ind w:left="240"/>
              <w:rPr>
                <w:sz w:val="20"/>
                <w:szCs w:val="20"/>
              </w:rPr>
            </w:pPr>
            <w:r>
              <w:rPr>
                <w:sz w:val="20"/>
                <w:szCs w:val="20"/>
              </w:rPr>
              <w:t>Basic materials</w:t>
            </w:r>
          </w:p>
        </w:tc>
        <w:tc>
          <w:tcPr>
            <w:tcW w:w="10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485"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181</w:t>
            </w:r>
          </w:p>
        </w:tc>
        <w:tc>
          <w:tcPr>
            <w:tcW w:w="10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90"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36"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281</w:t>
            </w:r>
          </w:p>
        </w:tc>
      </w:tr>
      <w:tr w:rsidR="00000000">
        <w:trPr>
          <w:divId w:val="705715324"/>
        </w:trPr>
        <w:tc>
          <w:tcPr>
            <w:tcW w:w="3595"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ind w:left="240"/>
              <w:rPr>
                <w:sz w:val="20"/>
                <w:szCs w:val="20"/>
              </w:rPr>
            </w:pPr>
            <w:r>
              <w:rPr>
                <w:sz w:val="20"/>
                <w:szCs w:val="20"/>
              </w:rPr>
              <w:t>Consumer, non-cyclical</w:t>
            </w:r>
          </w:p>
        </w:tc>
        <w:tc>
          <w:tcPr>
            <w:tcW w:w="10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8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1,478</w:t>
            </w:r>
          </w:p>
        </w:tc>
        <w:tc>
          <w:tcPr>
            <w:tcW w:w="10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9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3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2,085</w:t>
            </w:r>
          </w:p>
        </w:tc>
      </w:tr>
      <w:tr w:rsidR="00000000">
        <w:trPr>
          <w:divId w:val="705715324"/>
        </w:trPr>
        <w:tc>
          <w:tcPr>
            <w:tcW w:w="3595" w:type="pct"/>
            <w:tcMar>
              <w:top w:w="0" w:type="dxa"/>
              <w:left w:w="0" w:type="dxa"/>
              <w:bottom w:w="0" w:type="dxa"/>
              <w:right w:w="0" w:type="dxa"/>
            </w:tcMar>
            <w:vAlign w:val="bottom"/>
            <w:hideMark/>
          </w:tcPr>
          <w:p w:rsidR="00000000" w:rsidRDefault="00B03385">
            <w:pPr>
              <w:pStyle w:val="a3"/>
              <w:spacing w:before="0" w:beforeAutospacing="0" w:after="0" w:afterAutospacing="0"/>
              <w:ind w:left="240"/>
              <w:rPr>
                <w:sz w:val="20"/>
                <w:szCs w:val="20"/>
              </w:rPr>
            </w:pPr>
            <w:r>
              <w:rPr>
                <w:sz w:val="20"/>
                <w:szCs w:val="20"/>
              </w:rPr>
              <w:t>Consumer, cyclical</w:t>
            </w:r>
          </w:p>
        </w:tc>
        <w:tc>
          <w:tcPr>
            <w:tcW w:w="10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85"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1,881</w:t>
            </w:r>
          </w:p>
        </w:tc>
        <w:tc>
          <w:tcPr>
            <w:tcW w:w="10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90"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36"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2,427</w:t>
            </w:r>
          </w:p>
        </w:tc>
      </w:tr>
      <w:tr w:rsidR="00000000">
        <w:trPr>
          <w:divId w:val="705715324"/>
        </w:trPr>
        <w:tc>
          <w:tcPr>
            <w:tcW w:w="3595"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ind w:left="240"/>
              <w:rPr>
                <w:sz w:val="20"/>
                <w:szCs w:val="20"/>
              </w:rPr>
            </w:pPr>
            <w:r>
              <w:rPr>
                <w:sz w:val="20"/>
                <w:szCs w:val="20"/>
              </w:rPr>
              <w:t>Energy</w:t>
            </w:r>
          </w:p>
        </w:tc>
        <w:tc>
          <w:tcPr>
            <w:tcW w:w="10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8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1,758</w:t>
            </w:r>
          </w:p>
        </w:tc>
        <w:tc>
          <w:tcPr>
            <w:tcW w:w="10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9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3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1,717</w:t>
            </w:r>
          </w:p>
        </w:tc>
      </w:tr>
      <w:tr w:rsidR="00000000">
        <w:trPr>
          <w:divId w:val="705715324"/>
        </w:trPr>
        <w:tc>
          <w:tcPr>
            <w:tcW w:w="3595" w:type="pct"/>
            <w:tcMar>
              <w:top w:w="0" w:type="dxa"/>
              <w:left w:w="0" w:type="dxa"/>
              <w:bottom w:w="0" w:type="dxa"/>
              <w:right w:w="0" w:type="dxa"/>
            </w:tcMar>
            <w:vAlign w:val="bottom"/>
            <w:hideMark/>
          </w:tcPr>
          <w:p w:rsidR="00000000" w:rsidRDefault="00B03385">
            <w:pPr>
              <w:pStyle w:val="a3"/>
              <w:spacing w:before="0" w:beforeAutospacing="0" w:after="0" w:afterAutospacing="0"/>
              <w:ind w:left="240"/>
              <w:rPr>
                <w:sz w:val="20"/>
                <w:szCs w:val="20"/>
              </w:rPr>
            </w:pPr>
            <w:r>
              <w:rPr>
                <w:sz w:val="20"/>
                <w:szCs w:val="20"/>
              </w:rPr>
              <w:t>Technology</w:t>
            </w:r>
          </w:p>
        </w:tc>
        <w:tc>
          <w:tcPr>
            <w:tcW w:w="10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85"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2,061</w:t>
            </w:r>
          </w:p>
        </w:tc>
        <w:tc>
          <w:tcPr>
            <w:tcW w:w="10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90"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36"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2,425</w:t>
            </w:r>
          </w:p>
        </w:tc>
      </w:tr>
      <w:tr w:rsidR="00000000">
        <w:trPr>
          <w:divId w:val="705715324"/>
        </w:trPr>
        <w:tc>
          <w:tcPr>
            <w:tcW w:w="3595"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ind w:left="240"/>
              <w:rPr>
                <w:sz w:val="20"/>
                <w:szCs w:val="20"/>
              </w:rPr>
            </w:pPr>
            <w:r>
              <w:rPr>
                <w:sz w:val="20"/>
                <w:szCs w:val="20"/>
              </w:rPr>
              <w:t>Industrial</w:t>
            </w:r>
          </w:p>
        </w:tc>
        <w:tc>
          <w:tcPr>
            <w:tcW w:w="10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61</w:t>
            </w:r>
          </w:p>
        </w:tc>
        <w:tc>
          <w:tcPr>
            <w:tcW w:w="10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127</w:t>
            </w:r>
          </w:p>
        </w:tc>
      </w:tr>
      <w:tr w:rsidR="00000000">
        <w:trPr>
          <w:divId w:val="705715324"/>
        </w:trPr>
        <w:tc>
          <w:tcPr>
            <w:tcW w:w="3595" w:type="pct"/>
            <w:tcMar>
              <w:top w:w="0" w:type="dxa"/>
              <w:left w:w="0" w:type="dxa"/>
              <w:bottom w:w="0" w:type="dxa"/>
              <w:right w:w="0" w:type="dxa"/>
            </w:tcMar>
            <w:vAlign w:val="bottom"/>
            <w:hideMark/>
          </w:tcPr>
          <w:p w:rsidR="00000000" w:rsidRDefault="00B03385">
            <w:pPr>
              <w:pStyle w:val="a3"/>
              <w:spacing w:before="0" w:beforeAutospacing="0" w:after="0" w:afterAutospacing="0"/>
              <w:ind w:left="120"/>
              <w:rPr>
                <w:sz w:val="20"/>
                <w:szCs w:val="20"/>
              </w:rPr>
            </w:pPr>
            <w:r>
              <w:rPr>
                <w:sz w:val="20"/>
                <w:szCs w:val="20"/>
              </w:rPr>
              <w:t>​</w:t>
            </w:r>
          </w:p>
        </w:tc>
        <w:tc>
          <w:tcPr>
            <w:tcW w:w="10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73"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85"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7,420</w:t>
            </w:r>
          </w:p>
        </w:tc>
        <w:tc>
          <w:tcPr>
            <w:tcW w:w="10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90"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36"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9,062</w:t>
            </w:r>
          </w:p>
        </w:tc>
      </w:tr>
      <w:tr w:rsidR="00000000">
        <w:trPr>
          <w:divId w:val="705715324"/>
        </w:trPr>
        <w:tc>
          <w:tcPr>
            <w:tcW w:w="3595"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ind w:left="120"/>
              <w:rPr>
                <w:sz w:val="20"/>
                <w:szCs w:val="20"/>
              </w:rPr>
            </w:pPr>
            <w:r>
              <w:rPr>
                <w:sz w:val="20"/>
                <w:szCs w:val="20"/>
              </w:rPr>
              <w:t>Corporate debt securities</w:t>
            </w:r>
          </w:p>
        </w:tc>
        <w:tc>
          <w:tcPr>
            <w:tcW w:w="10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99</w:t>
            </w:r>
          </w:p>
        </w:tc>
        <w:tc>
          <w:tcPr>
            <w:tcW w:w="10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145</w:t>
            </w:r>
          </w:p>
        </w:tc>
      </w:tr>
      <w:tr w:rsidR="00000000">
        <w:trPr>
          <w:divId w:val="705715324"/>
        </w:trPr>
        <w:tc>
          <w:tcPr>
            <w:tcW w:w="3595"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10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73"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485"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7,519</w:t>
            </w:r>
          </w:p>
        </w:tc>
        <w:tc>
          <w:tcPr>
            <w:tcW w:w="10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90"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36"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9,207</w:t>
            </w:r>
          </w:p>
        </w:tc>
      </w:tr>
      <w:tr w:rsidR="00000000">
        <w:trPr>
          <w:divId w:val="705715324"/>
        </w:trPr>
        <w:tc>
          <w:tcPr>
            <w:tcW w:w="3595"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Liabilities</w:t>
            </w:r>
          </w:p>
        </w:tc>
        <w:tc>
          <w:tcPr>
            <w:tcW w:w="10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8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  </w:t>
            </w:r>
          </w:p>
        </w:tc>
        <w:tc>
          <w:tcPr>
            <w:tcW w:w="10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9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3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  </w:t>
            </w:r>
          </w:p>
        </w:tc>
      </w:tr>
      <w:tr w:rsidR="00000000">
        <w:trPr>
          <w:divId w:val="705715324"/>
        </w:trPr>
        <w:tc>
          <w:tcPr>
            <w:tcW w:w="3595"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Securities sold, not yet purchased, at fair value:</w:t>
            </w:r>
          </w:p>
        </w:tc>
        <w:tc>
          <w:tcPr>
            <w:tcW w:w="10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85"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  </w:t>
            </w:r>
          </w:p>
        </w:tc>
        <w:tc>
          <w:tcPr>
            <w:tcW w:w="10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90"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36"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  </w:t>
            </w:r>
          </w:p>
        </w:tc>
      </w:tr>
      <w:tr w:rsidR="00000000">
        <w:trPr>
          <w:divId w:val="705715324"/>
        </w:trPr>
        <w:tc>
          <w:tcPr>
            <w:tcW w:w="3595"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ind w:left="120"/>
              <w:rPr>
                <w:sz w:val="20"/>
                <w:szCs w:val="20"/>
              </w:rPr>
            </w:pPr>
            <w:r>
              <w:rPr>
                <w:sz w:val="20"/>
                <w:szCs w:val="20"/>
              </w:rPr>
              <w:t>Equity securities:</w:t>
            </w:r>
          </w:p>
        </w:tc>
        <w:tc>
          <w:tcPr>
            <w:tcW w:w="10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8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  </w:t>
            </w:r>
          </w:p>
        </w:tc>
        <w:tc>
          <w:tcPr>
            <w:tcW w:w="10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9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3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  </w:t>
            </w:r>
          </w:p>
        </w:tc>
      </w:tr>
      <w:tr w:rsidR="00000000">
        <w:trPr>
          <w:divId w:val="705715324"/>
        </w:trPr>
        <w:tc>
          <w:tcPr>
            <w:tcW w:w="3595" w:type="pct"/>
            <w:noWrap/>
            <w:tcMar>
              <w:top w:w="0" w:type="dxa"/>
              <w:left w:w="0" w:type="dxa"/>
              <w:bottom w:w="0" w:type="dxa"/>
              <w:right w:w="0" w:type="dxa"/>
            </w:tcMar>
            <w:vAlign w:val="bottom"/>
            <w:hideMark/>
          </w:tcPr>
          <w:p w:rsidR="00000000" w:rsidRDefault="00B03385">
            <w:pPr>
              <w:pStyle w:val="a3"/>
              <w:spacing w:before="0" w:beforeAutospacing="0" w:after="0" w:afterAutospacing="0"/>
              <w:ind w:left="240"/>
              <w:rPr>
                <w:sz w:val="20"/>
                <w:szCs w:val="20"/>
              </w:rPr>
            </w:pPr>
            <w:r>
              <w:rPr>
                <w:sz w:val="20"/>
                <w:szCs w:val="20"/>
              </w:rPr>
              <w:t>Basic materials</w:t>
            </w:r>
          </w:p>
        </w:tc>
        <w:tc>
          <w:tcPr>
            <w:tcW w:w="10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485"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23</w:t>
            </w:r>
          </w:p>
        </w:tc>
        <w:tc>
          <w:tcPr>
            <w:tcW w:w="10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90"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36"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209</w:t>
            </w:r>
          </w:p>
        </w:tc>
      </w:tr>
      <w:tr w:rsidR="00000000">
        <w:trPr>
          <w:divId w:val="705715324"/>
        </w:trPr>
        <w:tc>
          <w:tcPr>
            <w:tcW w:w="359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left="240"/>
              <w:rPr>
                <w:sz w:val="20"/>
                <w:szCs w:val="20"/>
              </w:rPr>
            </w:pPr>
            <w:r>
              <w:rPr>
                <w:sz w:val="20"/>
                <w:szCs w:val="20"/>
              </w:rPr>
              <w:t>Consumer, non-cyclical</w:t>
            </w:r>
          </w:p>
        </w:tc>
        <w:tc>
          <w:tcPr>
            <w:tcW w:w="10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48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w:t>
            </w:r>
          </w:p>
        </w:tc>
        <w:tc>
          <w:tcPr>
            <w:tcW w:w="10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9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3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29</w:t>
            </w:r>
          </w:p>
        </w:tc>
      </w:tr>
      <w:tr w:rsidR="00000000">
        <w:trPr>
          <w:divId w:val="705715324"/>
        </w:trPr>
        <w:tc>
          <w:tcPr>
            <w:tcW w:w="3595" w:type="pct"/>
            <w:tcMar>
              <w:top w:w="0" w:type="dxa"/>
              <w:left w:w="0" w:type="dxa"/>
              <w:bottom w:w="0" w:type="dxa"/>
              <w:right w:w="0" w:type="dxa"/>
            </w:tcMar>
            <w:vAlign w:val="bottom"/>
            <w:hideMark/>
          </w:tcPr>
          <w:p w:rsidR="00000000" w:rsidRDefault="00B03385">
            <w:pPr>
              <w:pStyle w:val="a3"/>
              <w:spacing w:before="0" w:beforeAutospacing="0" w:after="0" w:afterAutospacing="0"/>
              <w:ind w:left="240"/>
              <w:rPr>
                <w:sz w:val="20"/>
                <w:szCs w:val="20"/>
              </w:rPr>
            </w:pPr>
            <w:r>
              <w:rPr>
                <w:sz w:val="20"/>
                <w:szCs w:val="20"/>
              </w:rPr>
              <w:t>Consumer, cyclical</w:t>
            </w:r>
          </w:p>
        </w:tc>
        <w:tc>
          <w:tcPr>
            <w:tcW w:w="10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85"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188</w:t>
            </w:r>
          </w:p>
        </w:tc>
        <w:tc>
          <w:tcPr>
            <w:tcW w:w="10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90"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36"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379</w:t>
            </w:r>
          </w:p>
        </w:tc>
      </w:tr>
      <w:tr w:rsidR="00000000">
        <w:trPr>
          <w:divId w:val="705715324"/>
        </w:trPr>
        <w:tc>
          <w:tcPr>
            <w:tcW w:w="3595"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ind w:left="240"/>
              <w:rPr>
                <w:sz w:val="20"/>
                <w:szCs w:val="20"/>
              </w:rPr>
            </w:pPr>
            <w:r>
              <w:rPr>
                <w:sz w:val="20"/>
                <w:szCs w:val="20"/>
              </w:rPr>
              <w:t>Energy</w:t>
            </w:r>
          </w:p>
        </w:tc>
        <w:tc>
          <w:tcPr>
            <w:tcW w:w="10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8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w:t>
            </w:r>
          </w:p>
        </w:tc>
        <w:tc>
          <w:tcPr>
            <w:tcW w:w="10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9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3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124</w:t>
            </w:r>
          </w:p>
        </w:tc>
      </w:tr>
      <w:tr w:rsidR="00000000">
        <w:trPr>
          <w:divId w:val="705715324"/>
        </w:trPr>
        <w:tc>
          <w:tcPr>
            <w:tcW w:w="3595" w:type="pct"/>
            <w:tcMar>
              <w:top w:w="0" w:type="dxa"/>
              <w:left w:w="0" w:type="dxa"/>
              <w:bottom w:w="0" w:type="dxa"/>
              <w:right w:w="0" w:type="dxa"/>
            </w:tcMar>
            <w:vAlign w:val="bottom"/>
            <w:hideMark/>
          </w:tcPr>
          <w:p w:rsidR="00000000" w:rsidRDefault="00B03385">
            <w:pPr>
              <w:pStyle w:val="a3"/>
              <w:spacing w:before="0" w:beforeAutospacing="0" w:after="0" w:afterAutospacing="0"/>
              <w:ind w:left="240"/>
              <w:rPr>
                <w:sz w:val="20"/>
                <w:szCs w:val="20"/>
              </w:rPr>
            </w:pPr>
            <w:r>
              <w:rPr>
                <w:sz w:val="20"/>
                <w:szCs w:val="20"/>
              </w:rPr>
              <w:t>Financial</w:t>
            </w:r>
          </w:p>
        </w:tc>
        <w:tc>
          <w:tcPr>
            <w:tcW w:w="10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85"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84</w:t>
            </w:r>
          </w:p>
        </w:tc>
        <w:tc>
          <w:tcPr>
            <w:tcW w:w="10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90"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36"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152</w:t>
            </w:r>
          </w:p>
        </w:tc>
      </w:tr>
      <w:tr w:rsidR="00000000">
        <w:trPr>
          <w:divId w:val="705715324"/>
        </w:trPr>
        <w:tc>
          <w:tcPr>
            <w:tcW w:w="3595"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ind w:left="240"/>
              <w:rPr>
                <w:sz w:val="20"/>
                <w:szCs w:val="20"/>
              </w:rPr>
            </w:pPr>
            <w:r>
              <w:rPr>
                <w:sz w:val="20"/>
                <w:szCs w:val="20"/>
              </w:rPr>
              <w:t>Technology</w:t>
            </w:r>
          </w:p>
        </w:tc>
        <w:tc>
          <w:tcPr>
            <w:tcW w:w="10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8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138</w:t>
            </w:r>
          </w:p>
        </w:tc>
        <w:tc>
          <w:tcPr>
            <w:tcW w:w="10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9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3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217</w:t>
            </w:r>
          </w:p>
        </w:tc>
      </w:tr>
      <w:tr w:rsidR="00000000">
        <w:trPr>
          <w:divId w:val="705715324"/>
        </w:trPr>
        <w:tc>
          <w:tcPr>
            <w:tcW w:w="3595" w:type="pct"/>
            <w:tcMar>
              <w:top w:w="0" w:type="dxa"/>
              <w:left w:w="0" w:type="dxa"/>
              <w:bottom w:w="0" w:type="dxa"/>
              <w:right w:w="0" w:type="dxa"/>
            </w:tcMar>
            <w:vAlign w:val="bottom"/>
            <w:hideMark/>
          </w:tcPr>
          <w:p w:rsidR="00000000" w:rsidRDefault="00B03385">
            <w:pPr>
              <w:pStyle w:val="a3"/>
              <w:spacing w:before="0" w:beforeAutospacing="0" w:after="0" w:afterAutospacing="0"/>
              <w:ind w:left="240"/>
              <w:rPr>
                <w:sz w:val="20"/>
                <w:szCs w:val="20"/>
              </w:rPr>
            </w:pPr>
            <w:r>
              <w:rPr>
                <w:sz w:val="20"/>
                <w:szCs w:val="20"/>
              </w:rPr>
              <w:t>Communication</w:t>
            </w:r>
          </w:p>
        </w:tc>
        <w:tc>
          <w:tcPr>
            <w:tcW w:w="10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73"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85"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26</w:t>
            </w:r>
          </w:p>
        </w:tc>
        <w:tc>
          <w:tcPr>
            <w:tcW w:w="10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90"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36"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80</w:t>
            </w:r>
          </w:p>
        </w:tc>
      </w:tr>
      <w:tr w:rsidR="00000000">
        <w:trPr>
          <w:divId w:val="705715324"/>
        </w:trPr>
        <w:tc>
          <w:tcPr>
            <w:tcW w:w="3595"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10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7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48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459</w:t>
            </w:r>
          </w:p>
        </w:tc>
        <w:tc>
          <w:tcPr>
            <w:tcW w:w="10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9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3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1,190</w:t>
            </w:r>
          </w:p>
        </w:tc>
      </w:tr>
    </w:tbl>
    <w:p w:rsidR="00000000" w:rsidRDefault="00B03385">
      <w:pPr>
        <w:pStyle w:val="a3"/>
        <w:spacing w:before="0" w:beforeAutospacing="0" w:after="0" w:afterAutospacing="0"/>
        <w:divId w:val="705715324"/>
        <w:rPr>
          <w:sz w:val="20"/>
          <w:szCs w:val="20"/>
        </w:rPr>
      </w:pPr>
      <w:r>
        <w:rPr>
          <w:sz w:val="20"/>
          <w:szCs w:val="20"/>
        </w:rPr>
        <w:t>​</w:t>
      </w:r>
    </w:p>
    <w:p w:rsidR="00000000" w:rsidRDefault="00B03385">
      <w:pPr>
        <w:pStyle w:val="a3"/>
        <w:spacing w:before="0" w:beforeAutospacing="0" w:after="240" w:afterAutospacing="0"/>
        <w:ind w:firstLine="360"/>
        <w:divId w:val="705715324"/>
        <w:rPr>
          <w:sz w:val="20"/>
          <w:szCs w:val="20"/>
        </w:rPr>
      </w:pPr>
      <w:r>
        <w:rPr>
          <w:sz w:val="20"/>
          <w:szCs w:val="20"/>
        </w:rPr>
        <w:t>The portion of unrealized (losses) gains that relates to securities still held by our Investment segment, primarily equity securities, was $(4,170) million and $558 million for three months ended March 31, 2020 and 2019, respectively.</w:t>
      </w:r>
    </w:p>
    <w:p w:rsidR="00000000" w:rsidRDefault="00B03385">
      <w:pPr>
        <w:pStyle w:val="a3"/>
        <w:spacing w:before="0" w:beforeAutospacing="0" w:after="0" w:afterAutospacing="0"/>
        <w:divId w:val="705715324"/>
        <w:rPr>
          <w:sz w:val="20"/>
          <w:szCs w:val="20"/>
        </w:rPr>
      </w:pPr>
      <w:r>
        <w:rPr>
          <w:sz w:val="20"/>
          <w:szCs w:val="20"/>
        </w:rPr>
        <w:t>​</w:t>
      </w:r>
    </w:p>
    <w:p w:rsidR="00000000" w:rsidRDefault="00B03385">
      <w:pPr>
        <w:pStyle w:val="a3"/>
        <w:spacing w:before="480" w:beforeAutospacing="0" w:after="0" w:afterAutospacing="0"/>
        <w:jc w:val="center"/>
        <w:divId w:val="806892415"/>
        <w:rPr>
          <w:sz w:val="20"/>
          <w:szCs w:val="20"/>
        </w:rPr>
      </w:pPr>
      <w:r>
        <w:rPr>
          <w:sz w:val="20"/>
          <w:szCs w:val="20"/>
        </w:rPr>
        <w:t>21</w:t>
      </w:r>
    </w:p>
    <w:p w:rsidR="00000000" w:rsidRDefault="00B03385">
      <w:pPr>
        <w:pStyle w:val="a3"/>
        <w:spacing w:before="0" w:beforeAutospacing="0" w:after="600" w:afterAutospacing="0"/>
        <w:divId w:val="806892415"/>
        <w:rPr>
          <w:sz w:val="20"/>
          <w:szCs w:val="20"/>
        </w:rPr>
      </w:pPr>
      <w:r>
        <w:rPr>
          <w:sz w:val="2"/>
          <w:szCs w:val="2"/>
        </w:rPr>
        <w:t>​</w:t>
      </w:r>
    </w:p>
    <w:p w:rsidR="00000000" w:rsidRDefault="00B03385">
      <w:pPr>
        <w:pStyle w:val="a3"/>
        <w:spacing w:before="0" w:beforeAutospacing="0" w:after="600" w:afterAutospacing="0"/>
        <w:divId w:val="1975677205"/>
        <w:rPr>
          <w:sz w:val="20"/>
          <w:szCs w:val="20"/>
        </w:rPr>
      </w:pPr>
      <w:hyperlink w:anchor="TOC" w:history="1">
        <w:r>
          <w:rPr>
            <w:rStyle w:val="a4"/>
            <w:sz w:val="20"/>
            <w:szCs w:val="20"/>
          </w:rPr>
          <w:t>Table of Contents</w:t>
        </w:r>
      </w:hyperlink>
    </w:p>
    <w:p w:rsidR="00000000" w:rsidRDefault="00B03385">
      <w:pPr>
        <w:pStyle w:val="a3"/>
        <w:spacing w:before="0" w:beforeAutospacing="0" w:after="0" w:afterAutospacing="0"/>
        <w:jc w:val="center"/>
        <w:divId w:val="1975677205"/>
        <w:rPr>
          <w:sz w:val="20"/>
          <w:szCs w:val="20"/>
        </w:rPr>
      </w:pPr>
      <w:r>
        <w:rPr>
          <w:b/>
          <w:bCs/>
          <w:sz w:val="20"/>
          <w:szCs w:val="20"/>
        </w:rPr>
        <w:t>ICAHN ENTERPRISES L.P. AND SUBSIDIARIES</w:t>
      </w:r>
    </w:p>
    <w:p w:rsidR="00000000" w:rsidRDefault="00B03385">
      <w:pPr>
        <w:pStyle w:val="a3"/>
        <w:spacing w:before="0" w:beforeAutospacing="0" w:after="0" w:afterAutospacing="0"/>
        <w:jc w:val="center"/>
        <w:divId w:val="1975677205"/>
        <w:rPr>
          <w:sz w:val="20"/>
          <w:szCs w:val="20"/>
        </w:rPr>
      </w:pPr>
      <w:r>
        <w:rPr>
          <w:b/>
          <w:bCs/>
          <w:sz w:val="20"/>
          <w:szCs w:val="20"/>
        </w:rPr>
        <w:t>ICAHN ENTERPRISES HOLDINGS L.P. AND SUBSIDIARIES</w:t>
      </w:r>
    </w:p>
    <w:p w:rsidR="00000000" w:rsidRDefault="00B03385">
      <w:pPr>
        <w:pStyle w:val="a3"/>
        <w:spacing w:before="0" w:beforeAutospacing="0" w:after="240" w:afterAutospacing="0"/>
        <w:jc w:val="center"/>
        <w:divId w:val="1975677205"/>
        <w:rPr>
          <w:sz w:val="20"/>
          <w:szCs w:val="20"/>
        </w:rPr>
      </w:pPr>
      <w:r>
        <w:rPr>
          <w:b/>
          <w:bCs/>
          <w:sz w:val="20"/>
          <w:szCs w:val="20"/>
        </w:rPr>
        <w:t>Notes to Condensed Consolidated Financial Statements (Unaudited)</w:t>
      </w:r>
    </w:p>
    <w:p w:rsidR="00000000" w:rsidRDefault="00B03385">
      <w:pPr>
        <w:pStyle w:val="a3"/>
        <w:spacing w:before="0" w:beforeAutospacing="0" w:after="240" w:afterAutospacing="0"/>
        <w:ind w:firstLine="360"/>
        <w:divId w:val="1176385167"/>
        <w:rPr>
          <w:sz w:val="20"/>
          <w:szCs w:val="20"/>
        </w:rPr>
      </w:pPr>
      <w:r>
        <w:rPr>
          <w:sz w:val="20"/>
          <w:szCs w:val="20"/>
        </w:rPr>
        <w:t>After considering specific facts and circumstances, including the collec</w:t>
      </w:r>
      <w:r>
        <w:rPr>
          <w:sz w:val="20"/>
          <w:szCs w:val="20"/>
        </w:rPr>
        <w:t xml:space="preserve">tive ownership in entities by the Investment Funds and affiliates of Mr. Icahn, as well as their collective representation on each of the boards of directors, we have determined that we have the ability to exercise significant influence over the operating </w:t>
      </w:r>
      <w:r>
        <w:rPr>
          <w:sz w:val="20"/>
          <w:szCs w:val="20"/>
        </w:rPr>
        <w:t>and financial policies of certain investees below. The following table summarizes our direct ownership in such investees as well as certain financial information with respect to such investees in our condensed consolidated financial statements during the r</w:t>
      </w:r>
      <w:r>
        <w:rPr>
          <w:sz w:val="20"/>
          <w:szCs w:val="20"/>
        </w:rPr>
        <w:t>espective periods in which we possessed the ability to exercise significant influence over the operating and financial policies of the investee.</w:t>
      </w:r>
    </w:p>
    <w:p w:rsidR="00000000" w:rsidRDefault="00B03385">
      <w:pPr>
        <w:pStyle w:val="a3"/>
        <w:spacing w:before="0" w:beforeAutospacing="0" w:after="0" w:afterAutospacing="0"/>
        <w:divId w:val="1176385167"/>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2128"/>
        <w:gridCol w:w="172"/>
        <w:gridCol w:w="928"/>
        <w:gridCol w:w="172"/>
        <w:gridCol w:w="105"/>
        <w:gridCol w:w="927"/>
        <w:gridCol w:w="200"/>
        <w:gridCol w:w="137"/>
        <w:gridCol w:w="1080"/>
        <w:gridCol w:w="185"/>
        <w:gridCol w:w="110"/>
        <w:gridCol w:w="928"/>
        <w:gridCol w:w="200"/>
        <w:gridCol w:w="110"/>
        <w:gridCol w:w="924"/>
      </w:tblGrid>
      <w:tr w:rsidR="00000000">
        <w:trPr>
          <w:divId w:val="1176385167"/>
          <w:trHeight w:val="20"/>
        </w:trPr>
        <w:tc>
          <w:tcPr>
            <w:tcW w:w="1290" w:type="pct"/>
            <w:tcMar>
              <w:top w:w="0" w:type="dxa"/>
              <w:left w:w="0" w:type="dxa"/>
              <w:bottom w:w="0" w:type="dxa"/>
              <w:right w:w="0" w:type="dxa"/>
            </w:tcMar>
            <w:vAlign w:val="bottom"/>
            <w:hideMark/>
          </w:tcPr>
          <w:p w:rsidR="00000000" w:rsidRDefault="00B03385">
            <w:pPr>
              <w:pStyle w:val="a3"/>
              <w:spacing w:before="0" w:beforeAutospacing="0" w:after="1" w:afterAutospacing="0"/>
              <w:divId w:val="1361971077"/>
              <w:rPr>
                <w:sz w:val="20"/>
                <w:szCs w:val="20"/>
              </w:rPr>
            </w:pPr>
            <w:r>
              <w:rPr>
                <w:sz w:val="2"/>
                <w:szCs w:val="2"/>
              </w:rPr>
              <w:t>​</w:t>
            </w:r>
          </w:p>
        </w:tc>
        <w:tc>
          <w:tcPr>
            <w:tcW w:w="113" w:type="pct"/>
            <w:noWrap/>
            <w:tcMar>
              <w:top w:w="0" w:type="dxa"/>
              <w:left w:w="0" w:type="dxa"/>
              <w:bottom w:w="0" w:type="dxa"/>
              <w:right w:w="0" w:type="dxa"/>
            </w:tcMar>
            <w:vAlign w:val="bottom"/>
            <w:hideMark/>
          </w:tcPr>
          <w:p w:rsidR="00000000" w:rsidRDefault="00B03385">
            <w:pPr>
              <w:pStyle w:val="a3"/>
              <w:spacing w:before="0" w:beforeAutospacing="0" w:after="1" w:afterAutospacing="0"/>
              <w:divId w:val="1761679344"/>
              <w:rPr>
                <w:sz w:val="20"/>
                <w:szCs w:val="20"/>
              </w:rPr>
            </w:pPr>
            <w:r>
              <w:rPr>
                <w:sz w:val="2"/>
                <w:szCs w:val="2"/>
              </w:rPr>
              <w:t>​</w:t>
            </w:r>
          </w:p>
        </w:tc>
        <w:tc>
          <w:tcPr>
            <w:tcW w:w="568" w:type="pct"/>
            <w:noWrap/>
            <w:tcMar>
              <w:top w:w="0" w:type="dxa"/>
              <w:left w:w="0" w:type="dxa"/>
              <w:bottom w:w="0" w:type="dxa"/>
              <w:right w:w="0" w:type="dxa"/>
            </w:tcMar>
            <w:vAlign w:val="bottom"/>
            <w:hideMark/>
          </w:tcPr>
          <w:p w:rsidR="00000000" w:rsidRDefault="00B03385">
            <w:pPr>
              <w:pStyle w:val="a3"/>
              <w:spacing w:before="0" w:beforeAutospacing="0" w:after="1" w:afterAutospacing="0"/>
              <w:divId w:val="450827735"/>
              <w:rPr>
                <w:sz w:val="20"/>
                <w:szCs w:val="20"/>
              </w:rPr>
            </w:pPr>
            <w:r>
              <w:rPr>
                <w:sz w:val="2"/>
                <w:szCs w:val="2"/>
              </w:rPr>
              <w:t>​</w:t>
            </w:r>
          </w:p>
        </w:tc>
        <w:tc>
          <w:tcPr>
            <w:tcW w:w="113" w:type="pct"/>
            <w:noWrap/>
            <w:tcMar>
              <w:top w:w="0" w:type="dxa"/>
              <w:left w:w="0" w:type="dxa"/>
              <w:bottom w:w="0" w:type="dxa"/>
              <w:right w:w="0" w:type="dxa"/>
            </w:tcMar>
            <w:vAlign w:val="bottom"/>
            <w:hideMark/>
          </w:tcPr>
          <w:p w:rsidR="00000000" w:rsidRDefault="00B03385">
            <w:pPr>
              <w:pStyle w:val="a3"/>
              <w:spacing w:before="0" w:beforeAutospacing="0" w:after="1" w:afterAutospacing="0"/>
              <w:divId w:val="1800104583"/>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1" w:afterAutospacing="0"/>
              <w:divId w:val="279918272"/>
              <w:rPr>
                <w:sz w:val="20"/>
                <w:szCs w:val="20"/>
              </w:rPr>
            </w:pPr>
            <w:r>
              <w:rPr>
                <w:sz w:val="2"/>
                <w:szCs w:val="2"/>
              </w:rPr>
              <w:t>​</w:t>
            </w:r>
          </w:p>
        </w:tc>
        <w:tc>
          <w:tcPr>
            <w:tcW w:w="568" w:type="pct"/>
            <w:noWrap/>
            <w:tcMar>
              <w:top w:w="0" w:type="dxa"/>
              <w:left w:w="0" w:type="dxa"/>
              <w:bottom w:w="0" w:type="dxa"/>
              <w:right w:w="0" w:type="dxa"/>
            </w:tcMar>
            <w:vAlign w:val="bottom"/>
            <w:hideMark/>
          </w:tcPr>
          <w:p w:rsidR="00000000" w:rsidRDefault="00B03385">
            <w:pPr>
              <w:pStyle w:val="a3"/>
              <w:spacing w:before="0" w:beforeAutospacing="0" w:after="1" w:afterAutospacing="0"/>
              <w:divId w:val="684551622"/>
              <w:rPr>
                <w:sz w:val="20"/>
                <w:szCs w:val="20"/>
              </w:rPr>
            </w:pPr>
            <w:r>
              <w:rPr>
                <w:sz w:val="2"/>
                <w:szCs w:val="2"/>
              </w:rPr>
              <w:t>​</w:t>
            </w:r>
          </w:p>
        </w:tc>
        <w:tc>
          <w:tcPr>
            <w:tcW w:w="113" w:type="pct"/>
            <w:noWrap/>
            <w:tcMar>
              <w:top w:w="0" w:type="dxa"/>
              <w:left w:w="0" w:type="dxa"/>
              <w:bottom w:w="0" w:type="dxa"/>
              <w:right w:w="0" w:type="dxa"/>
            </w:tcMar>
            <w:vAlign w:val="bottom"/>
            <w:hideMark/>
          </w:tcPr>
          <w:p w:rsidR="00000000" w:rsidRDefault="00B03385">
            <w:pPr>
              <w:pStyle w:val="a3"/>
              <w:spacing w:before="0" w:beforeAutospacing="0" w:after="1" w:afterAutospacing="0"/>
              <w:divId w:val="560025028"/>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1" w:afterAutospacing="0"/>
              <w:divId w:val="1137722286"/>
              <w:rPr>
                <w:sz w:val="20"/>
                <w:szCs w:val="20"/>
              </w:rPr>
            </w:pPr>
            <w:r>
              <w:rPr>
                <w:sz w:val="2"/>
                <w:szCs w:val="2"/>
              </w:rPr>
              <w:t>​</w:t>
            </w:r>
          </w:p>
        </w:tc>
        <w:tc>
          <w:tcPr>
            <w:tcW w:w="568" w:type="pct"/>
            <w:noWrap/>
            <w:tcMar>
              <w:top w:w="0" w:type="dxa"/>
              <w:left w:w="0" w:type="dxa"/>
              <w:bottom w:w="0" w:type="dxa"/>
              <w:right w:w="0" w:type="dxa"/>
            </w:tcMar>
            <w:vAlign w:val="bottom"/>
            <w:hideMark/>
          </w:tcPr>
          <w:p w:rsidR="00000000" w:rsidRDefault="00B03385">
            <w:pPr>
              <w:pStyle w:val="a3"/>
              <w:spacing w:before="0" w:beforeAutospacing="0" w:after="1" w:afterAutospacing="0"/>
              <w:divId w:val="188227751"/>
              <w:rPr>
                <w:sz w:val="20"/>
                <w:szCs w:val="20"/>
              </w:rPr>
            </w:pPr>
            <w:r>
              <w:rPr>
                <w:sz w:val="2"/>
                <w:szCs w:val="2"/>
              </w:rPr>
              <w:t>​</w:t>
            </w:r>
          </w:p>
        </w:tc>
        <w:tc>
          <w:tcPr>
            <w:tcW w:w="121" w:type="pct"/>
            <w:noWrap/>
            <w:tcMar>
              <w:top w:w="0" w:type="dxa"/>
              <w:left w:w="0" w:type="dxa"/>
              <w:bottom w:w="0" w:type="dxa"/>
              <w:right w:w="0" w:type="dxa"/>
            </w:tcMar>
            <w:vAlign w:val="bottom"/>
            <w:hideMark/>
          </w:tcPr>
          <w:p w:rsidR="00000000" w:rsidRDefault="00B03385">
            <w:pPr>
              <w:pStyle w:val="a3"/>
              <w:spacing w:before="0" w:beforeAutospacing="0" w:after="1" w:afterAutospacing="0"/>
              <w:divId w:val="49310051"/>
              <w:rPr>
                <w:sz w:val="20"/>
                <w:szCs w:val="20"/>
              </w:rPr>
            </w:pPr>
            <w:r>
              <w:rPr>
                <w:sz w:val="2"/>
                <w:szCs w:val="2"/>
              </w:rPr>
              <w:t>​</w:t>
            </w:r>
          </w:p>
        </w:tc>
        <w:tc>
          <w:tcPr>
            <w:tcW w:w="76" w:type="pct"/>
            <w:noWrap/>
            <w:tcMar>
              <w:top w:w="0" w:type="dxa"/>
              <w:left w:w="0" w:type="dxa"/>
              <w:bottom w:w="0" w:type="dxa"/>
              <w:right w:w="0" w:type="dxa"/>
            </w:tcMar>
            <w:vAlign w:val="bottom"/>
            <w:hideMark/>
          </w:tcPr>
          <w:p w:rsidR="00000000" w:rsidRDefault="00B03385">
            <w:pPr>
              <w:pStyle w:val="a3"/>
              <w:spacing w:before="0" w:beforeAutospacing="0" w:after="1" w:afterAutospacing="0"/>
              <w:divId w:val="321474032"/>
              <w:rPr>
                <w:sz w:val="20"/>
                <w:szCs w:val="20"/>
              </w:rPr>
            </w:pPr>
            <w:r>
              <w:rPr>
                <w:sz w:val="2"/>
                <w:szCs w:val="2"/>
              </w:rPr>
              <w:t>​</w:t>
            </w:r>
          </w:p>
        </w:tc>
        <w:tc>
          <w:tcPr>
            <w:tcW w:w="568" w:type="pct"/>
            <w:noWrap/>
            <w:tcMar>
              <w:top w:w="0" w:type="dxa"/>
              <w:left w:w="0" w:type="dxa"/>
              <w:bottom w:w="0" w:type="dxa"/>
              <w:right w:w="0" w:type="dxa"/>
            </w:tcMar>
            <w:vAlign w:val="bottom"/>
            <w:hideMark/>
          </w:tcPr>
          <w:p w:rsidR="00000000" w:rsidRDefault="00B03385">
            <w:pPr>
              <w:pStyle w:val="a3"/>
              <w:spacing w:before="0" w:beforeAutospacing="0" w:after="1" w:afterAutospacing="0"/>
              <w:divId w:val="1445227493"/>
              <w:rPr>
                <w:sz w:val="20"/>
                <w:szCs w:val="20"/>
              </w:rPr>
            </w:pPr>
            <w:r>
              <w:rPr>
                <w:sz w:val="2"/>
                <w:szCs w:val="2"/>
              </w:rPr>
              <w:t>​</w:t>
            </w:r>
          </w:p>
        </w:tc>
        <w:tc>
          <w:tcPr>
            <w:tcW w:w="113" w:type="pct"/>
            <w:noWrap/>
            <w:tcMar>
              <w:top w:w="0" w:type="dxa"/>
              <w:left w:w="0" w:type="dxa"/>
              <w:bottom w:w="0" w:type="dxa"/>
              <w:right w:w="0" w:type="dxa"/>
            </w:tcMar>
            <w:vAlign w:val="bottom"/>
            <w:hideMark/>
          </w:tcPr>
          <w:p w:rsidR="00000000" w:rsidRDefault="00B03385">
            <w:pPr>
              <w:pStyle w:val="a3"/>
              <w:spacing w:before="0" w:beforeAutospacing="0" w:after="1" w:afterAutospacing="0"/>
              <w:divId w:val="977225599"/>
              <w:rPr>
                <w:sz w:val="20"/>
                <w:szCs w:val="20"/>
              </w:rPr>
            </w:pPr>
            <w:r>
              <w:rPr>
                <w:sz w:val="2"/>
                <w:szCs w:val="2"/>
              </w:rPr>
              <w:t>​</w:t>
            </w:r>
          </w:p>
        </w:tc>
        <w:tc>
          <w:tcPr>
            <w:tcW w:w="76" w:type="pct"/>
            <w:noWrap/>
            <w:tcMar>
              <w:top w:w="0" w:type="dxa"/>
              <w:left w:w="0" w:type="dxa"/>
              <w:bottom w:w="0" w:type="dxa"/>
              <w:right w:w="0" w:type="dxa"/>
            </w:tcMar>
            <w:vAlign w:val="bottom"/>
            <w:hideMark/>
          </w:tcPr>
          <w:p w:rsidR="00000000" w:rsidRDefault="00B03385">
            <w:pPr>
              <w:pStyle w:val="a3"/>
              <w:spacing w:before="0" w:beforeAutospacing="0" w:after="1" w:afterAutospacing="0"/>
              <w:divId w:val="1261067377"/>
              <w:rPr>
                <w:sz w:val="20"/>
                <w:szCs w:val="20"/>
              </w:rPr>
            </w:pPr>
            <w:r>
              <w:rPr>
                <w:sz w:val="2"/>
                <w:szCs w:val="2"/>
              </w:rPr>
              <w:t>​</w:t>
            </w:r>
          </w:p>
        </w:tc>
        <w:tc>
          <w:tcPr>
            <w:tcW w:w="564" w:type="pct"/>
            <w:noWrap/>
            <w:tcMar>
              <w:top w:w="0" w:type="dxa"/>
              <w:left w:w="0" w:type="dxa"/>
              <w:bottom w:w="0" w:type="dxa"/>
              <w:right w:w="0" w:type="dxa"/>
            </w:tcMar>
            <w:vAlign w:val="bottom"/>
            <w:hideMark/>
          </w:tcPr>
          <w:p w:rsidR="00000000" w:rsidRDefault="00B03385">
            <w:pPr>
              <w:pStyle w:val="a3"/>
              <w:spacing w:before="0" w:beforeAutospacing="0" w:after="1" w:afterAutospacing="0"/>
              <w:divId w:val="356199953"/>
              <w:rPr>
                <w:sz w:val="20"/>
                <w:szCs w:val="20"/>
              </w:rPr>
            </w:pPr>
            <w:r>
              <w:rPr>
                <w:sz w:val="2"/>
                <w:szCs w:val="2"/>
              </w:rPr>
              <w:t>​</w:t>
            </w:r>
          </w:p>
        </w:tc>
      </w:tr>
      <w:tr w:rsidR="00000000">
        <w:trPr>
          <w:divId w:val="1176385167"/>
        </w:trPr>
        <w:tc>
          <w:tcPr>
            <w:tcW w:w="1290" w:type="pct"/>
            <w:shd w:val="clear" w:color="auto" w:fill="auto"/>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6"/>
                <w:szCs w:val="16"/>
              </w:rPr>
              <w:t>​</w:t>
            </w:r>
          </w:p>
        </w:tc>
        <w:tc>
          <w:tcPr>
            <w:tcW w:w="113"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6"/>
                <w:szCs w:val="16"/>
              </w:rPr>
              <w:t>​</w:t>
            </w:r>
          </w:p>
        </w:tc>
        <w:tc>
          <w:tcPr>
            <w:tcW w:w="568"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20"/>
                <w:szCs w:val="20"/>
              </w:rPr>
            </w:pPr>
            <w:r>
              <w:rPr>
                <w:b/>
                <w:bCs/>
                <w:sz w:val="20"/>
                <w:szCs w:val="20"/>
              </w:rPr>
              <w:t xml:space="preserve">Voting </w:t>
            </w:r>
          </w:p>
        </w:tc>
        <w:tc>
          <w:tcPr>
            <w:tcW w:w="113"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1394" w:type="pct"/>
            <w:gridSpan w:val="5"/>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20"/>
                <w:szCs w:val="20"/>
              </w:rPr>
            </w:pPr>
            <w:r>
              <w:rPr>
                <w:b/>
                <w:bCs/>
                <w:sz w:val="20"/>
                <w:szCs w:val="20"/>
              </w:rPr>
              <w:t xml:space="preserve">Fair Value of </w:t>
            </w:r>
          </w:p>
        </w:tc>
        <w:tc>
          <w:tcPr>
            <w:tcW w:w="121"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20"/>
                <w:szCs w:val="20"/>
              </w:rPr>
            </w:pPr>
            <w:r>
              <w:rPr>
                <w:b/>
                <w:bCs/>
                <w:sz w:val="20"/>
                <w:szCs w:val="20"/>
              </w:rPr>
              <w:t>​</w:t>
            </w:r>
          </w:p>
        </w:tc>
        <w:tc>
          <w:tcPr>
            <w:tcW w:w="1398" w:type="pct"/>
            <w:gridSpan w:val="5"/>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20"/>
                <w:szCs w:val="20"/>
              </w:rPr>
            </w:pPr>
            <w:r>
              <w:rPr>
                <w:b/>
                <w:bCs/>
                <w:sz w:val="20"/>
                <w:szCs w:val="20"/>
              </w:rPr>
              <w:t xml:space="preserve">Gains (Losses) </w:t>
            </w:r>
          </w:p>
        </w:tc>
      </w:tr>
      <w:tr w:rsidR="00000000">
        <w:trPr>
          <w:divId w:val="1176385167"/>
        </w:trPr>
        <w:tc>
          <w:tcPr>
            <w:tcW w:w="1290" w:type="pct"/>
            <w:shd w:val="clear" w:color="auto" w:fill="auto"/>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6"/>
                <w:szCs w:val="16"/>
              </w:rPr>
              <w:t>​</w:t>
            </w:r>
          </w:p>
        </w:tc>
        <w:tc>
          <w:tcPr>
            <w:tcW w:w="113"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6"/>
                <w:szCs w:val="16"/>
              </w:rPr>
              <w:t>​</w:t>
            </w:r>
          </w:p>
        </w:tc>
        <w:tc>
          <w:tcPr>
            <w:tcW w:w="568" w:type="pct"/>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20"/>
                <w:szCs w:val="20"/>
              </w:rPr>
            </w:pPr>
            <w:r>
              <w:rPr>
                <w:b/>
                <w:bCs/>
                <w:sz w:val="20"/>
                <w:szCs w:val="20"/>
              </w:rPr>
              <w:t>Interests</w:t>
            </w:r>
          </w:p>
        </w:tc>
        <w:tc>
          <w:tcPr>
            <w:tcW w:w="113"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1394" w:type="pct"/>
            <w:gridSpan w:val="5"/>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20"/>
                <w:szCs w:val="20"/>
              </w:rPr>
            </w:pPr>
            <w:r>
              <w:rPr>
                <w:b/>
                <w:bCs/>
                <w:sz w:val="20"/>
                <w:szCs w:val="20"/>
              </w:rPr>
              <w:t>Investment</w:t>
            </w:r>
          </w:p>
        </w:tc>
        <w:tc>
          <w:tcPr>
            <w:tcW w:w="121"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20"/>
                <w:szCs w:val="20"/>
              </w:rPr>
            </w:pPr>
            <w:r>
              <w:rPr>
                <w:b/>
                <w:bCs/>
                <w:sz w:val="20"/>
                <w:szCs w:val="20"/>
              </w:rPr>
              <w:t>​</w:t>
            </w:r>
          </w:p>
        </w:tc>
        <w:tc>
          <w:tcPr>
            <w:tcW w:w="1398" w:type="pct"/>
            <w:gridSpan w:val="5"/>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20"/>
                <w:szCs w:val="20"/>
              </w:rPr>
            </w:pPr>
            <w:r>
              <w:rPr>
                <w:b/>
                <w:bCs/>
                <w:sz w:val="20"/>
                <w:szCs w:val="20"/>
              </w:rPr>
              <w:t>Recognized in Income</w:t>
            </w:r>
          </w:p>
        </w:tc>
      </w:tr>
      <w:tr w:rsidR="00000000">
        <w:trPr>
          <w:divId w:val="1176385167"/>
        </w:trPr>
        <w:tc>
          <w:tcPr>
            <w:tcW w:w="1290" w:type="pct"/>
            <w:shd w:val="clear" w:color="auto" w:fill="auto"/>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6"/>
                <w:szCs w:val="16"/>
              </w:rPr>
              <w:t>​</w:t>
            </w:r>
          </w:p>
        </w:tc>
        <w:tc>
          <w:tcPr>
            <w:tcW w:w="113"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6"/>
                <w:szCs w:val="16"/>
              </w:rPr>
              <w:t>​</w:t>
            </w:r>
          </w:p>
        </w:tc>
        <w:tc>
          <w:tcPr>
            <w:tcW w:w="568"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20"/>
                <w:szCs w:val="20"/>
              </w:rPr>
            </w:pPr>
            <w:r>
              <w:rPr>
                <w:b/>
                <w:bCs/>
                <w:sz w:val="20"/>
                <w:szCs w:val="20"/>
              </w:rPr>
              <w:t>March 31, </w:t>
            </w:r>
          </w:p>
        </w:tc>
        <w:tc>
          <w:tcPr>
            <w:tcW w:w="113"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20"/>
                <w:szCs w:val="20"/>
              </w:rPr>
            </w:pPr>
            <w:r>
              <w:rPr>
                <w:b/>
                <w:bCs/>
                <w:sz w:val="20"/>
                <w:szCs w:val="20"/>
              </w:rPr>
              <w:t>​</w:t>
            </w:r>
          </w:p>
        </w:tc>
        <w:tc>
          <w:tcPr>
            <w:tcW w:w="640" w:type="pct"/>
            <w:gridSpan w:val="2"/>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20"/>
                <w:szCs w:val="20"/>
              </w:rPr>
            </w:pPr>
            <w:r>
              <w:rPr>
                <w:b/>
                <w:bCs/>
                <w:sz w:val="20"/>
                <w:szCs w:val="20"/>
              </w:rPr>
              <w:t>March 31, </w:t>
            </w:r>
          </w:p>
        </w:tc>
        <w:tc>
          <w:tcPr>
            <w:tcW w:w="113"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b/>
                <w:bCs/>
                <w:sz w:val="20"/>
                <w:szCs w:val="20"/>
              </w:rPr>
              <w:t>​</w:t>
            </w:r>
          </w:p>
        </w:tc>
        <w:tc>
          <w:tcPr>
            <w:tcW w:w="640" w:type="pct"/>
            <w:gridSpan w:val="2"/>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20"/>
                <w:szCs w:val="20"/>
              </w:rPr>
            </w:pPr>
            <w:r>
              <w:rPr>
                <w:b/>
                <w:bCs/>
                <w:sz w:val="20"/>
                <w:szCs w:val="20"/>
              </w:rPr>
              <w:t>December 31, </w:t>
            </w:r>
          </w:p>
        </w:tc>
        <w:tc>
          <w:tcPr>
            <w:tcW w:w="121"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20"/>
                <w:szCs w:val="20"/>
              </w:rPr>
            </w:pPr>
            <w:r>
              <w:rPr>
                <w:b/>
                <w:bCs/>
                <w:sz w:val="20"/>
                <w:szCs w:val="20"/>
              </w:rPr>
              <w:t>​</w:t>
            </w:r>
          </w:p>
        </w:tc>
        <w:tc>
          <w:tcPr>
            <w:tcW w:w="1398" w:type="pct"/>
            <w:gridSpan w:val="5"/>
            <w:tcBorders>
              <w:bottom w:val="single" w:sz="6" w:space="0" w:color="000000"/>
            </w:tcBorders>
            <w:shd w:val="clear" w:color="auto" w:fill="auto"/>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20"/>
                <w:szCs w:val="20"/>
              </w:rPr>
            </w:pPr>
            <w:r>
              <w:rPr>
                <w:b/>
                <w:bCs/>
                <w:sz w:val="20"/>
                <w:szCs w:val="20"/>
              </w:rPr>
              <w:t>Three Months Ended March 31, </w:t>
            </w:r>
          </w:p>
        </w:tc>
      </w:tr>
      <w:tr w:rsidR="00000000">
        <w:trPr>
          <w:divId w:val="1176385167"/>
        </w:trPr>
        <w:tc>
          <w:tcPr>
            <w:tcW w:w="1290" w:type="pct"/>
            <w:shd w:val="clear" w:color="auto" w:fill="auto"/>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6"/>
                <w:szCs w:val="16"/>
              </w:rPr>
              <w:t>​</w:t>
            </w:r>
          </w:p>
        </w:tc>
        <w:tc>
          <w:tcPr>
            <w:tcW w:w="113"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rPr>
                <w:sz w:val="16"/>
                <w:szCs w:val="16"/>
              </w:rPr>
            </w:pPr>
            <w:r>
              <w:rPr>
                <w:sz w:val="16"/>
                <w:szCs w:val="16"/>
              </w:rPr>
              <w:t>    </w:t>
            </w:r>
          </w:p>
        </w:tc>
        <w:tc>
          <w:tcPr>
            <w:tcW w:w="568" w:type="pct"/>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20"/>
                <w:szCs w:val="20"/>
              </w:rPr>
            </w:pPr>
            <w:r>
              <w:rPr>
                <w:b/>
                <w:bCs/>
                <w:sz w:val="20"/>
                <w:szCs w:val="20"/>
              </w:rPr>
              <w:t>2020</w:t>
            </w:r>
          </w:p>
        </w:tc>
        <w:tc>
          <w:tcPr>
            <w:tcW w:w="113"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20"/>
                <w:szCs w:val="20"/>
              </w:rPr>
            </w:pPr>
            <w:r>
              <w:rPr>
                <w:b/>
                <w:bCs/>
                <w:sz w:val="20"/>
                <w:szCs w:val="20"/>
              </w:rPr>
              <w:t>​</w:t>
            </w:r>
          </w:p>
        </w:tc>
        <w:tc>
          <w:tcPr>
            <w:tcW w:w="640"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20"/>
                <w:szCs w:val="20"/>
              </w:rPr>
            </w:pPr>
            <w:r>
              <w:rPr>
                <w:b/>
                <w:bCs/>
                <w:sz w:val="20"/>
                <w:szCs w:val="20"/>
              </w:rPr>
              <w:t>2020</w:t>
            </w:r>
          </w:p>
        </w:tc>
        <w:tc>
          <w:tcPr>
            <w:tcW w:w="113"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640"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20"/>
                <w:szCs w:val="20"/>
              </w:rPr>
            </w:pPr>
            <w:r>
              <w:rPr>
                <w:b/>
                <w:bCs/>
                <w:sz w:val="20"/>
                <w:szCs w:val="20"/>
              </w:rPr>
              <w:t>2019</w:t>
            </w:r>
          </w:p>
        </w:tc>
        <w:tc>
          <w:tcPr>
            <w:tcW w:w="121"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20"/>
                <w:szCs w:val="20"/>
              </w:rPr>
            </w:pPr>
            <w:r>
              <w:rPr>
                <w:b/>
                <w:bCs/>
                <w:sz w:val="20"/>
                <w:szCs w:val="20"/>
              </w:rPr>
              <w:t>​</w:t>
            </w:r>
          </w:p>
        </w:tc>
        <w:tc>
          <w:tcPr>
            <w:tcW w:w="644"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20"/>
                <w:szCs w:val="20"/>
              </w:rPr>
            </w:pPr>
            <w:r>
              <w:rPr>
                <w:b/>
                <w:bCs/>
                <w:sz w:val="20"/>
                <w:szCs w:val="20"/>
              </w:rPr>
              <w:t>2020</w:t>
            </w:r>
          </w:p>
        </w:tc>
        <w:tc>
          <w:tcPr>
            <w:tcW w:w="113"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640"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20"/>
                <w:szCs w:val="20"/>
              </w:rPr>
            </w:pPr>
            <w:r>
              <w:rPr>
                <w:b/>
                <w:bCs/>
                <w:sz w:val="20"/>
                <w:szCs w:val="20"/>
              </w:rPr>
              <w:t>2019</w:t>
            </w:r>
          </w:p>
        </w:tc>
      </w:tr>
      <w:tr w:rsidR="00000000">
        <w:trPr>
          <w:divId w:val="1176385167"/>
        </w:trPr>
        <w:tc>
          <w:tcPr>
            <w:tcW w:w="1290" w:type="pct"/>
            <w:shd w:val="clear" w:color="auto" w:fill="auto"/>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6"/>
                <w:szCs w:val="16"/>
              </w:rPr>
              <w:t>​</w:t>
            </w:r>
          </w:p>
        </w:tc>
        <w:tc>
          <w:tcPr>
            <w:tcW w:w="113"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rPr>
                <w:sz w:val="16"/>
                <w:szCs w:val="16"/>
              </w:rPr>
            </w:pPr>
            <w:r>
              <w:rPr>
                <w:sz w:val="16"/>
                <w:szCs w:val="16"/>
              </w:rPr>
              <w:t> </w:t>
            </w:r>
          </w:p>
        </w:tc>
        <w:tc>
          <w:tcPr>
            <w:tcW w:w="568"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6"/>
                <w:szCs w:val="16"/>
              </w:rPr>
              <w:t>​</w:t>
            </w:r>
          </w:p>
        </w:tc>
        <w:tc>
          <w:tcPr>
            <w:tcW w:w="113"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6"/>
                <w:szCs w:val="16"/>
              </w:rPr>
              <w:t>​</w:t>
            </w:r>
          </w:p>
        </w:tc>
        <w:tc>
          <w:tcPr>
            <w:tcW w:w="2914" w:type="pct"/>
            <w:gridSpan w:val="11"/>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16"/>
                <w:szCs w:val="16"/>
              </w:rPr>
            </w:pPr>
            <w:r>
              <w:rPr>
                <w:sz w:val="16"/>
                <w:szCs w:val="16"/>
              </w:rPr>
              <w:t>(in millions)</w:t>
            </w:r>
          </w:p>
        </w:tc>
      </w:tr>
      <w:tr w:rsidR="00000000">
        <w:trPr>
          <w:divId w:val="1176385167"/>
        </w:trPr>
        <w:tc>
          <w:tcPr>
            <w:tcW w:w="1290" w:type="pct"/>
            <w:shd w:val="clear" w:color="auto" w:fill="CCEEFF"/>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Herbalife Nutrition Ltd.</w:t>
            </w:r>
          </w:p>
        </w:tc>
        <w:tc>
          <w:tcPr>
            <w:tcW w:w="11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20"/>
                <w:szCs w:val="20"/>
              </w:rPr>
            </w:pPr>
            <w:r>
              <w:rPr>
                <w:sz w:val="20"/>
                <w:szCs w:val="20"/>
              </w:rPr>
              <w:t>23.9%</w:t>
            </w:r>
          </w:p>
        </w:tc>
        <w:tc>
          <w:tcPr>
            <w:tcW w:w="11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56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1,027</w:t>
            </w:r>
          </w:p>
        </w:tc>
        <w:tc>
          <w:tcPr>
            <w:tcW w:w="11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56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1,343</w:t>
            </w:r>
          </w:p>
        </w:tc>
        <w:tc>
          <w:tcPr>
            <w:tcW w:w="12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56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20"/>
                <w:szCs w:val="20"/>
              </w:rPr>
            </w:pPr>
            <w:r>
              <w:rPr>
                <w:sz w:val="20"/>
                <w:szCs w:val="20"/>
              </w:rPr>
              <w:t>(515)</w:t>
            </w:r>
          </w:p>
        </w:tc>
        <w:tc>
          <w:tcPr>
            <w:tcW w:w="11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56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20"/>
                <w:szCs w:val="20"/>
              </w:rPr>
            </w:pPr>
            <w:r>
              <w:rPr>
                <w:sz w:val="20"/>
                <w:szCs w:val="20"/>
              </w:rPr>
              <w:t>(168)</w:t>
            </w:r>
          </w:p>
        </w:tc>
      </w:tr>
      <w:tr w:rsidR="00000000">
        <w:trPr>
          <w:divId w:val="1176385167"/>
        </w:trPr>
        <w:tc>
          <w:tcPr>
            <w:tcW w:w="1290" w:type="pct"/>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Hertz Global Holdings, Inc.</w:t>
            </w:r>
          </w:p>
        </w:tc>
        <w:tc>
          <w:tcPr>
            <w:tcW w:w="113"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8" w:type="pct"/>
            <w:noWrap/>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20"/>
                <w:szCs w:val="20"/>
              </w:rPr>
            </w:pPr>
            <w:r>
              <w:rPr>
                <w:sz w:val="20"/>
                <w:szCs w:val="20"/>
              </w:rPr>
              <w:t>38.9%</w:t>
            </w:r>
          </w:p>
        </w:tc>
        <w:tc>
          <w:tcPr>
            <w:tcW w:w="113"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8" w:type="pct"/>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342</w:t>
            </w:r>
          </w:p>
        </w:tc>
        <w:tc>
          <w:tcPr>
            <w:tcW w:w="113"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8" w:type="pct"/>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551</w:t>
            </w:r>
          </w:p>
        </w:tc>
        <w:tc>
          <w:tcPr>
            <w:tcW w:w="121" w:type="pct"/>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20"/>
                <w:szCs w:val="20"/>
              </w:rPr>
            </w:pPr>
            <w:r>
              <w:rPr>
                <w:sz w:val="20"/>
                <w:szCs w:val="20"/>
              </w:rPr>
              <w:t>​</w:t>
            </w:r>
          </w:p>
        </w:tc>
        <w:tc>
          <w:tcPr>
            <w:tcW w:w="76"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8" w:type="pct"/>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20"/>
                <w:szCs w:val="20"/>
              </w:rPr>
            </w:pPr>
            <w:r>
              <w:rPr>
                <w:sz w:val="20"/>
                <w:szCs w:val="20"/>
              </w:rPr>
              <w:t>(335)</w:t>
            </w:r>
          </w:p>
        </w:tc>
        <w:tc>
          <w:tcPr>
            <w:tcW w:w="113"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76"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4" w:type="pct"/>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95</w:t>
            </w:r>
          </w:p>
        </w:tc>
      </w:tr>
      <w:tr w:rsidR="00000000">
        <w:trPr>
          <w:divId w:val="1176385167"/>
        </w:trPr>
        <w:tc>
          <w:tcPr>
            <w:tcW w:w="1290" w:type="pct"/>
            <w:shd w:val="clear" w:color="auto" w:fill="CCEEFF"/>
            <w:tcMar>
              <w:top w:w="0" w:type="dxa"/>
              <w:left w:w="0" w:type="dxa"/>
              <w:bottom w:w="0" w:type="dxa"/>
              <w:right w:w="0" w:type="dxa"/>
            </w:tcMar>
            <w:vAlign w:val="bottom"/>
            <w:hideMark/>
          </w:tcPr>
          <w:p w:rsidR="00000000" w:rsidRDefault="00B03385">
            <w:pPr>
              <w:pStyle w:val="a3"/>
              <w:spacing w:before="0" w:beforeAutospacing="0" w:after="1" w:afterAutospacing="0"/>
              <w:ind w:hanging="144"/>
              <w:rPr>
                <w:sz w:val="20"/>
                <w:szCs w:val="20"/>
              </w:rPr>
            </w:pPr>
            <w:r>
              <w:rPr>
                <w:sz w:val="20"/>
                <w:szCs w:val="20"/>
              </w:rPr>
              <w:t>Caesars Entertainment Corporation</w:t>
            </w:r>
          </w:p>
        </w:tc>
        <w:tc>
          <w:tcPr>
            <w:tcW w:w="11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20"/>
                <w:szCs w:val="20"/>
              </w:rPr>
            </w:pPr>
            <w:r>
              <w:rPr>
                <w:sz w:val="20"/>
                <w:szCs w:val="20"/>
              </w:rPr>
              <w:t>16.7%</w:t>
            </w:r>
          </w:p>
        </w:tc>
        <w:tc>
          <w:tcPr>
            <w:tcW w:w="11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772</w:t>
            </w:r>
          </w:p>
        </w:tc>
        <w:tc>
          <w:tcPr>
            <w:tcW w:w="11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1,243</w:t>
            </w:r>
          </w:p>
        </w:tc>
        <w:tc>
          <w:tcPr>
            <w:tcW w:w="12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20"/>
                <w:szCs w:val="20"/>
              </w:rPr>
            </w:pPr>
            <w:r>
              <w:rPr>
                <w:sz w:val="20"/>
                <w:szCs w:val="20"/>
              </w:rPr>
              <w:t>​</w:t>
            </w:r>
          </w:p>
        </w:tc>
        <w:tc>
          <w:tcPr>
            <w:tcW w:w="7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20"/>
                <w:szCs w:val="20"/>
              </w:rPr>
            </w:pPr>
            <w:r>
              <w:rPr>
                <w:sz w:val="20"/>
                <w:szCs w:val="20"/>
              </w:rPr>
              <w:t>(595)</w:t>
            </w:r>
          </w:p>
        </w:tc>
        <w:tc>
          <w:tcPr>
            <w:tcW w:w="11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7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26</w:t>
            </w:r>
          </w:p>
        </w:tc>
      </w:tr>
      <w:tr w:rsidR="00000000">
        <w:trPr>
          <w:divId w:val="1176385167"/>
        </w:trPr>
        <w:tc>
          <w:tcPr>
            <w:tcW w:w="1290" w:type="pct"/>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113"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568"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113"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72"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568"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2,141</w:t>
            </w:r>
          </w:p>
        </w:tc>
        <w:tc>
          <w:tcPr>
            <w:tcW w:w="113"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72"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568"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3,137</w:t>
            </w:r>
          </w:p>
        </w:tc>
        <w:tc>
          <w:tcPr>
            <w:tcW w:w="121"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76"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568"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20"/>
                <w:szCs w:val="20"/>
              </w:rPr>
            </w:pPr>
            <w:r>
              <w:rPr>
                <w:sz w:val="20"/>
                <w:szCs w:val="20"/>
              </w:rPr>
              <w:t>(</w:t>
            </w:r>
            <w:r>
              <w:rPr>
                <w:sz w:val="20"/>
                <w:szCs w:val="20"/>
              </w:rPr>
              <w:t>1,445)</w:t>
            </w:r>
          </w:p>
        </w:tc>
        <w:tc>
          <w:tcPr>
            <w:tcW w:w="113"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76"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564"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20"/>
                <w:szCs w:val="20"/>
              </w:rPr>
            </w:pPr>
            <w:r>
              <w:rPr>
                <w:sz w:val="20"/>
                <w:szCs w:val="20"/>
              </w:rPr>
              <w:t>(47)</w:t>
            </w:r>
          </w:p>
        </w:tc>
      </w:tr>
    </w:tbl>
    <w:p w:rsidR="00000000" w:rsidRDefault="00B03385">
      <w:pPr>
        <w:pStyle w:val="a3"/>
        <w:spacing w:before="0" w:beforeAutospacing="0" w:after="240" w:afterAutospacing="0"/>
        <w:ind w:firstLine="360"/>
        <w:divId w:val="1176385167"/>
        <w:rPr>
          <w:sz w:val="20"/>
          <w:szCs w:val="20"/>
        </w:rPr>
      </w:pPr>
      <w:r>
        <w:rPr>
          <w:sz w:val="20"/>
          <w:szCs w:val="20"/>
          <w:shd w:val="clear" w:color="auto" w:fill="FFFFFF"/>
        </w:rPr>
        <w:t>​</w:t>
      </w:r>
    </w:p>
    <w:p w:rsidR="00000000" w:rsidRDefault="00B03385">
      <w:pPr>
        <w:pStyle w:val="a3"/>
        <w:spacing w:before="0" w:beforeAutospacing="0" w:after="240" w:afterAutospacing="0"/>
        <w:ind w:firstLine="360"/>
        <w:divId w:val="1176385167"/>
        <w:rPr>
          <w:sz w:val="20"/>
          <w:szCs w:val="20"/>
        </w:rPr>
      </w:pPr>
      <w:r>
        <w:rPr>
          <w:sz w:val="20"/>
          <w:szCs w:val="20"/>
          <w:shd w:val="clear" w:color="auto" w:fill="FFFFFF"/>
        </w:rPr>
        <w:t>Each of these investees file annual, quarterly and current reports, and proxy and information statements with the SEC.</w:t>
      </w:r>
      <w:r>
        <w:rPr>
          <w:rFonts w:ascii="&amp;quot" w:hAnsi="&amp;quot"/>
          <w:sz w:val="20"/>
          <w:szCs w:val="20"/>
        </w:rPr>
        <w:t xml:space="preserve"> </w:t>
      </w:r>
      <w:r>
        <w:rPr>
          <w:rFonts w:ascii="&amp;quot" w:hAnsi="&amp;quot"/>
          <w:sz w:val="20"/>
          <w:szCs w:val="20"/>
        </w:rPr>
        <w:t>During the second quarter of 2019, we agreed to vote our Caesars’</w:t>
      </w:r>
      <w:r>
        <w:rPr>
          <w:rFonts w:ascii="&amp;quot" w:hAnsi="&amp;quot"/>
          <w:sz w:val="20"/>
          <w:szCs w:val="20"/>
        </w:rPr>
        <w:t xml:space="preserve"> </w:t>
      </w:r>
      <w:r>
        <w:rPr>
          <w:rFonts w:ascii="&amp;quot" w:hAnsi="&amp;quot"/>
          <w:sz w:val="20"/>
          <w:szCs w:val="20"/>
        </w:rPr>
        <w:t>shares in favor of the proposed merger between Caesars and Eldorado Res</w:t>
      </w:r>
      <w:r>
        <w:rPr>
          <w:rFonts w:ascii="&amp;quot" w:hAnsi="&amp;quot"/>
          <w:sz w:val="20"/>
          <w:szCs w:val="20"/>
        </w:rPr>
        <w:t>orts, Inc. (“Eldorado”). Pursuant to the merger, Caesars will merge into a subsidiary of Eldorado and Caesars stockholders will have the right, subject to certain allocation limitations, to elect to receive cash, stock in Eldorado, or a combination of cash</w:t>
      </w:r>
      <w:r>
        <w:rPr>
          <w:rFonts w:ascii="&amp;quot" w:hAnsi="&amp;quot"/>
          <w:sz w:val="20"/>
          <w:szCs w:val="20"/>
        </w:rPr>
        <w:t xml:space="preserve"> and stock. Upon consummation of the merger, depending on what consideration we and other stockholders elect, we expect to receive a combination of cash and Eldorado shares. The transaction has not yet been consummated as of March 31, 2020.</w:t>
      </w:r>
    </w:p>
    <w:p w:rsidR="00000000" w:rsidRDefault="00B03385">
      <w:pPr>
        <w:pStyle w:val="a3"/>
        <w:spacing w:before="0" w:beforeAutospacing="0" w:after="240" w:afterAutospacing="0"/>
        <w:ind w:firstLine="360"/>
        <w:divId w:val="1176385167"/>
        <w:rPr>
          <w:sz w:val="20"/>
          <w:szCs w:val="20"/>
        </w:rPr>
      </w:pPr>
      <w:r>
        <w:rPr>
          <w:sz w:val="20"/>
          <w:szCs w:val="20"/>
          <w:shd w:val="clear" w:color="auto" w:fill="FFFFFF"/>
        </w:rPr>
        <w:t>The following t</w:t>
      </w:r>
      <w:r>
        <w:rPr>
          <w:sz w:val="20"/>
          <w:szCs w:val="20"/>
          <w:shd w:val="clear" w:color="auto" w:fill="FFFFFF"/>
        </w:rPr>
        <w:t>able contains summarized financial information for Herbalife Nutrition Ltd., which is a significant investee as defined by SEC Regulations, as if such investee was consolidated in our financial statements during the respective periods in which we possessed</w:t>
      </w:r>
      <w:r>
        <w:rPr>
          <w:sz w:val="20"/>
          <w:szCs w:val="20"/>
          <w:shd w:val="clear" w:color="auto" w:fill="FFFFFF"/>
        </w:rPr>
        <w:t xml:space="preserve"> the ability to exercise significant influence over the operating and financial policies of.</w:t>
      </w:r>
    </w:p>
    <w:p w:rsidR="00000000" w:rsidRDefault="00B03385">
      <w:pPr>
        <w:pStyle w:val="a3"/>
        <w:spacing w:before="0" w:beforeAutospacing="0" w:after="0" w:afterAutospacing="0"/>
        <w:divId w:val="1176385167"/>
        <w:rPr>
          <w:sz w:val="20"/>
          <w:szCs w:val="20"/>
        </w:rPr>
      </w:pPr>
      <w:r>
        <w:rPr>
          <w:rFonts w:ascii="&amp;quot" w:hAnsi="&amp;quot"/>
          <w:i/>
          <w:iCs/>
          <w:sz w:val="20"/>
          <w:szCs w:val="20"/>
        </w:rPr>
        <w:t>Herbalife Nutrition Ltd.</w:t>
      </w:r>
    </w:p>
    <w:p w:rsidR="00000000" w:rsidRDefault="00B03385">
      <w:pPr>
        <w:pStyle w:val="a3"/>
        <w:spacing w:before="0" w:beforeAutospacing="0" w:after="0" w:afterAutospacing="0"/>
        <w:divId w:val="1176385167"/>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5346"/>
        <w:gridCol w:w="160"/>
        <w:gridCol w:w="175"/>
        <w:gridCol w:w="1096"/>
        <w:gridCol w:w="260"/>
        <w:gridCol w:w="172"/>
        <w:gridCol w:w="1097"/>
      </w:tblGrid>
      <w:tr w:rsidR="00000000">
        <w:trPr>
          <w:divId w:val="1176385167"/>
          <w:trHeight w:val="20"/>
        </w:trPr>
        <w:tc>
          <w:tcPr>
            <w:tcW w:w="3475" w:type="pct"/>
            <w:tcMar>
              <w:top w:w="0" w:type="dxa"/>
              <w:left w:w="0" w:type="dxa"/>
              <w:bottom w:w="0" w:type="dxa"/>
              <w:right w:w="0" w:type="dxa"/>
            </w:tcMar>
            <w:vAlign w:val="bottom"/>
            <w:hideMark/>
          </w:tcPr>
          <w:p w:rsidR="00000000" w:rsidRDefault="00B03385">
            <w:pPr>
              <w:pStyle w:val="a3"/>
              <w:spacing w:before="0" w:beforeAutospacing="0" w:after="0" w:afterAutospacing="0"/>
              <w:divId w:val="1637444276"/>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737943167"/>
              <w:rPr>
                <w:sz w:val="20"/>
                <w:szCs w:val="20"/>
              </w:rPr>
            </w:pPr>
            <w:r>
              <w:rPr>
                <w:sz w:val="2"/>
                <w:szCs w:val="2"/>
              </w:rPr>
              <w:t>​</w:t>
            </w:r>
          </w:p>
        </w:tc>
        <w:tc>
          <w:tcPr>
            <w:tcW w:w="90"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624996954"/>
              <w:rPr>
                <w:sz w:val="20"/>
                <w:szCs w:val="20"/>
              </w:rPr>
            </w:pPr>
            <w:r>
              <w:rPr>
                <w:sz w:val="2"/>
                <w:szCs w:val="2"/>
              </w:rPr>
              <w:t>​</w:t>
            </w:r>
          </w:p>
        </w:tc>
        <w:tc>
          <w:tcPr>
            <w:tcW w:w="564"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2115130053"/>
              <w:rPr>
                <w:sz w:val="20"/>
                <w:szCs w:val="20"/>
              </w:rPr>
            </w:pPr>
            <w:r>
              <w:rPr>
                <w:sz w:val="2"/>
                <w:szCs w:val="2"/>
              </w:rPr>
              <w:t>​</w:t>
            </w:r>
          </w:p>
        </w:tc>
        <w:tc>
          <w:tcPr>
            <w:tcW w:w="134"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551652245"/>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384570725"/>
              <w:rPr>
                <w:sz w:val="20"/>
                <w:szCs w:val="20"/>
              </w:rPr>
            </w:pPr>
            <w:r>
              <w:rPr>
                <w:sz w:val="2"/>
                <w:szCs w:val="2"/>
              </w:rPr>
              <w:t>​</w:t>
            </w:r>
          </w:p>
        </w:tc>
        <w:tc>
          <w:tcPr>
            <w:tcW w:w="563"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520006873"/>
              <w:rPr>
                <w:sz w:val="20"/>
                <w:szCs w:val="20"/>
              </w:rPr>
            </w:pPr>
            <w:r>
              <w:rPr>
                <w:sz w:val="2"/>
                <w:szCs w:val="2"/>
              </w:rPr>
              <w:t>​</w:t>
            </w:r>
          </w:p>
        </w:tc>
      </w:tr>
      <w:tr w:rsidR="00000000">
        <w:trPr>
          <w:divId w:val="1176385167"/>
        </w:trPr>
        <w:tc>
          <w:tcPr>
            <w:tcW w:w="3475"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82"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16"/>
                <w:szCs w:val="16"/>
              </w:rPr>
              <w:t>​</w:t>
            </w:r>
          </w:p>
        </w:tc>
        <w:tc>
          <w:tcPr>
            <w:tcW w:w="1442" w:type="pct"/>
            <w:gridSpan w:val="5"/>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Three Months Ended March 31, </w:t>
            </w:r>
          </w:p>
        </w:tc>
      </w:tr>
      <w:tr w:rsidR="00000000">
        <w:trPr>
          <w:divId w:val="1176385167"/>
        </w:trPr>
        <w:tc>
          <w:tcPr>
            <w:tcW w:w="3475"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82"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16"/>
                <w:szCs w:val="16"/>
              </w:rPr>
            </w:pPr>
            <w:r>
              <w:rPr>
                <w:b/>
                <w:bCs/>
                <w:sz w:val="16"/>
                <w:szCs w:val="16"/>
              </w:rPr>
              <w:t>    </w:t>
            </w:r>
          </w:p>
        </w:tc>
        <w:tc>
          <w:tcPr>
            <w:tcW w:w="654"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2020</w:t>
            </w:r>
          </w:p>
        </w:tc>
        <w:tc>
          <w:tcPr>
            <w:tcW w:w="134"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    </w:t>
            </w:r>
          </w:p>
        </w:tc>
        <w:tc>
          <w:tcPr>
            <w:tcW w:w="653"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2019</w:t>
            </w:r>
          </w:p>
        </w:tc>
      </w:tr>
      <w:tr w:rsidR="00000000">
        <w:trPr>
          <w:divId w:val="1176385167"/>
        </w:trPr>
        <w:tc>
          <w:tcPr>
            <w:tcW w:w="3475"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82"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1442" w:type="pct"/>
            <w:gridSpan w:val="5"/>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16"/>
                <w:szCs w:val="16"/>
              </w:rPr>
            </w:pPr>
            <w:r>
              <w:rPr>
                <w:sz w:val="16"/>
                <w:szCs w:val="16"/>
              </w:rPr>
              <w:t>(in millions)</w:t>
            </w:r>
          </w:p>
        </w:tc>
      </w:tr>
      <w:tr w:rsidR="00000000">
        <w:trPr>
          <w:divId w:val="1176385167"/>
        </w:trPr>
        <w:tc>
          <w:tcPr>
            <w:tcW w:w="3475"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Net sales</w:t>
            </w:r>
          </w:p>
        </w:tc>
        <w:tc>
          <w:tcPr>
            <w:tcW w:w="8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9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6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1,262</w:t>
            </w:r>
          </w:p>
        </w:tc>
        <w:tc>
          <w:tcPr>
            <w:tcW w:w="13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6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1,172</w:t>
            </w:r>
          </w:p>
        </w:tc>
      </w:tr>
      <w:tr w:rsidR="00000000">
        <w:trPr>
          <w:divId w:val="1176385167"/>
        </w:trPr>
        <w:tc>
          <w:tcPr>
            <w:tcW w:w="3475"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Cost of goods sold</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90"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64"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246</w:t>
            </w:r>
          </w:p>
        </w:tc>
        <w:tc>
          <w:tcPr>
            <w:tcW w:w="134"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63"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242</w:t>
            </w:r>
          </w:p>
        </w:tc>
      </w:tr>
      <w:tr w:rsidR="00000000">
        <w:trPr>
          <w:divId w:val="1176385167"/>
        </w:trPr>
        <w:tc>
          <w:tcPr>
            <w:tcW w:w="3475"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Net income (loss)</w:t>
            </w:r>
          </w:p>
        </w:tc>
        <w:tc>
          <w:tcPr>
            <w:tcW w:w="8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9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6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46</w:t>
            </w:r>
          </w:p>
        </w:tc>
        <w:tc>
          <w:tcPr>
            <w:tcW w:w="13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6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96</w:t>
            </w:r>
          </w:p>
        </w:tc>
      </w:tr>
      <w:tr w:rsidR="00000000">
        <w:trPr>
          <w:divId w:val="1176385167"/>
        </w:trPr>
        <w:tc>
          <w:tcPr>
            <w:tcW w:w="3475"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Net income (loss) attributable to shareholders</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90"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64"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46</w:t>
            </w:r>
          </w:p>
        </w:tc>
        <w:tc>
          <w:tcPr>
            <w:tcW w:w="134"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63"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96</w:t>
            </w:r>
          </w:p>
        </w:tc>
      </w:tr>
    </w:tbl>
    <w:p w:rsidR="00000000" w:rsidRDefault="00B03385">
      <w:pPr>
        <w:pStyle w:val="a3"/>
        <w:spacing w:before="0" w:beforeAutospacing="0" w:after="0" w:afterAutospacing="0"/>
        <w:divId w:val="1176385167"/>
        <w:rPr>
          <w:sz w:val="20"/>
          <w:szCs w:val="20"/>
        </w:rPr>
      </w:pPr>
      <w:r>
        <w:rPr>
          <w:sz w:val="20"/>
          <w:szCs w:val="20"/>
        </w:rPr>
        <w:t>​</w:t>
      </w:r>
    </w:p>
    <w:p w:rsidR="00000000" w:rsidRDefault="00B03385">
      <w:pPr>
        <w:pStyle w:val="a3"/>
        <w:spacing w:before="0" w:beforeAutospacing="0" w:after="0" w:afterAutospacing="0"/>
        <w:divId w:val="1176385167"/>
        <w:rPr>
          <w:sz w:val="20"/>
          <w:szCs w:val="20"/>
        </w:rPr>
      </w:pPr>
      <w:r>
        <w:rPr>
          <w:b/>
          <w:bCs/>
          <w:i/>
          <w:iCs/>
          <w:sz w:val="20"/>
          <w:szCs w:val="20"/>
        </w:rPr>
        <w:t>​</w:t>
      </w:r>
    </w:p>
    <w:p w:rsidR="00000000" w:rsidRDefault="00B03385">
      <w:pPr>
        <w:pStyle w:val="a3"/>
        <w:spacing w:before="480" w:beforeAutospacing="0" w:after="0" w:afterAutospacing="0"/>
        <w:jc w:val="center"/>
        <w:divId w:val="873615663"/>
        <w:rPr>
          <w:sz w:val="20"/>
          <w:szCs w:val="20"/>
        </w:rPr>
      </w:pPr>
      <w:r>
        <w:rPr>
          <w:sz w:val="20"/>
          <w:szCs w:val="20"/>
        </w:rPr>
        <w:t>22</w:t>
      </w:r>
    </w:p>
    <w:p w:rsidR="00000000" w:rsidRDefault="00B03385">
      <w:pPr>
        <w:pStyle w:val="a3"/>
        <w:spacing w:before="0" w:beforeAutospacing="0" w:after="600" w:afterAutospacing="0"/>
        <w:divId w:val="873615663"/>
        <w:rPr>
          <w:sz w:val="20"/>
          <w:szCs w:val="20"/>
        </w:rPr>
      </w:pPr>
      <w:r>
        <w:rPr>
          <w:sz w:val="2"/>
          <w:szCs w:val="2"/>
        </w:rPr>
        <w:t>​</w:t>
      </w:r>
    </w:p>
    <w:p w:rsidR="00000000" w:rsidRDefault="00B03385">
      <w:pPr>
        <w:pStyle w:val="a3"/>
        <w:spacing w:before="0" w:beforeAutospacing="0" w:after="600" w:afterAutospacing="0"/>
        <w:divId w:val="1008405842"/>
        <w:rPr>
          <w:sz w:val="20"/>
          <w:szCs w:val="20"/>
        </w:rPr>
      </w:pPr>
      <w:hyperlink w:anchor="TOC" w:history="1">
        <w:r>
          <w:rPr>
            <w:rStyle w:val="a4"/>
            <w:sz w:val="20"/>
            <w:szCs w:val="20"/>
          </w:rPr>
          <w:t>Table of Contents</w:t>
        </w:r>
      </w:hyperlink>
    </w:p>
    <w:p w:rsidR="00000000" w:rsidRDefault="00B03385">
      <w:pPr>
        <w:pStyle w:val="a3"/>
        <w:spacing w:before="0" w:beforeAutospacing="0" w:after="0" w:afterAutospacing="0"/>
        <w:jc w:val="center"/>
        <w:divId w:val="1008405842"/>
        <w:rPr>
          <w:sz w:val="20"/>
          <w:szCs w:val="20"/>
        </w:rPr>
      </w:pPr>
      <w:r>
        <w:rPr>
          <w:b/>
          <w:bCs/>
          <w:sz w:val="20"/>
          <w:szCs w:val="20"/>
        </w:rPr>
        <w:t>ICAHN ENTERPRISES L.P. AND SUBSIDIARIES</w:t>
      </w:r>
    </w:p>
    <w:p w:rsidR="00000000" w:rsidRDefault="00B03385">
      <w:pPr>
        <w:pStyle w:val="a3"/>
        <w:spacing w:before="0" w:beforeAutospacing="0" w:after="0" w:afterAutospacing="0"/>
        <w:jc w:val="center"/>
        <w:divId w:val="1008405842"/>
        <w:rPr>
          <w:sz w:val="20"/>
          <w:szCs w:val="20"/>
        </w:rPr>
      </w:pPr>
      <w:r>
        <w:rPr>
          <w:b/>
          <w:bCs/>
          <w:sz w:val="20"/>
          <w:szCs w:val="20"/>
        </w:rPr>
        <w:t>ICAHN ENTERPRISES HOLDINGS L.P. AND SUBSIDIARIES</w:t>
      </w:r>
    </w:p>
    <w:p w:rsidR="00000000" w:rsidRDefault="00B03385">
      <w:pPr>
        <w:pStyle w:val="a3"/>
        <w:spacing w:before="0" w:beforeAutospacing="0" w:after="240" w:afterAutospacing="0"/>
        <w:jc w:val="center"/>
        <w:divId w:val="1008405842"/>
        <w:rPr>
          <w:sz w:val="20"/>
          <w:szCs w:val="20"/>
        </w:rPr>
      </w:pPr>
      <w:r>
        <w:rPr>
          <w:b/>
          <w:bCs/>
          <w:sz w:val="20"/>
          <w:szCs w:val="20"/>
        </w:rPr>
        <w:t>Notes to Condensed Consolidated Financial Statements (Unaudited)</w:t>
      </w:r>
    </w:p>
    <w:p w:rsidR="00000000" w:rsidRDefault="00B03385">
      <w:pPr>
        <w:pStyle w:val="a3"/>
        <w:spacing w:before="0" w:beforeAutospacing="0" w:after="240" w:afterAutospacing="0"/>
        <w:divId w:val="1275210975"/>
        <w:rPr>
          <w:b/>
          <w:bCs/>
          <w:i/>
          <w:iCs/>
          <w:sz w:val="20"/>
          <w:szCs w:val="20"/>
        </w:rPr>
      </w:pPr>
      <w:r>
        <w:rPr>
          <w:b/>
          <w:bCs/>
          <w:i/>
          <w:iCs/>
          <w:sz w:val="20"/>
          <w:szCs w:val="20"/>
        </w:rPr>
        <w:t>Other Segments and Holding Company</w:t>
      </w:r>
    </w:p>
    <w:p w:rsidR="00000000" w:rsidRDefault="00B03385">
      <w:pPr>
        <w:pStyle w:val="a3"/>
        <w:spacing w:before="0" w:beforeAutospacing="0" w:after="240" w:afterAutospacing="0"/>
        <w:ind w:firstLine="360"/>
        <w:divId w:val="1275210975"/>
        <w:rPr>
          <w:sz w:val="20"/>
          <w:szCs w:val="20"/>
        </w:rPr>
      </w:pPr>
      <w:r>
        <w:rPr>
          <w:sz w:val="20"/>
          <w:szCs w:val="20"/>
        </w:rPr>
        <w:t>With the exception of certain equity method investments at our oper</w:t>
      </w:r>
      <w:r>
        <w:rPr>
          <w:sz w:val="20"/>
          <w:szCs w:val="20"/>
        </w:rPr>
        <w:t>ating subsidiaries and our Holding Company disclosed in the table below, our investments are measured at fair value in our condensed consolidated balance sheets. The carrying value of investments held by our other segments and our Holding Company consist o</w:t>
      </w:r>
      <w:r>
        <w:rPr>
          <w:sz w:val="20"/>
          <w:szCs w:val="20"/>
        </w:rPr>
        <w:t>f the following:</w:t>
      </w:r>
    </w:p>
    <w:p w:rsidR="00000000" w:rsidRDefault="00B03385">
      <w:pPr>
        <w:pStyle w:val="a3"/>
        <w:spacing w:before="0" w:beforeAutospacing="0" w:after="0" w:afterAutospacing="0"/>
        <w:divId w:val="1275210975"/>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5801"/>
        <w:gridCol w:w="160"/>
        <w:gridCol w:w="114"/>
        <w:gridCol w:w="814"/>
        <w:gridCol w:w="200"/>
        <w:gridCol w:w="167"/>
        <w:gridCol w:w="1050"/>
      </w:tblGrid>
      <w:tr w:rsidR="00000000">
        <w:trPr>
          <w:divId w:val="1275210975"/>
          <w:trHeight w:val="20"/>
        </w:trPr>
        <w:tc>
          <w:tcPr>
            <w:tcW w:w="3600" w:type="pct"/>
            <w:tcMar>
              <w:top w:w="0" w:type="dxa"/>
              <w:left w:w="0" w:type="dxa"/>
              <w:bottom w:w="0" w:type="dxa"/>
              <w:right w:w="0" w:type="dxa"/>
            </w:tcMar>
            <w:vAlign w:val="bottom"/>
            <w:hideMark/>
          </w:tcPr>
          <w:p w:rsidR="00000000" w:rsidRDefault="00B03385">
            <w:pPr>
              <w:pStyle w:val="a3"/>
              <w:spacing w:before="0" w:beforeAutospacing="0" w:after="0" w:afterAutospacing="0"/>
              <w:divId w:val="92939834"/>
              <w:rPr>
                <w:sz w:val="20"/>
                <w:szCs w:val="20"/>
              </w:rPr>
            </w:pPr>
            <w:r>
              <w:rPr>
                <w:sz w:val="2"/>
                <w:szCs w:val="2"/>
              </w:rPr>
              <w:t>​</w:t>
            </w:r>
          </w:p>
        </w:tc>
        <w:tc>
          <w:tcPr>
            <w:tcW w:w="108"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918366005"/>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195195069"/>
              <w:rPr>
                <w:sz w:val="20"/>
                <w:szCs w:val="20"/>
              </w:rPr>
            </w:pPr>
            <w:r>
              <w:rPr>
                <w:sz w:val="2"/>
                <w:szCs w:val="2"/>
              </w:rPr>
              <w:t>​</w:t>
            </w:r>
          </w:p>
        </w:tc>
        <w:tc>
          <w:tcPr>
            <w:tcW w:w="485"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872066153"/>
              <w:rPr>
                <w:sz w:val="20"/>
                <w:szCs w:val="20"/>
              </w:rPr>
            </w:pPr>
            <w:r>
              <w:rPr>
                <w:sz w:val="2"/>
                <w:szCs w:val="2"/>
              </w:rPr>
              <w:t>​</w:t>
            </w:r>
          </w:p>
        </w:tc>
        <w:tc>
          <w:tcPr>
            <w:tcW w:w="109"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625112492"/>
              <w:rPr>
                <w:sz w:val="20"/>
                <w:szCs w:val="20"/>
              </w:rPr>
            </w:pPr>
            <w:r>
              <w:rPr>
                <w:sz w:val="2"/>
                <w:szCs w:val="2"/>
              </w:rPr>
              <w:t>​</w:t>
            </w:r>
          </w:p>
        </w:tc>
        <w:tc>
          <w:tcPr>
            <w:tcW w:w="86"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168055207"/>
              <w:rPr>
                <w:sz w:val="20"/>
                <w:szCs w:val="20"/>
              </w:rPr>
            </w:pPr>
            <w:r>
              <w:rPr>
                <w:sz w:val="2"/>
                <w:szCs w:val="2"/>
              </w:rPr>
              <w:t>​</w:t>
            </w:r>
          </w:p>
        </w:tc>
        <w:tc>
          <w:tcPr>
            <w:tcW w:w="540"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464738986"/>
              <w:rPr>
                <w:sz w:val="20"/>
                <w:szCs w:val="20"/>
              </w:rPr>
            </w:pPr>
            <w:r>
              <w:rPr>
                <w:sz w:val="2"/>
                <w:szCs w:val="2"/>
              </w:rPr>
              <w:t>​</w:t>
            </w:r>
          </w:p>
        </w:tc>
      </w:tr>
      <w:tr w:rsidR="00000000">
        <w:trPr>
          <w:divId w:val="1275210975"/>
        </w:trPr>
        <w:tc>
          <w:tcPr>
            <w:tcW w:w="3600"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108"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16"/>
                <w:szCs w:val="16"/>
              </w:rPr>
              <w:t>​</w:t>
            </w:r>
          </w:p>
        </w:tc>
        <w:tc>
          <w:tcPr>
            <w:tcW w:w="554" w:type="pct"/>
            <w:gridSpan w:val="2"/>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March 31, </w:t>
            </w:r>
          </w:p>
        </w:tc>
        <w:tc>
          <w:tcPr>
            <w:tcW w:w="109"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w:t>
            </w:r>
          </w:p>
        </w:tc>
        <w:tc>
          <w:tcPr>
            <w:tcW w:w="626" w:type="pct"/>
            <w:gridSpan w:val="2"/>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December 31, </w:t>
            </w:r>
          </w:p>
        </w:tc>
      </w:tr>
      <w:tr w:rsidR="00000000">
        <w:trPr>
          <w:divId w:val="1275210975"/>
        </w:trPr>
        <w:tc>
          <w:tcPr>
            <w:tcW w:w="3600"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108"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16"/>
                <w:szCs w:val="16"/>
              </w:rPr>
            </w:pPr>
            <w:r>
              <w:rPr>
                <w:b/>
                <w:bCs/>
                <w:sz w:val="16"/>
                <w:szCs w:val="16"/>
              </w:rPr>
              <w:t>    </w:t>
            </w:r>
          </w:p>
        </w:tc>
        <w:tc>
          <w:tcPr>
            <w:tcW w:w="554"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2020</w:t>
            </w:r>
          </w:p>
        </w:tc>
        <w:tc>
          <w:tcPr>
            <w:tcW w:w="109"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    </w:t>
            </w:r>
          </w:p>
        </w:tc>
        <w:tc>
          <w:tcPr>
            <w:tcW w:w="626"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2019</w:t>
            </w:r>
          </w:p>
        </w:tc>
      </w:tr>
      <w:tr w:rsidR="00000000">
        <w:trPr>
          <w:divId w:val="1275210975"/>
        </w:trPr>
        <w:tc>
          <w:tcPr>
            <w:tcW w:w="3600"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108"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1290" w:type="pct"/>
            <w:gridSpan w:val="5"/>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16"/>
                <w:szCs w:val="16"/>
              </w:rPr>
            </w:pPr>
            <w:r>
              <w:rPr>
                <w:sz w:val="16"/>
                <w:szCs w:val="16"/>
              </w:rPr>
              <w:t>(in millions)</w:t>
            </w:r>
          </w:p>
        </w:tc>
      </w:tr>
      <w:tr w:rsidR="00000000">
        <w:trPr>
          <w:divId w:val="1275210975"/>
        </w:trPr>
        <w:tc>
          <w:tcPr>
            <w:tcW w:w="3600"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Equity method investments</w:t>
            </w:r>
          </w:p>
        </w:tc>
        <w:tc>
          <w:tcPr>
            <w:tcW w:w="10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48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199</w:t>
            </w:r>
          </w:p>
        </w:tc>
        <w:tc>
          <w:tcPr>
            <w:tcW w:w="10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4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201</w:t>
            </w:r>
          </w:p>
        </w:tc>
      </w:tr>
      <w:tr w:rsidR="00000000">
        <w:trPr>
          <w:divId w:val="1275210975"/>
        </w:trPr>
        <w:tc>
          <w:tcPr>
            <w:tcW w:w="3600"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Other investments (measured at fair value)</w:t>
            </w:r>
          </w:p>
        </w:tc>
        <w:tc>
          <w:tcPr>
            <w:tcW w:w="108"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8"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85"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479</w:t>
            </w:r>
          </w:p>
        </w:tc>
        <w:tc>
          <w:tcPr>
            <w:tcW w:w="10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6"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40"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537</w:t>
            </w:r>
          </w:p>
        </w:tc>
      </w:tr>
      <w:tr w:rsidR="00000000">
        <w:trPr>
          <w:divId w:val="1275210975"/>
        </w:trPr>
        <w:tc>
          <w:tcPr>
            <w:tcW w:w="3600"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10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48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678</w:t>
            </w:r>
          </w:p>
        </w:tc>
        <w:tc>
          <w:tcPr>
            <w:tcW w:w="10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4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738</w:t>
            </w:r>
          </w:p>
        </w:tc>
      </w:tr>
    </w:tbl>
    <w:p w:rsidR="00000000" w:rsidRDefault="00B03385">
      <w:pPr>
        <w:pStyle w:val="a3"/>
        <w:spacing w:before="0" w:beforeAutospacing="0" w:after="0" w:afterAutospacing="0"/>
        <w:divId w:val="1275210975"/>
        <w:rPr>
          <w:sz w:val="20"/>
          <w:szCs w:val="20"/>
        </w:rPr>
      </w:pPr>
      <w:r>
        <w:rPr>
          <w:sz w:val="20"/>
          <w:szCs w:val="20"/>
        </w:rPr>
        <w:t>​</w:t>
      </w:r>
    </w:p>
    <w:p w:rsidR="00000000" w:rsidRDefault="00B03385">
      <w:pPr>
        <w:pStyle w:val="a3"/>
        <w:spacing w:before="0" w:beforeAutospacing="0" w:after="240" w:afterAutospacing="0"/>
        <w:ind w:firstLine="360"/>
        <w:divId w:val="1275210975"/>
        <w:rPr>
          <w:sz w:val="20"/>
          <w:szCs w:val="20"/>
        </w:rPr>
      </w:pPr>
      <w:r>
        <w:rPr>
          <w:sz w:val="20"/>
          <w:szCs w:val="20"/>
        </w:rPr>
        <w:t>The portion of unrealized losses that relates to equity securities still held by our other segments and Holding Company was $312 million and $154 million for the three months ended March 31, 2020 and 2019, respectively.</w:t>
      </w:r>
    </w:p>
    <w:p w:rsidR="00000000" w:rsidRDefault="00B03385">
      <w:pPr>
        <w:pStyle w:val="a3"/>
        <w:spacing w:before="0" w:beforeAutospacing="0" w:after="240" w:afterAutospacing="0"/>
        <w:divId w:val="1275210975"/>
        <w:rPr>
          <w:b/>
          <w:bCs/>
          <w:sz w:val="20"/>
          <w:szCs w:val="20"/>
        </w:rPr>
      </w:pPr>
      <w:r>
        <w:rPr>
          <w:b/>
          <w:bCs/>
          <w:sz w:val="20"/>
          <w:szCs w:val="20"/>
        </w:rPr>
        <w:t>5.  Fair Value Measurements.</w:t>
      </w:r>
    </w:p>
    <w:p w:rsidR="00000000" w:rsidRDefault="00B03385">
      <w:pPr>
        <w:pStyle w:val="a3"/>
        <w:spacing w:before="0" w:beforeAutospacing="0" w:after="240" w:afterAutospacing="0"/>
        <w:ind w:firstLine="360"/>
        <w:divId w:val="1275210975"/>
        <w:rPr>
          <w:sz w:val="20"/>
          <w:szCs w:val="20"/>
        </w:rPr>
      </w:pPr>
      <w:r>
        <w:rPr>
          <w:sz w:val="20"/>
          <w:szCs w:val="20"/>
        </w:rPr>
        <w:t>U.S. GA</w:t>
      </w:r>
      <w:r>
        <w:rPr>
          <w:sz w:val="20"/>
          <w:szCs w:val="20"/>
        </w:rPr>
        <w:t>AP requires enhanced disclosures about investments and non-recurring non-financial assets and liabilities that are measured and reported at fair value and has established a hierarchal disclosure framework that prioritizes and ranks the level of market pric</w:t>
      </w:r>
      <w:r>
        <w:rPr>
          <w:sz w:val="20"/>
          <w:szCs w:val="20"/>
        </w:rPr>
        <w:t>e observability used in measuring investments or non-financial assets and liabilities at fair value. Market price observability is impacted by a number of factors, including the type of investment and the characteristics specific to the investment. Investm</w:t>
      </w:r>
      <w:r>
        <w:rPr>
          <w:sz w:val="20"/>
          <w:szCs w:val="20"/>
        </w:rPr>
        <w:t>ents with readily available active quoted prices or for which fair value can be measured from actively quoted prices generally will have a higher degree of market price observability and a lesser degree of judgment used in measuring fair value.</w:t>
      </w:r>
    </w:p>
    <w:p w:rsidR="00000000" w:rsidRDefault="00B03385">
      <w:pPr>
        <w:pStyle w:val="a3"/>
        <w:spacing w:before="0" w:beforeAutospacing="0" w:after="240" w:afterAutospacing="0"/>
        <w:ind w:firstLine="360"/>
        <w:divId w:val="1275210975"/>
        <w:rPr>
          <w:sz w:val="20"/>
          <w:szCs w:val="20"/>
        </w:rPr>
      </w:pPr>
      <w:r>
        <w:rPr>
          <w:sz w:val="20"/>
          <w:szCs w:val="20"/>
        </w:rPr>
        <w:t>Investments</w:t>
      </w:r>
      <w:r>
        <w:rPr>
          <w:sz w:val="20"/>
          <w:szCs w:val="20"/>
        </w:rPr>
        <w:t xml:space="preserve"> and non-financial assets and/or liabilities measured and reported at fair value are classified and disclosed in one of the following categories:</w:t>
      </w:r>
    </w:p>
    <w:p w:rsidR="00000000" w:rsidRDefault="00B03385">
      <w:pPr>
        <w:pStyle w:val="a3"/>
        <w:spacing w:before="0" w:beforeAutospacing="0" w:after="240" w:afterAutospacing="0"/>
        <w:ind w:left="360"/>
        <w:divId w:val="1275210975"/>
        <w:rPr>
          <w:sz w:val="20"/>
          <w:szCs w:val="20"/>
        </w:rPr>
      </w:pPr>
      <w:r>
        <w:rPr>
          <w:sz w:val="20"/>
          <w:szCs w:val="20"/>
        </w:rPr>
        <w:t>Level 1 - Quoted prices are available in active markets for identical investments and non-financial assets and</w:t>
      </w:r>
      <w:r>
        <w:rPr>
          <w:sz w:val="20"/>
          <w:szCs w:val="20"/>
        </w:rPr>
        <w:t>/or liabilities as of the reporting date.</w:t>
      </w:r>
    </w:p>
    <w:p w:rsidR="00000000" w:rsidRDefault="00B03385">
      <w:pPr>
        <w:pStyle w:val="a3"/>
        <w:spacing w:before="0" w:beforeAutospacing="0" w:after="240" w:afterAutospacing="0"/>
        <w:ind w:left="360"/>
        <w:divId w:val="1275210975"/>
        <w:rPr>
          <w:sz w:val="20"/>
          <w:szCs w:val="20"/>
        </w:rPr>
      </w:pPr>
      <w:r>
        <w:rPr>
          <w:sz w:val="20"/>
          <w:szCs w:val="20"/>
        </w:rPr>
        <w:t xml:space="preserve">Level 2 - Pricing inputs are other than quoted prices in active markets, which are either directly or indirectly observable as of the reporting date, and fair value is determined through the use of models or other </w:t>
      </w:r>
      <w:r>
        <w:rPr>
          <w:sz w:val="20"/>
          <w:szCs w:val="20"/>
        </w:rPr>
        <w:t>valuation methodologies where all significant inputs are observable. The inputs and assumptions of our Level 2 investments are derived from market observable sources including reported trades, broker/dealer quotes and other pertinent data.</w:t>
      </w:r>
    </w:p>
    <w:p w:rsidR="00000000" w:rsidRDefault="00B03385">
      <w:pPr>
        <w:pStyle w:val="a3"/>
        <w:spacing w:before="0" w:beforeAutospacing="0" w:after="240" w:afterAutospacing="0"/>
        <w:ind w:left="360"/>
        <w:divId w:val="1275210975"/>
        <w:rPr>
          <w:sz w:val="20"/>
          <w:szCs w:val="20"/>
        </w:rPr>
      </w:pPr>
      <w:r>
        <w:rPr>
          <w:sz w:val="20"/>
          <w:szCs w:val="20"/>
        </w:rPr>
        <w:t>Level 3 - Pricin</w:t>
      </w:r>
      <w:r>
        <w:rPr>
          <w:sz w:val="20"/>
          <w:szCs w:val="20"/>
        </w:rPr>
        <w:t>g inputs are unobservable for the investment and non-financial asset and/or liability and include situations where there is little, if any, market activity for the investment or non-financial asset and/or liability. The inputs into the determination of fai</w:t>
      </w:r>
      <w:r>
        <w:rPr>
          <w:sz w:val="20"/>
          <w:szCs w:val="20"/>
        </w:rPr>
        <w:t>r value require significant management judgment or estimation. Fair value is determined using comparable market transactions and other valuation methodologies, adjusted as appropriate for liquidity, credit, market and/or other risk factors.</w:t>
      </w:r>
    </w:p>
    <w:p w:rsidR="00000000" w:rsidRDefault="00B03385">
      <w:pPr>
        <w:pStyle w:val="a3"/>
        <w:spacing w:before="0" w:beforeAutospacing="0" w:after="240" w:afterAutospacing="0"/>
        <w:ind w:firstLine="360"/>
        <w:divId w:val="1275210975"/>
        <w:rPr>
          <w:sz w:val="20"/>
          <w:szCs w:val="20"/>
        </w:rPr>
      </w:pPr>
      <w:r>
        <w:rPr>
          <w:sz w:val="20"/>
          <w:szCs w:val="20"/>
        </w:rPr>
        <w:t>In certain case</w:t>
      </w:r>
      <w:r>
        <w:rPr>
          <w:sz w:val="20"/>
          <w:szCs w:val="20"/>
        </w:rPr>
        <w:t>s, the inputs used to measure fair value may fall into different levels of the fair value hierarchy. In such cases, the investments’, non-financial assets’ and/or liabilities’ level within the fair value hierarchy is based on the lowest level of input that</w:t>
      </w:r>
      <w:r>
        <w:rPr>
          <w:sz w:val="20"/>
          <w:szCs w:val="20"/>
        </w:rPr>
        <w:t xml:space="preserve"> is significant to the fair value measurement. Our assessment of the significance of a particular input to the fair value measurement in its entirety requires judgment and consideration of factors specific to the investment. Significant transfers, if any, </w:t>
      </w:r>
      <w:r>
        <w:rPr>
          <w:sz w:val="20"/>
          <w:szCs w:val="20"/>
        </w:rPr>
        <w:t>between the levels within the fair value hierarchy are recognized at the beginning of the reporting period when changes in circumstances require such transfers.</w:t>
      </w:r>
    </w:p>
    <w:p w:rsidR="00000000" w:rsidRDefault="00B03385">
      <w:pPr>
        <w:pStyle w:val="a3"/>
        <w:spacing w:before="480" w:beforeAutospacing="0" w:after="0" w:afterAutospacing="0"/>
        <w:jc w:val="center"/>
        <w:divId w:val="1961447279"/>
        <w:rPr>
          <w:sz w:val="20"/>
          <w:szCs w:val="20"/>
        </w:rPr>
      </w:pPr>
      <w:r>
        <w:rPr>
          <w:sz w:val="20"/>
          <w:szCs w:val="20"/>
        </w:rPr>
        <w:t>23</w:t>
      </w:r>
    </w:p>
    <w:p w:rsidR="00000000" w:rsidRDefault="00B03385">
      <w:pPr>
        <w:pStyle w:val="a3"/>
        <w:spacing w:before="0" w:beforeAutospacing="0" w:after="600" w:afterAutospacing="0"/>
        <w:divId w:val="1961447279"/>
        <w:rPr>
          <w:sz w:val="20"/>
          <w:szCs w:val="20"/>
        </w:rPr>
      </w:pPr>
      <w:r>
        <w:rPr>
          <w:sz w:val="2"/>
          <w:szCs w:val="2"/>
        </w:rPr>
        <w:t>​</w:t>
      </w:r>
    </w:p>
    <w:p w:rsidR="00000000" w:rsidRDefault="00B03385">
      <w:pPr>
        <w:pStyle w:val="a3"/>
        <w:spacing w:before="0" w:beforeAutospacing="0" w:after="600" w:afterAutospacing="0"/>
        <w:divId w:val="1974024048"/>
        <w:rPr>
          <w:sz w:val="20"/>
          <w:szCs w:val="20"/>
        </w:rPr>
      </w:pPr>
      <w:hyperlink w:anchor="TOC" w:history="1">
        <w:r>
          <w:rPr>
            <w:rStyle w:val="a4"/>
            <w:sz w:val="20"/>
            <w:szCs w:val="20"/>
          </w:rPr>
          <w:t>Table of Contents</w:t>
        </w:r>
      </w:hyperlink>
    </w:p>
    <w:p w:rsidR="00000000" w:rsidRDefault="00B03385">
      <w:pPr>
        <w:pStyle w:val="a3"/>
        <w:spacing w:before="0" w:beforeAutospacing="0" w:after="0" w:afterAutospacing="0"/>
        <w:jc w:val="center"/>
        <w:divId w:val="1974024048"/>
        <w:rPr>
          <w:sz w:val="20"/>
          <w:szCs w:val="20"/>
        </w:rPr>
      </w:pPr>
      <w:r>
        <w:rPr>
          <w:b/>
          <w:bCs/>
          <w:sz w:val="20"/>
          <w:szCs w:val="20"/>
        </w:rPr>
        <w:t>ICAHN ENTERPRISES L.P. AND SUBSIDIARIES</w:t>
      </w:r>
    </w:p>
    <w:p w:rsidR="00000000" w:rsidRDefault="00B03385">
      <w:pPr>
        <w:pStyle w:val="a3"/>
        <w:spacing w:before="0" w:beforeAutospacing="0" w:after="0" w:afterAutospacing="0"/>
        <w:jc w:val="center"/>
        <w:divId w:val="1974024048"/>
        <w:rPr>
          <w:sz w:val="20"/>
          <w:szCs w:val="20"/>
        </w:rPr>
      </w:pPr>
      <w:r>
        <w:rPr>
          <w:b/>
          <w:bCs/>
          <w:sz w:val="20"/>
          <w:szCs w:val="20"/>
        </w:rPr>
        <w:t>ICAHN ENTERPRISES HOLDINGS L.P. AND SUBSIDIARIES</w:t>
      </w:r>
    </w:p>
    <w:p w:rsidR="00000000" w:rsidRDefault="00B03385">
      <w:pPr>
        <w:pStyle w:val="a3"/>
        <w:spacing w:before="0" w:beforeAutospacing="0" w:after="240" w:afterAutospacing="0"/>
        <w:jc w:val="center"/>
        <w:divId w:val="1974024048"/>
        <w:rPr>
          <w:sz w:val="20"/>
          <w:szCs w:val="20"/>
        </w:rPr>
      </w:pPr>
      <w:r>
        <w:rPr>
          <w:b/>
          <w:bCs/>
          <w:sz w:val="20"/>
          <w:szCs w:val="20"/>
        </w:rPr>
        <w:t>Notes to Condensed Consolidated Financial Statements (Unaudited)</w:t>
      </w:r>
    </w:p>
    <w:p w:rsidR="00000000" w:rsidRDefault="00B03385">
      <w:pPr>
        <w:pStyle w:val="a3"/>
        <w:spacing w:before="0" w:beforeAutospacing="0" w:after="240" w:afterAutospacing="0"/>
        <w:divId w:val="2060590044"/>
        <w:rPr>
          <w:b/>
          <w:bCs/>
          <w:i/>
          <w:iCs/>
          <w:sz w:val="20"/>
          <w:szCs w:val="20"/>
        </w:rPr>
      </w:pPr>
      <w:r>
        <w:rPr>
          <w:b/>
          <w:bCs/>
          <w:i/>
          <w:iCs/>
          <w:sz w:val="20"/>
          <w:szCs w:val="20"/>
        </w:rPr>
        <w:t>Assets and Liabilities Measured at Fair Value on a Recurring Basis</w:t>
      </w:r>
    </w:p>
    <w:p w:rsidR="00000000" w:rsidRDefault="00B03385">
      <w:pPr>
        <w:pStyle w:val="a3"/>
        <w:spacing w:before="0" w:beforeAutospacing="0" w:after="240" w:afterAutospacing="0"/>
        <w:ind w:firstLine="360"/>
        <w:divId w:val="2060590044"/>
        <w:rPr>
          <w:sz w:val="20"/>
          <w:szCs w:val="20"/>
        </w:rPr>
      </w:pPr>
      <w:r>
        <w:rPr>
          <w:sz w:val="20"/>
          <w:szCs w:val="20"/>
        </w:rPr>
        <w:t xml:space="preserve">The following table summarizes the </w:t>
      </w:r>
      <w:r>
        <w:rPr>
          <w:sz w:val="20"/>
          <w:szCs w:val="20"/>
        </w:rPr>
        <w:t>valuation of our assets and liabilities by the above fair value hierarchy levels measured on a recurring basis:</w:t>
      </w:r>
    </w:p>
    <w:p w:rsidR="00000000" w:rsidRDefault="00B03385">
      <w:pPr>
        <w:pStyle w:val="a3"/>
        <w:spacing w:before="0" w:beforeAutospacing="0" w:after="0" w:afterAutospacing="0"/>
        <w:divId w:val="2060590044"/>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1692"/>
        <w:gridCol w:w="160"/>
        <w:gridCol w:w="100"/>
        <w:gridCol w:w="520"/>
        <w:gridCol w:w="200"/>
        <w:gridCol w:w="100"/>
        <w:gridCol w:w="520"/>
        <w:gridCol w:w="200"/>
        <w:gridCol w:w="104"/>
        <w:gridCol w:w="513"/>
        <w:gridCol w:w="200"/>
        <w:gridCol w:w="100"/>
        <w:gridCol w:w="620"/>
        <w:gridCol w:w="200"/>
        <w:gridCol w:w="100"/>
        <w:gridCol w:w="520"/>
        <w:gridCol w:w="200"/>
        <w:gridCol w:w="100"/>
        <w:gridCol w:w="520"/>
        <w:gridCol w:w="200"/>
        <w:gridCol w:w="104"/>
        <w:gridCol w:w="513"/>
        <w:gridCol w:w="200"/>
        <w:gridCol w:w="100"/>
        <w:gridCol w:w="520"/>
      </w:tblGrid>
      <w:tr w:rsidR="00000000">
        <w:trPr>
          <w:divId w:val="2060590044"/>
          <w:trHeight w:val="20"/>
        </w:trPr>
        <w:tc>
          <w:tcPr>
            <w:tcW w:w="1436" w:type="pct"/>
            <w:tcMar>
              <w:top w:w="0" w:type="dxa"/>
              <w:left w:w="0" w:type="dxa"/>
              <w:bottom w:w="0" w:type="dxa"/>
              <w:right w:w="0" w:type="dxa"/>
            </w:tcMar>
            <w:vAlign w:val="bottom"/>
            <w:hideMark/>
          </w:tcPr>
          <w:p w:rsidR="00000000" w:rsidRDefault="00B03385">
            <w:pPr>
              <w:pStyle w:val="a3"/>
              <w:spacing w:before="0" w:beforeAutospacing="0" w:after="1" w:afterAutospacing="0"/>
              <w:divId w:val="1637100756"/>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1" w:afterAutospacing="0"/>
              <w:divId w:val="365447862"/>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B03385">
            <w:pPr>
              <w:pStyle w:val="a3"/>
              <w:spacing w:before="0" w:beforeAutospacing="0" w:after="1" w:afterAutospacing="0"/>
              <w:divId w:val="1252662277"/>
              <w:rPr>
                <w:sz w:val="20"/>
                <w:szCs w:val="20"/>
              </w:rPr>
            </w:pPr>
            <w:r>
              <w:rPr>
                <w:sz w:val="2"/>
                <w:szCs w:val="2"/>
              </w:rPr>
              <w:t>​</w:t>
            </w:r>
          </w:p>
        </w:tc>
        <w:tc>
          <w:tcPr>
            <w:tcW w:w="293" w:type="pct"/>
            <w:noWrap/>
            <w:tcMar>
              <w:top w:w="0" w:type="dxa"/>
              <w:left w:w="0" w:type="dxa"/>
              <w:bottom w:w="0" w:type="dxa"/>
              <w:right w:w="0" w:type="dxa"/>
            </w:tcMar>
            <w:vAlign w:val="bottom"/>
            <w:hideMark/>
          </w:tcPr>
          <w:p w:rsidR="00000000" w:rsidRDefault="00B03385">
            <w:pPr>
              <w:pStyle w:val="a3"/>
              <w:spacing w:before="0" w:beforeAutospacing="0" w:after="1" w:afterAutospacing="0"/>
              <w:divId w:val="184249544"/>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1" w:afterAutospacing="0"/>
              <w:divId w:val="1757047122"/>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B03385">
            <w:pPr>
              <w:pStyle w:val="a3"/>
              <w:spacing w:before="0" w:beforeAutospacing="0" w:after="1" w:afterAutospacing="0"/>
              <w:divId w:val="989602408"/>
              <w:rPr>
                <w:sz w:val="20"/>
                <w:szCs w:val="20"/>
              </w:rPr>
            </w:pPr>
            <w:r>
              <w:rPr>
                <w:sz w:val="2"/>
                <w:szCs w:val="2"/>
              </w:rPr>
              <w:t>​</w:t>
            </w:r>
          </w:p>
        </w:tc>
        <w:tc>
          <w:tcPr>
            <w:tcW w:w="293" w:type="pct"/>
            <w:noWrap/>
            <w:tcMar>
              <w:top w:w="0" w:type="dxa"/>
              <w:left w:w="0" w:type="dxa"/>
              <w:bottom w:w="0" w:type="dxa"/>
              <w:right w:w="0" w:type="dxa"/>
            </w:tcMar>
            <w:vAlign w:val="bottom"/>
            <w:hideMark/>
          </w:tcPr>
          <w:p w:rsidR="00000000" w:rsidRDefault="00B03385">
            <w:pPr>
              <w:pStyle w:val="a3"/>
              <w:spacing w:before="0" w:beforeAutospacing="0" w:after="1" w:afterAutospacing="0"/>
              <w:divId w:val="1395271480"/>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1" w:afterAutospacing="0"/>
              <w:divId w:val="751514064"/>
              <w:rPr>
                <w:sz w:val="20"/>
                <w:szCs w:val="20"/>
              </w:rPr>
            </w:pPr>
            <w:r>
              <w:rPr>
                <w:sz w:val="2"/>
                <w:szCs w:val="2"/>
              </w:rPr>
              <w:t>​</w:t>
            </w:r>
          </w:p>
        </w:tc>
        <w:tc>
          <w:tcPr>
            <w:tcW w:w="53" w:type="pct"/>
            <w:noWrap/>
            <w:tcMar>
              <w:top w:w="0" w:type="dxa"/>
              <w:left w:w="0" w:type="dxa"/>
              <w:bottom w:w="0" w:type="dxa"/>
              <w:right w:w="0" w:type="dxa"/>
            </w:tcMar>
            <w:vAlign w:val="bottom"/>
            <w:hideMark/>
          </w:tcPr>
          <w:p w:rsidR="00000000" w:rsidRDefault="00B03385">
            <w:pPr>
              <w:pStyle w:val="a3"/>
              <w:spacing w:before="0" w:beforeAutospacing="0" w:after="1" w:afterAutospacing="0"/>
              <w:divId w:val="836774069"/>
              <w:rPr>
                <w:sz w:val="20"/>
                <w:szCs w:val="20"/>
              </w:rPr>
            </w:pPr>
            <w:r>
              <w:rPr>
                <w:sz w:val="2"/>
                <w:szCs w:val="2"/>
              </w:rPr>
              <w:t>​</w:t>
            </w:r>
          </w:p>
        </w:tc>
        <w:tc>
          <w:tcPr>
            <w:tcW w:w="264" w:type="pct"/>
            <w:noWrap/>
            <w:tcMar>
              <w:top w:w="0" w:type="dxa"/>
              <w:left w:w="0" w:type="dxa"/>
              <w:bottom w:w="0" w:type="dxa"/>
              <w:right w:w="0" w:type="dxa"/>
            </w:tcMar>
            <w:vAlign w:val="bottom"/>
            <w:hideMark/>
          </w:tcPr>
          <w:p w:rsidR="00000000" w:rsidRDefault="00B03385">
            <w:pPr>
              <w:pStyle w:val="a3"/>
              <w:spacing w:before="0" w:beforeAutospacing="0" w:after="1" w:afterAutospacing="0"/>
              <w:divId w:val="759565251"/>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1" w:afterAutospacing="0"/>
              <w:divId w:val="377896318"/>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B03385">
            <w:pPr>
              <w:pStyle w:val="a3"/>
              <w:spacing w:before="0" w:beforeAutospacing="0" w:after="1" w:afterAutospacing="0"/>
              <w:divId w:val="211774152"/>
              <w:rPr>
                <w:sz w:val="20"/>
                <w:szCs w:val="20"/>
              </w:rPr>
            </w:pPr>
            <w:r>
              <w:rPr>
                <w:sz w:val="2"/>
                <w:szCs w:val="2"/>
              </w:rPr>
              <w:t>​</w:t>
            </w:r>
          </w:p>
        </w:tc>
        <w:tc>
          <w:tcPr>
            <w:tcW w:w="345" w:type="pct"/>
            <w:noWrap/>
            <w:tcMar>
              <w:top w:w="0" w:type="dxa"/>
              <w:left w:w="0" w:type="dxa"/>
              <w:bottom w:w="0" w:type="dxa"/>
              <w:right w:w="0" w:type="dxa"/>
            </w:tcMar>
            <w:vAlign w:val="bottom"/>
            <w:hideMark/>
          </w:tcPr>
          <w:p w:rsidR="00000000" w:rsidRDefault="00B03385">
            <w:pPr>
              <w:pStyle w:val="a3"/>
              <w:spacing w:before="0" w:beforeAutospacing="0" w:after="1" w:afterAutospacing="0"/>
              <w:divId w:val="436297159"/>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1" w:afterAutospacing="0"/>
              <w:divId w:val="1395466879"/>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B03385">
            <w:pPr>
              <w:pStyle w:val="a3"/>
              <w:spacing w:before="0" w:beforeAutospacing="0" w:after="1" w:afterAutospacing="0"/>
              <w:divId w:val="1275601520"/>
              <w:rPr>
                <w:sz w:val="20"/>
                <w:szCs w:val="20"/>
              </w:rPr>
            </w:pPr>
            <w:r>
              <w:rPr>
                <w:sz w:val="2"/>
                <w:szCs w:val="2"/>
              </w:rPr>
              <w:t>​</w:t>
            </w:r>
          </w:p>
        </w:tc>
        <w:tc>
          <w:tcPr>
            <w:tcW w:w="293" w:type="pct"/>
            <w:noWrap/>
            <w:tcMar>
              <w:top w:w="0" w:type="dxa"/>
              <w:left w:w="0" w:type="dxa"/>
              <w:bottom w:w="0" w:type="dxa"/>
              <w:right w:w="0" w:type="dxa"/>
            </w:tcMar>
            <w:vAlign w:val="bottom"/>
            <w:hideMark/>
          </w:tcPr>
          <w:p w:rsidR="00000000" w:rsidRDefault="00B03385">
            <w:pPr>
              <w:pStyle w:val="a3"/>
              <w:spacing w:before="0" w:beforeAutospacing="0" w:after="1" w:afterAutospacing="0"/>
              <w:divId w:val="1985771350"/>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1" w:afterAutospacing="0"/>
              <w:divId w:val="1170636494"/>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B03385">
            <w:pPr>
              <w:pStyle w:val="a3"/>
              <w:spacing w:before="0" w:beforeAutospacing="0" w:after="1" w:afterAutospacing="0"/>
              <w:divId w:val="620303835"/>
              <w:rPr>
                <w:sz w:val="20"/>
                <w:szCs w:val="20"/>
              </w:rPr>
            </w:pPr>
            <w:r>
              <w:rPr>
                <w:sz w:val="2"/>
                <w:szCs w:val="2"/>
              </w:rPr>
              <w:t>​</w:t>
            </w:r>
          </w:p>
        </w:tc>
        <w:tc>
          <w:tcPr>
            <w:tcW w:w="294" w:type="pct"/>
            <w:noWrap/>
            <w:tcMar>
              <w:top w:w="0" w:type="dxa"/>
              <w:left w:w="0" w:type="dxa"/>
              <w:bottom w:w="0" w:type="dxa"/>
              <w:right w:w="0" w:type="dxa"/>
            </w:tcMar>
            <w:vAlign w:val="bottom"/>
            <w:hideMark/>
          </w:tcPr>
          <w:p w:rsidR="00000000" w:rsidRDefault="00B03385">
            <w:pPr>
              <w:pStyle w:val="a3"/>
              <w:spacing w:before="0" w:beforeAutospacing="0" w:after="1" w:afterAutospacing="0"/>
              <w:divId w:val="8261531"/>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1" w:afterAutospacing="0"/>
              <w:divId w:val="411320076"/>
              <w:rPr>
                <w:sz w:val="20"/>
                <w:szCs w:val="20"/>
              </w:rPr>
            </w:pPr>
            <w:r>
              <w:rPr>
                <w:sz w:val="2"/>
                <w:szCs w:val="2"/>
              </w:rPr>
              <w:t>​</w:t>
            </w:r>
          </w:p>
        </w:tc>
        <w:tc>
          <w:tcPr>
            <w:tcW w:w="53" w:type="pct"/>
            <w:noWrap/>
            <w:tcMar>
              <w:top w:w="0" w:type="dxa"/>
              <w:left w:w="0" w:type="dxa"/>
              <w:bottom w:w="0" w:type="dxa"/>
              <w:right w:w="0" w:type="dxa"/>
            </w:tcMar>
            <w:vAlign w:val="bottom"/>
            <w:hideMark/>
          </w:tcPr>
          <w:p w:rsidR="00000000" w:rsidRDefault="00B03385">
            <w:pPr>
              <w:pStyle w:val="a3"/>
              <w:spacing w:before="0" w:beforeAutospacing="0" w:after="1" w:afterAutospacing="0"/>
              <w:divId w:val="1595624847"/>
              <w:rPr>
                <w:sz w:val="20"/>
                <w:szCs w:val="20"/>
              </w:rPr>
            </w:pPr>
            <w:r>
              <w:rPr>
                <w:sz w:val="2"/>
                <w:szCs w:val="2"/>
              </w:rPr>
              <w:t>​</w:t>
            </w:r>
          </w:p>
        </w:tc>
        <w:tc>
          <w:tcPr>
            <w:tcW w:w="264" w:type="pct"/>
            <w:noWrap/>
            <w:tcMar>
              <w:top w:w="0" w:type="dxa"/>
              <w:left w:w="0" w:type="dxa"/>
              <w:bottom w:w="0" w:type="dxa"/>
              <w:right w:w="0" w:type="dxa"/>
            </w:tcMar>
            <w:vAlign w:val="bottom"/>
            <w:hideMark/>
          </w:tcPr>
          <w:p w:rsidR="00000000" w:rsidRDefault="00B03385">
            <w:pPr>
              <w:pStyle w:val="a3"/>
              <w:spacing w:before="0" w:beforeAutospacing="0" w:after="1" w:afterAutospacing="0"/>
              <w:divId w:val="1078943312"/>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1" w:afterAutospacing="0"/>
              <w:divId w:val="1944528612"/>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B03385">
            <w:pPr>
              <w:pStyle w:val="a3"/>
              <w:spacing w:before="0" w:beforeAutospacing="0" w:after="1" w:afterAutospacing="0"/>
              <w:divId w:val="710301109"/>
              <w:rPr>
                <w:sz w:val="20"/>
                <w:szCs w:val="20"/>
              </w:rPr>
            </w:pPr>
            <w:r>
              <w:rPr>
                <w:sz w:val="2"/>
                <w:szCs w:val="2"/>
              </w:rPr>
              <w:t>​</w:t>
            </w:r>
          </w:p>
        </w:tc>
        <w:tc>
          <w:tcPr>
            <w:tcW w:w="293" w:type="pct"/>
            <w:noWrap/>
            <w:tcMar>
              <w:top w:w="0" w:type="dxa"/>
              <w:left w:w="0" w:type="dxa"/>
              <w:bottom w:w="0" w:type="dxa"/>
              <w:right w:w="0" w:type="dxa"/>
            </w:tcMar>
            <w:vAlign w:val="bottom"/>
            <w:hideMark/>
          </w:tcPr>
          <w:p w:rsidR="00000000" w:rsidRDefault="00B03385">
            <w:pPr>
              <w:pStyle w:val="a3"/>
              <w:spacing w:before="0" w:beforeAutospacing="0" w:after="1" w:afterAutospacing="0"/>
              <w:divId w:val="1063717266"/>
              <w:rPr>
                <w:sz w:val="20"/>
                <w:szCs w:val="20"/>
              </w:rPr>
            </w:pPr>
            <w:r>
              <w:rPr>
                <w:sz w:val="2"/>
                <w:szCs w:val="2"/>
              </w:rPr>
              <w:t>​</w:t>
            </w:r>
          </w:p>
        </w:tc>
      </w:tr>
      <w:tr w:rsidR="00000000">
        <w:trPr>
          <w:divId w:val="2060590044"/>
        </w:trPr>
        <w:tc>
          <w:tcPr>
            <w:tcW w:w="1436" w:type="pct"/>
            <w:shd w:val="clear" w:color="auto" w:fill="auto"/>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b/>
                <w:bCs/>
                <w:sz w:val="16"/>
                <w:szCs w:val="16"/>
              </w:rPr>
              <w:t>​</w:t>
            </w:r>
          </w:p>
        </w:tc>
        <w:tc>
          <w:tcPr>
            <w:tcW w:w="82"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b/>
                <w:bCs/>
                <w:sz w:val="16"/>
                <w:szCs w:val="16"/>
              </w:rPr>
              <w:t>​</w:t>
            </w:r>
          </w:p>
        </w:tc>
        <w:tc>
          <w:tcPr>
            <w:tcW w:w="1713" w:type="pct"/>
            <w:gridSpan w:val="11"/>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20"/>
                <w:szCs w:val="20"/>
              </w:rPr>
            </w:pPr>
            <w:r>
              <w:rPr>
                <w:b/>
                <w:bCs/>
                <w:sz w:val="20"/>
                <w:szCs w:val="20"/>
              </w:rPr>
              <w:t>March 31, 2020</w:t>
            </w:r>
          </w:p>
        </w:tc>
        <w:tc>
          <w:tcPr>
            <w:tcW w:w="103"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b/>
                <w:bCs/>
                <w:sz w:val="20"/>
                <w:szCs w:val="20"/>
              </w:rPr>
              <w:t>​</w:t>
            </w:r>
          </w:p>
        </w:tc>
        <w:tc>
          <w:tcPr>
            <w:tcW w:w="1663" w:type="pct"/>
            <w:gridSpan w:val="11"/>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20"/>
                <w:szCs w:val="20"/>
              </w:rPr>
            </w:pPr>
            <w:r>
              <w:rPr>
                <w:b/>
                <w:bCs/>
                <w:sz w:val="20"/>
                <w:szCs w:val="20"/>
              </w:rPr>
              <w:t>December 31, 2019</w:t>
            </w:r>
          </w:p>
        </w:tc>
      </w:tr>
      <w:tr w:rsidR="00000000">
        <w:trPr>
          <w:divId w:val="2060590044"/>
        </w:trPr>
        <w:tc>
          <w:tcPr>
            <w:tcW w:w="1436" w:type="pct"/>
            <w:shd w:val="clear" w:color="auto" w:fill="auto"/>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6"/>
                <w:szCs w:val="16"/>
              </w:rPr>
              <w:t>​</w:t>
            </w:r>
          </w:p>
        </w:tc>
        <w:tc>
          <w:tcPr>
            <w:tcW w:w="82"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rPr>
                <w:sz w:val="16"/>
                <w:szCs w:val="16"/>
              </w:rPr>
            </w:pPr>
            <w:r>
              <w:rPr>
                <w:b/>
                <w:bCs/>
                <w:sz w:val="16"/>
                <w:szCs w:val="16"/>
              </w:rPr>
              <w:t>    </w:t>
            </w:r>
          </w:p>
        </w:tc>
        <w:tc>
          <w:tcPr>
            <w:tcW w:w="345"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20"/>
                <w:szCs w:val="20"/>
              </w:rPr>
            </w:pPr>
            <w:r>
              <w:rPr>
                <w:b/>
                <w:bCs/>
                <w:sz w:val="20"/>
                <w:szCs w:val="20"/>
              </w:rPr>
              <w:t>Level 1</w:t>
            </w:r>
          </w:p>
        </w:tc>
        <w:tc>
          <w:tcPr>
            <w:tcW w:w="103"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b/>
                <w:bCs/>
                <w:sz w:val="20"/>
                <w:szCs w:val="20"/>
              </w:rPr>
              <w:t>    </w:t>
            </w:r>
          </w:p>
        </w:tc>
        <w:tc>
          <w:tcPr>
            <w:tcW w:w="345"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20"/>
                <w:szCs w:val="20"/>
              </w:rPr>
            </w:pPr>
            <w:r>
              <w:rPr>
                <w:b/>
                <w:bCs/>
                <w:sz w:val="20"/>
                <w:szCs w:val="20"/>
              </w:rPr>
              <w:t>Level 2</w:t>
            </w:r>
          </w:p>
        </w:tc>
        <w:tc>
          <w:tcPr>
            <w:tcW w:w="103"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b/>
                <w:bCs/>
                <w:sz w:val="20"/>
                <w:szCs w:val="20"/>
              </w:rPr>
              <w:t>    </w:t>
            </w:r>
          </w:p>
        </w:tc>
        <w:tc>
          <w:tcPr>
            <w:tcW w:w="317"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20"/>
                <w:szCs w:val="20"/>
              </w:rPr>
            </w:pPr>
            <w:r>
              <w:rPr>
                <w:b/>
                <w:bCs/>
                <w:sz w:val="20"/>
                <w:szCs w:val="20"/>
              </w:rPr>
              <w:t>Level 3</w:t>
            </w:r>
          </w:p>
        </w:tc>
        <w:tc>
          <w:tcPr>
            <w:tcW w:w="103"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b/>
                <w:bCs/>
                <w:sz w:val="20"/>
                <w:szCs w:val="20"/>
              </w:rPr>
              <w:t>    </w:t>
            </w:r>
          </w:p>
        </w:tc>
        <w:tc>
          <w:tcPr>
            <w:tcW w:w="396"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20"/>
                <w:szCs w:val="20"/>
              </w:rPr>
            </w:pPr>
            <w:r>
              <w:rPr>
                <w:b/>
                <w:bCs/>
                <w:sz w:val="20"/>
                <w:szCs w:val="20"/>
              </w:rPr>
              <w:t>Total</w:t>
            </w:r>
          </w:p>
        </w:tc>
        <w:tc>
          <w:tcPr>
            <w:tcW w:w="103"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b/>
                <w:bCs/>
                <w:sz w:val="20"/>
                <w:szCs w:val="20"/>
              </w:rPr>
              <w:t>    </w:t>
            </w:r>
          </w:p>
        </w:tc>
        <w:tc>
          <w:tcPr>
            <w:tcW w:w="345"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20"/>
                <w:szCs w:val="20"/>
              </w:rPr>
            </w:pPr>
            <w:r>
              <w:rPr>
                <w:b/>
                <w:bCs/>
                <w:sz w:val="20"/>
                <w:szCs w:val="20"/>
              </w:rPr>
              <w:t>Level 1</w:t>
            </w:r>
          </w:p>
        </w:tc>
        <w:tc>
          <w:tcPr>
            <w:tcW w:w="103"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b/>
                <w:bCs/>
                <w:sz w:val="20"/>
                <w:szCs w:val="20"/>
              </w:rPr>
              <w:t>    </w:t>
            </w:r>
          </w:p>
        </w:tc>
        <w:tc>
          <w:tcPr>
            <w:tcW w:w="346"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20"/>
                <w:szCs w:val="20"/>
              </w:rPr>
            </w:pPr>
            <w:r>
              <w:rPr>
                <w:b/>
                <w:bCs/>
                <w:sz w:val="20"/>
                <w:szCs w:val="20"/>
              </w:rPr>
              <w:t>Level 2</w:t>
            </w:r>
          </w:p>
        </w:tc>
        <w:tc>
          <w:tcPr>
            <w:tcW w:w="103"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b/>
                <w:bCs/>
                <w:sz w:val="20"/>
                <w:szCs w:val="20"/>
              </w:rPr>
              <w:t>    </w:t>
            </w:r>
          </w:p>
        </w:tc>
        <w:tc>
          <w:tcPr>
            <w:tcW w:w="317"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20"/>
                <w:szCs w:val="20"/>
              </w:rPr>
            </w:pPr>
            <w:r>
              <w:rPr>
                <w:b/>
                <w:bCs/>
                <w:sz w:val="20"/>
                <w:szCs w:val="20"/>
              </w:rPr>
              <w:t>Level 3</w:t>
            </w:r>
          </w:p>
        </w:tc>
        <w:tc>
          <w:tcPr>
            <w:tcW w:w="103"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b/>
                <w:bCs/>
                <w:sz w:val="20"/>
                <w:szCs w:val="20"/>
              </w:rPr>
              <w:t>    </w:t>
            </w:r>
          </w:p>
        </w:tc>
        <w:tc>
          <w:tcPr>
            <w:tcW w:w="345"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20"/>
                <w:szCs w:val="20"/>
              </w:rPr>
            </w:pPr>
            <w:r>
              <w:rPr>
                <w:b/>
                <w:bCs/>
                <w:sz w:val="20"/>
                <w:szCs w:val="20"/>
              </w:rPr>
              <w:t>Total</w:t>
            </w:r>
          </w:p>
        </w:tc>
      </w:tr>
      <w:tr w:rsidR="00000000">
        <w:trPr>
          <w:divId w:val="2060590044"/>
        </w:trPr>
        <w:tc>
          <w:tcPr>
            <w:tcW w:w="1436" w:type="pct"/>
            <w:shd w:val="clear" w:color="auto" w:fill="auto"/>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6"/>
                <w:szCs w:val="16"/>
              </w:rPr>
              <w:t>​</w:t>
            </w:r>
          </w:p>
        </w:tc>
        <w:tc>
          <w:tcPr>
            <w:tcW w:w="82"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b/>
                <w:bCs/>
                <w:sz w:val="16"/>
                <w:szCs w:val="16"/>
              </w:rPr>
              <w:t>​</w:t>
            </w:r>
          </w:p>
        </w:tc>
        <w:tc>
          <w:tcPr>
            <w:tcW w:w="3480" w:type="pct"/>
            <w:gridSpan w:val="23"/>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16"/>
                <w:szCs w:val="16"/>
              </w:rPr>
            </w:pPr>
            <w:r>
              <w:rPr>
                <w:sz w:val="16"/>
                <w:szCs w:val="16"/>
              </w:rPr>
              <w:t>(in millions)</w:t>
            </w:r>
          </w:p>
        </w:tc>
      </w:tr>
      <w:tr w:rsidR="00000000">
        <w:trPr>
          <w:divId w:val="2060590044"/>
        </w:trPr>
        <w:tc>
          <w:tcPr>
            <w:tcW w:w="1436" w:type="pct"/>
            <w:shd w:val="clear" w:color="auto" w:fill="CCEEFF"/>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20"/>
                <w:szCs w:val="20"/>
              </w:rPr>
            </w:pPr>
            <w:r>
              <w:rPr>
                <w:b/>
                <w:bCs/>
                <w:sz w:val="20"/>
                <w:szCs w:val="20"/>
              </w:rPr>
              <w:t>Assets</w:t>
            </w:r>
          </w:p>
        </w:tc>
        <w:tc>
          <w:tcPr>
            <w:tcW w:w="8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20"/>
                <w:szCs w:val="20"/>
              </w:rPr>
            </w:pPr>
            <w:r>
              <w:rPr>
                <w:rFonts w:ascii="Calibri" w:hAnsi="Calibri" w:cs="Calibri"/>
                <w:sz w:val="20"/>
                <w:szCs w:val="20"/>
              </w:rPr>
              <w:t>​</w:t>
            </w:r>
          </w:p>
        </w:tc>
        <w:tc>
          <w:tcPr>
            <w:tcW w:w="29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20"/>
                <w:szCs w:val="20"/>
              </w:rPr>
            </w:pPr>
            <w:r>
              <w:rPr>
                <w:rFonts w:ascii="Calibri" w:hAnsi="Calibri" w:cs="Calibri"/>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20"/>
                <w:szCs w:val="20"/>
              </w:rPr>
            </w:pPr>
            <w:r>
              <w:rPr>
                <w:rFonts w:ascii="Calibri" w:hAnsi="Calibri" w:cs="Calibri"/>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20"/>
                <w:szCs w:val="20"/>
              </w:rPr>
            </w:pPr>
            <w:r>
              <w:rPr>
                <w:rFonts w:ascii="Calibri" w:hAnsi="Calibri" w:cs="Calibri"/>
                <w:sz w:val="20"/>
                <w:szCs w:val="20"/>
              </w:rPr>
              <w:t>​</w:t>
            </w:r>
          </w:p>
        </w:tc>
        <w:tc>
          <w:tcPr>
            <w:tcW w:w="29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20"/>
                <w:szCs w:val="20"/>
              </w:rPr>
            </w:pPr>
            <w:r>
              <w:rPr>
                <w:rFonts w:ascii="Calibri" w:hAnsi="Calibri" w:cs="Calibri"/>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20"/>
                <w:szCs w:val="20"/>
              </w:rPr>
            </w:pPr>
            <w:r>
              <w:rPr>
                <w:rFonts w:ascii="Calibri" w:hAnsi="Calibri" w:cs="Calibri"/>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20"/>
                <w:szCs w:val="20"/>
              </w:rPr>
            </w:pPr>
            <w:r>
              <w:rPr>
                <w:rFonts w:ascii="Calibri" w:hAnsi="Calibri" w:cs="Calibri"/>
                <w:sz w:val="20"/>
                <w:szCs w:val="20"/>
              </w:rPr>
              <w:t>​</w:t>
            </w:r>
          </w:p>
        </w:tc>
        <w:tc>
          <w:tcPr>
            <w:tcW w:w="26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20"/>
                <w:szCs w:val="20"/>
              </w:rPr>
            </w:pPr>
            <w:r>
              <w:rPr>
                <w:rFonts w:ascii="Calibri" w:hAnsi="Calibri" w:cs="Calibri"/>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20"/>
                <w:szCs w:val="20"/>
              </w:rPr>
            </w:pPr>
            <w:r>
              <w:rPr>
                <w:rFonts w:ascii="Calibri" w:hAnsi="Calibri" w:cs="Calibri"/>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20"/>
                <w:szCs w:val="20"/>
              </w:rPr>
            </w:pPr>
            <w:r>
              <w:rPr>
                <w:rFonts w:ascii="Calibri" w:hAnsi="Calibri" w:cs="Calibri"/>
                <w:sz w:val="20"/>
                <w:szCs w:val="20"/>
              </w:rPr>
              <w:t>​</w:t>
            </w:r>
          </w:p>
        </w:tc>
        <w:tc>
          <w:tcPr>
            <w:tcW w:w="34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20"/>
                <w:szCs w:val="20"/>
              </w:rPr>
            </w:pPr>
            <w:r>
              <w:rPr>
                <w:rFonts w:ascii="Calibri" w:hAnsi="Calibri" w:cs="Calibri"/>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20"/>
                <w:szCs w:val="20"/>
              </w:rPr>
            </w:pPr>
            <w:r>
              <w:rPr>
                <w:rFonts w:ascii="Calibri" w:hAnsi="Calibri" w:cs="Calibri"/>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20"/>
                <w:szCs w:val="20"/>
              </w:rPr>
            </w:pPr>
            <w:r>
              <w:rPr>
                <w:rFonts w:ascii="Calibri" w:hAnsi="Calibri" w:cs="Calibri"/>
                <w:sz w:val="20"/>
                <w:szCs w:val="20"/>
              </w:rPr>
              <w:t>​</w:t>
            </w:r>
          </w:p>
        </w:tc>
        <w:tc>
          <w:tcPr>
            <w:tcW w:w="29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20"/>
                <w:szCs w:val="20"/>
              </w:rPr>
            </w:pPr>
            <w:r>
              <w:rPr>
                <w:rFonts w:ascii="Calibri" w:hAnsi="Calibri" w:cs="Calibri"/>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20"/>
                <w:szCs w:val="20"/>
              </w:rPr>
            </w:pPr>
            <w:r>
              <w:rPr>
                <w:rFonts w:ascii="Calibri" w:hAnsi="Calibri" w:cs="Calibri"/>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20"/>
                <w:szCs w:val="20"/>
              </w:rPr>
            </w:pPr>
            <w:r>
              <w:rPr>
                <w:rFonts w:ascii="Calibri" w:hAnsi="Calibri" w:cs="Calibri"/>
                <w:sz w:val="20"/>
                <w:szCs w:val="20"/>
              </w:rPr>
              <w:t>​</w:t>
            </w:r>
          </w:p>
        </w:tc>
        <w:tc>
          <w:tcPr>
            <w:tcW w:w="29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20"/>
                <w:szCs w:val="20"/>
              </w:rPr>
            </w:pPr>
            <w:r>
              <w:rPr>
                <w:rFonts w:ascii="Calibri" w:hAnsi="Calibri" w:cs="Calibri"/>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20"/>
                <w:szCs w:val="20"/>
              </w:rPr>
            </w:pPr>
            <w:r>
              <w:rPr>
                <w:rFonts w:ascii="Calibri" w:hAnsi="Calibri" w:cs="Calibri"/>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20"/>
                <w:szCs w:val="20"/>
              </w:rPr>
            </w:pPr>
            <w:r>
              <w:rPr>
                <w:rFonts w:ascii="Calibri" w:hAnsi="Calibri" w:cs="Calibri"/>
                <w:sz w:val="20"/>
                <w:szCs w:val="20"/>
              </w:rPr>
              <w:t>​</w:t>
            </w:r>
          </w:p>
        </w:tc>
        <w:tc>
          <w:tcPr>
            <w:tcW w:w="26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20"/>
                <w:szCs w:val="20"/>
              </w:rPr>
            </w:pPr>
            <w:r>
              <w:rPr>
                <w:rFonts w:ascii="Calibri" w:hAnsi="Calibri" w:cs="Calibri"/>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20"/>
                <w:szCs w:val="20"/>
              </w:rPr>
            </w:pPr>
            <w:r>
              <w:rPr>
                <w:rFonts w:ascii="Calibri" w:hAnsi="Calibri" w:cs="Calibri"/>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20"/>
                <w:szCs w:val="20"/>
              </w:rPr>
            </w:pPr>
            <w:r>
              <w:rPr>
                <w:rFonts w:ascii="Calibri" w:hAnsi="Calibri" w:cs="Calibri"/>
                <w:sz w:val="20"/>
                <w:szCs w:val="20"/>
              </w:rPr>
              <w:t>​</w:t>
            </w:r>
          </w:p>
        </w:tc>
        <w:tc>
          <w:tcPr>
            <w:tcW w:w="29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20"/>
                <w:szCs w:val="20"/>
              </w:rPr>
            </w:pPr>
            <w:r>
              <w:rPr>
                <w:rFonts w:ascii="Calibri" w:hAnsi="Calibri" w:cs="Calibri"/>
                <w:sz w:val="20"/>
                <w:szCs w:val="20"/>
              </w:rPr>
              <w:t>​</w:t>
            </w:r>
          </w:p>
        </w:tc>
      </w:tr>
      <w:tr w:rsidR="00000000">
        <w:trPr>
          <w:divId w:val="2060590044"/>
        </w:trPr>
        <w:tc>
          <w:tcPr>
            <w:tcW w:w="1436" w:type="pct"/>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Investments (Note 4)</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293" w:type="pct"/>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7,748</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293" w:type="pct"/>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235</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53"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264" w:type="pct"/>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3</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345" w:type="pct"/>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7,986</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293" w:type="pct"/>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9,448</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294" w:type="pct"/>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281</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53"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264" w:type="pct"/>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3</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293" w:type="pct"/>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9,732</w:t>
            </w:r>
          </w:p>
        </w:tc>
      </w:tr>
      <w:tr w:rsidR="00000000">
        <w:trPr>
          <w:divId w:val="2060590044"/>
        </w:trPr>
        <w:tc>
          <w:tcPr>
            <w:tcW w:w="1436" w:type="pct"/>
            <w:shd w:val="clear" w:color="auto" w:fill="CCEEFF"/>
            <w:tcMar>
              <w:top w:w="0" w:type="dxa"/>
              <w:left w:w="0" w:type="dxa"/>
              <w:bottom w:w="0" w:type="dxa"/>
              <w:right w:w="0" w:type="dxa"/>
            </w:tcMar>
            <w:vAlign w:val="bottom"/>
            <w:hideMark/>
          </w:tcPr>
          <w:p w:rsidR="00000000" w:rsidRDefault="00B03385">
            <w:pPr>
              <w:pStyle w:val="a3"/>
              <w:spacing w:before="0" w:beforeAutospacing="0" w:after="1" w:afterAutospacing="0"/>
              <w:ind w:hanging="144"/>
              <w:rPr>
                <w:sz w:val="20"/>
                <w:szCs w:val="20"/>
              </w:rPr>
            </w:pPr>
            <w:r>
              <w:rPr>
                <w:sz w:val="20"/>
                <w:szCs w:val="20"/>
              </w:rPr>
              <w:t>Derivative contracts, at fair value (Note 6)</w:t>
            </w:r>
          </w:p>
        </w:tc>
        <w:tc>
          <w:tcPr>
            <w:tcW w:w="8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29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29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2,866</w:t>
            </w:r>
          </w:p>
        </w:tc>
        <w:tc>
          <w:tcPr>
            <w:tcW w:w="10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5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2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3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2,866</w:t>
            </w:r>
          </w:p>
        </w:tc>
        <w:tc>
          <w:tcPr>
            <w:tcW w:w="10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29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29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182</w:t>
            </w:r>
          </w:p>
        </w:tc>
        <w:tc>
          <w:tcPr>
            <w:tcW w:w="10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5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2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29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182</w:t>
            </w:r>
          </w:p>
        </w:tc>
      </w:tr>
      <w:tr w:rsidR="00000000">
        <w:trPr>
          <w:divId w:val="2060590044"/>
        </w:trPr>
        <w:tc>
          <w:tcPr>
            <w:tcW w:w="1436" w:type="pct"/>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293"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7,748</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293"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3,101</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53"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264"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3</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345"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10,852</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293"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9,448</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52"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294"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463</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53"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264"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3</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52"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293"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9,914</w:t>
            </w:r>
          </w:p>
        </w:tc>
      </w:tr>
      <w:tr w:rsidR="00000000">
        <w:trPr>
          <w:divId w:val="2060590044"/>
        </w:trPr>
        <w:tc>
          <w:tcPr>
            <w:tcW w:w="1436" w:type="pct"/>
            <w:shd w:val="clear" w:color="auto" w:fill="CCEEFF"/>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20"/>
                <w:szCs w:val="20"/>
              </w:rPr>
            </w:pPr>
            <w:r>
              <w:rPr>
                <w:b/>
                <w:bCs/>
                <w:sz w:val="20"/>
                <w:szCs w:val="20"/>
              </w:rPr>
              <w:t>Liabilities</w:t>
            </w:r>
          </w:p>
        </w:tc>
        <w:tc>
          <w:tcPr>
            <w:tcW w:w="8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29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29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26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34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29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29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26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29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20"/>
                <w:szCs w:val="20"/>
              </w:rPr>
            </w:pPr>
            <w:r>
              <w:rPr>
                <w:sz w:val="20"/>
                <w:szCs w:val="20"/>
              </w:rPr>
              <w:t>​</w:t>
            </w:r>
          </w:p>
        </w:tc>
      </w:tr>
      <w:tr w:rsidR="00000000">
        <w:trPr>
          <w:divId w:val="2060590044"/>
        </w:trPr>
        <w:tc>
          <w:tcPr>
            <w:tcW w:w="1436" w:type="pct"/>
            <w:tcMar>
              <w:top w:w="0" w:type="dxa"/>
              <w:left w:w="0" w:type="dxa"/>
              <w:bottom w:w="0" w:type="dxa"/>
              <w:right w:w="0" w:type="dxa"/>
            </w:tcMar>
            <w:vAlign w:val="bottom"/>
            <w:hideMark/>
          </w:tcPr>
          <w:p w:rsidR="00000000" w:rsidRDefault="00B03385">
            <w:pPr>
              <w:pStyle w:val="a3"/>
              <w:spacing w:before="0" w:beforeAutospacing="0" w:after="1" w:afterAutospacing="0"/>
              <w:ind w:hanging="144"/>
              <w:rPr>
                <w:sz w:val="20"/>
                <w:szCs w:val="20"/>
              </w:rPr>
            </w:pPr>
            <w:r>
              <w:rPr>
                <w:sz w:val="20"/>
                <w:szCs w:val="20"/>
              </w:rPr>
              <w:t>Securities sold, not yet purchased (Note 4)</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293" w:type="pct"/>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459</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293" w:type="pct"/>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53"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264" w:type="pct"/>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345" w:type="pct"/>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459</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293" w:type="pct"/>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1,190</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294" w:type="pct"/>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53"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264" w:type="pct"/>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293" w:type="pct"/>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1,190</w:t>
            </w:r>
          </w:p>
        </w:tc>
      </w:tr>
      <w:tr w:rsidR="00000000">
        <w:trPr>
          <w:divId w:val="2060590044"/>
        </w:trPr>
        <w:tc>
          <w:tcPr>
            <w:tcW w:w="1436" w:type="pct"/>
            <w:shd w:val="clear" w:color="auto" w:fill="CCEEFF"/>
            <w:tcMar>
              <w:top w:w="0" w:type="dxa"/>
              <w:left w:w="0" w:type="dxa"/>
              <w:bottom w:w="0" w:type="dxa"/>
              <w:right w:w="0" w:type="dxa"/>
            </w:tcMar>
            <w:vAlign w:val="bottom"/>
            <w:hideMark/>
          </w:tcPr>
          <w:p w:rsidR="00000000" w:rsidRDefault="00B03385">
            <w:pPr>
              <w:pStyle w:val="a3"/>
              <w:spacing w:before="0" w:beforeAutospacing="0" w:after="1" w:afterAutospacing="0"/>
              <w:ind w:hanging="144"/>
              <w:rPr>
                <w:sz w:val="20"/>
                <w:szCs w:val="20"/>
              </w:rPr>
            </w:pPr>
            <w:r>
              <w:rPr>
                <w:sz w:val="20"/>
                <w:szCs w:val="20"/>
              </w:rPr>
              <w:t>Derivative contracts, at fair value (Note 6)</w:t>
            </w:r>
          </w:p>
        </w:tc>
        <w:tc>
          <w:tcPr>
            <w:tcW w:w="8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29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29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81</w:t>
            </w:r>
          </w:p>
        </w:tc>
        <w:tc>
          <w:tcPr>
            <w:tcW w:w="10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26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34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81</w:t>
            </w:r>
          </w:p>
        </w:tc>
        <w:tc>
          <w:tcPr>
            <w:tcW w:w="10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29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29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1,224</w:t>
            </w:r>
          </w:p>
        </w:tc>
        <w:tc>
          <w:tcPr>
            <w:tcW w:w="10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26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29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1,224</w:t>
            </w:r>
          </w:p>
        </w:tc>
      </w:tr>
      <w:tr w:rsidR="00000000">
        <w:trPr>
          <w:divId w:val="2060590044"/>
        </w:trPr>
        <w:tc>
          <w:tcPr>
            <w:tcW w:w="1436" w:type="pct"/>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Other liabilities</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293"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293"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6</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53"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264"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6</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345"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12</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293"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294"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7</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53"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264"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6</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293"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13</w:t>
            </w:r>
          </w:p>
        </w:tc>
      </w:tr>
      <w:tr w:rsidR="00000000">
        <w:trPr>
          <w:divId w:val="2060590044"/>
        </w:trPr>
        <w:tc>
          <w:tcPr>
            <w:tcW w:w="1436" w:type="pct"/>
            <w:shd w:val="clear" w:color="auto" w:fill="CCEEFF"/>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29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459</w:t>
            </w:r>
          </w:p>
        </w:tc>
        <w:tc>
          <w:tcPr>
            <w:tcW w:w="10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29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87</w:t>
            </w:r>
          </w:p>
        </w:tc>
        <w:tc>
          <w:tcPr>
            <w:tcW w:w="10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5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2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6</w:t>
            </w:r>
          </w:p>
        </w:tc>
        <w:tc>
          <w:tcPr>
            <w:tcW w:w="10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34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552</w:t>
            </w:r>
          </w:p>
        </w:tc>
        <w:tc>
          <w:tcPr>
            <w:tcW w:w="10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29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1,190</w:t>
            </w:r>
          </w:p>
        </w:tc>
        <w:tc>
          <w:tcPr>
            <w:tcW w:w="10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29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1,231</w:t>
            </w:r>
          </w:p>
        </w:tc>
        <w:tc>
          <w:tcPr>
            <w:tcW w:w="10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5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2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6</w:t>
            </w:r>
          </w:p>
        </w:tc>
        <w:tc>
          <w:tcPr>
            <w:tcW w:w="10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29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2,427</w:t>
            </w:r>
          </w:p>
        </w:tc>
      </w:tr>
    </w:tbl>
    <w:p w:rsidR="00000000" w:rsidRDefault="00B03385">
      <w:pPr>
        <w:pStyle w:val="a3"/>
        <w:spacing w:before="0" w:beforeAutospacing="0" w:after="240" w:afterAutospacing="0"/>
        <w:divId w:val="2060590044"/>
        <w:rPr>
          <w:b/>
          <w:bCs/>
          <w:i/>
          <w:iCs/>
          <w:sz w:val="20"/>
          <w:szCs w:val="20"/>
        </w:rPr>
      </w:pPr>
      <w:r>
        <w:rPr>
          <w:b/>
          <w:bCs/>
          <w:i/>
          <w:iCs/>
          <w:sz w:val="20"/>
          <w:szCs w:val="20"/>
        </w:rPr>
        <w:t>​</w:t>
      </w:r>
    </w:p>
    <w:p w:rsidR="00000000" w:rsidRDefault="00B03385">
      <w:pPr>
        <w:pStyle w:val="a3"/>
        <w:spacing w:before="0" w:beforeAutospacing="0" w:after="240" w:afterAutospacing="0"/>
        <w:divId w:val="2060590044"/>
        <w:rPr>
          <w:b/>
          <w:bCs/>
          <w:i/>
          <w:iCs/>
          <w:sz w:val="20"/>
          <w:szCs w:val="20"/>
        </w:rPr>
      </w:pPr>
      <w:r>
        <w:rPr>
          <w:b/>
          <w:bCs/>
          <w:i/>
          <w:iCs/>
          <w:sz w:val="20"/>
          <w:szCs w:val="20"/>
        </w:rPr>
        <w:t>Assets Measured at Fair Value on a Recurring Basis for Which We Use Level 3 Inputs to Determine Fair Value</w:t>
      </w:r>
    </w:p>
    <w:p w:rsidR="00000000" w:rsidRDefault="00B03385">
      <w:pPr>
        <w:pStyle w:val="a3"/>
        <w:spacing w:before="0" w:beforeAutospacing="0" w:after="240" w:afterAutospacing="0"/>
        <w:ind w:firstLine="360"/>
        <w:divId w:val="2060590044"/>
        <w:rPr>
          <w:sz w:val="20"/>
          <w:szCs w:val="20"/>
        </w:rPr>
      </w:pPr>
      <w:r>
        <w:rPr>
          <w:sz w:val="20"/>
          <w:szCs w:val="20"/>
        </w:rPr>
        <w:t>The changes in investments measured at fair value on a recurring basis for which we use Level 3 inputs to determine fair value are as follows:</w:t>
      </w:r>
    </w:p>
    <w:p w:rsidR="00000000" w:rsidRDefault="00B03385">
      <w:pPr>
        <w:pStyle w:val="a3"/>
        <w:spacing w:before="0" w:beforeAutospacing="0" w:after="0" w:afterAutospacing="0"/>
        <w:divId w:val="2060590044"/>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5346"/>
        <w:gridCol w:w="160"/>
        <w:gridCol w:w="169"/>
        <w:gridCol w:w="1101"/>
        <w:gridCol w:w="261"/>
        <w:gridCol w:w="167"/>
        <w:gridCol w:w="1102"/>
      </w:tblGrid>
      <w:tr w:rsidR="00000000">
        <w:trPr>
          <w:divId w:val="2060590044"/>
          <w:trHeight w:val="20"/>
        </w:trPr>
        <w:tc>
          <w:tcPr>
            <w:tcW w:w="3474" w:type="pct"/>
            <w:tcMar>
              <w:top w:w="0" w:type="dxa"/>
              <w:left w:w="0" w:type="dxa"/>
              <w:bottom w:w="0" w:type="dxa"/>
              <w:right w:w="0" w:type="dxa"/>
            </w:tcMar>
            <w:vAlign w:val="bottom"/>
            <w:hideMark/>
          </w:tcPr>
          <w:p w:rsidR="00000000" w:rsidRDefault="00B03385">
            <w:pPr>
              <w:pStyle w:val="a3"/>
              <w:spacing w:before="0" w:beforeAutospacing="0" w:after="0" w:afterAutospacing="0"/>
              <w:divId w:val="745802984"/>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658879270"/>
              <w:rPr>
                <w:sz w:val="20"/>
                <w:szCs w:val="20"/>
              </w:rPr>
            </w:pPr>
            <w:r>
              <w:rPr>
                <w:sz w:val="2"/>
                <w:szCs w:val="2"/>
              </w:rPr>
              <w:t>​</w:t>
            </w:r>
          </w:p>
        </w:tc>
        <w:tc>
          <w:tcPr>
            <w:tcW w:w="87"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811757370"/>
              <w:rPr>
                <w:sz w:val="20"/>
                <w:szCs w:val="20"/>
              </w:rPr>
            </w:pPr>
            <w:r>
              <w:rPr>
                <w:sz w:val="2"/>
                <w:szCs w:val="2"/>
              </w:rPr>
              <w:t>​</w:t>
            </w:r>
          </w:p>
        </w:tc>
        <w:tc>
          <w:tcPr>
            <w:tcW w:w="567"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643150215"/>
              <w:rPr>
                <w:sz w:val="20"/>
                <w:szCs w:val="20"/>
              </w:rPr>
            </w:pPr>
            <w:r>
              <w:rPr>
                <w:sz w:val="2"/>
                <w:szCs w:val="2"/>
              </w:rPr>
              <w:t>​</w:t>
            </w:r>
          </w:p>
        </w:tc>
        <w:tc>
          <w:tcPr>
            <w:tcW w:w="134"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731076589"/>
              <w:rPr>
                <w:sz w:val="20"/>
                <w:szCs w:val="20"/>
              </w:rPr>
            </w:pPr>
            <w:r>
              <w:rPr>
                <w:sz w:val="2"/>
                <w:szCs w:val="2"/>
              </w:rPr>
              <w:t>​</w:t>
            </w:r>
          </w:p>
        </w:tc>
        <w:tc>
          <w:tcPr>
            <w:tcW w:w="86"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759329389"/>
              <w:rPr>
                <w:sz w:val="20"/>
                <w:szCs w:val="20"/>
              </w:rPr>
            </w:pPr>
            <w:r>
              <w:rPr>
                <w:sz w:val="2"/>
                <w:szCs w:val="2"/>
              </w:rPr>
              <w:t>​</w:t>
            </w:r>
          </w:p>
        </w:tc>
        <w:tc>
          <w:tcPr>
            <w:tcW w:w="567"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017005500"/>
              <w:rPr>
                <w:sz w:val="20"/>
                <w:szCs w:val="20"/>
              </w:rPr>
            </w:pPr>
            <w:r>
              <w:rPr>
                <w:sz w:val="2"/>
                <w:szCs w:val="2"/>
              </w:rPr>
              <w:t>​</w:t>
            </w:r>
          </w:p>
        </w:tc>
      </w:tr>
      <w:tr w:rsidR="00000000">
        <w:trPr>
          <w:divId w:val="2060590044"/>
        </w:trPr>
        <w:tc>
          <w:tcPr>
            <w:tcW w:w="3474"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82"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16"/>
                <w:szCs w:val="16"/>
              </w:rPr>
              <w:t>​</w:t>
            </w:r>
          </w:p>
        </w:tc>
        <w:tc>
          <w:tcPr>
            <w:tcW w:w="1442" w:type="pct"/>
            <w:gridSpan w:val="5"/>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Three Months Ended March 31, </w:t>
            </w:r>
          </w:p>
        </w:tc>
      </w:tr>
      <w:tr w:rsidR="00000000">
        <w:trPr>
          <w:divId w:val="2060590044"/>
        </w:trPr>
        <w:tc>
          <w:tcPr>
            <w:tcW w:w="3474"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82"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16"/>
                <w:szCs w:val="16"/>
              </w:rPr>
            </w:pPr>
            <w:r>
              <w:rPr>
                <w:b/>
                <w:bCs/>
                <w:sz w:val="16"/>
                <w:szCs w:val="16"/>
              </w:rPr>
              <w:t>    </w:t>
            </w:r>
          </w:p>
        </w:tc>
        <w:tc>
          <w:tcPr>
            <w:tcW w:w="654"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2020</w:t>
            </w:r>
          </w:p>
        </w:tc>
        <w:tc>
          <w:tcPr>
            <w:tcW w:w="134"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    </w:t>
            </w:r>
          </w:p>
        </w:tc>
        <w:tc>
          <w:tcPr>
            <w:tcW w:w="653"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2019</w:t>
            </w:r>
          </w:p>
        </w:tc>
      </w:tr>
      <w:tr w:rsidR="00000000">
        <w:trPr>
          <w:divId w:val="2060590044"/>
        </w:trPr>
        <w:tc>
          <w:tcPr>
            <w:tcW w:w="3474"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82"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1442" w:type="pct"/>
            <w:gridSpan w:val="5"/>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16"/>
                <w:szCs w:val="16"/>
              </w:rPr>
            </w:pPr>
            <w:r>
              <w:rPr>
                <w:sz w:val="16"/>
                <w:szCs w:val="16"/>
              </w:rPr>
              <w:t>(in millions)</w:t>
            </w:r>
          </w:p>
        </w:tc>
      </w:tr>
      <w:tr w:rsidR="00000000">
        <w:trPr>
          <w:divId w:val="2060590044"/>
        </w:trPr>
        <w:tc>
          <w:tcPr>
            <w:tcW w:w="3474"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Balance at January 1</w:t>
            </w:r>
          </w:p>
        </w:tc>
        <w:tc>
          <w:tcPr>
            <w:tcW w:w="8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6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3</w:t>
            </w:r>
          </w:p>
        </w:tc>
        <w:tc>
          <w:tcPr>
            <w:tcW w:w="13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6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372</w:t>
            </w:r>
          </w:p>
        </w:tc>
      </w:tr>
      <w:tr w:rsidR="00000000">
        <w:trPr>
          <w:divId w:val="2060590044"/>
        </w:trPr>
        <w:tc>
          <w:tcPr>
            <w:tcW w:w="3474"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Net gains recognized in income</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7"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67"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w:t>
            </w:r>
          </w:p>
        </w:tc>
        <w:tc>
          <w:tcPr>
            <w:tcW w:w="134"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67"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89</w:t>
            </w:r>
          </w:p>
        </w:tc>
      </w:tr>
      <w:tr w:rsidR="00000000">
        <w:trPr>
          <w:divId w:val="2060590044"/>
        </w:trPr>
        <w:tc>
          <w:tcPr>
            <w:tcW w:w="3474"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Sales</w:t>
            </w:r>
          </w:p>
        </w:tc>
        <w:tc>
          <w:tcPr>
            <w:tcW w:w="8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w:t>
            </w:r>
          </w:p>
        </w:tc>
        <w:tc>
          <w:tcPr>
            <w:tcW w:w="13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(458)</w:t>
            </w:r>
          </w:p>
        </w:tc>
      </w:tr>
      <w:tr w:rsidR="00000000">
        <w:trPr>
          <w:divId w:val="2060590044"/>
        </w:trPr>
        <w:tc>
          <w:tcPr>
            <w:tcW w:w="3474"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Balance at March 31</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7"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67"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3</w:t>
            </w:r>
          </w:p>
        </w:tc>
        <w:tc>
          <w:tcPr>
            <w:tcW w:w="134"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6"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67"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3</w:t>
            </w:r>
          </w:p>
        </w:tc>
      </w:tr>
    </w:tbl>
    <w:p w:rsidR="00000000" w:rsidRDefault="00B03385">
      <w:pPr>
        <w:pStyle w:val="a3"/>
        <w:spacing w:before="0" w:beforeAutospacing="0" w:after="0" w:afterAutospacing="0"/>
        <w:divId w:val="2060590044"/>
        <w:rPr>
          <w:sz w:val="20"/>
          <w:szCs w:val="20"/>
        </w:rPr>
      </w:pPr>
      <w:r>
        <w:rPr>
          <w:sz w:val="20"/>
          <w:szCs w:val="20"/>
        </w:rPr>
        <w:t>​</w:t>
      </w:r>
    </w:p>
    <w:p w:rsidR="00000000" w:rsidRDefault="00B03385">
      <w:pPr>
        <w:pStyle w:val="a3"/>
        <w:spacing w:before="0" w:beforeAutospacing="0" w:after="240" w:afterAutospacing="0"/>
        <w:ind w:firstLine="360"/>
        <w:divId w:val="2060590044"/>
        <w:rPr>
          <w:sz w:val="20"/>
          <w:szCs w:val="20"/>
        </w:rPr>
      </w:pPr>
      <w:r>
        <w:rPr>
          <w:sz w:val="20"/>
          <w:szCs w:val="20"/>
        </w:rPr>
        <w:t>At the beginning of 2019, we had a certain equity investment which was considered a Level 3 investment due to unobservable market data and was measured at fair value on a recurring basis. We determined the fair value of this investment based on recent mark</w:t>
      </w:r>
      <w:r>
        <w:rPr>
          <w:sz w:val="20"/>
          <w:szCs w:val="20"/>
        </w:rPr>
        <w:t>et transactions. During the first quarter of 2019, we sold this investment in its entirety.</w:t>
      </w:r>
    </w:p>
    <w:p w:rsidR="00000000" w:rsidRDefault="00B03385">
      <w:pPr>
        <w:pStyle w:val="a3"/>
        <w:spacing w:before="0" w:beforeAutospacing="0" w:after="240" w:afterAutospacing="0"/>
        <w:divId w:val="2060590044"/>
        <w:rPr>
          <w:b/>
          <w:bCs/>
          <w:sz w:val="20"/>
          <w:szCs w:val="20"/>
        </w:rPr>
      </w:pPr>
      <w:r>
        <w:rPr>
          <w:b/>
          <w:bCs/>
          <w:sz w:val="20"/>
          <w:szCs w:val="20"/>
        </w:rPr>
        <w:t>6.  Financial Instruments.</w:t>
      </w:r>
    </w:p>
    <w:p w:rsidR="00000000" w:rsidRDefault="00B03385">
      <w:pPr>
        <w:pStyle w:val="a3"/>
        <w:spacing w:before="0" w:beforeAutospacing="0" w:after="240" w:afterAutospacing="0"/>
        <w:divId w:val="2060590044"/>
        <w:rPr>
          <w:b/>
          <w:bCs/>
          <w:i/>
          <w:iCs/>
          <w:sz w:val="20"/>
          <w:szCs w:val="20"/>
        </w:rPr>
      </w:pPr>
      <w:r>
        <w:rPr>
          <w:b/>
          <w:bCs/>
          <w:i/>
          <w:iCs/>
          <w:sz w:val="20"/>
          <w:szCs w:val="20"/>
        </w:rPr>
        <w:t>Overview</w:t>
      </w:r>
    </w:p>
    <w:p w:rsidR="00000000" w:rsidRDefault="00B03385">
      <w:pPr>
        <w:pStyle w:val="a3"/>
        <w:spacing w:before="0" w:beforeAutospacing="0" w:after="240" w:afterAutospacing="0"/>
        <w:divId w:val="2060590044"/>
        <w:rPr>
          <w:i/>
          <w:iCs/>
          <w:sz w:val="20"/>
          <w:szCs w:val="20"/>
        </w:rPr>
      </w:pPr>
      <w:r>
        <w:rPr>
          <w:i/>
          <w:iCs/>
          <w:sz w:val="20"/>
          <w:szCs w:val="20"/>
        </w:rPr>
        <w:t>Investment</w:t>
      </w:r>
    </w:p>
    <w:p w:rsidR="00000000" w:rsidRDefault="00B03385">
      <w:pPr>
        <w:pStyle w:val="a3"/>
        <w:spacing w:before="0" w:beforeAutospacing="0" w:after="0" w:afterAutospacing="0"/>
        <w:ind w:firstLine="360"/>
        <w:divId w:val="2060590044"/>
        <w:rPr>
          <w:sz w:val="20"/>
          <w:szCs w:val="20"/>
        </w:rPr>
      </w:pPr>
      <w:r>
        <w:rPr>
          <w:sz w:val="20"/>
          <w:szCs w:val="20"/>
        </w:rPr>
        <w:t>In the normal course of business, the Investment Funds may trade various financial instruments and enter into certain</w:t>
      </w:r>
      <w:r>
        <w:rPr>
          <w:sz w:val="20"/>
          <w:szCs w:val="20"/>
        </w:rPr>
        <w:t xml:space="preserve"> investment activities, which may give rise to off-balance-sheet risks, with the objective of capital appreciation or as economic hedges against other securities or the market as a whole. The Investment Funds’ investments may include </w:t>
      </w:r>
    </w:p>
    <w:p w:rsidR="00000000" w:rsidRDefault="00B03385">
      <w:pPr>
        <w:pStyle w:val="a3"/>
        <w:spacing w:before="480" w:beforeAutospacing="0" w:after="0" w:afterAutospacing="0"/>
        <w:jc w:val="center"/>
        <w:divId w:val="1202206649"/>
        <w:rPr>
          <w:sz w:val="20"/>
          <w:szCs w:val="20"/>
        </w:rPr>
      </w:pPr>
      <w:r>
        <w:rPr>
          <w:sz w:val="20"/>
          <w:szCs w:val="20"/>
        </w:rPr>
        <w:t>24</w:t>
      </w:r>
    </w:p>
    <w:p w:rsidR="00000000" w:rsidRDefault="00B03385">
      <w:pPr>
        <w:pStyle w:val="a3"/>
        <w:spacing w:before="0" w:beforeAutospacing="0" w:after="600" w:afterAutospacing="0"/>
        <w:divId w:val="1202206649"/>
        <w:rPr>
          <w:sz w:val="20"/>
          <w:szCs w:val="20"/>
        </w:rPr>
      </w:pPr>
      <w:r>
        <w:rPr>
          <w:sz w:val="2"/>
          <w:szCs w:val="2"/>
        </w:rPr>
        <w:t>​</w:t>
      </w:r>
    </w:p>
    <w:p w:rsidR="00000000" w:rsidRDefault="00B03385">
      <w:pPr>
        <w:pStyle w:val="a3"/>
        <w:spacing w:before="0" w:beforeAutospacing="0" w:after="600" w:afterAutospacing="0"/>
        <w:divId w:val="2075934285"/>
        <w:rPr>
          <w:sz w:val="20"/>
          <w:szCs w:val="20"/>
        </w:rPr>
      </w:pPr>
      <w:hyperlink w:anchor="TOC" w:history="1">
        <w:r>
          <w:rPr>
            <w:rStyle w:val="a4"/>
            <w:sz w:val="20"/>
            <w:szCs w:val="20"/>
          </w:rPr>
          <w:t>Table of Contents</w:t>
        </w:r>
      </w:hyperlink>
    </w:p>
    <w:p w:rsidR="00000000" w:rsidRDefault="00B03385">
      <w:pPr>
        <w:pStyle w:val="a3"/>
        <w:spacing w:before="0" w:beforeAutospacing="0" w:after="0" w:afterAutospacing="0"/>
        <w:jc w:val="center"/>
        <w:divId w:val="2075934285"/>
        <w:rPr>
          <w:sz w:val="20"/>
          <w:szCs w:val="20"/>
        </w:rPr>
      </w:pPr>
      <w:r>
        <w:rPr>
          <w:b/>
          <w:bCs/>
          <w:sz w:val="20"/>
          <w:szCs w:val="20"/>
        </w:rPr>
        <w:t>ICAHN ENTERPRISES L.P. AND SUBSIDIARIES</w:t>
      </w:r>
    </w:p>
    <w:p w:rsidR="00000000" w:rsidRDefault="00B03385">
      <w:pPr>
        <w:pStyle w:val="a3"/>
        <w:spacing w:before="0" w:beforeAutospacing="0" w:after="0" w:afterAutospacing="0"/>
        <w:jc w:val="center"/>
        <w:divId w:val="2075934285"/>
        <w:rPr>
          <w:sz w:val="20"/>
          <w:szCs w:val="20"/>
        </w:rPr>
      </w:pPr>
      <w:r>
        <w:rPr>
          <w:b/>
          <w:bCs/>
          <w:sz w:val="20"/>
          <w:szCs w:val="20"/>
        </w:rPr>
        <w:t>ICAHN ENTERPRISES HOLDINGS L.P. AND SUBSIDIARIES</w:t>
      </w:r>
    </w:p>
    <w:p w:rsidR="00000000" w:rsidRDefault="00B03385">
      <w:pPr>
        <w:pStyle w:val="a3"/>
        <w:spacing w:before="0" w:beforeAutospacing="0" w:after="240" w:afterAutospacing="0"/>
        <w:jc w:val="center"/>
        <w:divId w:val="2075934285"/>
        <w:rPr>
          <w:sz w:val="20"/>
          <w:szCs w:val="20"/>
        </w:rPr>
      </w:pPr>
      <w:r>
        <w:rPr>
          <w:b/>
          <w:bCs/>
          <w:sz w:val="20"/>
          <w:szCs w:val="20"/>
        </w:rPr>
        <w:t>Notes to Condensed Consolidated Financial Statements (Unaudited)</w:t>
      </w:r>
    </w:p>
    <w:p w:rsidR="00000000" w:rsidRDefault="00B03385">
      <w:pPr>
        <w:pStyle w:val="a3"/>
        <w:spacing w:before="0" w:beforeAutospacing="0" w:after="240" w:afterAutospacing="0"/>
        <w:divId w:val="453404720"/>
        <w:rPr>
          <w:sz w:val="20"/>
          <w:szCs w:val="20"/>
        </w:rPr>
      </w:pPr>
      <w:r>
        <w:rPr>
          <w:sz w:val="20"/>
          <w:szCs w:val="20"/>
        </w:rPr>
        <w:t>futures, options, swaps and securities sold, not yet purchased. These financial instruments represent future commitments to purchase or sell other financial instruments or to exchange an amount of cash based on the change in an underlying instrument at spe</w:t>
      </w:r>
      <w:r>
        <w:rPr>
          <w:sz w:val="20"/>
          <w:szCs w:val="20"/>
        </w:rPr>
        <w:t>cific terms at specified future dates. Risks arise with these financial instruments from potential counterparty non-performance and from changes in the market values of underlying instruments.</w:t>
      </w:r>
    </w:p>
    <w:p w:rsidR="00000000" w:rsidRDefault="00B03385">
      <w:pPr>
        <w:pStyle w:val="a3"/>
        <w:spacing w:before="0" w:beforeAutospacing="0" w:after="240" w:afterAutospacing="0"/>
        <w:ind w:firstLine="360"/>
        <w:divId w:val="453404720"/>
        <w:rPr>
          <w:sz w:val="20"/>
          <w:szCs w:val="20"/>
        </w:rPr>
      </w:pPr>
      <w:r>
        <w:rPr>
          <w:sz w:val="20"/>
          <w:szCs w:val="20"/>
        </w:rPr>
        <w:t xml:space="preserve">Credit concentrations may arise from investment activities and </w:t>
      </w:r>
      <w:r>
        <w:rPr>
          <w:sz w:val="20"/>
          <w:szCs w:val="20"/>
        </w:rPr>
        <w:t>may be impacted by changes in economic, industry or political factors. The Investment Funds routinely execute transactions with counterparties in the financial services industry, resulting in credit concentration with respect to the financial services indu</w:t>
      </w:r>
      <w:r>
        <w:rPr>
          <w:sz w:val="20"/>
          <w:szCs w:val="20"/>
        </w:rPr>
        <w:t>stry. In the ordinary course of business, the Investment Funds may also be subject to a concentration of credit risk to a particular counterparty. The Investment Funds seek to mitigate these risks by actively monitoring exposures, collateral requirements a</w:t>
      </w:r>
      <w:r>
        <w:rPr>
          <w:sz w:val="20"/>
          <w:szCs w:val="20"/>
        </w:rPr>
        <w:t>nd the creditworthiness of its counterparties.</w:t>
      </w:r>
    </w:p>
    <w:p w:rsidR="00000000" w:rsidRDefault="00B03385">
      <w:pPr>
        <w:pStyle w:val="a3"/>
        <w:spacing w:before="0" w:beforeAutospacing="0" w:after="240" w:afterAutospacing="0"/>
        <w:ind w:firstLine="360"/>
        <w:divId w:val="453404720"/>
        <w:rPr>
          <w:sz w:val="20"/>
          <w:szCs w:val="20"/>
        </w:rPr>
      </w:pPr>
      <w:r>
        <w:rPr>
          <w:sz w:val="20"/>
          <w:szCs w:val="20"/>
        </w:rPr>
        <w:t>The Investment Funds have entered into various types of swap contracts with other counterparties. These agreements provide that they are entitled to receive or are obligated to pay in cash an amount equal to t</w:t>
      </w:r>
      <w:r>
        <w:rPr>
          <w:sz w:val="20"/>
          <w:szCs w:val="20"/>
        </w:rPr>
        <w:t>he increase or decrease, respectively, in the value of the underlying shares, debt and other instruments that are the subject of the contracts, during the period from inception of the applicable agreement to its expiration. In addition, pursuant to the ter</w:t>
      </w:r>
      <w:r>
        <w:rPr>
          <w:sz w:val="20"/>
          <w:szCs w:val="20"/>
        </w:rPr>
        <w:t>ms of such agreements, they are entitled to receive or obligated to pay other amounts, including interest, dividends and other distributions made in respect of the underlying shares, debt and other instruments during the specified time frame. They are also</w:t>
      </w:r>
      <w:r>
        <w:rPr>
          <w:sz w:val="20"/>
          <w:szCs w:val="20"/>
        </w:rPr>
        <w:t xml:space="preserve"> required to pay to the counterparty a floating interest rate equal to the product of the notional amount multiplied by an agreed-upon rate, and they receive interest on any cash collateral that they post to the counterparty at the federal funds or LIBOR r</w:t>
      </w:r>
      <w:r>
        <w:rPr>
          <w:sz w:val="20"/>
          <w:szCs w:val="20"/>
        </w:rPr>
        <w:t>ate in effect for such period.</w:t>
      </w:r>
    </w:p>
    <w:p w:rsidR="00000000" w:rsidRDefault="00B03385">
      <w:pPr>
        <w:pStyle w:val="a3"/>
        <w:spacing w:before="0" w:beforeAutospacing="0" w:after="240" w:afterAutospacing="0"/>
        <w:ind w:firstLine="360"/>
        <w:divId w:val="453404720"/>
        <w:rPr>
          <w:sz w:val="20"/>
          <w:szCs w:val="20"/>
        </w:rPr>
      </w:pPr>
      <w:r>
        <w:rPr>
          <w:sz w:val="20"/>
          <w:szCs w:val="20"/>
        </w:rPr>
        <w:t>The Investment Funds may trade futures contracts. A futures contract is a firm commitment to buy or sell a specified quantity of a standardized amount of a deliverable grade commodity, security, currency or cash at a specifie</w:t>
      </w:r>
      <w:r>
        <w:rPr>
          <w:sz w:val="20"/>
          <w:szCs w:val="20"/>
        </w:rPr>
        <w:t xml:space="preserve">d price and specified future date unless the contract is closed before the delivery date. Payments (or variation margin) are made or received by the Investment Funds each day, depending on the daily fluctuations in the value of the contract, and the whole </w:t>
      </w:r>
      <w:r>
        <w:rPr>
          <w:sz w:val="20"/>
          <w:szCs w:val="20"/>
        </w:rPr>
        <w:t>value change is recorded as an unrealized gain or loss by the Investment Funds. When the contract is closed, the Investment Funds record a realized gain or loss equal to the difference between the value of the contract at the time it was opened and the val</w:t>
      </w:r>
      <w:r>
        <w:rPr>
          <w:sz w:val="20"/>
          <w:szCs w:val="20"/>
        </w:rPr>
        <w:t>ue at the time it was closed.</w:t>
      </w:r>
    </w:p>
    <w:p w:rsidR="00000000" w:rsidRDefault="00B03385">
      <w:pPr>
        <w:pStyle w:val="a3"/>
        <w:spacing w:before="0" w:beforeAutospacing="0" w:after="240" w:afterAutospacing="0"/>
        <w:ind w:firstLine="360"/>
        <w:divId w:val="453404720"/>
        <w:rPr>
          <w:sz w:val="20"/>
          <w:szCs w:val="20"/>
        </w:rPr>
      </w:pPr>
      <w:r>
        <w:rPr>
          <w:sz w:val="20"/>
          <w:szCs w:val="20"/>
        </w:rPr>
        <w:t>The Investment Funds may utilize forward contracts to seek to protect their assets denominated in foreign currencies and precious metals holdings from losses due to fluctuations in foreign exchange rates and spot rates. The In</w:t>
      </w:r>
      <w:r>
        <w:rPr>
          <w:sz w:val="20"/>
          <w:szCs w:val="20"/>
        </w:rPr>
        <w:t>vestment Funds’ exposure to credit risk associated with non-performance of such forward contracts is limited to the unrealized gains or losses inherent in such contracts, which are recognized in other assets and accrued expenses and other liabilities in ou</w:t>
      </w:r>
      <w:r>
        <w:rPr>
          <w:sz w:val="20"/>
          <w:szCs w:val="20"/>
        </w:rPr>
        <w:t>r condensed consolidated balance sheets.</w:t>
      </w:r>
    </w:p>
    <w:p w:rsidR="00000000" w:rsidRDefault="00B03385">
      <w:pPr>
        <w:pStyle w:val="a3"/>
        <w:spacing w:before="0" w:beforeAutospacing="0" w:after="240" w:afterAutospacing="0"/>
        <w:ind w:firstLine="360"/>
        <w:divId w:val="453404720"/>
        <w:rPr>
          <w:sz w:val="20"/>
          <w:szCs w:val="20"/>
        </w:rPr>
      </w:pPr>
      <w:r>
        <w:rPr>
          <w:sz w:val="20"/>
          <w:szCs w:val="20"/>
        </w:rPr>
        <w:t>The Investment Funds may also enter into foreign currency contracts for purposes other than hedging denominated securities. When entering into a foreign currency forward contract, the Investment Funds agree to recei</w:t>
      </w:r>
      <w:r>
        <w:rPr>
          <w:sz w:val="20"/>
          <w:szCs w:val="20"/>
        </w:rPr>
        <w:t xml:space="preserve">ve or deliver a fixed quantity of foreign currency for an agreed-upon price on an agreed-upon future date unless the contract is closed before such date. The Investment Funds record unrealized gains or losses on the contracts as measured by the difference </w:t>
      </w:r>
      <w:r>
        <w:rPr>
          <w:sz w:val="20"/>
          <w:szCs w:val="20"/>
        </w:rPr>
        <w:t>between the forward foreign exchange rates at the dates of entry into such contracts and the forward rates at the reporting date.</w:t>
      </w:r>
    </w:p>
    <w:p w:rsidR="00000000" w:rsidRDefault="00B03385">
      <w:pPr>
        <w:pStyle w:val="a3"/>
        <w:spacing w:before="0" w:beforeAutospacing="0" w:after="240" w:afterAutospacing="0"/>
        <w:ind w:firstLine="360"/>
        <w:divId w:val="453404720"/>
        <w:rPr>
          <w:sz w:val="20"/>
          <w:szCs w:val="20"/>
        </w:rPr>
      </w:pPr>
      <w:r>
        <w:rPr>
          <w:sz w:val="20"/>
          <w:szCs w:val="20"/>
        </w:rPr>
        <w:t>The Investment Funds may also purchase and write option contracts. As a writer of option contracts, the Investment Funds recei</w:t>
      </w:r>
      <w:r>
        <w:rPr>
          <w:sz w:val="20"/>
          <w:szCs w:val="20"/>
        </w:rPr>
        <w:t>ve a premium at the outset and then bear the market risk of unfavorable changes in the price of the underlying financial instrument. As a result of writing option contracts, the Investment Funds are obligated to purchase or sell, at the holder’s option, th</w:t>
      </w:r>
      <w:r>
        <w:rPr>
          <w:sz w:val="20"/>
          <w:szCs w:val="20"/>
        </w:rPr>
        <w:t>e underlying financial instrument. Accordingly, these transactions result in off-balance-sheet risk, as the Investment Funds’ satisfaction of the obligations may exceed the amount recognized in our condensed consolidated balance sheets.</w:t>
      </w:r>
    </w:p>
    <w:p w:rsidR="00000000" w:rsidRDefault="00B03385">
      <w:pPr>
        <w:pStyle w:val="a3"/>
        <w:spacing w:before="480" w:beforeAutospacing="0" w:after="0" w:afterAutospacing="0"/>
        <w:jc w:val="center"/>
        <w:divId w:val="480074558"/>
        <w:rPr>
          <w:sz w:val="20"/>
          <w:szCs w:val="20"/>
        </w:rPr>
      </w:pPr>
      <w:r>
        <w:rPr>
          <w:sz w:val="20"/>
          <w:szCs w:val="20"/>
        </w:rPr>
        <w:t>25</w:t>
      </w:r>
    </w:p>
    <w:p w:rsidR="00000000" w:rsidRDefault="00B03385">
      <w:pPr>
        <w:pStyle w:val="a3"/>
        <w:spacing w:before="0" w:beforeAutospacing="0" w:after="600" w:afterAutospacing="0"/>
        <w:divId w:val="480074558"/>
        <w:rPr>
          <w:sz w:val="20"/>
          <w:szCs w:val="20"/>
        </w:rPr>
      </w:pPr>
      <w:r>
        <w:rPr>
          <w:sz w:val="2"/>
          <w:szCs w:val="2"/>
        </w:rPr>
        <w:t>​</w:t>
      </w:r>
    </w:p>
    <w:p w:rsidR="00000000" w:rsidRDefault="00B03385">
      <w:pPr>
        <w:pStyle w:val="a3"/>
        <w:spacing w:before="0" w:beforeAutospacing="0" w:after="600" w:afterAutospacing="0"/>
        <w:divId w:val="1460029011"/>
        <w:rPr>
          <w:sz w:val="20"/>
          <w:szCs w:val="20"/>
        </w:rPr>
      </w:pPr>
      <w:hyperlink w:anchor="TOC" w:history="1">
        <w:r>
          <w:rPr>
            <w:rStyle w:val="a4"/>
            <w:sz w:val="20"/>
            <w:szCs w:val="20"/>
          </w:rPr>
          <w:t>Table of Contents</w:t>
        </w:r>
      </w:hyperlink>
    </w:p>
    <w:p w:rsidR="00000000" w:rsidRDefault="00B03385">
      <w:pPr>
        <w:pStyle w:val="a3"/>
        <w:spacing w:before="0" w:beforeAutospacing="0" w:after="0" w:afterAutospacing="0"/>
        <w:jc w:val="center"/>
        <w:divId w:val="1460029011"/>
        <w:rPr>
          <w:sz w:val="20"/>
          <w:szCs w:val="20"/>
        </w:rPr>
      </w:pPr>
      <w:r>
        <w:rPr>
          <w:b/>
          <w:bCs/>
          <w:sz w:val="20"/>
          <w:szCs w:val="20"/>
        </w:rPr>
        <w:t>ICAHN ENTERPRISES L.P. AND SUBSIDIARIES</w:t>
      </w:r>
    </w:p>
    <w:p w:rsidR="00000000" w:rsidRDefault="00B03385">
      <w:pPr>
        <w:pStyle w:val="a3"/>
        <w:spacing w:before="0" w:beforeAutospacing="0" w:after="0" w:afterAutospacing="0"/>
        <w:jc w:val="center"/>
        <w:divId w:val="1460029011"/>
        <w:rPr>
          <w:sz w:val="20"/>
          <w:szCs w:val="20"/>
        </w:rPr>
      </w:pPr>
      <w:r>
        <w:rPr>
          <w:b/>
          <w:bCs/>
          <w:sz w:val="20"/>
          <w:szCs w:val="20"/>
        </w:rPr>
        <w:t>ICAHN ENTERPRISES HOLDINGS L.P. AND SUBSIDIARIES</w:t>
      </w:r>
    </w:p>
    <w:p w:rsidR="00000000" w:rsidRDefault="00B03385">
      <w:pPr>
        <w:pStyle w:val="a3"/>
        <w:spacing w:before="0" w:beforeAutospacing="0" w:after="240" w:afterAutospacing="0"/>
        <w:jc w:val="center"/>
        <w:divId w:val="1460029011"/>
        <w:rPr>
          <w:sz w:val="20"/>
          <w:szCs w:val="20"/>
        </w:rPr>
      </w:pPr>
      <w:r>
        <w:rPr>
          <w:b/>
          <w:bCs/>
          <w:sz w:val="20"/>
          <w:szCs w:val="20"/>
        </w:rPr>
        <w:t>Notes to Condensed Consolidated Financial Statements (Unaudited)</w:t>
      </w:r>
    </w:p>
    <w:p w:rsidR="00000000" w:rsidRDefault="00B03385">
      <w:pPr>
        <w:pStyle w:val="a3"/>
        <w:spacing w:before="0" w:beforeAutospacing="0" w:after="240" w:afterAutospacing="0"/>
        <w:ind w:firstLine="360"/>
        <w:divId w:val="1890913941"/>
        <w:rPr>
          <w:sz w:val="20"/>
          <w:szCs w:val="20"/>
        </w:rPr>
      </w:pPr>
      <w:r>
        <w:rPr>
          <w:sz w:val="20"/>
          <w:szCs w:val="20"/>
        </w:rPr>
        <w:t>Certain terms of the Investment Funds’ contracts with derivative counter</w:t>
      </w:r>
      <w:r>
        <w:rPr>
          <w:sz w:val="20"/>
          <w:szCs w:val="20"/>
        </w:rPr>
        <w:t>parties, which are standard and customary to such contracts, contain certain triggering events that would give the counterparties the right to terminate the derivative instruments. In such events, the counterparties to the derivative instruments could requ</w:t>
      </w:r>
      <w:r>
        <w:rPr>
          <w:sz w:val="20"/>
          <w:szCs w:val="20"/>
        </w:rPr>
        <w:t>est immediate payment on derivative instruments in net liability positions. The aggregate fair value of all of the Investment Funds’ derivative instruments with credit-risk-related contingent features that are in a liability position as of March 31, 2020 a</w:t>
      </w:r>
      <w:r>
        <w:rPr>
          <w:sz w:val="20"/>
          <w:szCs w:val="20"/>
        </w:rPr>
        <w:t>nd December 31, 2019 was $0 million and $266 million, respectively.</w:t>
      </w:r>
    </w:p>
    <w:p w:rsidR="00000000" w:rsidRDefault="00B03385">
      <w:pPr>
        <w:pStyle w:val="a3"/>
        <w:spacing w:before="0" w:beforeAutospacing="0" w:after="240" w:afterAutospacing="0"/>
        <w:ind w:firstLine="360"/>
        <w:divId w:val="1890913941"/>
        <w:rPr>
          <w:sz w:val="20"/>
          <w:szCs w:val="20"/>
        </w:rPr>
      </w:pPr>
      <w:r>
        <w:rPr>
          <w:sz w:val="20"/>
          <w:szCs w:val="20"/>
        </w:rPr>
        <w:t>The following table summarizes the volume of our Investment segment’s derivative activities based on their notional exposure, categorized by primary underlying risk:</w:t>
      </w:r>
    </w:p>
    <w:p w:rsidR="00000000" w:rsidRDefault="00B03385">
      <w:pPr>
        <w:pStyle w:val="a3"/>
        <w:spacing w:before="0" w:beforeAutospacing="0" w:after="0" w:afterAutospacing="0"/>
        <w:divId w:val="1890913941"/>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4297"/>
        <w:gridCol w:w="160"/>
        <w:gridCol w:w="104"/>
        <w:gridCol w:w="708"/>
        <w:gridCol w:w="200"/>
        <w:gridCol w:w="105"/>
        <w:gridCol w:w="707"/>
        <w:gridCol w:w="200"/>
        <w:gridCol w:w="106"/>
        <w:gridCol w:w="706"/>
        <w:gridCol w:w="201"/>
        <w:gridCol w:w="106"/>
        <w:gridCol w:w="706"/>
      </w:tblGrid>
      <w:tr w:rsidR="00000000">
        <w:trPr>
          <w:divId w:val="1890913941"/>
          <w:trHeight w:val="20"/>
        </w:trPr>
        <w:tc>
          <w:tcPr>
            <w:tcW w:w="2838" w:type="pct"/>
            <w:tcMar>
              <w:top w:w="0" w:type="dxa"/>
              <w:left w:w="0" w:type="dxa"/>
              <w:bottom w:w="0" w:type="dxa"/>
              <w:right w:w="0" w:type="dxa"/>
            </w:tcMar>
            <w:vAlign w:val="bottom"/>
            <w:hideMark/>
          </w:tcPr>
          <w:p w:rsidR="00000000" w:rsidRDefault="00B03385">
            <w:pPr>
              <w:pStyle w:val="a3"/>
              <w:spacing w:before="0" w:beforeAutospacing="0" w:after="1" w:afterAutospacing="0"/>
              <w:divId w:val="238289994"/>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B03385">
            <w:pPr>
              <w:pStyle w:val="a3"/>
              <w:spacing w:before="0" w:beforeAutospacing="0" w:after="1" w:afterAutospacing="0"/>
              <w:divId w:val="2077513596"/>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B03385">
            <w:pPr>
              <w:pStyle w:val="a3"/>
              <w:spacing w:before="0" w:beforeAutospacing="0" w:after="1" w:afterAutospacing="0"/>
              <w:divId w:val="556010628"/>
              <w:rPr>
                <w:sz w:val="20"/>
                <w:szCs w:val="20"/>
              </w:rPr>
            </w:pPr>
            <w:r>
              <w:rPr>
                <w:sz w:val="2"/>
                <w:szCs w:val="2"/>
              </w:rPr>
              <w:t>​</w:t>
            </w:r>
          </w:p>
        </w:tc>
        <w:tc>
          <w:tcPr>
            <w:tcW w:w="383" w:type="pct"/>
            <w:noWrap/>
            <w:tcMar>
              <w:top w:w="0" w:type="dxa"/>
              <w:left w:w="0" w:type="dxa"/>
              <w:bottom w:w="0" w:type="dxa"/>
              <w:right w:w="0" w:type="dxa"/>
            </w:tcMar>
            <w:vAlign w:val="bottom"/>
            <w:hideMark/>
          </w:tcPr>
          <w:p w:rsidR="00000000" w:rsidRDefault="00B03385">
            <w:pPr>
              <w:pStyle w:val="a3"/>
              <w:spacing w:before="0" w:beforeAutospacing="0" w:after="1" w:afterAutospacing="0"/>
              <w:divId w:val="2117210530"/>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1" w:afterAutospacing="0"/>
              <w:divId w:val="457381431"/>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B03385">
            <w:pPr>
              <w:pStyle w:val="a3"/>
              <w:spacing w:before="0" w:beforeAutospacing="0" w:after="1" w:afterAutospacing="0"/>
              <w:divId w:val="2033260494"/>
              <w:rPr>
                <w:sz w:val="20"/>
                <w:szCs w:val="20"/>
              </w:rPr>
            </w:pPr>
            <w:r>
              <w:rPr>
                <w:sz w:val="2"/>
                <w:szCs w:val="2"/>
              </w:rPr>
              <w:t>​</w:t>
            </w:r>
          </w:p>
        </w:tc>
        <w:tc>
          <w:tcPr>
            <w:tcW w:w="383" w:type="pct"/>
            <w:noWrap/>
            <w:tcMar>
              <w:top w:w="0" w:type="dxa"/>
              <w:left w:w="0" w:type="dxa"/>
              <w:bottom w:w="0" w:type="dxa"/>
              <w:right w:w="0" w:type="dxa"/>
            </w:tcMar>
            <w:vAlign w:val="bottom"/>
            <w:hideMark/>
          </w:tcPr>
          <w:p w:rsidR="00000000" w:rsidRDefault="00B03385">
            <w:pPr>
              <w:pStyle w:val="a3"/>
              <w:spacing w:before="0" w:beforeAutospacing="0" w:after="1" w:afterAutospacing="0"/>
              <w:divId w:val="1894996530"/>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1" w:afterAutospacing="0"/>
              <w:divId w:val="2058124872"/>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B03385">
            <w:pPr>
              <w:pStyle w:val="a3"/>
              <w:spacing w:before="0" w:beforeAutospacing="0" w:after="1" w:afterAutospacing="0"/>
              <w:divId w:val="195629412"/>
              <w:rPr>
                <w:sz w:val="20"/>
                <w:szCs w:val="20"/>
              </w:rPr>
            </w:pPr>
            <w:r>
              <w:rPr>
                <w:sz w:val="2"/>
                <w:szCs w:val="2"/>
              </w:rPr>
              <w:t>​</w:t>
            </w:r>
          </w:p>
        </w:tc>
        <w:tc>
          <w:tcPr>
            <w:tcW w:w="383" w:type="pct"/>
            <w:noWrap/>
            <w:tcMar>
              <w:top w:w="0" w:type="dxa"/>
              <w:left w:w="0" w:type="dxa"/>
              <w:bottom w:w="0" w:type="dxa"/>
              <w:right w:w="0" w:type="dxa"/>
            </w:tcMar>
            <w:vAlign w:val="bottom"/>
            <w:hideMark/>
          </w:tcPr>
          <w:p w:rsidR="00000000" w:rsidRDefault="00B03385">
            <w:pPr>
              <w:pStyle w:val="a3"/>
              <w:spacing w:before="0" w:beforeAutospacing="0" w:after="1" w:afterAutospacing="0"/>
              <w:divId w:val="1092507991"/>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B03385">
            <w:pPr>
              <w:pStyle w:val="a3"/>
              <w:spacing w:before="0" w:beforeAutospacing="0" w:after="1" w:afterAutospacing="0"/>
              <w:divId w:val="2046634319"/>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B03385">
            <w:pPr>
              <w:pStyle w:val="a3"/>
              <w:spacing w:before="0" w:beforeAutospacing="0" w:after="1" w:afterAutospacing="0"/>
              <w:divId w:val="259221128"/>
              <w:rPr>
                <w:sz w:val="20"/>
                <w:szCs w:val="20"/>
              </w:rPr>
            </w:pPr>
            <w:r>
              <w:rPr>
                <w:sz w:val="2"/>
                <w:szCs w:val="2"/>
              </w:rPr>
              <w:t>​</w:t>
            </w:r>
          </w:p>
        </w:tc>
        <w:tc>
          <w:tcPr>
            <w:tcW w:w="381" w:type="pct"/>
            <w:noWrap/>
            <w:tcMar>
              <w:top w:w="0" w:type="dxa"/>
              <w:left w:w="0" w:type="dxa"/>
              <w:bottom w:w="0" w:type="dxa"/>
              <w:right w:w="0" w:type="dxa"/>
            </w:tcMar>
            <w:vAlign w:val="bottom"/>
            <w:hideMark/>
          </w:tcPr>
          <w:p w:rsidR="00000000" w:rsidRDefault="00B03385">
            <w:pPr>
              <w:pStyle w:val="a3"/>
              <w:spacing w:before="0" w:beforeAutospacing="0" w:after="1" w:afterAutospacing="0"/>
              <w:divId w:val="2028017746"/>
              <w:rPr>
                <w:sz w:val="20"/>
                <w:szCs w:val="20"/>
              </w:rPr>
            </w:pPr>
            <w:r>
              <w:rPr>
                <w:sz w:val="2"/>
                <w:szCs w:val="2"/>
              </w:rPr>
              <w:t>​</w:t>
            </w:r>
          </w:p>
        </w:tc>
      </w:tr>
      <w:tr w:rsidR="00000000">
        <w:trPr>
          <w:divId w:val="1890913941"/>
        </w:trPr>
        <w:tc>
          <w:tcPr>
            <w:tcW w:w="2838" w:type="pct"/>
            <w:shd w:val="clear" w:color="auto" w:fill="auto"/>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6"/>
                <w:szCs w:val="16"/>
              </w:rPr>
              <w:t>​</w:t>
            </w:r>
          </w:p>
        </w:tc>
        <w:tc>
          <w:tcPr>
            <w:tcW w:w="91"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20"/>
                <w:szCs w:val="20"/>
              </w:rPr>
            </w:pPr>
            <w:r>
              <w:rPr>
                <w:b/>
                <w:bCs/>
                <w:sz w:val="16"/>
                <w:szCs w:val="16"/>
              </w:rPr>
              <w:t>​</w:t>
            </w:r>
          </w:p>
        </w:tc>
        <w:tc>
          <w:tcPr>
            <w:tcW w:w="983" w:type="pct"/>
            <w:gridSpan w:val="5"/>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20"/>
                <w:szCs w:val="20"/>
              </w:rPr>
            </w:pPr>
            <w:r>
              <w:rPr>
                <w:b/>
                <w:bCs/>
                <w:sz w:val="20"/>
                <w:szCs w:val="20"/>
              </w:rPr>
              <w:t>March 31, 2020</w:t>
            </w:r>
          </w:p>
        </w:tc>
        <w:tc>
          <w:tcPr>
            <w:tcW w:w="103"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b/>
                <w:bCs/>
                <w:sz w:val="20"/>
                <w:szCs w:val="20"/>
              </w:rPr>
              <w:t>​</w:t>
            </w:r>
          </w:p>
        </w:tc>
        <w:tc>
          <w:tcPr>
            <w:tcW w:w="983" w:type="pct"/>
            <w:gridSpan w:val="5"/>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20"/>
                <w:szCs w:val="20"/>
              </w:rPr>
            </w:pPr>
            <w:r>
              <w:rPr>
                <w:b/>
                <w:bCs/>
                <w:sz w:val="20"/>
                <w:szCs w:val="20"/>
              </w:rPr>
              <w:t>December 31, 2019</w:t>
            </w:r>
          </w:p>
        </w:tc>
      </w:tr>
      <w:tr w:rsidR="00000000">
        <w:trPr>
          <w:divId w:val="1890913941"/>
        </w:trPr>
        <w:tc>
          <w:tcPr>
            <w:tcW w:w="2838" w:type="pct"/>
            <w:shd w:val="clear" w:color="auto" w:fill="auto"/>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6"/>
                <w:szCs w:val="16"/>
              </w:rPr>
              <w:t>​</w:t>
            </w:r>
          </w:p>
        </w:tc>
        <w:tc>
          <w:tcPr>
            <w:tcW w:w="91"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16"/>
                <w:szCs w:val="16"/>
              </w:rPr>
            </w:pPr>
            <w:r>
              <w:rPr>
                <w:b/>
                <w:bCs/>
                <w:sz w:val="16"/>
                <w:szCs w:val="16"/>
              </w:rPr>
              <w:t>    </w:t>
            </w:r>
          </w:p>
        </w:tc>
        <w:tc>
          <w:tcPr>
            <w:tcW w:w="439" w:type="pct"/>
            <w:gridSpan w:val="2"/>
            <w:tcBorders>
              <w:bottom w:val="single" w:sz="6" w:space="0" w:color="000000"/>
            </w:tcBorders>
            <w:shd w:val="clear" w:color="auto" w:fill="auto"/>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20"/>
                <w:szCs w:val="20"/>
              </w:rPr>
            </w:pPr>
            <w:r>
              <w:rPr>
                <w:b/>
                <w:bCs/>
                <w:sz w:val="20"/>
                <w:szCs w:val="20"/>
              </w:rPr>
              <w:t>Long Notional Exposure</w:t>
            </w:r>
          </w:p>
        </w:tc>
        <w:tc>
          <w:tcPr>
            <w:tcW w:w="103"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20"/>
                <w:szCs w:val="20"/>
              </w:rPr>
            </w:pPr>
            <w:r>
              <w:rPr>
                <w:b/>
                <w:bCs/>
                <w:sz w:val="20"/>
                <w:szCs w:val="20"/>
              </w:rPr>
              <w:t>    </w:t>
            </w:r>
          </w:p>
        </w:tc>
        <w:tc>
          <w:tcPr>
            <w:tcW w:w="440" w:type="pct"/>
            <w:gridSpan w:val="2"/>
            <w:tcBorders>
              <w:bottom w:val="single" w:sz="6" w:space="0" w:color="000000"/>
            </w:tcBorders>
            <w:shd w:val="clear" w:color="auto" w:fill="auto"/>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20"/>
                <w:szCs w:val="20"/>
              </w:rPr>
            </w:pPr>
            <w:r>
              <w:rPr>
                <w:b/>
                <w:bCs/>
                <w:sz w:val="20"/>
                <w:szCs w:val="20"/>
              </w:rPr>
              <w:t>Short Notional Exposure</w:t>
            </w:r>
          </w:p>
        </w:tc>
        <w:tc>
          <w:tcPr>
            <w:tcW w:w="103"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20"/>
                <w:szCs w:val="20"/>
              </w:rPr>
            </w:pPr>
            <w:r>
              <w:rPr>
                <w:b/>
                <w:bCs/>
                <w:sz w:val="20"/>
                <w:szCs w:val="20"/>
              </w:rPr>
              <w:t>    </w:t>
            </w:r>
          </w:p>
        </w:tc>
        <w:tc>
          <w:tcPr>
            <w:tcW w:w="440" w:type="pct"/>
            <w:gridSpan w:val="2"/>
            <w:tcBorders>
              <w:bottom w:val="single" w:sz="6" w:space="0" w:color="000000"/>
            </w:tcBorders>
            <w:shd w:val="clear" w:color="auto" w:fill="auto"/>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20"/>
                <w:szCs w:val="20"/>
              </w:rPr>
            </w:pPr>
            <w:r>
              <w:rPr>
                <w:b/>
                <w:bCs/>
                <w:sz w:val="20"/>
                <w:szCs w:val="20"/>
              </w:rPr>
              <w:t>Long Notional Exposure</w:t>
            </w:r>
          </w:p>
        </w:tc>
        <w:tc>
          <w:tcPr>
            <w:tcW w:w="104"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20"/>
                <w:szCs w:val="20"/>
              </w:rPr>
            </w:pPr>
            <w:r>
              <w:rPr>
                <w:b/>
                <w:bCs/>
                <w:sz w:val="20"/>
                <w:szCs w:val="20"/>
              </w:rPr>
              <w:t>    </w:t>
            </w:r>
          </w:p>
        </w:tc>
        <w:tc>
          <w:tcPr>
            <w:tcW w:w="438" w:type="pct"/>
            <w:gridSpan w:val="2"/>
            <w:tcBorders>
              <w:bottom w:val="single" w:sz="6" w:space="0" w:color="000000"/>
            </w:tcBorders>
            <w:shd w:val="clear" w:color="auto" w:fill="auto"/>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20"/>
                <w:szCs w:val="20"/>
              </w:rPr>
            </w:pPr>
            <w:r>
              <w:rPr>
                <w:b/>
                <w:bCs/>
                <w:sz w:val="20"/>
                <w:szCs w:val="20"/>
              </w:rPr>
              <w:t>Short Notional Exposure</w:t>
            </w:r>
          </w:p>
        </w:tc>
      </w:tr>
      <w:tr w:rsidR="00000000">
        <w:trPr>
          <w:divId w:val="1890913941"/>
        </w:trPr>
        <w:tc>
          <w:tcPr>
            <w:tcW w:w="2838" w:type="pct"/>
            <w:shd w:val="clear" w:color="auto" w:fill="auto"/>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6"/>
                <w:szCs w:val="16"/>
              </w:rPr>
              <w:t>​</w:t>
            </w:r>
          </w:p>
        </w:tc>
        <w:tc>
          <w:tcPr>
            <w:tcW w:w="91"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20"/>
                <w:szCs w:val="20"/>
              </w:rPr>
            </w:pPr>
            <w:r>
              <w:rPr>
                <w:b/>
                <w:bCs/>
                <w:sz w:val="16"/>
                <w:szCs w:val="16"/>
              </w:rPr>
              <w:t>​</w:t>
            </w:r>
          </w:p>
        </w:tc>
        <w:tc>
          <w:tcPr>
            <w:tcW w:w="56" w:type="pct"/>
            <w:shd w:val="clear" w:color="auto" w:fill="auto"/>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20"/>
                <w:szCs w:val="20"/>
              </w:rPr>
            </w:pPr>
            <w:r>
              <w:rPr>
                <w:b/>
                <w:bCs/>
                <w:sz w:val="20"/>
                <w:szCs w:val="20"/>
              </w:rPr>
              <w:t>​</w:t>
            </w:r>
          </w:p>
        </w:tc>
        <w:tc>
          <w:tcPr>
            <w:tcW w:w="2014" w:type="pct"/>
            <w:gridSpan w:val="10"/>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16"/>
                <w:szCs w:val="16"/>
              </w:rPr>
            </w:pPr>
            <w:r>
              <w:rPr>
                <w:sz w:val="16"/>
                <w:szCs w:val="16"/>
              </w:rPr>
              <w:t>(in millions)</w:t>
            </w:r>
          </w:p>
        </w:tc>
      </w:tr>
      <w:tr w:rsidR="00000000">
        <w:trPr>
          <w:divId w:val="1890913941"/>
        </w:trPr>
        <w:tc>
          <w:tcPr>
            <w:tcW w:w="2838" w:type="pct"/>
            <w:shd w:val="clear" w:color="auto" w:fill="auto"/>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Primary underlying risk:</w:t>
            </w:r>
          </w:p>
        </w:tc>
        <w:tc>
          <w:tcPr>
            <w:tcW w:w="91"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20"/>
                <w:szCs w:val="20"/>
              </w:rPr>
            </w:pPr>
            <w:r>
              <w:rPr>
                <w:sz w:val="20"/>
                <w:szCs w:val="20"/>
              </w:rPr>
              <w:t>​</w:t>
            </w:r>
          </w:p>
        </w:tc>
        <w:tc>
          <w:tcPr>
            <w:tcW w:w="56"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20"/>
                <w:szCs w:val="20"/>
              </w:rPr>
            </w:pPr>
            <w:r>
              <w:rPr>
                <w:sz w:val="20"/>
                <w:szCs w:val="20"/>
              </w:rPr>
              <w:t>​</w:t>
            </w:r>
          </w:p>
        </w:tc>
        <w:tc>
          <w:tcPr>
            <w:tcW w:w="383"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20"/>
                <w:szCs w:val="20"/>
              </w:rPr>
            </w:pPr>
            <w:r>
              <w:rPr>
                <w:rFonts w:ascii="Calibri" w:hAnsi="Calibri" w:cs="Calibri"/>
                <w:sz w:val="20"/>
                <w:szCs w:val="20"/>
              </w:rPr>
              <w:t>​</w:t>
            </w:r>
          </w:p>
        </w:tc>
        <w:tc>
          <w:tcPr>
            <w:tcW w:w="103"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20"/>
                <w:szCs w:val="20"/>
              </w:rPr>
            </w:pPr>
            <w:r>
              <w:rPr>
                <w:rFonts w:ascii="Calibri" w:hAnsi="Calibri" w:cs="Calibri"/>
                <w:sz w:val="20"/>
                <w:szCs w:val="20"/>
              </w:rPr>
              <w:t>​</w:t>
            </w:r>
          </w:p>
        </w:tc>
        <w:tc>
          <w:tcPr>
            <w:tcW w:w="57"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20"/>
                <w:szCs w:val="20"/>
              </w:rPr>
            </w:pPr>
            <w:r>
              <w:rPr>
                <w:rFonts w:ascii="Calibri" w:hAnsi="Calibri" w:cs="Calibri"/>
                <w:sz w:val="20"/>
                <w:szCs w:val="20"/>
              </w:rPr>
              <w:t>​</w:t>
            </w:r>
          </w:p>
        </w:tc>
        <w:tc>
          <w:tcPr>
            <w:tcW w:w="383"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20"/>
                <w:szCs w:val="20"/>
              </w:rPr>
            </w:pPr>
            <w:r>
              <w:rPr>
                <w:rFonts w:ascii="Calibri" w:hAnsi="Calibri" w:cs="Calibri"/>
                <w:sz w:val="20"/>
                <w:szCs w:val="20"/>
              </w:rPr>
              <w:t>​</w:t>
            </w:r>
          </w:p>
        </w:tc>
        <w:tc>
          <w:tcPr>
            <w:tcW w:w="103"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20"/>
                <w:szCs w:val="20"/>
              </w:rPr>
            </w:pPr>
            <w:r>
              <w:rPr>
                <w:rFonts w:ascii="Calibri" w:hAnsi="Calibri" w:cs="Calibri"/>
                <w:sz w:val="20"/>
                <w:szCs w:val="20"/>
              </w:rPr>
              <w:t>​</w:t>
            </w:r>
          </w:p>
        </w:tc>
        <w:tc>
          <w:tcPr>
            <w:tcW w:w="57"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20"/>
                <w:szCs w:val="20"/>
              </w:rPr>
            </w:pPr>
            <w:r>
              <w:rPr>
                <w:rFonts w:ascii="Calibri" w:hAnsi="Calibri" w:cs="Calibri"/>
                <w:sz w:val="20"/>
                <w:szCs w:val="20"/>
              </w:rPr>
              <w:t>​</w:t>
            </w:r>
          </w:p>
        </w:tc>
        <w:tc>
          <w:tcPr>
            <w:tcW w:w="383"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20"/>
                <w:szCs w:val="20"/>
              </w:rPr>
            </w:pPr>
            <w:r>
              <w:rPr>
                <w:rFonts w:ascii="Calibri" w:hAnsi="Calibri" w:cs="Calibri"/>
                <w:sz w:val="20"/>
                <w:szCs w:val="20"/>
              </w:rPr>
              <w:t>​</w:t>
            </w:r>
          </w:p>
        </w:tc>
        <w:tc>
          <w:tcPr>
            <w:tcW w:w="104"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20"/>
                <w:szCs w:val="20"/>
              </w:rPr>
            </w:pPr>
            <w:r>
              <w:rPr>
                <w:rFonts w:ascii="Calibri" w:hAnsi="Calibri" w:cs="Calibri"/>
                <w:sz w:val="20"/>
                <w:szCs w:val="20"/>
              </w:rPr>
              <w:t>​</w:t>
            </w:r>
          </w:p>
        </w:tc>
        <w:tc>
          <w:tcPr>
            <w:tcW w:w="57"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20"/>
                <w:szCs w:val="20"/>
              </w:rPr>
            </w:pPr>
            <w:r>
              <w:rPr>
                <w:rFonts w:ascii="Calibri" w:hAnsi="Calibri" w:cs="Calibri"/>
                <w:sz w:val="20"/>
                <w:szCs w:val="20"/>
              </w:rPr>
              <w:t>​</w:t>
            </w:r>
          </w:p>
        </w:tc>
        <w:tc>
          <w:tcPr>
            <w:tcW w:w="381"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20"/>
                <w:szCs w:val="20"/>
              </w:rPr>
            </w:pPr>
            <w:r>
              <w:rPr>
                <w:rFonts w:ascii="Calibri" w:hAnsi="Calibri" w:cs="Calibri"/>
                <w:sz w:val="20"/>
                <w:szCs w:val="20"/>
              </w:rPr>
              <w:t>​</w:t>
            </w:r>
          </w:p>
        </w:tc>
      </w:tr>
      <w:tr w:rsidR="00000000">
        <w:trPr>
          <w:divId w:val="1890913941"/>
        </w:trPr>
        <w:tc>
          <w:tcPr>
            <w:tcW w:w="2838" w:type="pct"/>
            <w:shd w:val="clear" w:color="auto" w:fill="CCEEFF"/>
            <w:tcMar>
              <w:top w:w="0" w:type="dxa"/>
              <w:left w:w="0" w:type="dxa"/>
              <w:bottom w:w="0" w:type="dxa"/>
              <w:right w:w="0" w:type="dxa"/>
            </w:tcMar>
            <w:vAlign w:val="bottom"/>
            <w:hideMark/>
          </w:tcPr>
          <w:p w:rsidR="00000000" w:rsidRDefault="00B03385">
            <w:pPr>
              <w:pStyle w:val="a3"/>
              <w:spacing w:before="0" w:beforeAutospacing="0" w:after="1" w:afterAutospacing="0"/>
              <w:ind w:left="120"/>
              <w:rPr>
                <w:sz w:val="20"/>
                <w:szCs w:val="20"/>
              </w:rPr>
            </w:pPr>
            <w:r>
              <w:rPr>
                <w:sz w:val="20"/>
                <w:szCs w:val="20"/>
              </w:rPr>
              <w:t>Equity contracts</w:t>
            </w:r>
          </w:p>
        </w:tc>
        <w:tc>
          <w:tcPr>
            <w:tcW w:w="9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20"/>
                <w:szCs w:val="20"/>
              </w:rPr>
            </w:pPr>
            <w:r>
              <w:rPr>
                <w:sz w:val="20"/>
                <w:szCs w:val="20"/>
              </w:rPr>
              <w:t>$</w:t>
            </w:r>
          </w:p>
        </w:tc>
        <w:tc>
          <w:tcPr>
            <w:tcW w:w="38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486</w:t>
            </w:r>
          </w:p>
        </w:tc>
        <w:tc>
          <w:tcPr>
            <w:tcW w:w="10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20"/>
                <w:szCs w:val="20"/>
              </w:rPr>
            </w:pPr>
            <w:r>
              <w:rPr>
                <w:sz w:val="20"/>
                <w:szCs w:val="20"/>
              </w:rPr>
              <w:t>$</w:t>
            </w:r>
          </w:p>
        </w:tc>
        <w:tc>
          <w:tcPr>
            <w:tcW w:w="38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12,402</w:t>
            </w:r>
          </w:p>
        </w:tc>
        <w:tc>
          <w:tcPr>
            <w:tcW w:w="10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20"/>
                <w:szCs w:val="20"/>
              </w:rPr>
            </w:pPr>
            <w:r>
              <w:rPr>
                <w:sz w:val="20"/>
                <w:szCs w:val="20"/>
              </w:rPr>
              <w:t>$</w:t>
            </w:r>
          </w:p>
        </w:tc>
        <w:tc>
          <w:tcPr>
            <w:tcW w:w="38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806</w:t>
            </w:r>
          </w:p>
        </w:tc>
        <w:tc>
          <w:tcPr>
            <w:tcW w:w="10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20"/>
                <w:szCs w:val="20"/>
              </w:rPr>
            </w:pPr>
            <w:r>
              <w:rPr>
                <w:sz w:val="20"/>
                <w:szCs w:val="20"/>
              </w:rPr>
              <w:t>$</w:t>
            </w:r>
          </w:p>
        </w:tc>
        <w:tc>
          <w:tcPr>
            <w:tcW w:w="38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13,113</w:t>
            </w:r>
          </w:p>
        </w:tc>
      </w:tr>
      <w:tr w:rsidR="00000000">
        <w:trPr>
          <w:divId w:val="1890913941"/>
        </w:trPr>
        <w:tc>
          <w:tcPr>
            <w:tcW w:w="2838" w:type="pct"/>
            <w:tcMar>
              <w:top w:w="0" w:type="dxa"/>
              <w:left w:w="0" w:type="dxa"/>
              <w:bottom w:w="0" w:type="dxa"/>
              <w:right w:w="0" w:type="dxa"/>
            </w:tcMar>
            <w:vAlign w:val="bottom"/>
            <w:hideMark/>
          </w:tcPr>
          <w:p w:rsidR="00000000" w:rsidRDefault="00B03385">
            <w:pPr>
              <w:pStyle w:val="a3"/>
              <w:spacing w:before="0" w:beforeAutospacing="0" w:after="1" w:afterAutospacing="0"/>
              <w:ind w:left="120"/>
              <w:rPr>
                <w:sz w:val="20"/>
                <w:szCs w:val="20"/>
              </w:rPr>
            </w:pPr>
            <w:r>
              <w:rPr>
                <w:sz w:val="20"/>
                <w:szCs w:val="20"/>
              </w:rPr>
              <w:t>Credit contract</w:t>
            </w:r>
            <w:r>
              <w:rPr>
                <w:sz w:val="20"/>
                <w:szCs w:val="20"/>
              </w:rPr>
              <w:t>s</w:t>
            </w:r>
            <w:r>
              <w:rPr>
                <w:sz w:val="15"/>
                <w:szCs w:val="15"/>
                <w:vertAlign w:val="superscript"/>
              </w:rPr>
              <w:t>(1)</w:t>
            </w:r>
          </w:p>
        </w:tc>
        <w:tc>
          <w:tcPr>
            <w:tcW w:w="91"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383" w:type="pct"/>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 </w:t>
            </w:r>
          </w:p>
        </w:tc>
        <w:tc>
          <w:tcPr>
            <w:tcW w:w="57" w:type="pct"/>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20"/>
                <w:szCs w:val="20"/>
              </w:rPr>
            </w:pPr>
            <w:r>
              <w:rPr>
                <w:sz w:val="20"/>
                <w:szCs w:val="20"/>
              </w:rPr>
              <w:t>​</w:t>
            </w:r>
          </w:p>
        </w:tc>
        <w:tc>
          <w:tcPr>
            <w:tcW w:w="383" w:type="pct"/>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1,934</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20"/>
                <w:szCs w:val="20"/>
              </w:rPr>
            </w:pPr>
            <w:r>
              <w:rPr>
                <w:sz w:val="20"/>
                <w:szCs w:val="20"/>
              </w:rPr>
              <w:t>​</w:t>
            </w:r>
          </w:p>
        </w:tc>
        <w:tc>
          <w:tcPr>
            <w:tcW w:w="383" w:type="pct"/>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w:t>
            </w:r>
          </w:p>
        </w:tc>
        <w:tc>
          <w:tcPr>
            <w:tcW w:w="104" w:type="pct"/>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20"/>
                <w:szCs w:val="20"/>
              </w:rPr>
            </w:pPr>
            <w:r>
              <w:rPr>
                <w:sz w:val="20"/>
                <w:szCs w:val="20"/>
              </w:rPr>
              <w:t>​</w:t>
            </w:r>
          </w:p>
        </w:tc>
        <w:tc>
          <w:tcPr>
            <w:tcW w:w="381" w:type="pct"/>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622</w:t>
            </w:r>
          </w:p>
        </w:tc>
      </w:tr>
    </w:tbl>
    <w:p w:rsidR="00000000" w:rsidRDefault="00B03385">
      <w:pPr>
        <w:divId w:val="189091394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890913941"/>
        </w:trPr>
        <w:tc>
          <w:tcPr>
            <w:tcW w:w="360" w:type="dxa"/>
            <w:noWrap/>
            <w:tcMar>
              <w:top w:w="0" w:type="dxa"/>
              <w:left w:w="0" w:type="dxa"/>
              <w:bottom w:w="0" w:type="dxa"/>
              <w:right w:w="0" w:type="dxa"/>
            </w:tcMar>
            <w:hideMark/>
          </w:tcPr>
          <w:p w:rsidR="00000000" w:rsidRDefault="00B03385">
            <w:pPr>
              <w:rPr>
                <w:rFonts w:eastAsia="Times New Roman"/>
                <w:sz w:val="16"/>
                <w:szCs w:val="16"/>
              </w:rPr>
            </w:pPr>
            <w:r>
              <w:rPr>
                <w:rFonts w:eastAsia="Times New Roman"/>
                <w:sz w:val="16"/>
                <w:szCs w:val="16"/>
              </w:rPr>
              <w:t>(1)</w:t>
            </w:r>
          </w:p>
        </w:tc>
        <w:tc>
          <w:tcPr>
            <w:tcW w:w="0" w:type="auto"/>
            <w:tcMar>
              <w:top w:w="0" w:type="dxa"/>
              <w:left w:w="0" w:type="dxa"/>
              <w:bottom w:w="0" w:type="dxa"/>
              <w:right w:w="0" w:type="dxa"/>
            </w:tcMar>
            <w:vAlign w:val="center"/>
            <w:hideMark/>
          </w:tcPr>
          <w:p w:rsidR="00000000" w:rsidRDefault="00B03385">
            <w:pPr>
              <w:rPr>
                <w:rFonts w:eastAsia="Times New Roman"/>
                <w:sz w:val="20"/>
                <w:szCs w:val="20"/>
              </w:rPr>
            </w:pPr>
            <w:r>
              <w:rPr>
                <w:rFonts w:eastAsia="Times New Roman"/>
                <w:color w:val="000000"/>
                <w:sz w:val="16"/>
                <w:szCs w:val="16"/>
              </w:rPr>
              <w:t>The short notional amount on our credit default swap positions was approximately $6.4 billion at March 31, 2020. However, because credit spreads cannot compress below zero, our downside short notional exposure to loss is approximately $1.9 billion as of Ma</w:t>
            </w:r>
            <w:r>
              <w:rPr>
                <w:rFonts w:eastAsia="Times New Roman"/>
                <w:color w:val="000000"/>
                <w:sz w:val="16"/>
                <w:szCs w:val="16"/>
              </w:rPr>
              <w:t>rch 31, 2020. The short notional amount on our credit default swap positions was approximately $4.7 billion as of December 31, 2019. However, because credit spreads cannot compress below zero, our downside short notional exposure to loss is $622 million as</w:t>
            </w:r>
            <w:r>
              <w:rPr>
                <w:rFonts w:eastAsia="Times New Roman"/>
                <w:color w:val="000000"/>
                <w:sz w:val="16"/>
                <w:szCs w:val="16"/>
              </w:rPr>
              <w:t xml:space="preserve"> of December 31, 2019.</w:t>
            </w:r>
          </w:p>
        </w:tc>
      </w:tr>
    </w:tbl>
    <w:p w:rsidR="00000000" w:rsidRDefault="00B03385">
      <w:pPr>
        <w:pStyle w:val="a3"/>
        <w:spacing w:before="0" w:beforeAutospacing="0" w:after="240" w:afterAutospacing="0"/>
        <w:ind w:firstLine="360"/>
        <w:divId w:val="1890913941"/>
        <w:rPr>
          <w:sz w:val="20"/>
          <w:szCs w:val="20"/>
        </w:rPr>
      </w:pPr>
      <w:r>
        <w:rPr>
          <w:sz w:val="20"/>
          <w:szCs w:val="20"/>
        </w:rPr>
        <w:t>Certain derivative contracts executed by each of the Investment Funds with a single counterparty are reported on a net-by-counterparty basis where a legal right of offset exists under an enforceable netting agreement. Values for the derivative financial in</w:t>
      </w:r>
      <w:r>
        <w:rPr>
          <w:sz w:val="20"/>
          <w:szCs w:val="20"/>
        </w:rPr>
        <w:t>struments, principally swaps, forwards, over-the-counter options and other conditional and exchange contracts, are reported on a net-by-counterparty basis.</w:t>
      </w:r>
    </w:p>
    <w:p w:rsidR="00000000" w:rsidRDefault="00B03385">
      <w:pPr>
        <w:pStyle w:val="a3"/>
        <w:spacing w:before="0" w:beforeAutospacing="0" w:after="240" w:afterAutospacing="0"/>
        <w:ind w:firstLine="360"/>
        <w:divId w:val="1890913941"/>
        <w:rPr>
          <w:sz w:val="20"/>
          <w:szCs w:val="20"/>
        </w:rPr>
      </w:pPr>
      <w:r>
        <w:rPr>
          <w:sz w:val="20"/>
          <w:szCs w:val="20"/>
        </w:rPr>
        <w:t>The following table presents the fair values of our Investment segment’s derivatives that are not de</w:t>
      </w:r>
      <w:r>
        <w:rPr>
          <w:sz w:val="20"/>
          <w:szCs w:val="20"/>
        </w:rPr>
        <w:t>signated as hedging instruments in accordance with U.S. GAAP:</w:t>
      </w:r>
    </w:p>
    <w:p w:rsidR="00000000" w:rsidRDefault="00B03385">
      <w:pPr>
        <w:pStyle w:val="a3"/>
        <w:spacing w:before="0" w:beforeAutospacing="0" w:after="0" w:afterAutospacing="0"/>
        <w:divId w:val="1890913941"/>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1615"/>
        <w:gridCol w:w="200"/>
        <w:gridCol w:w="150"/>
        <w:gridCol w:w="1178"/>
        <w:gridCol w:w="201"/>
        <w:gridCol w:w="183"/>
        <w:gridCol w:w="1434"/>
        <w:gridCol w:w="200"/>
        <w:gridCol w:w="150"/>
        <w:gridCol w:w="1178"/>
        <w:gridCol w:w="200"/>
        <w:gridCol w:w="183"/>
        <w:gridCol w:w="1434"/>
      </w:tblGrid>
      <w:tr w:rsidR="00000000">
        <w:trPr>
          <w:divId w:val="1890913941"/>
          <w:trHeight w:val="20"/>
        </w:trPr>
        <w:tc>
          <w:tcPr>
            <w:tcW w:w="1552" w:type="pct"/>
            <w:tcMar>
              <w:top w:w="0" w:type="dxa"/>
              <w:left w:w="0" w:type="dxa"/>
              <w:bottom w:w="0" w:type="dxa"/>
              <w:right w:w="0" w:type="dxa"/>
            </w:tcMar>
            <w:vAlign w:val="bottom"/>
            <w:hideMark/>
          </w:tcPr>
          <w:p w:rsidR="00000000" w:rsidRDefault="00B03385">
            <w:pPr>
              <w:pStyle w:val="a3"/>
              <w:spacing w:before="0" w:beforeAutospacing="0" w:after="1" w:afterAutospacing="0"/>
              <w:divId w:val="1764109250"/>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1" w:afterAutospacing="0"/>
              <w:divId w:val="1678312271"/>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B03385">
            <w:pPr>
              <w:pStyle w:val="a3"/>
              <w:spacing w:before="0" w:beforeAutospacing="0" w:after="1" w:afterAutospacing="0"/>
              <w:divId w:val="448817724"/>
              <w:rPr>
                <w:sz w:val="20"/>
                <w:szCs w:val="20"/>
              </w:rPr>
            </w:pPr>
            <w:r>
              <w:rPr>
                <w:sz w:val="2"/>
                <w:szCs w:val="2"/>
              </w:rPr>
              <w:t>​</w:t>
            </w:r>
          </w:p>
        </w:tc>
        <w:tc>
          <w:tcPr>
            <w:tcW w:w="606" w:type="pct"/>
            <w:noWrap/>
            <w:tcMar>
              <w:top w:w="0" w:type="dxa"/>
              <w:left w:w="0" w:type="dxa"/>
              <w:bottom w:w="0" w:type="dxa"/>
              <w:right w:w="0" w:type="dxa"/>
            </w:tcMar>
            <w:vAlign w:val="bottom"/>
            <w:hideMark/>
          </w:tcPr>
          <w:p w:rsidR="00000000" w:rsidRDefault="00B03385">
            <w:pPr>
              <w:pStyle w:val="a3"/>
              <w:spacing w:before="0" w:beforeAutospacing="0" w:after="1" w:afterAutospacing="0"/>
              <w:divId w:val="381827030"/>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1" w:afterAutospacing="0"/>
              <w:divId w:val="2030594925"/>
              <w:rPr>
                <w:sz w:val="20"/>
                <w:szCs w:val="20"/>
              </w:rPr>
            </w:pPr>
            <w:r>
              <w:rPr>
                <w:sz w:val="2"/>
                <w:szCs w:val="2"/>
              </w:rPr>
              <w:t>​</w:t>
            </w:r>
          </w:p>
        </w:tc>
        <w:tc>
          <w:tcPr>
            <w:tcW w:w="94" w:type="pct"/>
            <w:noWrap/>
            <w:tcMar>
              <w:top w:w="0" w:type="dxa"/>
              <w:left w:w="0" w:type="dxa"/>
              <w:bottom w:w="0" w:type="dxa"/>
              <w:right w:w="0" w:type="dxa"/>
            </w:tcMar>
            <w:vAlign w:val="bottom"/>
            <w:hideMark/>
          </w:tcPr>
          <w:p w:rsidR="00000000" w:rsidRDefault="00B03385">
            <w:pPr>
              <w:pStyle w:val="a3"/>
              <w:spacing w:before="0" w:beforeAutospacing="0" w:after="1" w:afterAutospacing="0"/>
              <w:divId w:val="833107650"/>
              <w:rPr>
                <w:sz w:val="20"/>
                <w:szCs w:val="20"/>
              </w:rPr>
            </w:pPr>
            <w:r>
              <w:rPr>
                <w:sz w:val="2"/>
                <w:szCs w:val="2"/>
              </w:rPr>
              <w:t>​</w:t>
            </w:r>
          </w:p>
        </w:tc>
        <w:tc>
          <w:tcPr>
            <w:tcW w:w="738" w:type="pct"/>
            <w:noWrap/>
            <w:tcMar>
              <w:top w:w="0" w:type="dxa"/>
              <w:left w:w="0" w:type="dxa"/>
              <w:bottom w:w="0" w:type="dxa"/>
              <w:right w:w="0" w:type="dxa"/>
            </w:tcMar>
            <w:vAlign w:val="bottom"/>
            <w:hideMark/>
          </w:tcPr>
          <w:p w:rsidR="00000000" w:rsidRDefault="00B03385">
            <w:pPr>
              <w:pStyle w:val="a3"/>
              <w:spacing w:before="0" w:beforeAutospacing="0" w:after="1" w:afterAutospacing="0"/>
              <w:divId w:val="473178941"/>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1" w:afterAutospacing="0"/>
              <w:divId w:val="485172010"/>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B03385">
            <w:pPr>
              <w:pStyle w:val="a3"/>
              <w:spacing w:before="0" w:beforeAutospacing="0" w:after="1" w:afterAutospacing="0"/>
              <w:divId w:val="963538263"/>
              <w:rPr>
                <w:sz w:val="20"/>
                <w:szCs w:val="20"/>
              </w:rPr>
            </w:pPr>
            <w:r>
              <w:rPr>
                <w:sz w:val="2"/>
                <w:szCs w:val="2"/>
              </w:rPr>
              <w:t>​</w:t>
            </w:r>
          </w:p>
        </w:tc>
        <w:tc>
          <w:tcPr>
            <w:tcW w:w="606" w:type="pct"/>
            <w:noWrap/>
            <w:tcMar>
              <w:top w:w="0" w:type="dxa"/>
              <w:left w:w="0" w:type="dxa"/>
              <w:bottom w:w="0" w:type="dxa"/>
              <w:right w:w="0" w:type="dxa"/>
            </w:tcMar>
            <w:vAlign w:val="bottom"/>
            <w:hideMark/>
          </w:tcPr>
          <w:p w:rsidR="00000000" w:rsidRDefault="00B03385">
            <w:pPr>
              <w:pStyle w:val="a3"/>
              <w:spacing w:before="0" w:beforeAutospacing="0" w:after="1" w:afterAutospacing="0"/>
              <w:divId w:val="272443330"/>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1" w:afterAutospacing="0"/>
              <w:divId w:val="414593956"/>
              <w:rPr>
                <w:sz w:val="20"/>
                <w:szCs w:val="20"/>
              </w:rPr>
            </w:pPr>
            <w:r>
              <w:rPr>
                <w:sz w:val="2"/>
                <w:szCs w:val="2"/>
              </w:rPr>
              <w:t>​</w:t>
            </w:r>
          </w:p>
        </w:tc>
        <w:tc>
          <w:tcPr>
            <w:tcW w:w="94" w:type="pct"/>
            <w:noWrap/>
            <w:tcMar>
              <w:top w:w="0" w:type="dxa"/>
              <w:left w:w="0" w:type="dxa"/>
              <w:bottom w:w="0" w:type="dxa"/>
              <w:right w:w="0" w:type="dxa"/>
            </w:tcMar>
            <w:vAlign w:val="bottom"/>
            <w:hideMark/>
          </w:tcPr>
          <w:p w:rsidR="00000000" w:rsidRDefault="00B03385">
            <w:pPr>
              <w:pStyle w:val="a3"/>
              <w:spacing w:before="0" w:beforeAutospacing="0" w:after="1" w:afterAutospacing="0"/>
              <w:divId w:val="1139419443"/>
              <w:rPr>
                <w:sz w:val="20"/>
                <w:szCs w:val="20"/>
              </w:rPr>
            </w:pPr>
            <w:r>
              <w:rPr>
                <w:sz w:val="2"/>
                <w:szCs w:val="2"/>
              </w:rPr>
              <w:t>​</w:t>
            </w:r>
          </w:p>
        </w:tc>
        <w:tc>
          <w:tcPr>
            <w:tcW w:w="738" w:type="pct"/>
            <w:noWrap/>
            <w:tcMar>
              <w:top w:w="0" w:type="dxa"/>
              <w:left w:w="0" w:type="dxa"/>
              <w:bottom w:w="0" w:type="dxa"/>
              <w:right w:w="0" w:type="dxa"/>
            </w:tcMar>
            <w:vAlign w:val="bottom"/>
            <w:hideMark/>
          </w:tcPr>
          <w:p w:rsidR="00000000" w:rsidRDefault="00B03385">
            <w:pPr>
              <w:pStyle w:val="a3"/>
              <w:spacing w:before="0" w:beforeAutospacing="0" w:after="1" w:afterAutospacing="0"/>
              <w:divId w:val="2032796309"/>
              <w:rPr>
                <w:sz w:val="20"/>
                <w:szCs w:val="20"/>
              </w:rPr>
            </w:pPr>
            <w:r>
              <w:rPr>
                <w:sz w:val="2"/>
                <w:szCs w:val="2"/>
              </w:rPr>
              <w:t>​</w:t>
            </w:r>
          </w:p>
        </w:tc>
      </w:tr>
      <w:tr w:rsidR="00000000">
        <w:trPr>
          <w:divId w:val="1890913941"/>
        </w:trPr>
        <w:tc>
          <w:tcPr>
            <w:tcW w:w="1552" w:type="pct"/>
            <w:shd w:val="clear" w:color="auto" w:fill="auto"/>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6"/>
                <w:szCs w:val="16"/>
              </w:rPr>
              <w:t>​</w:t>
            </w:r>
          </w:p>
        </w:tc>
        <w:tc>
          <w:tcPr>
            <w:tcW w:w="103"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20"/>
                <w:szCs w:val="20"/>
              </w:rPr>
            </w:pPr>
            <w:r>
              <w:rPr>
                <w:sz w:val="16"/>
                <w:szCs w:val="16"/>
              </w:rPr>
              <w:t>​</w:t>
            </w:r>
          </w:p>
        </w:tc>
        <w:tc>
          <w:tcPr>
            <w:tcW w:w="1620" w:type="pct"/>
            <w:gridSpan w:val="5"/>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20"/>
                <w:szCs w:val="20"/>
              </w:rPr>
            </w:pPr>
            <w:r>
              <w:rPr>
                <w:b/>
                <w:bCs/>
                <w:sz w:val="20"/>
                <w:szCs w:val="20"/>
              </w:rPr>
              <w:t>Asset Derivatives</w:t>
            </w:r>
          </w:p>
        </w:tc>
        <w:tc>
          <w:tcPr>
            <w:tcW w:w="103"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20"/>
                <w:szCs w:val="20"/>
              </w:rPr>
            </w:pPr>
            <w:r>
              <w:rPr>
                <w:sz w:val="20"/>
                <w:szCs w:val="20"/>
              </w:rPr>
              <w:t>​</w:t>
            </w:r>
          </w:p>
        </w:tc>
        <w:tc>
          <w:tcPr>
            <w:tcW w:w="1620" w:type="pct"/>
            <w:gridSpan w:val="5"/>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20"/>
                <w:szCs w:val="20"/>
              </w:rPr>
            </w:pPr>
            <w:r>
              <w:rPr>
                <w:b/>
                <w:bCs/>
                <w:sz w:val="20"/>
                <w:szCs w:val="20"/>
              </w:rPr>
              <w:t>Liability Derivatives</w:t>
            </w:r>
          </w:p>
        </w:tc>
      </w:tr>
      <w:tr w:rsidR="00000000">
        <w:trPr>
          <w:divId w:val="1890913941"/>
        </w:trPr>
        <w:tc>
          <w:tcPr>
            <w:tcW w:w="1552" w:type="pct"/>
            <w:shd w:val="clear" w:color="auto" w:fill="auto"/>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6"/>
                <w:szCs w:val="16"/>
              </w:rPr>
              <w:t>​</w:t>
            </w:r>
          </w:p>
        </w:tc>
        <w:tc>
          <w:tcPr>
            <w:tcW w:w="103"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684"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20"/>
                <w:szCs w:val="20"/>
              </w:rPr>
            </w:pPr>
            <w:r>
              <w:rPr>
                <w:b/>
                <w:bCs/>
                <w:sz w:val="20"/>
                <w:szCs w:val="20"/>
              </w:rPr>
              <w:t>March 31, 2020</w:t>
            </w:r>
          </w:p>
        </w:tc>
        <w:tc>
          <w:tcPr>
            <w:tcW w:w="103"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832"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20"/>
                <w:szCs w:val="20"/>
              </w:rPr>
            </w:pPr>
            <w:r>
              <w:rPr>
                <w:b/>
                <w:bCs/>
                <w:sz w:val="20"/>
                <w:szCs w:val="20"/>
              </w:rPr>
              <w:t>December 31, 2019</w:t>
            </w:r>
          </w:p>
        </w:tc>
        <w:tc>
          <w:tcPr>
            <w:tcW w:w="103"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684"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20"/>
                <w:szCs w:val="20"/>
              </w:rPr>
            </w:pPr>
            <w:r>
              <w:rPr>
                <w:b/>
                <w:bCs/>
                <w:sz w:val="20"/>
                <w:szCs w:val="20"/>
              </w:rPr>
              <w:t>March 31, 2020</w:t>
            </w:r>
          </w:p>
        </w:tc>
        <w:tc>
          <w:tcPr>
            <w:tcW w:w="103"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832"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20"/>
                <w:szCs w:val="20"/>
              </w:rPr>
            </w:pPr>
            <w:r>
              <w:rPr>
                <w:b/>
                <w:bCs/>
                <w:sz w:val="20"/>
                <w:szCs w:val="20"/>
              </w:rPr>
              <w:t>December 31, 2019</w:t>
            </w:r>
          </w:p>
        </w:tc>
      </w:tr>
      <w:tr w:rsidR="00000000">
        <w:trPr>
          <w:divId w:val="1890913941"/>
        </w:trPr>
        <w:tc>
          <w:tcPr>
            <w:tcW w:w="1552" w:type="pct"/>
            <w:shd w:val="clear" w:color="auto" w:fill="auto"/>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103"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20"/>
                <w:szCs w:val="20"/>
              </w:rPr>
            </w:pPr>
            <w:r>
              <w:rPr>
                <w:sz w:val="20"/>
                <w:szCs w:val="20"/>
              </w:rPr>
              <w:t>​</w:t>
            </w:r>
          </w:p>
        </w:tc>
        <w:tc>
          <w:tcPr>
            <w:tcW w:w="77"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20"/>
                <w:szCs w:val="20"/>
              </w:rPr>
            </w:pPr>
            <w:r>
              <w:rPr>
                <w:sz w:val="20"/>
                <w:szCs w:val="20"/>
              </w:rPr>
              <w:t>​</w:t>
            </w:r>
          </w:p>
        </w:tc>
        <w:tc>
          <w:tcPr>
            <w:tcW w:w="3267" w:type="pct"/>
            <w:gridSpan w:val="10"/>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16"/>
                <w:szCs w:val="16"/>
              </w:rPr>
            </w:pPr>
            <w:r>
              <w:rPr>
                <w:sz w:val="16"/>
                <w:szCs w:val="16"/>
              </w:rPr>
              <w:t>(in millions)</w:t>
            </w:r>
          </w:p>
        </w:tc>
      </w:tr>
      <w:tr w:rsidR="00000000">
        <w:trPr>
          <w:divId w:val="1890913941"/>
        </w:trPr>
        <w:tc>
          <w:tcPr>
            <w:tcW w:w="1552" w:type="pct"/>
            <w:shd w:val="clear" w:color="auto" w:fill="CCEEFF"/>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Equity contracts</w:t>
            </w:r>
          </w:p>
        </w:tc>
        <w:tc>
          <w:tcPr>
            <w:tcW w:w="10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rFonts w:ascii="Calibri" w:hAnsi="Calibri" w:cs="Calibri"/>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60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2,421</w:t>
            </w:r>
          </w:p>
        </w:tc>
        <w:tc>
          <w:tcPr>
            <w:tcW w:w="10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rFonts w:ascii="Calibri" w:hAnsi="Calibri" w:cs="Calibri"/>
                <w:sz w:val="20"/>
                <w:szCs w:val="20"/>
              </w:rPr>
              <w:t>​</w:t>
            </w:r>
          </w:p>
        </w:tc>
        <w:tc>
          <w:tcPr>
            <w:tcW w:w="9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73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291</w:t>
            </w:r>
          </w:p>
        </w:tc>
        <w:tc>
          <w:tcPr>
            <w:tcW w:w="10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rFonts w:ascii="Calibri" w:hAnsi="Calibri" w:cs="Calibri"/>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60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405</w:t>
            </w:r>
          </w:p>
        </w:tc>
        <w:tc>
          <w:tcPr>
            <w:tcW w:w="10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rFonts w:ascii="Calibri" w:hAnsi="Calibri" w:cs="Calibri"/>
                <w:sz w:val="20"/>
                <w:szCs w:val="20"/>
              </w:rPr>
              <w:t>​</w:t>
            </w:r>
          </w:p>
        </w:tc>
        <w:tc>
          <w:tcPr>
            <w:tcW w:w="9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73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1,058</w:t>
            </w:r>
          </w:p>
        </w:tc>
      </w:tr>
      <w:tr w:rsidR="00000000">
        <w:trPr>
          <w:divId w:val="1890913941"/>
        </w:trPr>
        <w:tc>
          <w:tcPr>
            <w:tcW w:w="1552" w:type="pct"/>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Credit contracts</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77"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606"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759</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94"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738"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77"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606"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94"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738"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266</w:t>
            </w:r>
          </w:p>
        </w:tc>
      </w:tr>
      <w:tr w:rsidR="00000000">
        <w:trPr>
          <w:divId w:val="1890913941"/>
        </w:trPr>
        <w:tc>
          <w:tcPr>
            <w:tcW w:w="1552" w:type="pct"/>
            <w:shd w:val="clear" w:color="auto" w:fill="CCEEFF"/>
            <w:tcMar>
              <w:top w:w="0" w:type="dxa"/>
              <w:left w:w="0" w:type="dxa"/>
              <w:bottom w:w="0" w:type="dxa"/>
              <w:right w:w="0" w:type="dxa"/>
            </w:tcMar>
            <w:vAlign w:val="bottom"/>
            <w:hideMark/>
          </w:tcPr>
          <w:p w:rsidR="00000000" w:rsidRDefault="00B03385">
            <w:pPr>
              <w:pStyle w:val="a3"/>
              <w:spacing w:before="0" w:beforeAutospacing="0" w:after="1" w:afterAutospacing="0"/>
              <w:ind w:left="120"/>
              <w:rPr>
                <w:sz w:val="20"/>
                <w:szCs w:val="20"/>
              </w:rPr>
            </w:pPr>
            <w:r>
              <w:rPr>
                <w:sz w:val="20"/>
                <w:szCs w:val="20"/>
              </w:rPr>
              <w:t>Sub-total</w:t>
            </w:r>
          </w:p>
        </w:tc>
        <w:tc>
          <w:tcPr>
            <w:tcW w:w="10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60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3,180</w:t>
            </w:r>
          </w:p>
        </w:tc>
        <w:tc>
          <w:tcPr>
            <w:tcW w:w="10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9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73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291</w:t>
            </w:r>
          </w:p>
        </w:tc>
        <w:tc>
          <w:tcPr>
            <w:tcW w:w="10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60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405</w:t>
            </w:r>
          </w:p>
        </w:tc>
        <w:tc>
          <w:tcPr>
            <w:tcW w:w="10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9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73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1,324</w:t>
            </w:r>
          </w:p>
        </w:tc>
      </w:tr>
      <w:tr w:rsidR="00000000">
        <w:trPr>
          <w:divId w:val="1890913941"/>
        </w:trPr>
        <w:tc>
          <w:tcPr>
            <w:tcW w:w="1552" w:type="pct"/>
            <w:tcMar>
              <w:top w:w="0" w:type="dxa"/>
              <w:left w:w="0" w:type="dxa"/>
              <w:bottom w:w="0" w:type="dxa"/>
              <w:right w:w="0" w:type="dxa"/>
            </w:tcMar>
            <w:vAlign w:val="bottom"/>
            <w:hideMark/>
          </w:tcPr>
          <w:p w:rsidR="00000000" w:rsidRDefault="00B03385">
            <w:pPr>
              <w:pStyle w:val="a3"/>
              <w:spacing w:before="0" w:beforeAutospacing="0" w:after="1" w:afterAutospacing="0"/>
              <w:ind w:left="120"/>
              <w:rPr>
                <w:sz w:val="20"/>
                <w:szCs w:val="20"/>
              </w:rPr>
            </w:pPr>
            <w:r>
              <w:rPr>
                <w:sz w:val="20"/>
                <w:szCs w:val="20"/>
              </w:rPr>
              <w:t>Netting across contract type</w:t>
            </w:r>
            <w:r>
              <w:rPr>
                <w:sz w:val="20"/>
                <w:szCs w:val="20"/>
              </w:rPr>
              <w:t>s</w:t>
            </w:r>
            <w:r>
              <w:rPr>
                <w:sz w:val="15"/>
                <w:szCs w:val="15"/>
                <w:vertAlign w:val="superscript"/>
              </w:rPr>
              <w:t>(1)</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77"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606"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20"/>
                <w:szCs w:val="20"/>
              </w:rPr>
            </w:pPr>
            <w:r>
              <w:rPr>
                <w:sz w:val="20"/>
                <w:szCs w:val="20"/>
              </w:rPr>
              <w:t>(324)</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94"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738"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20"/>
                <w:szCs w:val="20"/>
              </w:rPr>
            </w:pPr>
            <w:r>
              <w:rPr>
                <w:sz w:val="20"/>
                <w:szCs w:val="20"/>
              </w:rPr>
              <w:t>(109)</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77"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606"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20"/>
                <w:szCs w:val="20"/>
              </w:rPr>
            </w:pPr>
            <w:r>
              <w:rPr>
                <w:sz w:val="20"/>
                <w:szCs w:val="20"/>
              </w:rPr>
              <w:t>(324)</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94"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738"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20"/>
                <w:szCs w:val="20"/>
              </w:rPr>
            </w:pPr>
            <w:r>
              <w:rPr>
                <w:sz w:val="20"/>
                <w:szCs w:val="20"/>
              </w:rPr>
              <w:t>(109)</w:t>
            </w:r>
          </w:p>
        </w:tc>
      </w:tr>
      <w:tr w:rsidR="00000000">
        <w:trPr>
          <w:divId w:val="1890913941"/>
        </w:trPr>
        <w:tc>
          <w:tcPr>
            <w:tcW w:w="1552" w:type="pct"/>
            <w:shd w:val="clear" w:color="auto" w:fill="CCEEFF"/>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Tota</w:t>
            </w:r>
            <w:r>
              <w:rPr>
                <w:sz w:val="20"/>
                <w:szCs w:val="20"/>
              </w:rPr>
              <w:t>l</w:t>
            </w:r>
            <w:r>
              <w:rPr>
                <w:sz w:val="15"/>
                <w:szCs w:val="15"/>
                <w:vertAlign w:val="superscript"/>
              </w:rPr>
              <w:t>(1)</w:t>
            </w:r>
          </w:p>
        </w:tc>
        <w:tc>
          <w:tcPr>
            <w:tcW w:w="10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7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60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2,856</w:t>
            </w:r>
          </w:p>
        </w:tc>
        <w:tc>
          <w:tcPr>
            <w:tcW w:w="10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9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73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182</w:t>
            </w:r>
          </w:p>
        </w:tc>
        <w:tc>
          <w:tcPr>
            <w:tcW w:w="10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7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60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81</w:t>
            </w:r>
          </w:p>
        </w:tc>
        <w:tc>
          <w:tcPr>
            <w:tcW w:w="10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9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73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1,215</w:t>
            </w:r>
          </w:p>
        </w:tc>
      </w:tr>
    </w:tbl>
    <w:p w:rsidR="00000000" w:rsidRDefault="00B03385">
      <w:pPr>
        <w:divId w:val="189091394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890913941"/>
        </w:trPr>
        <w:tc>
          <w:tcPr>
            <w:tcW w:w="360" w:type="dxa"/>
            <w:noWrap/>
            <w:tcMar>
              <w:top w:w="0" w:type="dxa"/>
              <w:left w:w="0" w:type="dxa"/>
              <w:bottom w:w="0" w:type="dxa"/>
              <w:right w:w="0" w:type="dxa"/>
            </w:tcMar>
            <w:hideMark/>
          </w:tcPr>
          <w:p w:rsidR="00000000" w:rsidRDefault="00B03385">
            <w:pPr>
              <w:rPr>
                <w:rFonts w:eastAsia="Times New Roman"/>
                <w:sz w:val="16"/>
                <w:szCs w:val="16"/>
              </w:rPr>
            </w:pPr>
            <w:r>
              <w:rPr>
                <w:rFonts w:eastAsia="Times New Roman"/>
                <w:sz w:val="16"/>
                <w:szCs w:val="16"/>
              </w:rPr>
              <w:t>(1)</w:t>
            </w:r>
          </w:p>
        </w:tc>
        <w:tc>
          <w:tcPr>
            <w:tcW w:w="0" w:type="auto"/>
            <w:tcMar>
              <w:top w:w="0" w:type="dxa"/>
              <w:left w:w="0" w:type="dxa"/>
              <w:bottom w:w="0" w:type="dxa"/>
              <w:right w:w="0" w:type="dxa"/>
            </w:tcMar>
            <w:vAlign w:val="center"/>
            <w:hideMark/>
          </w:tcPr>
          <w:p w:rsidR="00000000" w:rsidRDefault="00B03385">
            <w:pPr>
              <w:rPr>
                <w:rFonts w:eastAsia="Times New Roman"/>
                <w:sz w:val="20"/>
                <w:szCs w:val="20"/>
              </w:rPr>
            </w:pPr>
            <w:r>
              <w:rPr>
                <w:rFonts w:eastAsia="Times New Roman"/>
                <w:color w:val="000000"/>
                <w:sz w:val="16"/>
                <w:szCs w:val="16"/>
              </w:rPr>
              <w:t xml:space="preserve">Excludes netting of cash collateral received and posted. The total collateral posted at March 31, 2020 and December 31, 2019 was $616 million and $903 </w:t>
            </w:r>
            <w:r>
              <w:rPr>
                <w:rFonts w:eastAsia="Times New Roman"/>
                <w:color w:val="000000"/>
                <w:sz w:val="16"/>
                <w:szCs w:val="16"/>
              </w:rPr>
              <w:t>million, respectively, across all counterparties, which are included in cash held at consolidated affiliated partnerships and restricted cash in the condensed consolidated balance sheets.</w:t>
            </w:r>
          </w:p>
        </w:tc>
      </w:tr>
    </w:tbl>
    <w:p w:rsidR="00000000" w:rsidRDefault="00B03385">
      <w:pPr>
        <w:pStyle w:val="a3"/>
        <w:spacing w:before="0" w:beforeAutospacing="0" w:after="0" w:afterAutospacing="0"/>
        <w:divId w:val="1890913941"/>
        <w:rPr>
          <w:sz w:val="20"/>
          <w:szCs w:val="20"/>
        </w:rPr>
      </w:pPr>
      <w:r>
        <w:rPr>
          <w:sz w:val="20"/>
          <w:szCs w:val="20"/>
        </w:rPr>
        <w:t>​</w:t>
      </w:r>
    </w:p>
    <w:p w:rsidR="00000000" w:rsidRDefault="00B03385">
      <w:pPr>
        <w:pStyle w:val="a3"/>
        <w:spacing w:before="480" w:beforeAutospacing="0" w:after="0" w:afterAutospacing="0"/>
        <w:jc w:val="center"/>
        <w:divId w:val="1942494380"/>
        <w:rPr>
          <w:sz w:val="20"/>
          <w:szCs w:val="20"/>
        </w:rPr>
      </w:pPr>
      <w:r>
        <w:rPr>
          <w:sz w:val="20"/>
          <w:szCs w:val="20"/>
        </w:rPr>
        <w:t>26</w:t>
      </w:r>
    </w:p>
    <w:p w:rsidR="00000000" w:rsidRDefault="00B03385">
      <w:pPr>
        <w:pStyle w:val="a3"/>
        <w:spacing w:before="0" w:beforeAutospacing="0" w:after="600" w:afterAutospacing="0"/>
        <w:divId w:val="1942494380"/>
        <w:rPr>
          <w:sz w:val="20"/>
          <w:szCs w:val="20"/>
        </w:rPr>
      </w:pPr>
      <w:r>
        <w:rPr>
          <w:sz w:val="2"/>
          <w:szCs w:val="2"/>
        </w:rPr>
        <w:t>​</w:t>
      </w:r>
    </w:p>
    <w:p w:rsidR="00000000" w:rsidRDefault="00B03385">
      <w:pPr>
        <w:pStyle w:val="a3"/>
        <w:spacing w:before="0" w:beforeAutospacing="0" w:after="600" w:afterAutospacing="0"/>
        <w:divId w:val="1351756935"/>
        <w:rPr>
          <w:sz w:val="20"/>
          <w:szCs w:val="20"/>
        </w:rPr>
      </w:pPr>
      <w:hyperlink w:anchor="TOC" w:history="1">
        <w:r>
          <w:rPr>
            <w:rStyle w:val="a4"/>
            <w:sz w:val="20"/>
            <w:szCs w:val="20"/>
          </w:rPr>
          <w:t>Table of Contents</w:t>
        </w:r>
      </w:hyperlink>
    </w:p>
    <w:p w:rsidR="00000000" w:rsidRDefault="00B03385">
      <w:pPr>
        <w:pStyle w:val="a3"/>
        <w:spacing w:before="0" w:beforeAutospacing="0" w:after="0" w:afterAutospacing="0"/>
        <w:jc w:val="center"/>
        <w:divId w:val="1351756935"/>
        <w:rPr>
          <w:sz w:val="20"/>
          <w:szCs w:val="20"/>
        </w:rPr>
      </w:pPr>
      <w:r>
        <w:rPr>
          <w:b/>
          <w:bCs/>
          <w:sz w:val="20"/>
          <w:szCs w:val="20"/>
        </w:rPr>
        <w:t>ICAHN ENTERPRISE</w:t>
      </w:r>
      <w:r>
        <w:rPr>
          <w:b/>
          <w:bCs/>
          <w:sz w:val="20"/>
          <w:szCs w:val="20"/>
        </w:rPr>
        <w:t>S L.P. AND SUBSIDIARIES</w:t>
      </w:r>
    </w:p>
    <w:p w:rsidR="00000000" w:rsidRDefault="00B03385">
      <w:pPr>
        <w:pStyle w:val="a3"/>
        <w:spacing w:before="0" w:beforeAutospacing="0" w:after="0" w:afterAutospacing="0"/>
        <w:jc w:val="center"/>
        <w:divId w:val="1351756935"/>
        <w:rPr>
          <w:sz w:val="20"/>
          <w:szCs w:val="20"/>
        </w:rPr>
      </w:pPr>
      <w:r>
        <w:rPr>
          <w:b/>
          <w:bCs/>
          <w:sz w:val="20"/>
          <w:szCs w:val="20"/>
        </w:rPr>
        <w:t>ICAHN ENTERPRISES HOLDINGS L.P. AND SUBSIDIARIES</w:t>
      </w:r>
    </w:p>
    <w:p w:rsidR="00000000" w:rsidRDefault="00B03385">
      <w:pPr>
        <w:pStyle w:val="a3"/>
        <w:spacing w:before="0" w:beforeAutospacing="0" w:after="240" w:afterAutospacing="0"/>
        <w:jc w:val="center"/>
        <w:divId w:val="1351756935"/>
        <w:rPr>
          <w:sz w:val="20"/>
          <w:szCs w:val="20"/>
        </w:rPr>
      </w:pPr>
      <w:r>
        <w:rPr>
          <w:b/>
          <w:bCs/>
          <w:sz w:val="20"/>
          <w:szCs w:val="20"/>
        </w:rPr>
        <w:t>Notes to Condensed Consolidated Financial Statements (Unaudited)</w:t>
      </w:r>
    </w:p>
    <w:p w:rsidR="00000000" w:rsidRDefault="00B03385">
      <w:pPr>
        <w:pStyle w:val="a3"/>
        <w:spacing w:before="0" w:beforeAutospacing="0" w:after="240" w:afterAutospacing="0"/>
        <w:ind w:firstLine="360"/>
        <w:divId w:val="2113864223"/>
        <w:rPr>
          <w:sz w:val="20"/>
          <w:szCs w:val="20"/>
        </w:rPr>
      </w:pPr>
      <w:r>
        <w:rPr>
          <w:sz w:val="20"/>
          <w:szCs w:val="20"/>
        </w:rPr>
        <w:t>The following table presents the amount of gain (loss) recognized in the condensed consolidated statements of operations for our Investment segment’s derivatives not designated as hedging instruments:</w:t>
      </w:r>
    </w:p>
    <w:tbl>
      <w:tblPr>
        <w:tblW w:w="5000" w:type="pct"/>
        <w:tblCellMar>
          <w:top w:w="15" w:type="dxa"/>
          <w:left w:w="0" w:type="dxa"/>
          <w:bottom w:w="15" w:type="dxa"/>
          <w:right w:w="0" w:type="dxa"/>
        </w:tblCellMar>
        <w:tblLook w:val="04A0" w:firstRow="1" w:lastRow="0" w:firstColumn="1" w:lastColumn="0" w:noHBand="0" w:noVBand="1"/>
      </w:tblPr>
      <w:tblGrid>
        <w:gridCol w:w="5267"/>
        <w:gridCol w:w="194"/>
        <w:gridCol w:w="1187"/>
        <w:gridCol w:w="277"/>
        <w:gridCol w:w="191"/>
        <w:gridCol w:w="1190"/>
      </w:tblGrid>
      <w:tr w:rsidR="00000000">
        <w:trPr>
          <w:divId w:val="2113864223"/>
          <w:trHeight w:val="20"/>
        </w:trPr>
        <w:tc>
          <w:tcPr>
            <w:tcW w:w="3414" w:type="pct"/>
            <w:tcMar>
              <w:top w:w="0" w:type="dxa"/>
              <w:left w:w="0" w:type="dxa"/>
              <w:bottom w:w="0" w:type="dxa"/>
              <w:right w:w="0" w:type="dxa"/>
            </w:tcMar>
            <w:vAlign w:val="bottom"/>
            <w:hideMark/>
          </w:tcPr>
          <w:p w:rsidR="00000000" w:rsidRDefault="00B03385">
            <w:pPr>
              <w:pStyle w:val="a3"/>
              <w:spacing w:before="0" w:beforeAutospacing="0" w:after="1" w:afterAutospacing="0"/>
              <w:divId w:val="1515925852"/>
              <w:rPr>
                <w:sz w:val="20"/>
                <w:szCs w:val="20"/>
              </w:rPr>
            </w:pPr>
            <w:r>
              <w:rPr>
                <w:sz w:val="2"/>
                <w:szCs w:val="2"/>
              </w:rPr>
              <w:t>​</w:t>
            </w:r>
          </w:p>
        </w:tc>
        <w:tc>
          <w:tcPr>
            <w:tcW w:w="101" w:type="pct"/>
            <w:noWrap/>
            <w:tcMar>
              <w:top w:w="0" w:type="dxa"/>
              <w:left w:w="0" w:type="dxa"/>
              <w:bottom w:w="0" w:type="dxa"/>
              <w:right w:w="0" w:type="dxa"/>
            </w:tcMar>
            <w:vAlign w:val="bottom"/>
            <w:hideMark/>
          </w:tcPr>
          <w:p w:rsidR="00000000" w:rsidRDefault="00B03385">
            <w:pPr>
              <w:pStyle w:val="a3"/>
              <w:spacing w:before="0" w:beforeAutospacing="0" w:after="1" w:afterAutospacing="0"/>
              <w:divId w:val="1162434444"/>
              <w:rPr>
                <w:sz w:val="20"/>
                <w:szCs w:val="20"/>
              </w:rPr>
            </w:pPr>
            <w:r>
              <w:rPr>
                <w:sz w:val="2"/>
                <w:szCs w:val="2"/>
              </w:rPr>
              <w:t>​</w:t>
            </w:r>
          </w:p>
        </w:tc>
        <w:tc>
          <w:tcPr>
            <w:tcW w:w="618" w:type="pct"/>
            <w:noWrap/>
            <w:tcMar>
              <w:top w:w="0" w:type="dxa"/>
              <w:left w:w="0" w:type="dxa"/>
              <w:bottom w:w="0" w:type="dxa"/>
              <w:right w:w="0" w:type="dxa"/>
            </w:tcMar>
            <w:vAlign w:val="bottom"/>
            <w:hideMark/>
          </w:tcPr>
          <w:p w:rsidR="00000000" w:rsidRDefault="00B03385">
            <w:pPr>
              <w:pStyle w:val="a3"/>
              <w:spacing w:before="0" w:beforeAutospacing="0" w:after="1" w:afterAutospacing="0"/>
              <w:divId w:val="1177380600"/>
              <w:rPr>
                <w:sz w:val="20"/>
                <w:szCs w:val="20"/>
              </w:rPr>
            </w:pPr>
            <w:r>
              <w:rPr>
                <w:sz w:val="2"/>
                <w:szCs w:val="2"/>
              </w:rPr>
              <w:t>​</w:t>
            </w:r>
          </w:p>
        </w:tc>
        <w:tc>
          <w:tcPr>
            <w:tcW w:w="144" w:type="pct"/>
            <w:noWrap/>
            <w:tcMar>
              <w:top w:w="0" w:type="dxa"/>
              <w:left w:w="0" w:type="dxa"/>
              <w:bottom w:w="0" w:type="dxa"/>
              <w:right w:w="0" w:type="dxa"/>
            </w:tcMar>
            <w:vAlign w:val="bottom"/>
            <w:hideMark/>
          </w:tcPr>
          <w:p w:rsidR="00000000" w:rsidRDefault="00B03385">
            <w:pPr>
              <w:pStyle w:val="a3"/>
              <w:spacing w:before="0" w:beforeAutospacing="0" w:after="1" w:afterAutospacing="0"/>
              <w:divId w:val="352998193"/>
              <w:rPr>
                <w:sz w:val="20"/>
                <w:szCs w:val="20"/>
              </w:rPr>
            </w:pPr>
            <w:r>
              <w:rPr>
                <w:sz w:val="2"/>
                <w:szCs w:val="2"/>
              </w:rPr>
              <w:t>​</w:t>
            </w:r>
          </w:p>
        </w:tc>
        <w:tc>
          <w:tcPr>
            <w:tcW w:w="100" w:type="pct"/>
            <w:noWrap/>
            <w:tcMar>
              <w:top w:w="0" w:type="dxa"/>
              <w:left w:w="0" w:type="dxa"/>
              <w:bottom w:w="0" w:type="dxa"/>
              <w:right w:w="0" w:type="dxa"/>
            </w:tcMar>
            <w:vAlign w:val="bottom"/>
            <w:hideMark/>
          </w:tcPr>
          <w:p w:rsidR="00000000" w:rsidRDefault="00B03385">
            <w:pPr>
              <w:pStyle w:val="a3"/>
              <w:spacing w:before="0" w:beforeAutospacing="0" w:after="1" w:afterAutospacing="0"/>
              <w:divId w:val="1327243776"/>
              <w:rPr>
                <w:sz w:val="20"/>
                <w:szCs w:val="20"/>
              </w:rPr>
            </w:pPr>
            <w:r>
              <w:rPr>
                <w:sz w:val="2"/>
                <w:szCs w:val="2"/>
              </w:rPr>
              <w:t>​</w:t>
            </w:r>
          </w:p>
        </w:tc>
        <w:tc>
          <w:tcPr>
            <w:tcW w:w="620" w:type="pct"/>
            <w:noWrap/>
            <w:tcMar>
              <w:top w:w="0" w:type="dxa"/>
              <w:left w:w="0" w:type="dxa"/>
              <w:bottom w:w="0" w:type="dxa"/>
              <w:right w:w="0" w:type="dxa"/>
            </w:tcMar>
            <w:vAlign w:val="bottom"/>
            <w:hideMark/>
          </w:tcPr>
          <w:p w:rsidR="00000000" w:rsidRDefault="00B03385">
            <w:pPr>
              <w:pStyle w:val="a3"/>
              <w:spacing w:before="0" w:beforeAutospacing="0" w:after="1" w:afterAutospacing="0"/>
              <w:divId w:val="669060699"/>
              <w:rPr>
                <w:sz w:val="20"/>
                <w:szCs w:val="20"/>
              </w:rPr>
            </w:pPr>
            <w:r>
              <w:rPr>
                <w:sz w:val="2"/>
                <w:szCs w:val="2"/>
              </w:rPr>
              <w:t>​</w:t>
            </w:r>
          </w:p>
        </w:tc>
      </w:tr>
      <w:tr w:rsidR="00000000">
        <w:trPr>
          <w:divId w:val="2113864223"/>
        </w:trPr>
        <w:tc>
          <w:tcPr>
            <w:tcW w:w="3414" w:type="pct"/>
            <w:shd w:val="clear" w:color="auto" w:fill="auto"/>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6"/>
                <w:szCs w:val="16"/>
              </w:rPr>
              <w:t>​</w:t>
            </w:r>
          </w:p>
        </w:tc>
        <w:tc>
          <w:tcPr>
            <w:tcW w:w="1585" w:type="pct"/>
            <w:gridSpan w:val="5"/>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20"/>
                <w:szCs w:val="20"/>
              </w:rPr>
            </w:pPr>
            <w:r>
              <w:rPr>
                <w:b/>
                <w:bCs/>
                <w:sz w:val="20"/>
                <w:szCs w:val="20"/>
              </w:rPr>
              <w:t>Gain (Loss) Recognized in Incom</w:t>
            </w:r>
            <w:r>
              <w:rPr>
                <w:b/>
                <w:bCs/>
                <w:sz w:val="20"/>
                <w:szCs w:val="20"/>
              </w:rPr>
              <w:t>e</w:t>
            </w:r>
            <w:r>
              <w:rPr>
                <w:b/>
                <w:bCs/>
                <w:sz w:val="15"/>
                <w:szCs w:val="15"/>
                <w:vertAlign w:val="superscript"/>
              </w:rPr>
              <w:t>(1)</w:t>
            </w:r>
          </w:p>
        </w:tc>
      </w:tr>
      <w:tr w:rsidR="00000000">
        <w:trPr>
          <w:divId w:val="2113864223"/>
        </w:trPr>
        <w:tc>
          <w:tcPr>
            <w:tcW w:w="3414" w:type="pct"/>
            <w:shd w:val="clear" w:color="auto" w:fill="auto"/>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6"/>
                <w:szCs w:val="16"/>
              </w:rPr>
              <w:t>​</w:t>
            </w:r>
          </w:p>
        </w:tc>
        <w:tc>
          <w:tcPr>
            <w:tcW w:w="1585" w:type="pct"/>
            <w:gridSpan w:val="5"/>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20"/>
                <w:szCs w:val="20"/>
              </w:rPr>
            </w:pPr>
            <w:r>
              <w:rPr>
                <w:b/>
                <w:bCs/>
                <w:sz w:val="20"/>
                <w:szCs w:val="20"/>
              </w:rPr>
              <w:t>Three Months Ended March 31, </w:t>
            </w:r>
          </w:p>
        </w:tc>
      </w:tr>
      <w:tr w:rsidR="00000000">
        <w:trPr>
          <w:divId w:val="2113864223"/>
        </w:trPr>
        <w:tc>
          <w:tcPr>
            <w:tcW w:w="3414" w:type="pct"/>
            <w:shd w:val="clear" w:color="auto" w:fill="auto"/>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6"/>
                <w:szCs w:val="16"/>
              </w:rPr>
              <w:t>​</w:t>
            </w:r>
          </w:p>
        </w:tc>
        <w:tc>
          <w:tcPr>
            <w:tcW w:w="720"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20"/>
                <w:szCs w:val="20"/>
              </w:rPr>
            </w:pPr>
            <w:r>
              <w:rPr>
                <w:b/>
                <w:bCs/>
                <w:sz w:val="20"/>
                <w:szCs w:val="20"/>
              </w:rPr>
              <w:t>2020</w:t>
            </w:r>
          </w:p>
        </w:tc>
        <w:tc>
          <w:tcPr>
            <w:tcW w:w="144"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721"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20"/>
                <w:szCs w:val="20"/>
              </w:rPr>
            </w:pPr>
            <w:r>
              <w:rPr>
                <w:b/>
                <w:bCs/>
                <w:sz w:val="20"/>
                <w:szCs w:val="20"/>
              </w:rPr>
              <w:t>2019</w:t>
            </w:r>
          </w:p>
        </w:tc>
      </w:tr>
      <w:tr w:rsidR="00000000">
        <w:trPr>
          <w:divId w:val="2113864223"/>
        </w:trPr>
        <w:tc>
          <w:tcPr>
            <w:tcW w:w="3414" w:type="pct"/>
            <w:shd w:val="clear" w:color="auto" w:fill="auto"/>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1585" w:type="pct"/>
            <w:gridSpan w:val="5"/>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16"/>
                <w:szCs w:val="16"/>
              </w:rPr>
            </w:pPr>
            <w:r>
              <w:rPr>
                <w:sz w:val="16"/>
                <w:szCs w:val="16"/>
              </w:rPr>
              <w:t>(in millions)</w:t>
            </w:r>
          </w:p>
        </w:tc>
      </w:tr>
      <w:tr w:rsidR="00000000">
        <w:trPr>
          <w:divId w:val="2113864223"/>
        </w:trPr>
        <w:tc>
          <w:tcPr>
            <w:tcW w:w="3414" w:type="pct"/>
            <w:shd w:val="clear" w:color="auto" w:fill="CCEEFF"/>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Equity contracts</w:t>
            </w:r>
          </w:p>
        </w:tc>
        <w:tc>
          <w:tcPr>
            <w:tcW w:w="10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61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1,468</w:t>
            </w:r>
          </w:p>
        </w:tc>
        <w:tc>
          <w:tcPr>
            <w:tcW w:w="14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rFonts w:ascii="Calibri" w:hAnsi="Calibri" w:cs="Calibri"/>
                <w:sz w:val="20"/>
                <w:szCs w:val="20"/>
              </w:rPr>
              <w:t>​</w:t>
            </w:r>
          </w:p>
        </w:tc>
        <w:tc>
          <w:tcPr>
            <w:tcW w:w="10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62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20"/>
                <w:szCs w:val="20"/>
              </w:rPr>
            </w:pPr>
            <w:r>
              <w:rPr>
                <w:sz w:val="20"/>
                <w:szCs w:val="20"/>
              </w:rPr>
              <w:t>(1,101)</w:t>
            </w:r>
          </w:p>
        </w:tc>
      </w:tr>
      <w:tr w:rsidR="00000000">
        <w:trPr>
          <w:divId w:val="2113864223"/>
        </w:trPr>
        <w:tc>
          <w:tcPr>
            <w:tcW w:w="3414" w:type="pct"/>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Credit contracts</w:t>
            </w:r>
          </w:p>
        </w:tc>
        <w:tc>
          <w:tcPr>
            <w:tcW w:w="101"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618" w:type="pct"/>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806</w:t>
            </w:r>
          </w:p>
        </w:tc>
        <w:tc>
          <w:tcPr>
            <w:tcW w:w="144"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100"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620" w:type="pct"/>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20"/>
                <w:szCs w:val="20"/>
              </w:rPr>
            </w:pPr>
            <w:r>
              <w:rPr>
                <w:sz w:val="20"/>
                <w:szCs w:val="20"/>
              </w:rPr>
              <w:t>(64)</w:t>
            </w:r>
          </w:p>
        </w:tc>
      </w:tr>
      <w:tr w:rsidR="00000000">
        <w:trPr>
          <w:divId w:val="2113864223"/>
        </w:trPr>
        <w:tc>
          <w:tcPr>
            <w:tcW w:w="3414" w:type="pct"/>
            <w:shd w:val="clear" w:color="auto" w:fill="CCEEFF"/>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Commodity contracts</w:t>
            </w:r>
          </w:p>
        </w:tc>
        <w:tc>
          <w:tcPr>
            <w:tcW w:w="10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61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w:t>
            </w:r>
          </w:p>
        </w:tc>
        <w:tc>
          <w:tcPr>
            <w:tcW w:w="14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10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62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20"/>
                <w:szCs w:val="20"/>
              </w:rPr>
            </w:pPr>
            <w:r>
              <w:rPr>
                <w:sz w:val="20"/>
                <w:szCs w:val="20"/>
              </w:rPr>
              <w:t>(14)</w:t>
            </w:r>
          </w:p>
        </w:tc>
      </w:tr>
      <w:tr w:rsidR="00000000">
        <w:trPr>
          <w:divId w:val="2113864223"/>
        </w:trPr>
        <w:tc>
          <w:tcPr>
            <w:tcW w:w="3414" w:type="pct"/>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101"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618"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2,274</w:t>
            </w:r>
          </w:p>
        </w:tc>
        <w:tc>
          <w:tcPr>
            <w:tcW w:w="144"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100"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620"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20"/>
                <w:szCs w:val="20"/>
              </w:rPr>
            </w:pPr>
            <w:r>
              <w:rPr>
                <w:sz w:val="20"/>
                <w:szCs w:val="20"/>
              </w:rPr>
              <w:t>(1,179)</w:t>
            </w:r>
          </w:p>
        </w:tc>
      </w:tr>
    </w:tbl>
    <w:p w:rsidR="00000000" w:rsidRDefault="00B03385">
      <w:pPr>
        <w:divId w:val="211386422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2113864223"/>
        </w:trPr>
        <w:tc>
          <w:tcPr>
            <w:tcW w:w="360" w:type="dxa"/>
            <w:noWrap/>
            <w:tcMar>
              <w:top w:w="0" w:type="dxa"/>
              <w:left w:w="0" w:type="dxa"/>
              <w:bottom w:w="0" w:type="dxa"/>
              <w:right w:w="0" w:type="dxa"/>
            </w:tcMar>
            <w:hideMark/>
          </w:tcPr>
          <w:p w:rsidR="00000000" w:rsidRDefault="00B03385">
            <w:pPr>
              <w:rPr>
                <w:rFonts w:eastAsia="Times New Roman"/>
                <w:sz w:val="16"/>
                <w:szCs w:val="16"/>
              </w:rPr>
            </w:pPr>
            <w:r>
              <w:rPr>
                <w:rFonts w:eastAsia="Times New Roman"/>
                <w:sz w:val="16"/>
                <w:szCs w:val="16"/>
              </w:rPr>
              <w:t>(1)</w:t>
            </w:r>
          </w:p>
        </w:tc>
        <w:tc>
          <w:tcPr>
            <w:tcW w:w="0" w:type="auto"/>
            <w:tcMar>
              <w:top w:w="0" w:type="dxa"/>
              <w:left w:w="0" w:type="dxa"/>
              <w:bottom w:w="0" w:type="dxa"/>
              <w:right w:w="0" w:type="dxa"/>
            </w:tcMar>
            <w:vAlign w:val="center"/>
            <w:hideMark/>
          </w:tcPr>
          <w:p w:rsidR="00000000" w:rsidRDefault="00B03385">
            <w:pPr>
              <w:rPr>
                <w:rFonts w:eastAsia="Times New Roman"/>
                <w:sz w:val="20"/>
                <w:szCs w:val="20"/>
              </w:rPr>
            </w:pPr>
            <w:r>
              <w:rPr>
                <w:rFonts w:eastAsia="Times New Roman"/>
                <w:color w:val="000000"/>
                <w:sz w:val="16"/>
                <w:szCs w:val="16"/>
              </w:rPr>
              <w:t>Gains (losses) recognized on derivatives are classified in net gain (loss) from investment activities in our condensed consolidated statements of operations for our Investment segment.</w:t>
            </w:r>
          </w:p>
        </w:tc>
      </w:tr>
    </w:tbl>
    <w:p w:rsidR="00000000" w:rsidRDefault="00B03385">
      <w:pPr>
        <w:pStyle w:val="a3"/>
        <w:spacing w:before="0" w:beforeAutospacing="0" w:after="240" w:afterAutospacing="0"/>
        <w:divId w:val="2113864223"/>
        <w:rPr>
          <w:i/>
          <w:iCs/>
          <w:sz w:val="20"/>
          <w:szCs w:val="20"/>
        </w:rPr>
      </w:pPr>
      <w:r>
        <w:rPr>
          <w:i/>
          <w:iCs/>
          <w:sz w:val="20"/>
          <w:szCs w:val="20"/>
        </w:rPr>
        <w:t>Energy</w:t>
      </w:r>
    </w:p>
    <w:p w:rsidR="00000000" w:rsidRDefault="00B03385">
      <w:pPr>
        <w:pStyle w:val="a3"/>
        <w:spacing w:before="0" w:beforeAutospacing="0" w:after="240" w:afterAutospacing="0"/>
        <w:ind w:firstLine="360"/>
        <w:divId w:val="2113864223"/>
        <w:rPr>
          <w:sz w:val="20"/>
          <w:szCs w:val="20"/>
        </w:rPr>
      </w:pPr>
      <w:r>
        <w:rPr>
          <w:sz w:val="20"/>
          <w:szCs w:val="20"/>
        </w:rPr>
        <w:t>CVR Energy’</w:t>
      </w:r>
      <w:r>
        <w:rPr>
          <w:sz w:val="20"/>
          <w:szCs w:val="20"/>
        </w:rPr>
        <w:t>s businesses are subject to price fluctuations caused by supply conditions, weather, economic conditions, interest rate fluctuations and other factors. To manage price risk on crude oil and other inventories and to fix margins on certain future production,</w:t>
      </w:r>
      <w:r>
        <w:rPr>
          <w:sz w:val="20"/>
          <w:szCs w:val="20"/>
        </w:rPr>
        <w:t xml:space="preserve"> CVR Refining from time to time enters into various commodity derivative transactions. CVR Refining holds derivative instruments, such as exchange-traded crude oil futures and over-the-counter forward swap agreements, which it believes provide an economic </w:t>
      </w:r>
      <w:r>
        <w:rPr>
          <w:sz w:val="20"/>
          <w:szCs w:val="20"/>
        </w:rPr>
        <w:t>hedge on future transactions, but such instruments are not designated as hedge instruments. Under U.S. GAAP CVR Refining may enter into forward purchase or sale contracts associated with renewable identification numbers (“RINs”).</w:t>
      </w:r>
    </w:p>
    <w:p w:rsidR="00000000" w:rsidRDefault="00B03385">
      <w:pPr>
        <w:pStyle w:val="a3"/>
        <w:spacing w:before="0" w:beforeAutospacing="0" w:after="240" w:afterAutospacing="0"/>
        <w:ind w:firstLine="360"/>
        <w:divId w:val="2113864223"/>
        <w:rPr>
          <w:sz w:val="20"/>
          <w:szCs w:val="20"/>
        </w:rPr>
      </w:pPr>
      <w:r>
        <w:rPr>
          <w:sz w:val="20"/>
          <w:szCs w:val="20"/>
        </w:rPr>
        <w:t>As of March 31, 2020 and D</w:t>
      </w:r>
      <w:r>
        <w:rPr>
          <w:sz w:val="20"/>
          <w:szCs w:val="20"/>
        </w:rPr>
        <w:t>ecember 31, 2019, CVR Refining had open forward purchase and sale commitments for 4 million barrels and 5 million barrels, respectively, of Canadian crude oil priced at fixed differentials that are not considered probable of physical settlement and are acc</w:t>
      </w:r>
      <w:r>
        <w:rPr>
          <w:sz w:val="20"/>
          <w:szCs w:val="20"/>
        </w:rPr>
        <w:t>ounted for as derivatives. As of March 31, 2020 and December 31, 2019, CVR Refining had open fixed-price commitments to purchase 71 million and 20 million RINs, respectively.</w:t>
      </w:r>
    </w:p>
    <w:p w:rsidR="00000000" w:rsidRDefault="00B03385">
      <w:pPr>
        <w:pStyle w:val="a3"/>
        <w:spacing w:before="0" w:beforeAutospacing="0" w:after="240" w:afterAutospacing="0"/>
        <w:ind w:firstLine="360"/>
        <w:divId w:val="2113864223"/>
        <w:rPr>
          <w:sz w:val="20"/>
          <w:szCs w:val="20"/>
        </w:rPr>
      </w:pPr>
      <w:r>
        <w:rPr>
          <w:sz w:val="20"/>
          <w:szCs w:val="20"/>
        </w:rPr>
        <w:t>Certain derivative contracts executed by our Energy segment with a single counter</w:t>
      </w:r>
      <w:r>
        <w:rPr>
          <w:sz w:val="20"/>
          <w:szCs w:val="20"/>
        </w:rPr>
        <w:t>party are reported on a net-by-counterparty basis where a legal right of offset exists under an enforceable netting agreement. As of March 31, 2020 and December 31, 2019, our Energy segment had gross asset derivatives of $14 million and $3 million, respect</w:t>
      </w:r>
      <w:r>
        <w:rPr>
          <w:sz w:val="20"/>
          <w:szCs w:val="20"/>
        </w:rPr>
        <w:t>ively, however, when netted with gross liability derivatives, such net asset derivatives were $10 million and $0 million, respectively. Net asset derivatives are included in other assets on the condensed consolidated balance sheets. Gains recognized on der</w:t>
      </w:r>
      <w:r>
        <w:rPr>
          <w:sz w:val="20"/>
          <w:szCs w:val="20"/>
        </w:rPr>
        <w:t>ivatives for our Energy segment were $46 million and $16 million for the three months ended March 31, 2020 and 2019, respectively. Gains recognized on derivatives for our Energy segment are included in cost of goods sold on the condensed consolidated state</w:t>
      </w:r>
      <w:r>
        <w:rPr>
          <w:sz w:val="20"/>
          <w:szCs w:val="20"/>
        </w:rPr>
        <w:t>ments of operations.</w:t>
      </w:r>
    </w:p>
    <w:p w:rsidR="00000000" w:rsidRDefault="00B03385">
      <w:pPr>
        <w:pStyle w:val="a3"/>
        <w:spacing w:before="0" w:beforeAutospacing="0" w:after="240" w:afterAutospacing="0"/>
        <w:divId w:val="2113864223"/>
        <w:rPr>
          <w:b/>
          <w:bCs/>
          <w:sz w:val="20"/>
          <w:szCs w:val="20"/>
        </w:rPr>
      </w:pPr>
      <w:r>
        <w:rPr>
          <w:b/>
          <w:bCs/>
          <w:sz w:val="20"/>
          <w:szCs w:val="20"/>
        </w:rPr>
        <w:t>7.  Inventories, Net.</w:t>
      </w:r>
    </w:p>
    <w:p w:rsidR="00000000" w:rsidRDefault="00B03385">
      <w:pPr>
        <w:pStyle w:val="a3"/>
        <w:spacing w:before="0" w:beforeAutospacing="0" w:after="240" w:afterAutospacing="0"/>
        <w:ind w:firstLine="360"/>
        <w:divId w:val="2113864223"/>
        <w:rPr>
          <w:sz w:val="20"/>
          <w:szCs w:val="20"/>
        </w:rPr>
      </w:pPr>
      <w:r>
        <w:rPr>
          <w:sz w:val="20"/>
          <w:szCs w:val="20"/>
        </w:rPr>
        <w:t>Inventories, net consists of the following:</w:t>
      </w:r>
    </w:p>
    <w:p w:rsidR="00000000" w:rsidRDefault="00B03385">
      <w:pPr>
        <w:pStyle w:val="a3"/>
        <w:spacing w:before="0" w:beforeAutospacing="0" w:after="0" w:afterAutospacing="0"/>
        <w:divId w:val="2113864223"/>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5761"/>
        <w:gridCol w:w="200"/>
        <w:gridCol w:w="108"/>
        <w:gridCol w:w="820"/>
        <w:gridCol w:w="200"/>
        <w:gridCol w:w="161"/>
        <w:gridCol w:w="1056"/>
      </w:tblGrid>
      <w:tr w:rsidR="00000000">
        <w:trPr>
          <w:divId w:val="2113864223"/>
          <w:trHeight w:val="20"/>
        </w:trPr>
        <w:tc>
          <w:tcPr>
            <w:tcW w:w="3604" w:type="pct"/>
            <w:tcMar>
              <w:top w:w="0" w:type="dxa"/>
              <w:left w:w="0" w:type="dxa"/>
              <w:bottom w:w="0" w:type="dxa"/>
              <w:right w:w="0" w:type="dxa"/>
            </w:tcMar>
            <w:vAlign w:val="bottom"/>
            <w:hideMark/>
          </w:tcPr>
          <w:p w:rsidR="00000000" w:rsidRDefault="00B03385">
            <w:pPr>
              <w:pStyle w:val="a3"/>
              <w:spacing w:before="0" w:beforeAutospacing="0" w:after="0" w:afterAutospacing="0"/>
              <w:divId w:val="1796943253"/>
              <w:rPr>
                <w:sz w:val="20"/>
                <w:szCs w:val="20"/>
              </w:rPr>
            </w:pPr>
            <w:r>
              <w:rPr>
                <w:sz w:val="2"/>
                <w:szCs w:val="2"/>
              </w:rPr>
              <w:t>​</w:t>
            </w:r>
          </w:p>
        </w:tc>
        <w:tc>
          <w:tcPr>
            <w:tcW w:w="108"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2128039319"/>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487743087"/>
              <w:rPr>
                <w:sz w:val="20"/>
                <w:szCs w:val="20"/>
              </w:rPr>
            </w:pPr>
            <w:r>
              <w:rPr>
                <w:sz w:val="2"/>
                <w:szCs w:val="2"/>
              </w:rPr>
              <w:t>​</w:t>
            </w:r>
          </w:p>
        </w:tc>
        <w:tc>
          <w:tcPr>
            <w:tcW w:w="486"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508204918"/>
              <w:rPr>
                <w:sz w:val="20"/>
                <w:szCs w:val="20"/>
              </w:rPr>
            </w:pPr>
            <w:r>
              <w:rPr>
                <w:sz w:val="2"/>
                <w:szCs w:val="2"/>
              </w:rPr>
              <w:t>​</w:t>
            </w:r>
          </w:p>
        </w:tc>
        <w:tc>
          <w:tcPr>
            <w:tcW w:w="108"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296186842"/>
              <w:rPr>
                <w:sz w:val="20"/>
                <w:szCs w:val="20"/>
              </w:rPr>
            </w:pPr>
            <w:r>
              <w:rPr>
                <w:sz w:val="2"/>
                <w:szCs w:val="2"/>
              </w:rPr>
              <w:t>​</w:t>
            </w:r>
          </w:p>
        </w:tc>
        <w:tc>
          <w:tcPr>
            <w:tcW w:w="83"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972520595"/>
              <w:rPr>
                <w:sz w:val="20"/>
                <w:szCs w:val="20"/>
              </w:rPr>
            </w:pPr>
            <w:r>
              <w:rPr>
                <w:sz w:val="2"/>
                <w:szCs w:val="2"/>
              </w:rPr>
              <w:t>​</w:t>
            </w:r>
          </w:p>
        </w:tc>
        <w:tc>
          <w:tcPr>
            <w:tcW w:w="543"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595476510"/>
              <w:rPr>
                <w:sz w:val="20"/>
                <w:szCs w:val="20"/>
              </w:rPr>
            </w:pPr>
            <w:r>
              <w:rPr>
                <w:sz w:val="2"/>
                <w:szCs w:val="2"/>
              </w:rPr>
              <w:t>​</w:t>
            </w:r>
          </w:p>
        </w:tc>
      </w:tr>
      <w:tr w:rsidR="00000000">
        <w:trPr>
          <w:divId w:val="2113864223"/>
        </w:trPr>
        <w:tc>
          <w:tcPr>
            <w:tcW w:w="3604"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108"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sz w:val="16"/>
                <w:szCs w:val="16"/>
              </w:rPr>
              <w:t>​</w:t>
            </w:r>
          </w:p>
        </w:tc>
        <w:tc>
          <w:tcPr>
            <w:tcW w:w="551" w:type="pct"/>
            <w:gridSpan w:val="2"/>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March 31, </w:t>
            </w:r>
          </w:p>
        </w:tc>
        <w:tc>
          <w:tcPr>
            <w:tcW w:w="108"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w:t>
            </w:r>
          </w:p>
        </w:tc>
        <w:tc>
          <w:tcPr>
            <w:tcW w:w="627" w:type="pct"/>
            <w:gridSpan w:val="2"/>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December 31, </w:t>
            </w:r>
          </w:p>
        </w:tc>
      </w:tr>
      <w:tr w:rsidR="00000000">
        <w:trPr>
          <w:divId w:val="2113864223"/>
        </w:trPr>
        <w:tc>
          <w:tcPr>
            <w:tcW w:w="3604"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108"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51"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2020</w:t>
            </w:r>
          </w:p>
        </w:tc>
        <w:tc>
          <w:tcPr>
            <w:tcW w:w="108"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627"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2019</w:t>
            </w:r>
          </w:p>
        </w:tc>
      </w:tr>
      <w:tr w:rsidR="00000000">
        <w:trPr>
          <w:divId w:val="2113864223"/>
        </w:trPr>
        <w:tc>
          <w:tcPr>
            <w:tcW w:w="3604"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108"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sz w:val="16"/>
                <w:szCs w:val="16"/>
              </w:rPr>
              <w:t>​</w:t>
            </w:r>
          </w:p>
        </w:tc>
        <w:tc>
          <w:tcPr>
            <w:tcW w:w="1287" w:type="pct"/>
            <w:gridSpan w:val="5"/>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16"/>
                <w:szCs w:val="16"/>
              </w:rPr>
            </w:pPr>
            <w:r>
              <w:rPr>
                <w:sz w:val="16"/>
                <w:szCs w:val="16"/>
              </w:rPr>
              <w:t>(in millions)</w:t>
            </w:r>
          </w:p>
        </w:tc>
      </w:tr>
      <w:tr w:rsidR="00000000">
        <w:trPr>
          <w:divId w:val="2113864223"/>
        </w:trPr>
        <w:tc>
          <w:tcPr>
            <w:tcW w:w="3604"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Raw materials</w:t>
            </w:r>
          </w:p>
        </w:tc>
        <w:tc>
          <w:tcPr>
            <w:tcW w:w="10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48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152</w:t>
            </w:r>
          </w:p>
        </w:tc>
        <w:tc>
          <w:tcPr>
            <w:tcW w:w="10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4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206</w:t>
            </w:r>
          </w:p>
        </w:tc>
      </w:tr>
      <w:tr w:rsidR="00000000">
        <w:trPr>
          <w:divId w:val="2113864223"/>
        </w:trPr>
        <w:tc>
          <w:tcPr>
            <w:tcW w:w="3604"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Work in process</w:t>
            </w:r>
          </w:p>
        </w:tc>
        <w:tc>
          <w:tcPr>
            <w:tcW w:w="108"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89</w:t>
            </w:r>
          </w:p>
        </w:tc>
        <w:tc>
          <w:tcPr>
            <w:tcW w:w="108"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43"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94</w:t>
            </w:r>
          </w:p>
        </w:tc>
      </w:tr>
      <w:tr w:rsidR="00000000">
        <w:trPr>
          <w:divId w:val="2113864223"/>
        </w:trPr>
        <w:tc>
          <w:tcPr>
            <w:tcW w:w="3604"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Finished goods</w:t>
            </w:r>
          </w:p>
        </w:tc>
        <w:tc>
          <w:tcPr>
            <w:tcW w:w="10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1,342</w:t>
            </w:r>
          </w:p>
        </w:tc>
        <w:tc>
          <w:tcPr>
            <w:tcW w:w="10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4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1,495</w:t>
            </w:r>
          </w:p>
        </w:tc>
      </w:tr>
      <w:tr w:rsidR="00000000">
        <w:trPr>
          <w:divId w:val="2113864223"/>
        </w:trPr>
        <w:tc>
          <w:tcPr>
            <w:tcW w:w="3604"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108"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4"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486"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1,583</w:t>
            </w:r>
          </w:p>
        </w:tc>
        <w:tc>
          <w:tcPr>
            <w:tcW w:w="108"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3"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43"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1,795</w:t>
            </w:r>
          </w:p>
        </w:tc>
      </w:tr>
    </w:tbl>
    <w:p w:rsidR="00000000" w:rsidRDefault="00B03385">
      <w:pPr>
        <w:pStyle w:val="a3"/>
        <w:spacing w:before="0" w:beforeAutospacing="0" w:after="0" w:afterAutospacing="0"/>
        <w:divId w:val="2113864223"/>
        <w:rPr>
          <w:sz w:val="20"/>
          <w:szCs w:val="20"/>
        </w:rPr>
      </w:pPr>
      <w:r>
        <w:rPr>
          <w:sz w:val="2"/>
          <w:szCs w:val="2"/>
        </w:rPr>
        <w:t>​</w:t>
      </w:r>
    </w:p>
    <w:p w:rsidR="00000000" w:rsidRDefault="00B03385">
      <w:pPr>
        <w:pStyle w:val="a3"/>
        <w:spacing w:before="480" w:beforeAutospacing="0" w:after="0" w:afterAutospacing="0"/>
        <w:jc w:val="center"/>
        <w:divId w:val="1517385326"/>
        <w:rPr>
          <w:sz w:val="20"/>
          <w:szCs w:val="20"/>
        </w:rPr>
      </w:pPr>
      <w:r>
        <w:rPr>
          <w:sz w:val="20"/>
          <w:szCs w:val="20"/>
        </w:rPr>
        <w:t>27</w:t>
      </w:r>
    </w:p>
    <w:p w:rsidR="00000000" w:rsidRDefault="00B03385">
      <w:pPr>
        <w:pStyle w:val="a3"/>
        <w:spacing w:before="0" w:beforeAutospacing="0" w:after="600" w:afterAutospacing="0"/>
        <w:divId w:val="1517385326"/>
        <w:rPr>
          <w:sz w:val="20"/>
          <w:szCs w:val="20"/>
        </w:rPr>
      </w:pPr>
      <w:r>
        <w:rPr>
          <w:sz w:val="2"/>
          <w:szCs w:val="2"/>
        </w:rPr>
        <w:t>​</w:t>
      </w:r>
    </w:p>
    <w:p w:rsidR="00000000" w:rsidRDefault="00B03385">
      <w:pPr>
        <w:pStyle w:val="a3"/>
        <w:spacing w:before="0" w:beforeAutospacing="0" w:after="600" w:afterAutospacing="0"/>
        <w:divId w:val="105657477"/>
        <w:rPr>
          <w:sz w:val="20"/>
          <w:szCs w:val="20"/>
        </w:rPr>
      </w:pPr>
      <w:hyperlink w:anchor="TOC" w:history="1">
        <w:r>
          <w:rPr>
            <w:rStyle w:val="a4"/>
            <w:sz w:val="20"/>
            <w:szCs w:val="20"/>
          </w:rPr>
          <w:t>Table of Contents</w:t>
        </w:r>
      </w:hyperlink>
    </w:p>
    <w:p w:rsidR="00000000" w:rsidRDefault="00B03385">
      <w:pPr>
        <w:pStyle w:val="a3"/>
        <w:spacing w:before="0" w:beforeAutospacing="0" w:after="0" w:afterAutospacing="0"/>
        <w:jc w:val="center"/>
        <w:divId w:val="105657477"/>
        <w:rPr>
          <w:sz w:val="20"/>
          <w:szCs w:val="20"/>
        </w:rPr>
      </w:pPr>
      <w:r>
        <w:rPr>
          <w:b/>
          <w:bCs/>
          <w:sz w:val="20"/>
          <w:szCs w:val="20"/>
        </w:rPr>
        <w:t>ICAHN ENTERPRISES L.P. AND SUBSIDIARIES</w:t>
      </w:r>
    </w:p>
    <w:p w:rsidR="00000000" w:rsidRDefault="00B03385">
      <w:pPr>
        <w:pStyle w:val="a3"/>
        <w:spacing w:before="0" w:beforeAutospacing="0" w:after="0" w:afterAutospacing="0"/>
        <w:jc w:val="center"/>
        <w:divId w:val="105657477"/>
        <w:rPr>
          <w:sz w:val="20"/>
          <w:szCs w:val="20"/>
        </w:rPr>
      </w:pPr>
      <w:r>
        <w:rPr>
          <w:b/>
          <w:bCs/>
          <w:sz w:val="20"/>
          <w:szCs w:val="20"/>
        </w:rPr>
        <w:t>ICAHN ENTERPRISES HOLDINGS L.P. AND SUBSIDIARIES</w:t>
      </w:r>
    </w:p>
    <w:p w:rsidR="00000000" w:rsidRDefault="00B03385">
      <w:pPr>
        <w:pStyle w:val="a3"/>
        <w:spacing w:before="0" w:beforeAutospacing="0" w:after="240" w:afterAutospacing="0"/>
        <w:jc w:val="center"/>
        <w:divId w:val="105657477"/>
        <w:rPr>
          <w:sz w:val="20"/>
          <w:szCs w:val="20"/>
        </w:rPr>
      </w:pPr>
      <w:r>
        <w:rPr>
          <w:b/>
          <w:bCs/>
          <w:sz w:val="20"/>
          <w:szCs w:val="20"/>
        </w:rPr>
        <w:t>Notes to Condensed Consolidated Financial Statements (Unaudited)</w:t>
      </w:r>
    </w:p>
    <w:p w:rsidR="00000000" w:rsidRDefault="00B03385">
      <w:pPr>
        <w:pStyle w:val="a3"/>
        <w:spacing w:before="0" w:beforeAutospacing="0" w:after="240" w:afterAutospacing="0"/>
        <w:ind w:firstLine="360"/>
        <w:divId w:val="626856258"/>
        <w:rPr>
          <w:sz w:val="20"/>
          <w:szCs w:val="20"/>
        </w:rPr>
      </w:pPr>
      <w:r>
        <w:rPr>
          <w:sz w:val="20"/>
          <w:szCs w:val="20"/>
        </w:rPr>
        <w:t>As of March 31, 2020, our Energy segment had inventories, net with a carrying value in excess of net realizable value. As a result, our Energy segment recorded a write-down of its inventories</w:t>
      </w:r>
      <w:r>
        <w:rPr>
          <w:sz w:val="20"/>
          <w:szCs w:val="20"/>
        </w:rPr>
        <w:t xml:space="preserve"> of $58 million, which is included in cost of goods sold in the condensed consolidated statements of operations for the three months ended March 31, 2020. The write-down represents the difference between the carrying value of inventories accounted for usin</w:t>
      </w:r>
      <w:r>
        <w:rPr>
          <w:sz w:val="20"/>
          <w:szCs w:val="20"/>
        </w:rPr>
        <w:t xml:space="preserve">g the first-in-first-out method and selling prices for refined products subsequent to March 31, 2020. </w:t>
      </w:r>
    </w:p>
    <w:p w:rsidR="00000000" w:rsidRDefault="00B03385">
      <w:pPr>
        <w:pStyle w:val="a3"/>
        <w:spacing w:before="0" w:beforeAutospacing="0" w:after="0" w:afterAutospacing="0"/>
        <w:divId w:val="626856258"/>
        <w:rPr>
          <w:sz w:val="20"/>
          <w:szCs w:val="20"/>
        </w:rPr>
      </w:pPr>
      <w:r>
        <w:rPr>
          <w:sz w:val="2"/>
          <w:szCs w:val="2"/>
        </w:rPr>
        <w:t>​</w:t>
      </w:r>
    </w:p>
    <w:p w:rsidR="00000000" w:rsidRDefault="00B03385">
      <w:pPr>
        <w:pStyle w:val="a3"/>
        <w:spacing w:before="0" w:beforeAutospacing="0" w:after="0" w:afterAutospacing="0"/>
        <w:divId w:val="626856258"/>
        <w:rPr>
          <w:sz w:val="20"/>
          <w:szCs w:val="20"/>
        </w:rPr>
      </w:pPr>
      <w:r>
        <w:rPr>
          <w:sz w:val="2"/>
          <w:szCs w:val="2"/>
        </w:rPr>
        <w:t>​</w:t>
      </w:r>
    </w:p>
    <w:p w:rsidR="00000000" w:rsidRDefault="00B03385">
      <w:pPr>
        <w:pStyle w:val="a3"/>
        <w:spacing w:before="0" w:beforeAutospacing="0" w:after="0" w:afterAutospacing="0"/>
        <w:divId w:val="626856258"/>
        <w:rPr>
          <w:sz w:val="20"/>
          <w:szCs w:val="20"/>
        </w:rPr>
      </w:pPr>
      <w:r>
        <w:rPr>
          <w:sz w:val="2"/>
          <w:szCs w:val="2"/>
        </w:rPr>
        <w:t>​</w:t>
      </w:r>
    </w:p>
    <w:p w:rsidR="00000000" w:rsidRDefault="00B03385">
      <w:pPr>
        <w:pStyle w:val="a3"/>
        <w:spacing w:before="0" w:beforeAutospacing="0" w:after="0" w:afterAutospacing="0"/>
        <w:divId w:val="626856258"/>
        <w:rPr>
          <w:sz w:val="20"/>
          <w:szCs w:val="20"/>
        </w:rPr>
      </w:pPr>
      <w:r>
        <w:rPr>
          <w:sz w:val="2"/>
          <w:szCs w:val="2"/>
        </w:rPr>
        <w:t>​</w:t>
      </w:r>
    </w:p>
    <w:p w:rsidR="00000000" w:rsidRDefault="00B03385">
      <w:pPr>
        <w:pStyle w:val="a3"/>
        <w:spacing w:before="0" w:beforeAutospacing="0" w:after="0" w:afterAutospacing="0"/>
        <w:divId w:val="626856258"/>
        <w:rPr>
          <w:sz w:val="20"/>
          <w:szCs w:val="20"/>
        </w:rPr>
      </w:pPr>
      <w:r>
        <w:rPr>
          <w:sz w:val="2"/>
          <w:szCs w:val="2"/>
        </w:rPr>
        <w:t>​</w:t>
      </w:r>
    </w:p>
    <w:p w:rsidR="00000000" w:rsidRDefault="00B03385">
      <w:pPr>
        <w:pStyle w:val="a3"/>
        <w:spacing w:before="0" w:beforeAutospacing="0" w:after="240" w:afterAutospacing="0"/>
        <w:divId w:val="626856258"/>
        <w:rPr>
          <w:b/>
          <w:bCs/>
          <w:sz w:val="20"/>
          <w:szCs w:val="20"/>
        </w:rPr>
      </w:pPr>
      <w:r>
        <w:rPr>
          <w:b/>
          <w:bCs/>
          <w:sz w:val="20"/>
          <w:szCs w:val="20"/>
        </w:rPr>
        <w:t>8.  Goodwill and Intangible Assets, Net.</w:t>
      </w:r>
    </w:p>
    <w:p w:rsidR="00000000" w:rsidRDefault="00B03385">
      <w:pPr>
        <w:pStyle w:val="a3"/>
        <w:spacing w:before="0" w:beforeAutospacing="0" w:after="240" w:afterAutospacing="0"/>
        <w:ind w:firstLine="360"/>
        <w:divId w:val="626856258"/>
        <w:rPr>
          <w:sz w:val="20"/>
          <w:szCs w:val="20"/>
        </w:rPr>
      </w:pPr>
      <w:r>
        <w:rPr>
          <w:sz w:val="20"/>
          <w:szCs w:val="20"/>
        </w:rPr>
        <w:t>Goodwill consists of the following:</w:t>
      </w:r>
    </w:p>
    <w:p w:rsidR="00000000" w:rsidRDefault="00B03385">
      <w:pPr>
        <w:pStyle w:val="a3"/>
        <w:spacing w:before="0" w:beforeAutospacing="0" w:after="0" w:afterAutospacing="0"/>
        <w:divId w:val="626856258"/>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1722"/>
        <w:gridCol w:w="160"/>
        <w:gridCol w:w="111"/>
        <w:gridCol w:w="678"/>
        <w:gridCol w:w="200"/>
        <w:gridCol w:w="158"/>
        <w:gridCol w:w="976"/>
        <w:gridCol w:w="200"/>
        <w:gridCol w:w="111"/>
        <w:gridCol w:w="678"/>
        <w:gridCol w:w="200"/>
        <w:gridCol w:w="111"/>
        <w:gridCol w:w="678"/>
        <w:gridCol w:w="200"/>
        <w:gridCol w:w="158"/>
        <w:gridCol w:w="976"/>
        <w:gridCol w:w="200"/>
        <w:gridCol w:w="111"/>
        <w:gridCol w:w="678"/>
      </w:tblGrid>
      <w:tr w:rsidR="00000000">
        <w:trPr>
          <w:divId w:val="626856258"/>
          <w:trHeight w:val="20"/>
        </w:trPr>
        <w:tc>
          <w:tcPr>
            <w:tcW w:w="1606" w:type="pct"/>
            <w:tcMar>
              <w:top w:w="0" w:type="dxa"/>
              <w:left w:w="0" w:type="dxa"/>
              <w:bottom w:w="0" w:type="dxa"/>
              <w:right w:w="0" w:type="dxa"/>
            </w:tcMar>
            <w:vAlign w:val="bottom"/>
            <w:hideMark/>
          </w:tcPr>
          <w:p w:rsidR="00000000" w:rsidRDefault="00B03385">
            <w:pPr>
              <w:pStyle w:val="a3"/>
              <w:spacing w:before="0" w:beforeAutospacing="0" w:after="0" w:afterAutospacing="0"/>
              <w:divId w:val="1938908388"/>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212886969"/>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046955254"/>
              <w:rPr>
                <w:sz w:val="20"/>
                <w:szCs w:val="20"/>
              </w:rPr>
            </w:pPr>
            <w:r>
              <w:rPr>
                <w:sz w:val="2"/>
                <w:szCs w:val="2"/>
              </w:rPr>
              <w:t>​</w:t>
            </w:r>
          </w:p>
        </w:tc>
        <w:tc>
          <w:tcPr>
            <w:tcW w:w="349"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626346951"/>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867335369"/>
              <w:rPr>
                <w:sz w:val="20"/>
                <w:szCs w:val="20"/>
              </w:rPr>
            </w:pPr>
            <w:r>
              <w:rPr>
                <w:sz w:val="2"/>
                <w:szCs w:val="2"/>
              </w:rPr>
              <w:t>​</w:t>
            </w:r>
          </w:p>
        </w:tc>
        <w:tc>
          <w:tcPr>
            <w:tcW w:w="81"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383404311"/>
              <w:rPr>
                <w:sz w:val="20"/>
                <w:szCs w:val="20"/>
              </w:rPr>
            </w:pPr>
            <w:r>
              <w:rPr>
                <w:sz w:val="2"/>
                <w:szCs w:val="2"/>
              </w:rPr>
              <w:t>​</w:t>
            </w:r>
          </w:p>
        </w:tc>
        <w:tc>
          <w:tcPr>
            <w:tcW w:w="502"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605846961"/>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523206765"/>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323749973"/>
              <w:rPr>
                <w:sz w:val="20"/>
                <w:szCs w:val="20"/>
              </w:rPr>
            </w:pPr>
            <w:r>
              <w:rPr>
                <w:sz w:val="2"/>
                <w:szCs w:val="2"/>
              </w:rPr>
              <w:t>​</w:t>
            </w:r>
          </w:p>
        </w:tc>
        <w:tc>
          <w:tcPr>
            <w:tcW w:w="350"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513569344"/>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2077360708"/>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2124225172"/>
              <w:rPr>
                <w:sz w:val="20"/>
                <w:szCs w:val="20"/>
              </w:rPr>
            </w:pPr>
            <w:r>
              <w:rPr>
                <w:sz w:val="2"/>
                <w:szCs w:val="2"/>
              </w:rPr>
              <w:t>​</w:t>
            </w:r>
          </w:p>
        </w:tc>
        <w:tc>
          <w:tcPr>
            <w:tcW w:w="349"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312756955"/>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682007268"/>
              <w:rPr>
                <w:sz w:val="20"/>
                <w:szCs w:val="20"/>
              </w:rPr>
            </w:pPr>
            <w:r>
              <w:rPr>
                <w:sz w:val="2"/>
                <w:szCs w:val="2"/>
              </w:rPr>
              <w:t>​</w:t>
            </w:r>
          </w:p>
        </w:tc>
        <w:tc>
          <w:tcPr>
            <w:tcW w:w="81"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758280623"/>
              <w:rPr>
                <w:sz w:val="20"/>
                <w:szCs w:val="20"/>
              </w:rPr>
            </w:pPr>
            <w:r>
              <w:rPr>
                <w:sz w:val="2"/>
                <w:szCs w:val="2"/>
              </w:rPr>
              <w:t>​</w:t>
            </w:r>
          </w:p>
        </w:tc>
        <w:tc>
          <w:tcPr>
            <w:tcW w:w="502"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075280650"/>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474447754"/>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535657443"/>
              <w:rPr>
                <w:sz w:val="20"/>
                <w:szCs w:val="20"/>
              </w:rPr>
            </w:pPr>
            <w:r>
              <w:rPr>
                <w:sz w:val="2"/>
                <w:szCs w:val="2"/>
              </w:rPr>
              <w:t>​</w:t>
            </w:r>
          </w:p>
        </w:tc>
        <w:tc>
          <w:tcPr>
            <w:tcW w:w="349"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491337360"/>
              <w:rPr>
                <w:sz w:val="20"/>
                <w:szCs w:val="20"/>
              </w:rPr>
            </w:pPr>
            <w:r>
              <w:rPr>
                <w:sz w:val="2"/>
                <w:szCs w:val="2"/>
              </w:rPr>
              <w:t>​</w:t>
            </w:r>
          </w:p>
        </w:tc>
      </w:tr>
      <w:tr w:rsidR="00000000">
        <w:trPr>
          <w:divId w:val="626856258"/>
        </w:trPr>
        <w:tc>
          <w:tcPr>
            <w:tcW w:w="1606"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82"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1604" w:type="pct"/>
            <w:gridSpan w:val="8"/>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March 31, 2020</w:t>
            </w:r>
          </w:p>
        </w:tc>
        <w:tc>
          <w:tcPr>
            <w:tcW w:w="103"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1603" w:type="pct"/>
            <w:gridSpan w:val="8"/>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December 31, 2019</w:t>
            </w:r>
          </w:p>
        </w:tc>
      </w:tr>
      <w:tr w:rsidR="00000000">
        <w:trPr>
          <w:divId w:val="626856258"/>
        </w:trPr>
        <w:tc>
          <w:tcPr>
            <w:tcW w:w="1606"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82"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16"/>
                <w:szCs w:val="16"/>
              </w:rPr>
            </w:pPr>
            <w:r>
              <w:rPr>
                <w:sz w:val="16"/>
                <w:szCs w:val="16"/>
              </w:rPr>
              <w:t>    </w:t>
            </w:r>
          </w:p>
        </w:tc>
        <w:tc>
          <w:tcPr>
            <w:tcW w:w="406" w:type="pct"/>
            <w:gridSpan w:val="2"/>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 xml:space="preserve">Gross </w:t>
            </w:r>
          </w:p>
        </w:tc>
        <w:tc>
          <w:tcPr>
            <w:tcW w:w="103"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81"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02"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sz w:val="20"/>
                <w:szCs w:val="20"/>
              </w:rPr>
              <w:t>​</w:t>
            </w:r>
          </w:p>
        </w:tc>
        <w:tc>
          <w:tcPr>
            <w:tcW w:w="103"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07" w:type="pct"/>
            <w:gridSpan w:val="2"/>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Net</w:t>
            </w:r>
          </w:p>
        </w:tc>
        <w:tc>
          <w:tcPr>
            <w:tcW w:w="103"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06" w:type="pct"/>
            <w:gridSpan w:val="2"/>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Gross</w:t>
            </w:r>
          </w:p>
        </w:tc>
        <w:tc>
          <w:tcPr>
            <w:tcW w:w="103"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81"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02"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sz w:val="20"/>
                <w:szCs w:val="20"/>
              </w:rPr>
              <w:t>​</w:t>
            </w:r>
          </w:p>
        </w:tc>
        <w:tc>
          <w:tcPr>
            <w:tcW w:w="103"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06" w:type="pct"/>
            <w:gridSpan w:val="2"/>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Net</w:t>
            </w:r>
          </w:p>
        </w:tc>
      </w:tr>
      <w:tr w:rsidR="00000000">
        <w:trPr>
          <w:divId w:val="626856258"/>
        </w:trPr>
        <w:tc>
          <w:tcPr>
            <w:tcW w:w="1606"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82"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406" w:type="pct"/>
            <w:gridSpan w:val="2"/>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 xml:space="preserve">Carrying </w:t>
            </w:r>
          </w:p>
        </w:tc>
        <w:tc>
          <w:tcPr>
            <w:tcW w:w="103"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84" w:type="pct"/>
            <w:gridSpan w:val="2"/>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Accumulated</w:t>
            </w:r>
          </w:p>
        </w:tc>
        <w:tc>
          <w:tcPr>
            <w:tcW w:w="103"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407" w:type="pct"/>
            <w:gridSpan w:val="2"/>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Carrying</w:t>
            </w:r>
          </w:p>
        </w:tc>
        <w:tc>
          <w:tcPr>
            <w:tcW w:w="103"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406" w:type="pct"/>
            <w:gridSpan w:val="2"/>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Carrying</w:t>
            </w:r>
          </w:p>
        </w:tc>
        <w:tc>
          <w:tcPr>
            <w:tcW w:w="103"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84" w:type="pct"/>
            <w:gridSpan w:val="2"/>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Accumulated</w:t>
            </w:r>
          </w:p>
        </w:tc>
        <w:tc>
          <w:tcPr>
            <w:tcW w:w="103"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406" w:type="pct"/>
            <w:gridSpan w:val="2"/>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Carrying</w:t>
            </w:r>
          </w:p>
        </w:tc>
      </w:tr>
      <w:tr w:rsidR="00000000">
        <w:trPr>
          <w:divId w:val="626856258"/>
        </w:trPr>
        <w:tc>
          <w:tcPr>
            <w:tcW w:w="1606"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82"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406"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Amount</w:t>
            </w:r>
          </w:p>
        </w:tc>
        <w:tc>
          <w:tcPr>
            <w:tcW w:w="103"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84"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Impairment</w:t>
            </w:r>
          </w:p>
        </w:tc>
        <w:tc>
          <w:tcPr>
            <w:tcW w:w="103"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407"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Value</w:t>
            </w:r>
          </w:p>
        </w:tc>
        <w:tc>
          <w:tcPr>
            <w:tcW w:w="103"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406"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Amount</w:t>
            </w:r>
          </w:p>
        </w:tc>
        <w:tc>
          <w:tcPr>
            <w:tcW w:w="103"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84"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Impairment</w:t>
            </w:r>
          </w:p>
        </w:tc>
        <w:tc>
          <w:tcPr>
            <w:tcW w:w="103"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406"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Value</w:t>
            </w:r>
          </w:p>
        </w:tc>
      </w:tr>
      <w:tr w:rsidR="00000000">
        <w:trPr>
          <w:divId w:val="626856258"/>
        </w:trPr>
        <w:tc>
          <w:tcPr>
            <w:tcW w:w="1606"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2"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3310" w:type="pct"/>
            <w:gridSpan w:val="17"/>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16"/>
                <w:szCs w:val="16"/>
              </w:rPr>
            </w:pPr>
            <w:r>
              <w:rPr>
                <w:sz w:val="16"/>
                <w:szCs w:val="16"/>
              </w:rPr>
              <w:t>(in millions)</w:t>
            </w:r>
          </w:p>
        </w:tc>
      </w:tr>
      <w:tr w:rsidR="00000000">
        <w:trPr>
          <w:divId w:val="626856258"/>
        </w:trPr>
        <w:tc>
          <w:tcPr>
            <w:tcW w:w="1606"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rFonts w:ascii="Times" w:hAnsi="Times"/>
                <w:sz w:val="20"/>
                <w:szCs w:val="20"/>
              </w:rPr>
              <w:t>Automotive</w:t>
            </w:r>
          </w:p>
        </w:tc>
        <w:tc>
          <w:tcPr>
            <w:tcW w:w="8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34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336</w:t>
            </w:r>
          </w:p>
        </w:tc>
        <w:tc>
          <w:tcPr>
            <w:tcW w:w="10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0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(87)</w:t>
            </w:r>
          </w:p>
        </w:tc>
        <w:tc>
          <w:tcPr>
            <w:tcW w:w="10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35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249</w:t>
            </w:r>
          </w:p>
        </w:tc>
        <w:tc>
          <w:tcPr>
            <w:tcW w:w="10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34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336</w:t>
            </w:r>
          </w:p>
        </w:tc>
        <w:tc>
          <w:tcPr>
            <w:tcW w:w="10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0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(87)</w:t>
            </w:r>
          </w:p>
        </w:tc>
        <w:tc>
          <w:tcPr>
            <w:tcW w:w="10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34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249</w:t>
            </w:r>
          </w:p>
        </w:tc>
      </w:tr>
      <w:tr w:rsidR="00000000">
        <w:trPr>
          <w:divId w:val="626856258"/>
        </w:trPr>
        <w:tc>
          <w:tcPr>
            <w:tcW w:w="1606"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rFonts w:ascii="Times" w:hAnsi="Times"/>
                <w:sz w:val="20"/>
                <w:szCs w:val="20"/>
              </w:rPr>
              <w:t>Food Packaging</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349"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6</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02"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350"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6</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349"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6</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02"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349"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6</w:t>
            </w:r>
          </w:p>
        </w:tc>
      </w:tr>
      <w:tr w:rsidR="00000000">
        <w:trPr>
          <w:divId w:val="626856258"/>
        </w:trPr>
        <w:tc>
          <w:tcPr>
            <w:tcW w:w="1606"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rFonts w:ascii="Times" w:hAnsi="Times"/>
                <w:sz w:val="20"/>
                <w:szCs w:val="20"/>
              </w:rPr>
              <w:t>Metals</w:t>
            </w:r>
          </w:p>
        </w:tc>
        <w:tc>
          <w:tcPr>
            <w:tcW w:w="8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34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4</w:t>
            </w:r>
          </w:p>
        </w:tc>
        <w:tc>
          <w:tcPr>
            <w:tcW w:w="10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0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35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4</w:t>
            </w:r>
          </w:p>
        </w:tc>
        <w:tc>
          <w:tcPr>
            <w:tcW w:w="10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34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4</w:t>
            </w:r>
          </w:p>
        </w:tc>
        <w:tc>
          <w:tcPr>
            <w:tcW w:w="10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0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34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4</w:t>
            </w:r>
          </w:p>
        </w:tc>
      </w:tr>
      <w:tr w:rsidR="00000000">
        <w:trPr>
          <w:divId w:val="626856258"/>
        </w:trPr>
        <w:tc>
          <w:tcPr>
            <w:tcW w:w="1606"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rFonts w:ascii="Times" w:hAnsi="Times"/>
                <w:sz w:val="20"/>
                <w:szCs w:val="20"/>
              </w:rPr>
              <w:t>Home Fashion</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349"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22</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1"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02"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350"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22</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349"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23</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1"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02"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349"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23</w:t>
            </w:r>
          </w:p>
        </w:tc>
      </w:tr>
      <w:tr w:rsidR="00000000">
        <w:trPr>
          <w:divId w:val="626856258"/>
        </w:trPr>
        <w:tc>
          <w:tcPr>
            <w:tcW w:w="1606"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34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368</w:t>
            </w:r>
          </w:p>
        </w:tc>
        <w:tc>
          <w:tcPr>
            <w:tcW w:w="10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0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(87)</w:t>
            </w:r>
          </w:p>
        </w:tc>
        <w:tc>
          <w:tcPr>
            <w:tcW w:w="10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35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281</w:t>
            </w:r>
          </w:p>
        </w:tc>
        <w:tc>
          <w:tcPr>
            <w:tcW w:w="10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34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369</w:t>
            </w:r>
          </w:p>
        </w:tc>
        <w:tc>
          <w:tcPr>
            <w:tcW w:w="10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0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(87)</w:t>
            </w:r>
          </w:p>
        </w:tc>
        <w:tc>
          <w:tcPr>
            <w:tcW w:w="10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34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282</w:t>
            </w:r>
          </w:p>
        </w:tc>
      </w:tr>
    </w:tbl>
    <w:p w:rsidR="00000000" w:rsidRDefault="00B03385">
      <w:pPr>
        <w:pStyle w:val="a3"/>
        <w:spacing w:before="0" w:beforeAutospacing="0" w:after="0" w:afterAutospacing="0"/>
        <w:divId w:val="626856258"/>
        <w:rPr>
          <w:sz w:val="20"/>
          <w:szCs w:val="20"/>
        </w:rPr>
      </w:pPr>
      <w:r>
        <w:rPr>
          <w:sz w:val="20"/>
          <w:szCs w:val="20"/>
        </w:rPr>
        <w:t>​</w:t>
      </w:r>
    </w:p>
    <w:p w:rsidR="00000000" w:rsidRDefault="00B03385">
      <w:pPr>
        <w:pStyle w:val="a3"/>
        <w:spacing w:before="0" w:beforeAutospacing="0" w:after="240" w:afterAutospacing="0"/>
        <w:ind w:firstLine="360"/>
        <w:divId w:val="626856258"/>
        <w:rPr>
          <w:sz w:val="20"/>
          <w:szCs w:val="20"/>
        </w:rPr>
      </w:pPr>
      <w:r>
        <w:rPr>
          <w:sz w:val="20"/>
          <w:szCs w:val="20"/>
        </w:rPr>
        <w:t>Intangible assets, net consists of the following:</w:t>
      </w:r>
    </w:p>
    <w:p w:rsidR="00000000" w:rsidRDefault="00B03385">
      <w:pPr>
        <w:pStyle w:val="a3"/>
        <w:spacing w:before="0" w:beforeAutospacing="0" w:after="0" w:afterAutospacing="0"/>
        <w:divId w:val="626856258"/>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1700"/>
        <w:gridCol w:w="160"/>
        <w:gridCol w:w="111"/>
        <w:gridCol w:w="678"/>
        <w:gridCol w:w="200"/>
        <w:gridCol w:w="160"/>
        <w:gridCol w:w="985"/>
        <w:gridCol w:w="200"/>
        <w:gridCol w:w="111"/>
        <w:gridCol w:w="678"/>
        <w:gridCol w:w="200"/>
        <w:gridCol w:w="111"/>
        <w:gridCol w:w="678"/>
        <w:gridCol w:w="200"/>
        <w:gridCol w:w="160"/>
        <w:gridCol w:w="985"/>
        <w:gridCol w:w="200"/>
        <w:gridCol w:w="111"/>
        <w:gridCol w:w="678"/>
      </w:tblGrid>
      <w:tr w:rsidR="00000000">
        <w:trPr>
          <w:divId w:val="626856258"/>
          <w:trHeight w:val="20"/>
        </w:trPr>
        <w:tc>
          <w:tcPr>
            <w:tcW w:w="1595" w:type="pct"/>
            <w:tcMar>
              <w:top w:w="0" w:type="dxa"/>
              <w:left w:w="0" w:type="dxa"/>
              <w:bottom w:w="0" w:type="dxa"/>
              <w:right w:w="0" w:type="dxa"/>
            </w:tcMar>
            <w:vAlign w:val="bottom"/>
            <w:hideMark/>
          </w:tcPr>
          <w:p w:rsidR="00000000" w:rsidRDefault="00B03385">
            <w:pPr>
              <w:pStyle w:val="a3"/>
              <w:spacing w:before="0" w:beforeAutospacing="0" w:after="0" w:afterAutospacing="0"/>
              <w:divId w:val="1059092905"/>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2012023875"/>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977147760"/>
              <w:rPr>
                <w:sz w:val="20"/>
                <w:szCs w:val="20"/>
              </w:rPr>
            </w:pPr>
            <w:r>
              <w:rPr>
                <w:sz w:val="2"/>
                <w:szCs w:val="2"/>
              </w:rPr>
              <w:t>​</w:t>
            </w:r>
          </w:p>
        </w:tc>
        <w:tc>
          <w:tcPr>
            <w:tcW w:w="349"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880551698"/>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555849120"/>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318970004"/>
              <w:rPr>
                <w:sz w:val="20"/>
                <w:szCs w:val="20"/>
              </w:rPr>
            </w:pPr>
            <w:r>
              <w:rPr>
                <w:sz w:val="2"/>
                <w:szCs w:val="2"/>
              </w:rPr>
              <w:t>​</w:t>
            </w:r>
          </w:p>
        </w:tc>
        <w:tc>
          <w:tcPr>
            <w:tcW w:w="507"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775831099"/>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61508652"/>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578632083"/>
              <w:rPr>
                <w:sz w:val="20"/>
                <w:szCs w:val="20"/>
              </w:rPr>
            </w:pPr>
            <w:r>
              <w:rPr>
                <w:sz w:val="2"/>
                <w:szCs w:val="2"/>
              </w:rPr>
              <w:t>​</w:t>
            </w:r>
          </w:p>
        </w:tc>
        <w:tc>
          <w:tcPr>
            <w:tcW w:w="349"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325403926"/>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389114737"/>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493760299"/>
              <w:rPr>
                <w:sz w:val="20"/>
                <w:szCs w:val="20"/>
              </w:rPr>
            </w:pPr>
            <w:r>
              <w:rPr>
                <w:sz w:val="2"/>
                <w:szCs w:val="2"/>
              </w:rPr>
              <w:t>​</w:t>
            </w:r>
          </w:p>
        </w:tc>
        <w:tc>
          <w:tcPr>
            <w:tcW w:w="349"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750232042"/>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758675694"/>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08741450"/>
              <w:rPr>
                <w:sz w:val="20"/>
                <w:szCs w:val="20"/>
              </w:rPr>
            </w:pPr>
            <w:r>
              <w:rPr>
                <w:sz w:val="2"/>
                <w:szCs w:val="2"/>
              </w:rPr>
              <w:t>​</w:t>
            </w:r>
          </w:p>
        </w:tc>
        <w:tc>
          <w:tcPr>
            <w:tcW w:w="507"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341197954"/>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189493664"/>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633169493"/>
              <w:rPr>
                <w:sz w:val="20"/>
                <w:szCs w:val="20"/>
              </w:rPr>
            </w:pPr>
            <w:r>
              <w:rPr>
                <w:sz w:val="2"/>
                <w:szCs w:val="2"/>
              </w:rPr>
              <w:t>​</w:t>
            </w:r>
          </w:p>
        </w:tc>
        <w:tc>
          <w:tcPr>
            <w:tcW w:w="349"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78066366"/>
              <w:rPr>
                <w:sz w:val="20"/>
                <w:szCs w:val="20"/>
              </w:rPr>
            </w:pPr>
            <w:r>
              <w:rPr>
                <w:sz w:val="2"/>
                <w:szCs w:val="2"/>
              </w:rPr>
              <w:t>​</w:t>
            </w:r>
          </w:p>
        </w:tc>
      </w:tr>
      <w:tr w:rsidR="00000000">
        <w:trPr>
          <w:divId w:val="626856258"/>
        </w:trPr>
        <w:tc>
          <w:tcPr>
            <w:tcW w:w="1595"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82"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1609" w:type="pct"/>
            <w:gridSpan w:val="8"/>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March 31, 2020</w:t>
            </w:r>
          </w:p>
        </w:tc>
        <w:tc>
          <w:tcPr>
            <w:tcW w:w="103"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1609" w:type="pct"/>
            <w:gridSpan w:val="8"/>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December 31, 2019</w:t>
            </w:r>
          </w:p>
        </w:tc>
      </w:tr>
      <w:tr w:rsidR="00000000">
        <w:trPr>
          <w:divId w:val="626856258"/>
        </w:trPr>
        <w:tc>
          <w:tcPr>
            <w:tcW w:w="1595"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82"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16"/>
                <w:szCs w:val="16"/>
              </w:rPr>
            </w:pPr>
            <w:r>
              <w:rPr>
                <w:sz w:val="16"/>
                <w:szCs w:val="16"/>
              </w:rPr>
              <w:t>    </w:t>
            </w:r>
          </w:p>
        </w:tc>
        <w:tc>
          <w:tcPr>
            <w:tcW w:w="406" w:type="pct"/>
            <w:gridSpan w:val="2"/>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 xml:space="preserve">Gross </w:t>
            </w:r>
          </w:p>
        </w:tc>
        <w:tc>
          <w:tcPr>
            <w:tcW w:w="103"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82"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07"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sz w:val="20"/>
                <w:szCs w:val="20"/>
              </w:rPr>
              <w:t>​</w:t>
            </w:r>
          </w:p>
        </w:tc>
        <w:tc>
          <w:tcPr>
            <w:tcW w:w="103"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06" w:type="pct"/>
            <w:gridSpan w:val="2"/>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Net</w:t>
            </w:r>
          </w:p>
        </w:tc>
        <w:tc>
          <w:tcPr>
            <w:tcW w:w="103"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06" w:type="pct"/>
            <w:gridSpan w:val="2"/>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Gross</w:t>
            </w:r>
          </w:p>
        </w:tc>
        <w:tc>
          <w:tcPr>
            <w:tcW w:w="103"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82"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07"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sz w:val="20"/>
                <w:szCs w:val="20"/>
              </w:rPr>
              <w:t>​</w:t>
            </w:r>
          </w:p>
        </w:tc>
        <w:tc>
          <w:tcPr>
            <w:tcW w:w="103"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r>
              <w:rPr>
                <w:sz w:val="20"/>
                <w:szCs w:val="20"/>
              </w:rPr>
              <w:t>   </w:t>
            </w:r>
          </w:p>
        </w:tc>
        <w:tc>
          <w:tcPr>
            <w:tcW w:w="406" w:type="pct"/>
            <w:gridSpan w:val="2"/>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Net</w:t>
            </w:r>
          </w:p>
        </w:tc>
      </w:tr>
      <w:tr w:rsidR="00000000">
        <w:trPr>
          <w:divId w:val="626856258"/>
        </w:trPr>
        <w:tc>
          <w:tcPr>
            <w:tcW w:w="1595"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82"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406" w:type="pct"/>
            <w:gridSpan w:val="2"/>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 xml:space="preserve">Carrying </w:t>
            </w:r>
          </w:p>
        </w:tc>
        <w:tc>
          <w:tcPr>
            <w:tcW w:w="103"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89" w:type="pct"/>
            <w:gridSpan w:val="2"/>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Accumulated</w:t>
            </w:r>
          </w:p>
        </w:tc>
        <w:tc>
          <w:tcPr>
            <w:tcW w:w="103"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406" w:type="pct"/>
            <w:gridSpan w:val="2"/>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Carrying</w:t>
            </w:r>
          </w:p>
        </w:tc>
        <w:tc>
          <w:tcPr>
            <w:tcW w:w="103"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406" w:type="pct"/>
            <w:gridSpan w:val="2"/>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Carrying</w:t>
            </w:r>
          </w:p>
        </w:tc>
        <w:tc>
          <w:tcPr>
            <w:tcW w:w="103"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90" w:type="pct"/>
            <w:gridSpan w:val="2"/>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Accumulated</w:t>
            </w:r>
          </w:p>
        </w:tc>
        <w:tc>
          <w:tcPr>
            <w:tcW w:w="103"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406" w:type="pct"/>
            <w:gridSpan w:val="2"/>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Carrying</w:t>
            </w:r>
          </w:p>
        </w:tc>
      </w:tr>
      <w:tr w:rsidR="00000000">
        <w:trPr>
          <w:divId w:val="626856258"/>
        </w:trPr>
        <w:tc>
          <w:tcPr>
            <w:tcW w:w="1595"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82"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406"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Amount</w:t>
            </w:r>
          </w:p>
        </w:tc>
        <w:tc>
          <w:tcPr>
            <w:tcW w:w="103"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89"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Amortization</w:t>
            </w:r>
          </w:p>
        </w:tc>
        <w:tc>
          <w:tcPr>
            <w:tcW w:w="103"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406"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Value</w:t>
            </w:r>
          </w:p>
        </w:tc>
        <w:tc>
          <w:tcPr>
            <w:tcW w:w="103"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406"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Amount</w:t>
            </w:r>
          </w:p>
        </w:tc>
        <w:tc>
          <w:tcPr>
            <w:tcW w:w="103"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90"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Amortization</w:t>
            </w:r>
          </w:p>
        </w:tc>
        <w:tc>
          <w:tcPr>
            <w:tcW w:w="103"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406"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Value</w:t>
            </w:r>
          </w:p>
        </w:tc>
      </w:tr>
      <w:tr w:rsidR="00000000">
        <w:trPr>
          <w:divId w:val="626856258"/>
        </w:trPr>
        <w:tc>
          <w:tcPr>
            <w:tcW w:w="1595"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2"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3322" w:type="pct"/>
            <w:gridSpan w:val="17"/>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16"/>
                <w:szCs w:val="16"/>
              </w:rPr>
            </w:pPr>
            <w:r>
              <w:rPr>
                <w:sz w:val="16"/>
                <w:szCs w:val="16"/>
              </w:rPr>
              <w:t>(in millions)</w:t>
            </w:r>
          </w:p>
        </w:tc>
      </w:tr>
      <w:tr w:rsidR="00000000">
        <w:trPr>
          <w:divId w:val="626856258"/>
        </w:trPr>
        <w:tc>
          <w:tcPr>
            <w:tcW w:w="1595"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Definite-lived intangible assets:</w:t>
            </w:r>
          </w:p>
        </w:tc>
        <w:tc>
          <w:tcPr>
            <w:tcW w:w="8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34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0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34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34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0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34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  </w:t>
            </w:r>
          </w:p>
        </w:tc>
      </w:tr>
      <w:tr w:rsidR="00000000">
        <w:trPr>
          <w:divId w:val="626856258"/>
        </w:trPr>
        <w:tc>
          <w:tcPr>
            <w:tcW w:w="1595" w:type="pct"/>
            <w:tcMar>
              <w:top w:w="0" w:type="dxa"/>
              <w:left w:w="0" w:type="dxa"/>
              <w:bottom w:w="0" w:type="dxa"/>
              <w:right w:w="0" w:type="dxa"/>
            </w:tcMar>
            <w:vAlign w:val="bottom"/>
            <w:hideMark/>
          </w:tcPr>
          <w:p w:rsidR="00000000" w:rsidRDefault="00B03385">
            <w:pPr>
              <w:pStyle w:val="a3"/>
              <w:spacing w:before="0" w:beforeAutospacing="0" w:after="0" w:afterAutospacing="0"/>
              <w:ind w:left="120"/>
              <w:rPr>
                <w:sz w:val="20"/>
                <w:szCs w:val="20"/>
              </w:rPr>
            </w:pPr>
            <w:r>
              <w:rPr>
                <w:sz w:val="20"/>
                <w:szCs w:val="20"/>
              </w:rPr>
              <w:t>Customer relationships</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349"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396</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07"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(160)</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349"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236</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349"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397</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07"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(155)</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7"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349"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242</w:t>
            </w:r>
          </w:p>
        </w:tc>
      </w:tr>
      <w:tr w:rsidR="00000000">
        <w:trPr>
          <w:divId w:val="626856258"/>
        </w:trPr>
        <w:tc>
          <w:tcPr>
            <w:tcW w:w="1595"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ind w:left="120"/>
              <w:rPr>
                <w:sz w:val="20"/>
                <w:szCs w:val="20"/>
              </w:rPr>
            </w:pPr>
            <w:r>
              <w:rPr>
                <w:sz w:val="20"/>
                <w:szCs w:val="20"/>
              </w:rPr>
              <w:t>Other</w:t>
            </w:r>
          </w:p>
        </w:tc>
        <w:tc>
          <w:tcPr>
            <w:tcW w:w="8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34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274</w:t>
            </w:r>
          </w:p>
        </w:tc>
        <w:tc>
          <w:tcPr>
            <w:tcW w:w="10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0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(152)</w:t>
            </w:r>
          </w:p>
        </w:tc>
        <w:tc>
          <w:tcPr>
            <w:tcW w:w="10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34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122</w:t>
            </w:r>
          </w:p>
        </w:tc>
        <w:tc>
          <w:tcPr>
            <w:tcW w:w="10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34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274</w:t>
            </w:r>
          </w:p>
        </w:tc>
        <w:tc>
          <w:tcPr>
            <w:tcW w:w="10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0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(147)</w:t>
            </w:r>
          </w:p>
        </w:tc>
        <w:tc>
          <w:tcPr>
            <w:tcW w:w="10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34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127</w:t>
            </w:r>
          </w:p>
        </w:tc>
      </w:tr>
      <w:tr w:rsidR="00000000">
        <w:trPr>
          <w:divId w:val="626856258"/>
        </w:trPr>
        <w:tc>
          <w:tcPr>
            <w:tcW w:w="1595"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7"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349"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670</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2"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07"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(312)</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7"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349"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358</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7"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349"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671</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2"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07"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(302)</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7"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349"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369</w:t>
            </w:r>
          </w:p>
        </w:tc>
      </w:tr>
      <w:tr w:rsidR="00000000">
        <w:trPr>
          <w:divId w:val="626856258"/>
        </w:trPr>
        <w:tc>
          <w:tcPr>
            <w:tcW w:w="1595"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34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0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34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34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0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34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w:t>
            </w:r>
          </w:p>
        </w:tc>
      </w:tr>
      <w:tr w:rsidR="00000000">
        <w:trPr>
          <w:divId w:val="626856258"/>
        </w:trPr>
        <w:tc>
          <w:tcPr>
            <w:tcW w:w="1595"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Indefinite-lived intangible assets</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349"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  </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07"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  </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349"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62</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349"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  </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07"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  </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349"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62</w:t>
            </w:r>
          </w:p>
        </w:tc>
      </w:tr>
      <w:tr w:rsidR="00000000">
        <w:trPr>
          <w:divId w:val="626856258"/>
        </w:trPr>
        <w:tc>
          <w:tcPr>
            <w:tcW w:w="1595"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Intangible assets, net</w:t>
            </w:r>
          </w:p>
        </w:tc>
        <w:tc>
          <w:tcPr>
            <w:tcW w:w="8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34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0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34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420</w:t>
            </w:r>
          </w:p>
        </w:tc>
        <w:tc>
          <w:tcPr>
            <w:tcW w:w="10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34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0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34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431</w:t>
            </w:r>
          </w:p>
        </w:tc>
      </w:tr>
    </w:tbl>
    <w:p w:rsidR="00000000" w:rsidRDefault="00B03385">
      <w:pPr>
        <w:pStyle w:val="a3"/>
        <w:spacing w:before="0" w:beforeAutospacing="0" w:after="0" w:afterAutospacing="0"/>
        <w:divId w:val="626856258"/>
        <w:rPr>
          <w:sz w:val="20"/>
          <w:szCs w:val="20"/>
        </w:rPr>
      </w:pPr>
      <w:r>
        <w:rPr>
          <w:sz w:val="20"/>
          <w:szCs w:val="20"/>
        </w:rPr>
        <w:t>​</w:t>
      </w:r>
    </w:p>
    <w:p w:rsidR="00000000" w:rsidRDefault="00B03385">
      <w:pPr>
        <w:pStyle w:val="a3"/>
        <w:spacing w:before="0" w:beforeAutospacing="0" w:after="240" w:afterAutospacing="0"/>
        <w:ind w:firstLine="360"/>
        <w:divId w:val="626856258"/>
        <w:rPr>
          <w:sz w:val="20"/>
          <w:szCs w:val="20"/>
        </w:rPr>
      </w:pPr>
      <w:r>
        <w:rPr>
          <w:sz w:val="20"/>
          <w:szCs w:val="20"/>
        </w:rPr>
        <w:t>Amortization expense associated with definite-lived intangible assets was $11 million and $10 million for the three months ended March 31, 2020 and 2019, respectively. We utilize the straight-line method of amortization, recognized over the estimated usefu</w:t>
      </w:r>
      <w:r>
        <w:rPr>
          <w:sz w:val="20"/>
          <w:szCs w:val="20"/>
        </w:rPr>
        <w:t>l lives of the assets.</w:t>
      </w:r>
    </w:p>
    <w:p w:rsidR="00000000" w:rsidRDefault="00B03385">
      <w:pPr>
        <w:pStyle w:val="a3"/>
        <w:spacing w:before="0" w:beforeAutospacing="0" w:after="240" w:afterAutospacing="0"/>
        <w:ind w:firstLine="360"/>
        <w:divId w:val="626856258"/>
        <w:rPr>
          <w:sz w:val="20"/>
          <w:szCs w:val="20"/>
        </w:rPr>
      </w:pPr>
      <w:r>
        <w:rPr>
          <w:sz w:val="20"/>
          <w:szCs w:val="20"/>
        </w:rPr>
        <w:t xml:space="preserve">During the first quarter of 2020, due to COVID-19 pandemic and its impact on our Automotive segment’s operations, we performed an interim goodwill impairment analysis. As of March 31, 2020, our Automotive segment had $249 million of </w:t>
      </w:r>
      <w:r>
        <w:rPr>
          <w:sz w:val="20"/>
          <w:szCs w:val="20"/>
        </w:rPr>
        <w:t>goodwill, all of which was allocate to its Service reporting unit. Based on the interim impairment analysis, we determined that the fair value of our Automotive segment’s Service reporting unit was significantly in excess of its carrying value and therefor</w:t>
      </w:r>
      <w:r>
        <w:rPr>
          <w:sz w:val="20"/>
          <w:szCs w:val="20"/>
        </w:rPr>
        <w:t xml:space="preserve">e, no impairment is required. </w:t>
      </w:r>
    </w:p>
    <w:p w:rsidR="00000000" w:rsidRDefault="00B03385">
      <w:pPr>
        <w:pStyle w:val="a3"/>
        <w:spacing w:before="480" w:beforeAutospacing="0" w:after="0" w:afterAutospacing="0"/>
        <w:jc w:val="center"/>
        <w:divId w:val="545796217"/>
        <w:rPr>
          <w:sz w:val="20"/>
          <w:szCs w:val="20"/>
        </w:rPr>
      </w:pPr>
      <w:r>
        <w:rPr>
          <w:sz w:val="20"/>
          <w:szCs w:val="20"/>
        </w:rPr>
        <w:t>28</w:t>
      </w:r>
    </w:p>
    <w:p w:rsidR="00000000" w:rsidRDefault="00B03385">
      <w:pPr>
        <w:pStyle w:val="a3"/>
        <w:spacing w:before="0" w:beforeAutospacing="0" w:after="600" w:afterAutospacing="0"/>
        <w:divId w:val="545796217"/>
        <w:rPr>
          <w:sz w:val="20"/>
          <w:szCs w:val="20"/>
        </w:rPr>
      </w:pPr>
      <w:r>
        <w:rPr>
          <w:sz w:val="2"/>
          <w:szCs w:val="2"/>
        </w:rPr>
        <w:t>​</w:t>
      </w:r>
    </w:p>
    <w:p w:rsidR="00000000" w:rsidRDefault="00B03385">
      <w:pPr>
        <w:pStyle w:val="a3"/>
        <w:spacing w:before="0" w:beforeAutospacing="0" w:after="600" w:afterAutospacing="0"/>
        <w:divId w:val="318310931"/>
        <w:rPr>
          <w:sz w:val="20"/>
          <w:szCs w:val="20"/>
        </w:rPr>
      </w:pPr>
      <w:hyperlink w:anchor="TOC" w:history="1">
        <w:r>
          <w:rPr>
            <w:rStyle w:val="a4"/>
            <w:sz w:val="20"/>
            <w:szCs w:val="20"/>
          </w:rPr>
          <w:t>Table of Contents</w:t>
        </w:r>
      </w:hyperlink>
    </w:p>
    <w:p w:rsidR="00000000" w:rsidRDefault="00B03385">
      <w:pPr>
        <w:pStyle w:val="a3"/>
        <w:spacing w:before="0" w:beforeAutospacing="0" w:after="0" w:afterAutospacing="0"/>
        <w:jc w:val="center"/>
        <w:divId w:val="318310931"/>
        <w:rPr>
          <w:sz w:val="20"/>
          <w:szCs w:val="20"/>
        </w:rPr>
      </w:pPr>
      <w:r>
        <w:rPr>
          <w:b/>
          <w:bCs/>
          <w:sz w:val="20"/>
          <w:szCs w:val="20"/>
        </w:rPr>
        <w:t>ICAHN ENTERPRISES L.P. AND SUBSIDIARIES</w:t>
      </w:r>
    </w:p>
    <w:p w:rsidR="00000000" w:rsidRDefault="00B03385">
      <w:pPr>
        <w:pStyle w:val="a3"/>
        <w:spacing w:before="0" w:beforeAutospacing="0" w:after="0" w:afterAutospacing="0"/>
        <w:jc w:val="center"/>
        <w:divId w:val="318310931"/>
        <w:rPr>
          <w:sz w:val="20"/>
          <w:szCs w:val="20"/>
        </w:rPr>
      </w:pPr>
      <w:r>
        <w:rPr>
          <w:b/>
          <w:bCs/>
          <w:sz w:val="20"/>
          <w:szCs w:val="20"/>
        </w:rPr>
        <w:t>ICAHN ENTERPRISES HOLDINGS L.P. AND SUBSIDIARIES</w:t>
      </w:r>
    </w:p>
    <w:p w:rsidR="00000000" w:rsidRDefault="00B03385">
      <w:pPr>
        <w:pStyle w:val="a3"/>
        <w:spacing w:before="0" w:beforeAutospacing="0" w:after="240" w:afterAutospacing="0"/>
        <w:jc w:val="center"/>
        <w:divId w:val="318310931"/>
        <w:rPr>
          <w:sz w:val="20"/>
          <w:szCs w:val="20"/>
        </w:rPr>
      </w:pPr>
      <w:r>
        <w:rPr>
          <w:b/>
          <w:bCs/>
          <w:sz w:val="20"/>
          <w:szCs w:val="20"/>
        </w:rPr>
        <w:t>Notes to Condensed Consolidated Financial Statements (Unaudited)</w:t>
      </w:r>
    </w:p>
    <w:p w:rsidR="00000000" w:rsidRDefault="00B03385">
      <w:pPr>
        <w:pStyle w:val="a3"/>
        <w:spacing w:before="0" w:beforeAutospacing="0" w:after="240" w:afterAutospacing="0"/>
        <w:divId w:val="1037122197"/>
        <w:rPr>
          <w:b/>
          <w:bCs/>
          <w:sz w:val="20"/>
          <w:szCs w:val="20"/>
        </w:rPr>
      </w:pPr>
      <w:r>
        <w:rPr>
          <w:b/>
          <w:bCs/>
          <w:sz w:val="20"/>
          <w:szCs w:val="20"/>
        </w:rPr>
        <w:t>9.  Leases.</w:t>
      </w:r>
    </w:p>
    <w:p w:rsidR="00000000" w:rsidRDefault="00B03385">
      <w:pPr>
        <w:pStyle w:val="a3"/>
        <w:spacing w:before="0" w:beforeAutospacing="0" w:after="240" w:afterAutospacing="0"/>
        <w:divId w:val="1037122197"/>
        <w:rPr>
          <w:i/>
          <w:iCs/>
          <w:sz w:val="20"/>
          <w:szCs w:val="20"/>
        </w:rPr>
      </w:pPr>
      <w:r>
        <w:rPr>
          <w:i/>
          <w:iCs/>
          <w:sz w:val="20"/>
          <w:szCs w:val="20"/>
        </w:rPr>
        <w:t>All Segmen</w:t>
      </w:r>
      <w:r>
        <w:rPr>
          <w:i/>
          <w:iCs/>
          <w:sz w:val="20"/>
          <w:szCs w:val="20"/>
        </w:rPr>
        <w:t>ts and Holding Company</w:t>
      </w:r>
    </w:p>
    <w:p w:rsidR="00000000" w:rsidRDefault="00B03385">
      <w:pPr>
        <w:pStyle w:val="a3"/>
        <w:spacing w:before="0" w:beforeAutospacing="0" w:after="240" w:afterAutospacing="0"/>
        <w:ind w:firstLine="360"/>
        <w:divId w:val="1037122197"/>
        <w:rPr>
          <w:sz w:val="20"/>
          <w:szCs w:val="20"/>
        </w:rPr>
      </w:pPr>
      <w:r>
        <w:rPr>
          <w:sz w:val="20"/>
          <w:szCs w:val="20"/>
        </w:rPr>
        <w:t>We have operating and finance leases primarily within our Automotive, Energy and Food Packaging segments. Our Automotive segment leases assets, primarily real estate (operating) and vehicles (financing). Our Energy segment leases certain pipelines, storage</w:t>
      </w:r>
      <w:r>
        <w:rPr>
          <w:sz w:val="20"/>
          <w:szCs w:val="20"/>
        </w:rPr>
        <w:t xml:space="preserve"> tanks, railcars, office space, land and equipment (operating and financing). Our Food Packaging segment leases assets, primarily real estate, equipment and vehicles (primarily operating). Our lease agreements do not contain any material residual value gua</w:t>
      </w:r>
      <w:r>
        <w:rPr>
          <w:sz w:val="20"/>
          <w:szCs w:val="20"/>
        </w:rPr>
        <w:t>rantees or material restrictive covenants. Right-of-use assets and related liabilities are recorded on the balance sheet for leases with an initial lease term in excess of twelve months and therefore, do not include any lease arrangements with initial leas</w:t>
      </w:r>
      <w:r>
        <w:rPr>
          <w:sz w:val="20"/>
          <w:szCs w:val="20"/>
        </w:rPr>
        <w:t>e terms of twelve months or less.</w:t>
      </w:r>
    </w:p>
    <w:p w:rsidR="00000000" w:rsidRDefault="00B03385">
      <w:pPr>
        <w:pStyle w:val="a3"/>
        <w:spacing w:before="0" w:beforeAutospacing="0" w:after="240" w:afterAutospacing="0"/>
        <w:ind w:firstLine="360"/>
        <w:divId w:val="1037122197"/>
        <w:rPr>
          <w:sz w:val="20"/>
          <w:szCs w:val="20"/>
        </w:rPr>
      </w:pPr>
      <w:r>
        <w:rPr>
          <w:sz w:val="20"/>
          <w:szCs w:val="20"/>
        </w:rPr>
        <w:t>Right-of-use assets and lease liabilities are as follows:</w:t>
      </w:r>
    </w:p>
    <w:p w:rsidR="00000000" w:rsidRDefault="00B03385">
      <w:pPr>
        <w:pStyle w:val="a3"/>
        <w:spacing w:before="0" w:beforeAutospacing="0" w:after="0" w:afterAutospacing="0"/>
        <w:divId w:val="1037122197"/>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5707"/>
        <w:gridCol w:w="200"/>
        <w:gridCol w:w="101"/>
        <w:gridCol w:w="881"/>
        <w:gridCol w:w="200"/>
        <w:gridCol w:w="128"/>
        <w:gridCol w:w="1089"/>
      </w:tblGrid>
      <w:tr w:rsidR="00000000">
        <w:trPr>
          <w:divId w:val="1037122197"/>
          <w:trHeight w:val="20"/>
        </w:trPr>
        <w:tc>
          <w:tcPr>
            <w:tcW w:w="3463" w:type="pct"/>
            <w:tcMar>
              <w:top w:w="0" w:type="dxa"/>
              <w:left w:w="0" w:type="dxa"/>
              <w:bottom w:w="0" w:type="dxa"/>
              <w:right w:w="0" w:type="dxa"/>
            </w:tcMar>
            <w:vAlign w:val="bottom"/>
            <w:hideMark/>
          </w:tcPr>
          <w:p w:rsidR="00000000" w:rsidRDefault="00B03385">
            <w:pPr>
              <w:pStyle w:val="a3"/>
              <w:spacing w:before="0" w:beforeAutospacing="0" w:after="0" w:afterAutospacing="0"/>
              <w:divId w:val="300810996"/>
              <w:rPr>
                <w:sz w:val="20"/>
                <w:szCs w:val="20"/>
              </w:rPr>
            </w:pPr>
            <w:r>
              <w:rPr>
                <w:sz w:val="2"/>
                <w:szCs w:val="2"/>
              </w:rPr>
              <w:t>​</w:t>
            </w:r>
          </w:p>
        </w:tc>
        <w:tc>
          <w:tcPr>
            <w:tcW w:w="110"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2014606720"/>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813181390"/>
              <w:rPr>
                <w:sz w:val="20"/>
                <w:szCs w:val="20"/>
              </w:rPr>
            </w:pPr>
            <w:r>
              <w:rPr>
                <w:sz w:val="2"/>
                <w:szCs w:val="2"/>
              </w:rPr>
              <w:t>​</w:t>
            </w:r>
          </w:p>
        </w:tc>
        <w:tc>
          <w:tcPr>
            <w:tcW w:w="576"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40120810"/>
              <w:rPr>
                <w:sz w:val="20"/>
                <w:szCs w:val="20"/>
              </w:rPr>
            </w:pPr>
            <w:r>
              <w:rPr>
                <w:sz w:val="2"/>
                <w:szCs w:val="2"/>
              </w:rPr>
              <w:t>​</w:t>
            </w:r>
          </w:p>
        </w:tc>
        <w:tc>
          <w:tcPr>
            <w:tcW w:w="110"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2006275082"/>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586571209"/>
              <w:rPr>
                <w:sz w:val="20"/>
                <w:szCs w:val="20"/>
              </w:rPr>
            </w:pPr>
            <w:r>
              <w:rPr>
                <w:sz w:val="2"/>
                <w:szCs w:val="2"/>
              </w:rPr>
              <w:t>​</w:t>
            </w:r>
          </w:p>
        </w:tc>
        <w:tc>
          <w:tcPr>
            <w:tcW w:w="599"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931162141"/>
              <w:rPr>
                <w:sz w:val="20"/>
                <w:szCs w:val="20"/>
              </w:rPr>
            </w:pPr>
            <w:r>
              <w:rPr>
                <w:sz w:val="2"/>
                <w:szCs w:val="2"/>
              </w:rPr>
              <w:t>​</w:t>
            </w:r>
          </w:p>
        </w:tc>
      </w:tr>
      <w:tr w:rsidR="00000000">
        <w:trPr>
          <w:divId w:val="1037122197"/>
        </w:trPr>
        <w:tc>
          <w:tcPr>
            <w:tcW w:w="3463"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rFonts w:ascii="Times" w:hAnsi="Times"/>
                <w:sz w:val="16"/>
                <w:szCs w:val="16"/>
              </w:rPr>
              <w:t>​</w:t>
            </w:r>
          </w:p>
        </w:tc>
        <w:tc>
          <w:tcPr>
            <w:tcW w:w="110"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rFonts w:ascii="Times" w:hAnsi="Times"/>
                <w:sz w:val="20"/>
                <w:szCs w:val="20"/>
              </w:rPr>
              <w:t>    </w:t>
            </w:r>
          </w:p>
        </w:tc>
        <w:tc>
          <w:tcPr>
            <w:tcW w:w="647" w:type="pct"/>
            <w:gridSpan w:val="2"/>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rFonts w:ascii="Times" w:hAnsi="Times"/>
                <w:b/>
                <w:bCs/>
                <w:sz w:val="20"/>
                <w:szCs w:val="20"/>
              </w:rPr>
              <w:t>March 31, </w:t>
            </w:r>
          </w:p>
        </w:tc>
        <w:tc>
          <w:tcPr>
            <w:tcW w:w="110"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rFonts w:ascii="Times" w:hAnsi="Times"/>
                <w:sz w:val="20"/>
                <w:szCs w:val="20"/>
              </w:rPr>
              <w:t>    </w:t>
            </w:r>
          </w:p>
        </w:tc>
        <w:tc>
          <w:tcPr>
            <w:tcW w:w="669" w:type="pct"/>
            <w:gridSpan w:val="2"/>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rFonts w:ascii="Times" w:hAnsi="Times"/>
                <w:b/>
                <w:bCs/>
                <w:sz w:val="20"/>
                <w:szCs w:val="20"/>
              </w:rPr>
              <w:t>December 31, </w:t>
            </w:r>
          </w:p>
        </w:tc>
      </w:tr>
      <w:tr w:rsidR="00000000">
        <w:trPr>
          <w:divId w:val="1037122197"/>
        </w:trPr>
        <w:tc>
          <w:tcPr>
            <w:tcW w:w="3463"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rFonts w:ascii="Times" w:hAnsi="Times"/>
                <w:sz w:val="16"/>
                <w:szCs w:val="16"/>
              </w:rPr>
              <w:t>​</w:t>
            </w:r>
          </w:p>
        </w:tc>
        <w:tc>
          <w:tcPr>
            <w:tcW w:w="110"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rFonts w:ascii="Times" w:hAnsi="Times"/>
                <w:sz w:val="20"/>
                <w:szCs w:val="20"/>
              </w:rPr>
              <w:t>​</w:t>
            </w:r>
          </w:p>
        </w:tc>
        <w:tc>
          <w:tcPr>
            <w:tcW w:w="647"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rFonts w:ascii="Times" w:hAnsi="Times"/>
                <w:b/>
                <w:bCs/>
                <w:sz w:val="20"/>
                <w:szCs w:val="20"/>
              </w:rPr>
              <w:t>2020</w:t>
            </w:r>
          </w:p>
        </w:tc>
        <w:tc>
          <w:tcPr>
            <w:tcW w:w="110"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rFonts w:ascii="Times" w:hAnsi="Times"/>
                <w:sz w:val="20"/>
                <w:szCs w:val="20"/>
              </w:rPr>
              <w:t>​</w:t>
            </w:r>
          </w:p>
        </w:tc>
        <w:tc>
          <w:tcPr>
            <w:tcW w:w="669"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rFonts w:ascii="Times" w:hAnsi="Times"/>
                <w:b/>
                <w:bCs/>
                <w:sz w:val="20"/>
                <w:szCs w:val="20"/>
              </w:rPr>
              <w:t>2019</w:t>
            </w:r>
          </w:p>
        </w:tc>
      </w:tr>
      <w:tr w:rsidR="00000000">
        <w:trPr>
          <w:divId w:val="1037122197"/>
        </w:trPr>
        <w:tc>
          <w:tcPr>
            <w:tcW w:w="3463"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rFonts w:ascii="Times" w:hAnsi="Times"/>
                <w:sz w:val="16"/>
                <w:szCs w:val="16"/>
              </w:rPr>
              <w:t>​</w:t>
            </w:r>
          </w:p>
        </w:tc>
        <w:tc>
          <w:tcPr>
            <w:tcW w:w="110"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rFonts w:ascii="Times" w:hAnsi="Times"/>
                <w:sz w:val="16"/>
                <w:szCs w:val="16"/>
              </w:rPr>
              <w:t>​</w:t>
            </w:r>
          </w:p>
        </w:tc>
        <w:tc>
          <w:tcPr>
            <w:tcW w:w="1426" w:type="pct"/>
            <w:gridSpan w:val="5"/>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16"/>
                <w:szCs w:val="16"/>
              </w:rPr>
            </w:pPr>
            <w:r>
              <w:rPr>
                <w:rFonts w:ascii="Times" w:hAnsi="Times"/>
                <w:sz w:val="16"/>
                <w:szCs w:val="16"/>
              </w:rPr>
              <w:t>(in millions)</w:t>
            </w:r>
          </w:p>
        </w:tc>
      </w:tr>
      <w:tr w:rsidR="00000000">
        <w:trPr>
          <w:divId w:val="1037122197"/>
        </w:trPr>
        <w:tc>
          <w:tcPr>
            <w:tcW w:w="3463"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Operating Leases:</w:t>
            </w:r>
          </w:p>
        </w:tc>
        <w:tc>
          <w:tcPr>
            <w:tcW w:w="11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7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sz w:val="20"/>
                <w:szCs w:val="20"/>
              </w:rPr>
              <w:t>​</w:t>
            </w:r>
          </w:p>
        </w:tc>
        <w:tc>
          <w:tcPr>
            <w:tcW w:w="11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9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sz w:val="20"/>
                <w:szCs w:val="20"/>
              </w:rPr>
              <w:t>​</w:t>
            </w:r>
          </w:p>
        </w:tc>
      </w:tr>
      <w:tr w:rsidR="00000000">
        <w:trPr>
          <w:divId w:val="1037122197"/>
        </w:trPr>
        <w:tc>
          <w:tcPr>
            <w:tcW w:w="3463" w:type="pct"/>
            <w:tcMar>
              <w:top w:w="0" w:type="dxa"/>
              <w:left w:w="0" w:type="dxa"/>
              <w:bottom w:w="0" w:type="dxa"/>
              <w:right w:w="0" w:type="dxa"/>
            </w:tcMar>
            <w:vAlign w:val="bottom"/>
            <w:hideMark/>
          </w:tcPr>
          <w:p w:rsidR="00000000" w:rsidRDefault="00B03385">
            <w:pPr>
              <w:pStyle w:val="a3"/>
              <w:spacing w:before="0" w:beforeAutospacing="0" w:after="0" w:afterAutospacing="0"/>
              <w:ind w:left="120"/>
              <w:rPr>
                <w:sz w:val="20"/>
                <w:szCs w:val="20"/>
              </w:rPr>
            </w:pPr>
            <w:r>
              <w:rPr>
                <w:sz w:val="20"/>
                <w:szCs w:val="20"/>
              </w:rPr>
              <w:t>Right-of-use assets (other assets)</w:t>
            </w:r>
          </w:p>
        </w:tc>
        <w:tc>
          <w:tcPr>
            <w:tcW w:w="110"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76"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616</w:t>
            </w:r>
          </w:p>
        </w:tc>
        <w:tc>
          <w:tcPr>
            <w:tcW w:w="110"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99"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624</w:t>
            </w:r>
          </w:p>
        </w:tc>
      </w:tr>
      <w:tr w:rsidR="00000000">
        <w:trPr>
          <w:divId w:val="1037122197"/>
        </w:trPr>
        <w:tc>
          <w:tcPr>
            <w:tcW w:w="3463"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ind w:left="120"/>
              <w:rPr>
                <w:sz w:val="20"/>
                <w:szCs w:val="20"/>
              </w:rPr>
            </w:pPr>
            <w:r>
              <w:rPr>
                <w:sz w:val="20"/>
                <w:szCs w:val="20"/>
              </w:rPr>
              <w:t>Lease liabilities (accrued expenses and other liabilities)</w:t>
            </w:r>
          </w:p>
        </w:tc>
        <w:tc>
          <w:tcPr>
            <w:tcW w:w="11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7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637</w:t>
            </w:r>
          </w:p>
        </w:tc>
        <w:tc>
          <w:tcPr>
            <w:tcW w:w="11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9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647</w:t>
            </w:r>
          </w:p>
        </w:tc>
      </w:tr>
      <w:tr w:rsidR="00000000">
        <w:trPr>
          <w:divId w:val="1037122197"/>
        </w:trPr>
        <w:tc>
          <w:tcPr>
            <w:tcW w:w="3463"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110"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76"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c>
          <w:tcPr>
            <w:tcW w:w="110"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99"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r>
      <w:tr w:rsidR="00000000">
        <w:trPr>
          <w:divId w:val="1037122197"/>
        </w:trPr>
        <w:tc>
          <w:tcPr>
            <w:tcW w:w="3463"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Financing Leases:</w:t>
            </w:r>
          </w:p>
        </w:tc>
        <w:tc>
          <w:tcPr>
            <w:tcW w:w="11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7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c>
          <w:tcPr>
            <w:tcW w:w="11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9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r>
      <w:tr w:rsidR="00000000">
        <w:trPr>
          <w:divId w:val="1037122197"/>
        </w:trPr>
        <w:tc>
          <w:tcPr>
            <w:tcW w:w="3463" w:type="pct"/>
            <w:tcMar>
              <w:top w:w="0" w:type="dxa"/>
              <w:left w:w="0" w:type="dxa"/>
              <w:bottom w:w="0" w:type="dxa"/>
              <w:right w:w="0" w:type="dxa"/>
            </w:tcMar>
            <w:vAlign w:val="bottom"/>
            <w:hideMark/>
          </w:tcPr>
          <w:p w:rsidR="00000000" w:rsidRDefault="00B03385">
            <w:pPr>
              <w:pStyle w:val="a3"/>
              <w:spacing w:before="0" w:beforeAutospacing="0" w:after="0" w:afterAutospacing="0"/>
              <w:ind w:left="120"/>
              <w:rPr>
                <w:sz w:val="20"/>
                <w:szCs w:val="20"/>
              </w:rPr>
            </w:pPr>
            <w:r>
              <w:rPr>
                <w:sz w:val="20"/>
                <w:szCs w:val="20"/>
              </w:rPr>
              <w:t>Right-of-use assets (property, plant and equipment, net)</w:t>
            </w:r>
          </w:p>
        </w:tc>
        <w:tc>
          <w:tcPr>
            <w:tcW w:w="110"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76"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74</w:t>
            </w:r>
          </w:p>
        </w:tc>
        <w:tc>
          <w:tcPr>
            <w:tcW w:w="110"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99"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77</w:t>
            </w:r>
          </w:p>
        </w:tc>
      </w:tr>
      <w:tr w:rsidR="00000000">
        <w:trPr>
          <w:divId w:val="1037122197"/>
        </w:trPr>
        <w:tc>
          <w:tcPr>
            <w:tcW w:w="3463"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ind w:left="120"/>
              <w:rPr>
                <w:sz w:val="20"/>
                <w:szCs w:val="20"/>
              </w:rPr>
            </w:pPr>
            <w:r>
              <w:rPr>
                <w:sz w:val="20"/>
                <w:szCs w:val="20"/>
              </w:rPr>
              <w:t>Lease liabilities (debt)</w:t>
            </w:r>
          </w:p>
        </w:tc>
        <w:tc>
          <w:tcPr>
            <w:tcW w:w="11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7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89</w:t>
            </w:r>
          </w:p>
        </w:tc>
        <w:tc>
          <w:tcPr>
            <w:tcW w:w="11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9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93</w:t>
            </w:r>
          </w:p>
        </w:tc>
      </w:tr>
    </w:tbl>
    <w:p w:rsidR="00000000" w:rsidRDefault="00B03385">
      <w:pPr>
        <w:pStyle w:val="a3"/>
        <w:spacing w:before="0" w:beforeAutospacing="0" w:after="0" w:afterAutospacing="0"/>
        <w:divId w:val="1037122197"/>
        <w:rPr>
          <w:sz w:val="20"/>
          <w:szCs w:val="20"/>
        </w:rPr>
      </w:pPr>
      <w:r>
        <w:rPr>
          <w:sz w:val="20"/>
          <w:szCs w:val="20"/>
        </w:rPr>
        <w:t>​</w:t>
      </w:r>
    </w:p>
    <w:p w:rsidR="00000000" w:rsidRDefault="00B03385">
      <w:pPr>
        <w:pStyle w:val="a3"/>
        <w:spacing w:before="0" w:beforeAutospacing="0" w:after="240" w:afterAutospacing="0"/>
        <w:ind w:firstLine="360"/>
        <w:divId w:val="1037122197"/>
        <w:rPr>
          <w:sz w:val="20"/>
          <w:szCs w:val="20"/>
        </w:rPr>
      </w:pPr>
      <w:r>
        <w:rPr>
          <w:sz w:val="20"/>
          <w:szCs w:val="20"/>
        </w:rPr>
        <w:t xml:space="preserve">Additional information with respect to our operating leases as of March 31, 2020 and December 31, 2019 is presented below. The lease terms and discount rates for our Energy, Automotive and Food Packaging segments represent weighted averages based on their </w:t>
      </w:r>
      <w:r>
        <w:rPr>
          <w:sz w:val="20"/>
          <w:szCs w:val="20"/>
        </w:rPr>
        <w:t>respective lease liability balances.</w:t>
      </w:r>
    </w:p>
    <w:p w:rsidR="00000000" w:rsidRDefault="00B03385">
      <w:pPr>
        <w:pStyle w:val="a3"/>
        <w:spacing w:before="0" w:beforeAutospacing="0" w:after="0" w:afterAutospacing="0"/>
        <w:divId w:val="1037122197"/>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4268"/>
        <w:gridCol w:w="200"/>
        <w:gridCol w:w="101"/>
        <w:gridCol w:w="468"/>
        <w:gridCol w:w="200"/>
        <w:gridCol w:w="114"/>
        <w:gridCol w:w="742"/>
        <w:gridCol w:w="200"/>
        <w:gridCol w:w="1017"/>
        <w:gridCol w:w="200"/>
        <w:gridCol w:w="756"/>
        <w:gridCol w:w="40"/>
      </w:tblGrid>
      <w:tr w:rsidR="00000000">
        <w:trPr>
          <w:divId w:val="1037122197"/>
          <w:trHeight w:val="20"/>
        </w:trPr>
        <w:tc>
          <w:tcPr>
            <w:tcW w:w="2813" w:type="pct"/>
            <w:tcMar>
              <w:top w:w="0" w:type="dxa"/>
              <w:left w:w="0" w:type="dxa"/>
              <w:bottom w:w="0" w:type="dxa"/>
              <w:right w:w="0" w:type="dxa"/>
            </w:tcMar>
            <w:vAlign w:val="bottom"/>
            <w:hideMark/>
          </w:tcPr>
          <w:p w:rsidR="00000000" w:rsidRDefault="00B03385">
            <w:pPr>
              <w:pStyle w:val="a3"/>
              <w:spacing w:before="0" w:beforeAutospacing="0" w:after="0" w:afterAutospacing="0"/>
              <w:divId w:val="571963681"/>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986931827"/>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280256631"/>
              <w:rPr>
                <w:sz w:val="20"/>
                <w:szCs w:val="20"/>
              </w:rPr>
            </w:pPr>
            <w:r>
              <w:rPr>
                <w:sz w:val="2"/>
                <w:szCs w:val="2"/>
              </w:rPr>
              <w:t>​</w:t>
            </w:r>
          </w:p>
        </w:tc>
        <w:tc>
          <w:tcPr>
            <w:tcW w:w="319"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79833398"/>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190100698"/>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40465099"/>
              <w:rPr>
                <w:sz w:val="20"/>
                <w:szCs w:val="20"/>
              </w:rPr>
            </w:pPr>
            <w:r>
              <w:rPr>
                <w:sz w:val="2"/>
                <w:szCs w:val="2"/>
              </w:rPr>
              <w:t>​</w:t>
            </w:r>
          </w:p>
        </w:tc>
        <w:tc>
          <w:tcPr>
            <w:tcW w:w="405"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206573888"/>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614053233"/>
              <w:rPr>
                <w:sz w:val="20"/>
                <w:szCs w:val="20"/>
              </w:rPr>
            </w:pPr>
            <w:r>
              <w:rPr>
                <w:sz w:val="2"/>
                <w:szCs w:val="2"/>
              </w:rPr>
              <w:t>​</w:t>
            </w:r>
          </w:p>
        </w:tc>
        <w:tc>
          <w:tcPr>
            <w:tcW w:w="523"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131366628"/>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926962738"/>
              <w:rPr>
                <w:sz w:val="20"/>
                <w:szCs w:val="20"/>
              </w:rPr>
            </w:pPr>
            <w:r>
              <w:rPr>
                <w:sz w:val="2"/>
                <w:szCs w:val="2"/>
              </w:rPr>
              <w:t>​</w:t>
            </w:r>
          </w:p>
        </w:tc>
        <w:tc>
          <w:tcPr>
            <w:tcW w:w="389"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531912869"/>
              <w:rPr>
                <w:sz w:val="20"/>
                <w:szCs w:val="20"/>
              </w:rPr>
            </w:pPr>
            <w:r>
              <w:rPr>
                <w:sz w:val="2"/>
                <w:szCs w:val="2"/>
              </w:rPr>
              <w:t>​</w:t>
            </w:r>
          </w:p>
        </w:tc>
        <w:tc>
          <w:tcPr>
            <w:tcW w:w="21"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443310349"/>
              <w:rPr>
                <w:sz w:val="20"/>
                <w:szCs w:val="20"/>
              </w:rPr>
            </w:pPr>
            <w:r>
              <w:rPr>
                <w:sz w:val="2"/>
                <w:szCs w:val="2"/>
              </w:rPr>
              <w:t>​</w:t>
            </w:r>
          </w:p>
        </w:tc>
      </w:tr>
      <w:tr w:rsidR="00000000">
        <w:trPr>
          <w:divId w:val="1037122197"/>
        </w:trPr>
        <w:tc>
          <w:tcPr>
            <w:tcW w:w="2813"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sz w:val="20"/>
                <w:szCs w:val="20"/>
              </w:rPr>
              <w:t>​</w:t>
            </w:r>
          </w:p>
        </w:tc>
        <w:tc>
          <w:tcPr>
            <w:tcW w:w="103"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371" w:type="pct"/>
            <w:gridSpan w:val="2"/>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 xml:space="preserve">Right-Of-Use </w:t>
            </w:r>
          </w:p>
        </w:tc>
        <w:tc>
          <w:tcPr>
            <w:tcW w:w="103"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68" w:type="pct"/>
            <w:gridSpan w:val="2"/>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Lease</w:t>
            </w:r>
          </w:p>
        </w:tc>
        <w:tc>
          <w:tcPr>
            <w:tcW w:w="103"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23"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sz w:val="20"/>
                <w:szCs w:val="20"/>
              </w:rPr>
              <w:t>​</w:t>
            </w:r>
          </w:p>
        </w:tc>
        <w:tc>
          <w:tcPr>
            <w:tcW w:w="103"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389"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 xml:space="preserve">Discount </w:t>
            </w:r>
          </w:p>
        </w:tc>
        <w:tc>
          <w:tcPr>
            <w:tcW w:w="21"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16"/>
                <w:szCs w:val="16"/>
              </w:rPr>
            </w:pPr>
            <w:r>
              <w:rPr>
                <w:sz w:val="16"/>
                <w:szCs w:val="16"/>
              </w:rPr>
              <w:t> </w:t>
            </w:r>
          </w:p>
        </w:tc>
      </w:tr>
      <w:tr w:rsidR="00000000">
        <w:trPr>
          <w:divId w:val="1037122197"/>
        </w:trPr>
        <w:tc>
          <w:tcPr>
            <w:tcW w:w="2813" w:type="pct"/>
            <w:tcBorders>
              <w:bottom w:val="single" w:sz="6" w:space="0" w:color="000000"/>
            </w:tcBorders>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Operating Leases as of March 31, 2020</w:t>
            </w:r>
          </w:p>
        </w:tc>
        <w:tc>
          <w:tcPr>
            <w:tcW w:w="103"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371"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Assets</w:t>
            </w:r>
          </w:p>
        </w:tc>
        <w:tc>
          <w:tcPr>
            <w:tcW w:w="103"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468"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Liabilities</w:t>
            </w:r>
          </w:p>
        </w:tc>
        <w:tc>
          <w:tcPr>
            <w:tcW w:w="103"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23" w:type="pct"/>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Lease Term</w:t>
            </w:r>
          </w:p>
        </w:tc>
        <w:tc>
          <w:tcPr>
            <w:tcW w:w="103"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389" w:type="pct"/>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Rate</w:t>
            </w:r>
          </w:p>
        </w:tc>
        <w:tc>
          <w:tcPr>
            <w:tcW w:w="21"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16"/>
                <w:szCs w:val="16"/>
              </w:rPr>
            </w:pPr>
            <w:r>
              <w:rPr>
                <w:sz w:val="16"/>
                <w:szCs w:val="16"/>
              </w:rPr>
              <w:t> </w:t>
            </w:r>
          </w:p>
        </w:tc>
      </w:tr>
      <w:tr w:rsidR="00000000">
        <w:trPr>
          <w:divId w:val="1037122197"/>
        </w:trPr>
        <w:tc>
          <w:tcPr>
            <w:tcW w:w="2813"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16"/>
                <w:szCs w:val="16"/>
              </w:rPr>
              <w:t>​</w:t>
            </w:r>
          </w:p>
        </w:tc>
        <w:tc>
          <w:tcPr>
            <w:tcW w:w="103"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942" w:type="pct"/>
            <w:gridSpan w:val="5"/>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16"/>
                <w:szCs w:val="16"/>
              </w:rPr>
            </w:pPr>
            <w:r>
              <w:rPr>
                <w:sz w:val="16"/>
                <w:szCs w:val="16"/>
              </w:rPr>
              <w:t>(in millions)</w:t>
            </w:r>
          </w:p>
        </w:tc>
        <w:tc>
          <w:tcPr>
            <w:tcW w:w="103"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523"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103"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389"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21"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sz w:val="16"/>
                <w:szCs w:val="16"/>
              </w:rPr>
              <w:t>​</w:t>
            </w:r>
          </w:p>
        </w:tc>
      </w:tr>
      <w:tr w:rsidR="00000000">
        <w:trPr>
          <w:divId w:val="1037122197"/>
        </w:trPr>
        <w:tc>
          <w:tcPr>
            <w:tcW w:w="2813"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Energy</w:t>
            </w:r>
          </w:p>
        </w:tc>
        <w:tc>
          <w:tcPr>
            <w:tcW w:w="10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31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44</w:t>
            </w:r>
          </w:p>
        </w:tc>
        <w:tc>
          <w:tcPr>
            <w:tcW w:w="10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40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44</w:t>
            </w:r>
          </w:p>
        </w:tc>
        <w:tc>
          <w:tcPr>
            <w:tcW w:w="10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2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color w:val="000000"/>
                <w:sz w:val="20"/>
                <w:szCs w:val="20"/>
              </w:rPr>
              <w:t>3.5 year</w:t>
            </w:r>
            <w:r>
              <w:rPr>
                <w:color w:val="000000"/>
                <w:sz w:val="20"/>
                <w:szCs w:val="20"/>
              </w:rPr>
              <w:t>s</w:t>
            </w:r>
          </w:p>
        </w:tc>
        <w:tc>
          <w:tcPr>
            <w:tcW w:w="10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38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sz w:val="20"/>
                <w:szCs w:val="20"/>
              </w:rPr>
              <w:t>5.6%</w:t>
            </w:r>
          </w:p>
        </w:tc>
        <w:tc>
          <w:tcPr>
            <w:tcW w:w="2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r>
      <w:tr w:rsidR="00000000">
        <w:trPr>
          <w:divId w:val="1037122197"/>
        </w:trPr>
        <w:tc>
          <w:tcPr>
            <w:tcW w:w="2813"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Automotive</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319"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492</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05"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516</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23" w:type="pct"/>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color w:val="000000"/>
                <w:sz w:val="20"/>
                <w:szCs w:val="20"/>
              </w:rPr>
              <w:t>5.0 year</w:t>
            </w:r>
            <w:r>
              <w:rPr>
                <w:color w:val="000000"/>
                <w:sz w:val="20"/>
                <w:szCs w:val="20"/>
              </w:rPr>
              <w:t>s</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389" w:type="pct"/>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sz w:val="20"/>
                <w:szCs w:val="20"/>
              </w:rPr>
              <w:t>5.7%</w:t>
            </w:r>
          </w:p>
        </w:tc>
        <w:tc>
          <w:tcPr>
            <w:tcW w:w="21"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r>
      <w:tr w:rsidR="00000000">
        <w:trPr>
          <w:divId w:val="1037122197"/>
        </w:trPr>
        <w:tc>
          <w:tcPr>
            <w:tcW w:w="2813"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Food Packaging</w:t>
            </w:r>
          </w:p>
        </w:tc>
        <w:tc>
          <w:tcPr>
            <w:tcW w:w="10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31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32</w:t>
            </w:r>
          </w:p>
        </w:tc>
        <w:tc>
          <w:tcPr>
            <w:tcW w:w="10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0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36</w:t>
            </w:r>
          </w:p>
        </w:tc>
        <w:tc>
          <w:tcPr>
            <w:tcW w:w="10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2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color w:val="000000"/>
                <w:sz w:val="20"/>
                <w:szCs w:val="20"/>
              </w:rPr>
              <w:t>11.6 year</w:t>
            </w:r>
            <w:r>
              <w:rPr>
                <w:color w:val="000000"/>
                <w:sz w:val="20"/>
                <w:szCs w:val="20"/>
              </w:rPr>
              <w:t>s</w:t>
            </w:r>
          </w:p>
        </w:tc>
        <w:tc>
          <w:tcPr>
            <w:tcW w:w="10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38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sz w:val="20"/>
                <w:szCs w:val="20"/>
              </w:rPr>
              <w:t>7.4%</w:t>
            </w:r>
          </w:p>
        </w:tc>
        <w:tc>
          <w:tcPr>
            <w:tcW w:w="2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r>
      <w:tr w:rsidR="00000000">
        <w:trPr>
          <w:divId w:val="1037122197"/>
        </w:trPr>
        <w:tc>
          <w:tcPr>
            <w:tcW w:w="2813"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Other segments and Holding Company</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319"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48</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05"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41</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23"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  </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389"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  </w:t>
            </w:r>
          </w:p>
        </w:tc>
        <w:tc>
          <w:tcPr>
            <w:tcW w:w="21"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r>
      <w:tr w:rsidR="00000000">
        <w:trPr>
          <w:divId w:val="1037122197"/>
        </w:trPr>
        <w:tc>
          <w:tcPr>
            <w:tcW w:w="2813"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31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616</w:t>
            </w:r>
          </w:p>
        </w:tc>
        <w:tc>
          <w:tcPr>
            <w:tcW w:w="10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40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637</w:t>
            </w:r>
          </w:p>
        </w:tc>
        <w:tc>
          <w:tcPr>
            <w:tcW w:w="10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2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38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c>
          <w:tcPr>
            <w:tcW w:w="2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r>
    </w:tbl>
    <w:p w:rsidR="00000000" w:rsidRDefault="00B03385">
      <w:pPr>
        <w:pStyle w:val="a3"/>
        <w:spacing w:before="0" w:beforeAutospacing="0" w:after="0" w:afterAutospacing="0"/>
        <w:divId w:val="1037122197"/>
        <w:rPr>
          <w:sz w:val="20"/>
          <w:szCs w:val="20"/>
        </w:rPr>
      </w:pPr>
      <w:r>
        <w:rPr>
          <w:sz w:val="20"/>
          <w:szCs w:val="20"/>
        </w:rPr>
        <w:t>​</w:t>
      </w:r>
    </w:p>
    <w:p w:rsidR="00000000" w:rsidRDefault="00B03385">
      <w:pPr>
        <w:pStyle w:val="a3"/>
        <w:spacing w:before="0" w:beforeAutospacing="0" w:after="0" w:afterAutospacing="0"/>
        <w:divId w:val="1037122197"/>
        <w:rPr>
          <w:sz w:val="20"/>
          <w:szCs w:val="20"/>
        </w:rPr>
      </w:pPr>
      <w:r>
        <w:rPr>
          <w:sz w:val="20"/>
          <w:szCs w:val="20"/>
        </w:rPr>
        <w:t>​</w:t>
      </w:r>
    </w:p>
    <w:tbl>
      <w:tblPr>
        <w:tblW w:w="5001" w:type="pct"/>
        <w:tblCellMar>
          <w:top w:w="15" w:type="dxa"/>
          <w:left w:w="0" w:type="dxa"/>
          <w:bottom w:w="15" w:type="dxa"/>
          <w:right w:w="0" w:type="dxa"/>
        </w:tblCellMar>
        <w:tblLook w:val="04A0" w:firstRow="1" w:lastRow="0" w:firstColumn="1" w:lastColumn="0" w:noHBand="0" w:noVBand="1"/>
      </w:tblPr>
      <w:tblGrid>
        <w:gridCol w:w="4302"/>
        <w:gridCol w:w="200"/>
        <w:gridCol w:w="101"/>
        <w:gridCol w:w="470"/>
        <w:gridCol w:w="200"/>
        <w:gridCol w:w="114"/>
        <w:gridCol w:w="742"/>
        <w:gridCol w:w="200"/>
        <w:gridCol w:w="1017"/>
        <w:gridCol w:w="200"/>
        <w:gridCol w:w="756"/>
        <w:gridCol w:w="6"/>
      </w:tblGrid>
      <w:tr w:rsidR="00000000">
        <w:trPr>
          <w:divId w:val="1037122197"/>
          <w:trHeight w:val="20"/>
        </w:trPr>
        <w:tc>
          <w:tcPr>
            <w:tcW w:w="2818" w:type="pct"/>
            <w:tcMar>
              <w:top w:w="0" w:type="dxa"/>
              <w:left w:w="0" w:type="dxa"/>
              <w:bottom w:w="0" w:type="dxa"/>
              <w:right w:w="0" w:type="dxa"/>
            </w:tcMar>
            <w:vAlign w:val="bottom"/>
            <w:hideMark/>
          </w:tcPr>
          <w:p w:rsidR="00000000" w:rsidRDefault="00B03385">
            <w:pPr>
              <w:pStyle w:val="a3"/>
              <w:spacing w:before="0" w:beforeAutospacing="0" w:after="1" w:afterAutospacing="0"/>
              <w:divId w:val="989864052"/>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B03385">
            <w:pPr>
              <w:pStyle w:val="a3"/>
              <w:spacing w:before="0" w:beforeAutospacing="0" w:after="1" w:afterAutospacing="0"/>
              <w:divId w:val="1233001630"/>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B03385">
            <w:pPr>
              <w:pStyle w:val="a3"/>
              <w:spacing w:before="0" w:beforeAutospacing="0" w:after="1" w:afterAutospacing="0"/>
              <w:divId w:val="856386211"/>
              <w:rPr>
                <w:sz w:val="20"/>
                <w:szCs w:val="20"/>
              </w:rPr>
            </w:pPr>
            <w:r>
              <w:rPr>
                <w:sz w:val="2"/>
                <w:szCs w:val="2"/>
              </w:rPr>
              <w:t>​</w:t>
            </w:r>
          </w:p>
        </w:tc>
        <w:tc>
          <w:tcPr>
            <w:tcW w:w="328" w:type="pct"/>
            <w:noWrap/>
            <w:tcMar>
              <w:top w:w="0" w:type="dxa"/>
              <w:left w:w="0" w:type="dxa"/>
              <w:bottom w:w="0" w:type="dxa"/>
              <w:right w:w="0" w:type="dxa"/>
            </w:tcMar>
            <w:vAlign w:val="bottom"/>
            <w:hideMark/>
          </w:tcPr>
          <w:p w:rsidR="00000000" w:rsidRDefault="00B03385">
            <w:pPr>
              <w:pStyle w:val="a3"/>
              <w:spacing w:before="0" w:beforeAutospacing="0" w:after="1" w:afterAutospacing="0"/>
              <w:divId w:val="1899439100"/>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B03385">
            <w:pPr>
              <w:pStyle w:val="a3"/>
              <w:spacing w:before="0" w:beforeAutospacing="0" w:after="1" w:afterAutospacing="0"/>
              <w:divId w:val="1550217960"/>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B03385">
            <w:pPr>
              <w:pStyle w:val="a3"/>
              <w:spacing w:before="0" w:beforeAutospacing="0" w:after="1" w:afterAutospacing="0"/>
              <w:divId w:val="1784762402"/>
              <w:rPr>
                <w:sz w:val="20"/>
                <w:szCs w:val="20"/>
              </w:rPr>
            </w:pPr>
            <w:r>
              <w:rPr>
                <w:sz w:val="2"/>
                <w:szCs w:val="2"/>
              </w:rPr>
              <w:t>​</w:t>
            </w:r>
          </w:p>
        </w:tc>
        <w:tc>
          <w:tcPr>
            <w:tcW w:w="405" w:type="pct"/>
            <w:noWrap/>
            <w:tcMar>
              <w:top w:w="0" w:type="dxa"/>
              <w:left w:w="0" w:type="dxa"/>
              <w:bottom w:w="0" w:type="dxa"/>
              <w:right w:w="0" w:type="dxa"/>
            </w:tcMar>
            <w:vAlign w:val="bottom"/>
            <w:hideMark/>
          </w:tcPr>
          <w:p w:rsidR="00000000" w:rsidRDefault="00B03385">
            <w:pPr>
              <w:pStyle w:val="a3"/>
              <w:spacing w:before="0" w:beforeAutospacing="0" w:after="1" w:afterAutospacing="0"/>
              <w:divId w:val="36394826"/>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B03385">
            <w:pPr>
              <w:pStyle w:val="a3"/>
              <w:spacing w:before="0" w:beforeAutospacing="0" w:after="1" w:afterAutospacing="0"/>
              <w:divId w:val="1248228888"/>
              <w:rPr>
                <w:sz w:val="20"/>
                <w:szCs w:val="20"/>
              </w:rPr>
            </w:pPr>
            <w:r>
              <w:rPr>
                <w:sz w:val="2"/>
                <w:szCs w:val="2"/>
              </w:rPr>
              <w:t>​</w:t>
            </w:r>
          </w:p>
        </w:tc>
        <w:tc>
          <w:tcPr>
            <w:tcW w:w="524" w:type="pct"/>
            <w:noWrap/>
            <w:tcMar>
              <w:top w:w="0" w:type="dxa"/>
              <w:left w:w="0" w:type="dxa"/>
              <w:bottom w:w="0" w:type="dxa"/>
              <w:right w:w="0" w:type="dxa"/>
            </w:tcMar>
            <w:vAlign w:val="bottom"/>
            <w:hideMark/>
          </w:tcPr>
          <w:p w:rsidR="00000000" w:rsidRDefault="00B03385">
            <w:pPr>
              <w:pStyle w:val="a3"/>
              <w:spacing w:before="0" w:beforeAutospacing="0" w:after="1" w:afterAutospacing="0"/>
              <w:divId w:val="391537278"/>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B03385">
            <w:pPr>
              <w:pStyle w:val="a3"/>
              <w:spacing w:before="0" w:beforeAutospacing="0" w:after="1" w:afterAutospacing="0"/>
              <w:divId w:val="1310944510"/>
              <w:rPr>
                <w:sz w:val="20"/>
                <w:szCs w:val="20"/>
              </w:rPr>
            </w:pPr>
            <w:r>
              <w:rPr>
                <w:sz w:val="2"/>
                <w:szCs w:val="2"/>
              </w:rPr>
              <w:t>​</w:t>
            </w:r>
          </w:p>
        </w:tc>
        <w:tc>
          <w:tcPr>
            <w:tcW w:w="389" w:type="pct"/>
            <w:noWrap/>
            <w:tcMar>
              <w:top w:w="0" w:type="dxa"/>
              <w:left w:w="0" w:type="dxa"/>
              <w:bottom w:w="0" w:type="dxa"/>
              <w:right w:w="0" w:type="dxa"/>
            </w:tcMar>
            <w:vAlign w:val="bottom"/>
            <w:hideMark/>
          </w:tcPr>
          <w:p w:rsidR="00000000" w:rsidRDefault="00B03385">
            <w:pPr>
              <w:pStyle w:val="a3"/>
              <w:spacing w:before="0" w:beforeAutospacing="0" w:after="1" w:afterAutospacing="0"/>
              <w:divId w:val="625434129"/>
              <w:rPr>
                <w:sz w:val="20"/>
                <w:szCs w:val="20"/>
              </w:rPr>
            </w:pPr>
            <w:r>
              <w:rPr>
                <w:sz w:val="2"/>
                <w:szCs w:val="2"/>
              </w:rPr>
              <w:t>​</w:t>
            </w:r>
          </w:p>
        </w:tc>
        <w:tc>
          <w:tcPr>
            <w:tcW w:w="8" w:type="pct"/>
            <w:noWrap/>
            <w:tcMar>
              <w:top w:w="0" w:type="dxa"/>
              <w:left w:w="0" w:type="dxa"/>
              <w:bottom w:w="0" w:type="dxa"/>
              <w:right w:w="0" w:type="dxa"/>
            </w:tcMar>
            <w:vAlign w:val="bottom"/>
            <w:hideMark/>
          </w:tcPr>
          <w:p w:rsidR="00000000" w:rsidRDefault="00B03385">
            <w:pPr>
              <w:pStyle w:val="a3"/>
              <w:spacing w:before="0" w:beforeAutospacing="0" w:after="1" w:afterAutospacing="0"/>
              <w:divId w:val="954215025"/>
              <w:rPr>
                <w:sz w:val="20"/>
                <w:szCs w:val="20"/>
              </w:rPr>
            </w:pPr>
            <w:r>
              <w:rPr>
                <w:sz w:val="2"/>
                <w:szCs w:val="2"/>
              </w:rPr>
              <w:t>​</w:t>
            </w:r>
          </w:p>
        </w:tc>
      </w:tr>
      <w:tr w:rsidR="00000000">
        <w:trPr>
          <w:divId w:val="1037122197"/>
        </w:trPr>
        <w:tc>
          <w:tcPr>
            <w:tcW w:w="2818"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20"/>
                <w:szCs w:val="20"/>
              </w:rPr>
            </w:pPr>
            <w:r>
              <w:rPr>
                <w:sz w:val="20"/>
                <w:szCs w:val="20"/>
              </w:rPr>
              <w:t>​</w:t>
            </w:r>
          </w:p>
        </w:tc>
        <w:tc>
          <w:tcPr>
            <w:tcW w:w="102"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380" w:type="pct"/>
            <w:gridSpan w:val="2"/>
            <w:shd w:val="clear" w:color="auto" w:fill="auto"/>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20"/>
                <w:szCs w:val="20"/>
              </w:rPr>
            </w:pPr>
            <w:r>
              <w:rPr>
                <w:b/>
                <w:bCs/>
                <w:sz w:val="20"/>
                <w:szCs w:val="20"/>
              </w:rPr>
              <w:t xml:space="preserve">Right-Of-Use </w:t>
            </w:r>
          </w:p>
        </w:tc>
        <w:tc>
          <w:tcPr>
            <w:tcW w:w="102"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468" w:type="pct"/>
            <w:gridSpan w:val="2"/>
            <w:shd w:val="clear" w:color="auto" w:fill="auto"/>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20"/>
                <w:szCs w:val="20"/>
              </w:rPr>
            </w:pPr>
            <w:r>
              <w:rPr>
                <w:b/>
                <w:bCs/>
                <w:sz w:val="20"/>
                <w:szCs w:val="20"/>
              </w:rPr>
              <w:t>Lease</w:t>
            </w:r>
          </w:p>
        </w:tc>
        <w:tc>
          <w:tcPr>
            <w:tcW w:w="102"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24"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20"/>
                <w:szCs w:val="20"/>
              </w:rPr>
            </w:pPr>
            <w:r>
              <w:rPr>
                <w:sz w:val="20"/>
                <w:szCs w:val="20"/>
              </w:rPr>
              <w:t>​</w:t>
            </w:r>
          </w:p>
        </w:tc>
        <w:tc>
          <w:tcPr>
            <w:tcW w:w="102"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389" w:type="pct"/>
            <w:shd w:val="clear" w:color="auto" w:fill="auto"/>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20"/>
                <w:szCs w:val="20"/>
              </w:rPr>
            </w:pPr>
            <w:r>
              <w:rPr>
                <w:b/>
                <w:bCs/>
                <w:sz w:val="20"/>
                <w:szCs w:val="20"/>
              </w:rPr>
              <w:t xml:space="preserve">Discount </w:t>
            </w:r>
          </w:p>
        </w:tc>
        <w:tc>
          <w:tcPr>
            <w:tcW w:w="8"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rFonts w:ascii="Calibri" w:hAnsi="Calibri" w:cs="Calibri"/>
                <w:sz w:val="22"/>
                <w:szCs w:val="22"/>
              </w:rPr>
              <w:t>​</w:t>
            </w:r>
          </w:p>
        </w:tc>
      </w:tr>
      <w:tr w:rsidR="00000000">
        <w:trPr>
          <w:divId w:val="1037122197"/>
        </w:trPr>
        <w:tc>
          <w:tcPr>
            <w:tcW w:w="2818" w:type="pct"/>
            <w:tcBorders>
              <w:bottom w:val="single" w:sz="6" w:space="0" w:color="000000"/>
            </w:tcBorders>
            <w:shd w:val="clear" w:color="auto" w:fill="auto"/>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b/>
                <w:bCs/>
                <w:sz w:val="20"/>
                <w:szCs w:val="20"/>
              </w:rPr>
              <w:t>Operating Leases as of December 31, 2019</w:t>
            </w:r>
          </w:p>
        </w:tc>
        <w:tc>
          <w:tcPr>
            <w:tcW w:w="102"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380"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20"/>
                <w:szCs w:val="20"/>
              </w:rPr>
            </w:pPr>
            <w:r>
              <w:rPr>
                <w:b/>
                <w:bCs/>
                <w:sz w:val="20"/>
                <w:szCs w:val="20"/>
              </w:rPr>
              <w:t>Assets</w:t>
            </w:r>
          </w:p>
        </w:tc>
        <w:tc>
          <w:tcPr>
            <w:tcW w:w="102"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468"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20"/>
                <w:szCs w:val="20"/>
              </w:rPr>
            </w:pPr>
            <w:r>
              <w:rPr>
                <w:b/>
                <w:bCs/>
                <w:sz w:val="20"/>
                <w:szCs w:val="20"/>
              </w:rPr>
              <w:t>Liabilities</w:t>
            </w:r>
          </w:p>
        </w:tc>
        <w:tc>
          <w:tcPr>
            <w:tcW w:w="102"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524" w:type="pct"/>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20"/>
                <w:szCs w:val="20"/>
              </w:rPr>
            </w:pPr>
            <w:r>
              <w:rPr>
                <w:b/>
                <w:bCs/>
                <w:sz w:val="20"/>
                <w:szCs w:val="20"/>
              </w:rPr>
              <w:t>Lease Term</w:t>
            </w:r>
          </w:p>
        </w:tc>
        <w:tc>
          <w:tcPr>
            <w:tcW w:w="102"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389" w:type="pct"/>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20"/>
                <w:szCs w:val="20"/>
              </w:rPr>
            </w:pPr>
            <w:r>
              <w:rPr>
                <w:b/>
                <w:bCs/>
                <w:sz w:val="20"/>
                <w:szCs w:val="20"/>
              </w:rPr>
              <w:t>Rate</w:t>
            </w:r>
          </w:p>
        </w:tc>
        <w:tc>
          <w:tcPr>
            <w:tcW w:w="8"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rFonts w:ascii="Calibri" w:hAnsi="Calibri" w:cs="Calibri"/>
                <w:sz w:val="22"/>
                <w:szCs w:val="22"/>
              </w:rPr>
              <w:t>​</w:t>
            </w:r>
          </w:p>
        </w:tc>
      </w:tr>
      <w:tr w:rsidR="00000000">
        <w:trPr>
          <w:divId w:val="1037122197"/>
        </w:trPr>
        <w:tc>
          <w:tcPr>
            <w:tcW w:w="2818" w:type="pct"/>
            <w:shd w:val="clear" w:color="auto" w:fill="auto"/>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b/>
                <w:bCs/>
                <w:sz w:val="16"/>
                <w:szCs w:val="16"/>
              </w:rPr>
              <w:t>​</w:t>
            </w:r>
          </w:p>
        </w:tc>
        <w:tc>
          <w:tcPr>
            <w:tcW w:w="102"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6"/>
                <w:szCs w:val="16"/>
              </w:rPr>
              <w:t>​</w:t>
            </w:r>
          </w:p>
        </w:tc>
        <w:tc>
          <w:tcPr>
            <w:tcW w:w="951" w:type="pct"/>
            <w:gridSpan w:val="5"/>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16"/>
                <w:szCs w:val="16"/>
              </w:rPr>
            </w:pPr>
            <w:r>
              <w:rPr>
                <w:sz w:val="16"/>
                <w:szCs w:val="16"/>
              </w:rPr>
              <w:t>(in millions)</w:t>
            </w:r>
          </w:p>
        </w:tc>
        <w:tc>
          <w:tcPr>
            <w:tcW w:w="102"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6"/>
                <w:szCs w:val="16"/>
              </w:rPr>
              <w:t>​</w:t>
            </w:r>
          </w:p>
        </w:tc>
        <w:tc>
          <w:tcPr>
            <w:tcW w:w="524"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6"/>
                <w:szCs w:val="16"/>
              </w:rPr>
              <w:t>​</w:t>
            </w:r>
          </w:p>
        </w:tc>
        <w:tc>
          <w:tcPr>
            <w:tcW w:w="102"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6"/>
                <w:szCs w:val="16"/>
              </w:rPr>
              <w:t>​</w:t>
            </w:r>
          </w:p>
        </w:tc>
        <w:tc>
          <w:tcPr>
            <w:tcW w:w="389"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6"/>
                <w:szCs w:val="16"/>
              </w:rPr>
              <w:t>​</w:t>
            </w:r>
          </w:p>
        </w:tc>
        <w:tc>
          <w:tcPr>
            <w:tcW w:w="8"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20"/>
                <w:szCs w:val="20"/>
              </w:rPr>
            </w:pPr>
            <w:r>
              <w:rPr>
                <w:sz w:val="16"/>
                <w:szCs w:val="16"/>
              </w:rPr>
              <w:t>​</w:t>
            </w:r>
          </w:p>
        </w:tc>
      </w:tr>
      <w:tr w:rsidR="00000000">
        <w:trPr>
          <w:divId w:val="1037122197"/>
        </w:trPr>
        <w:tc>
          <w:tcPr>
            <w:tcW w:w="2818" w:type="pct"/>
            <w:shd w:val="clear" w:color="auto" w:fill="CCEEFF"/>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Energy</w:t>
            </w:r>
          </w:p>
        </w:tc>
        <w:tc>
          <w:tcPr>
            <w:tcW w:w="10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32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48</w:t>
            </w:r>
          </w:p>
        </w:tc>
        <w:tc>
          <w:tcPr>
            <w:tcW w:w="10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40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48</w:t>
            </w:r>
          </w:p>
        </w:tc>
        <w:tc>
          <w:tcPr>
            <w:tcW w:w="10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52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20"/>
                <w:szCs w:val="20"/>
              </w:rPr>
            </w:pPr>
            <w:r>
              <w:rPr>
                <w:color w:val="000000"/>
                <w:sz w:val="20"/>
                <w:szCs w:val="20"/>
              </w:rPr>
              <w:t>3.7 year</w:t>
            </w:r>
            <w:r>
              <w:rPr>
                <w:color w:val="000000"/>
                <w:sz w:val="20"/>
                <w:szCs w:val="20"/>
              </w:rPr>
              <w:t>s</w:t>
            </w:r>
          </w:p>
        </w:tc>
        <w:tc>
          <w:tcPr>
            <w:tcW w:w="10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38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20"/>
                <w:szCs w:val="20"/>
              </w:rPr>
            </w:pPr>
            <w:r>
              <w:rPr>
                <w:sz w:val="20"/>
                <w:szCs w:val="20"/>
              </w:rPr>
              <w:t>5.6%</w:t>
            </w:r>
          </w:p>
        </w:tc>
        <w:tc>
          <w:tcPr>
            <w:tcW w:w="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rFonts w:ascii="Calibri" w:hAnsi="Calibri" w:cs="Calibri"/>
                <w:sz w:val="22"/>
                <w:szCs w:val="22"/>
              </w:rPr>
              <w:t>​</w:t>
            </w:r>
          </w:p>
        </w:tc>
      </w:tr>
      <w:tr w:rsidR="00000000">
        <w:trPr>
          <w:divId w:val="1037122197"/>
        </w:trPr>
        <w:tc>
          <w:tcPr>
            <w:tcW w:w="2818" w:type="pct"/>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Automotive</w:t>
            </w:r>
          </w:p>
        </w:tc>
        <w:tc>
          <w:tcPr>
            <w:tcW w:w="10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328" w:type="pct"/>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501</w:t>
            </w:r>
          </w:p>
        </w:tc>
        <w:tc>
          <w:tcPr>
            <w:tcW w:w="10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405" w:type="pct"/>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527</w:t>
            </w:r>
          </w:p>
        </w:tc>
        <w:tc>
          <w:tcPr>
            <w:tcW w:w="10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24" w:type="pct"/>
            <w:noWrap/>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20"/>
                <w:szCs w:val="20"/>
              </w:rPr>
            </w:pPr>
            <w:r>
              <w:rPr>
                <w:color w:val="000000"/>
                <w:sz w:val="20"/>
                <w:szCs w:val="20"/>
              </w:rPr>
              <w:t>5.2 year</w:t>
            </w:r>
            <w:r>
              <w:rPr>
                <w:color w:val="000000"/>
                <w:sz w:val="20"/>
                <w:szCs w:val="20"/>
              </w:rPr>
              <w:t>s</w:t>
            </w:r>
          </w:p>
        </w:tc>
        <w:tc>
          <w:tcPr>
            <w:tcW w:w="10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389" w:type="pct"/>
            <w:noWrap/>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20"/>
                <w:szCs w:val="20"/>
              </w:rPr>
            </w:pPr>
            <w:r>
              <w:rPr>
                <w:sz w:val="20"/>
                <w:szCs w:val="20"/>
              </w:rPr>
              <w:t>5.7%</w:t>
            </w:r>
          </w:p>
        </w:tc>
        <w:tc>
          <w:tcPr>
            <w:tcW w:w="8"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rFonts w:ascii="Calibri" w:hAnsi="Calibri" w:cs="Calibri"/>
                <w:sz w:val="22"/>
                <w:szCs w:val="22"/>
              </w:rPr>
              <w:t>​</w:t>
            </w:r>
          </w:p>
        </w:tc>
      </w:tr>
      <w:tr w:rsidR="00000000">
        <w:trPr>
          <w:divId w:val="1037122197"/>
        </w:trPr>
        <w:tc>
          <w:tcPr>
            <w:tcW w:w="2818" w:type="pct"/>
            <w:shd w:val="clear" w:color="auto" w:fill="CCEEFF"/>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Food Packaging</w:t>
            </w:r>
          </w:p>
        </w:tc>
        <w:tc>
          <w:tcPr>
            <w:tcW w:w="10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32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34</w:t>
            </w:r>
          </w:p>
        </w:tc>
        <w:tc>
          <w:tcPr>
            <w:tcW w:w="10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40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38</w:t>
            </w:r>
          </w:p>
        </w:tc>
        <w:tc>
          <w:tcPr>
            <w:tcW w:w="10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2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20"/>
                <w:szCs w:val="20"/>
              </w:rPr>
            </w:pPr>
            <w:r>
              <w:rPr>
                <w:color w:val="000000"/>
                <w:sz w:val="20"/>
                <w:szCs w:val="20"/>
              </w:rPr>
              <w:t>11.7 year</w:t>
            </w:r>
            <w:r>
              <w:rPr>
                <w:color w:val="000000"/>
                <w:sz w:val="20"/>
                <w:szCs w:val="20"/>
              </w:rPr>
              <w:t>s</w:t>
            </w:r>
          </w:p>
        </w:tc>
        <w:tc>
          <w:tcPr>
            <w:tcW w:w="10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38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20"/>
                <w:szCs w:val="20"/>
              </w:rPr>
            </w:pPr>
            <w:r>
              <w:rPr>
                <w:sz w:val="20"/>
                <w:szCs w:val="20"/>
              </w:rPr>
              <w:t>7.4%</w:t>
            </w:r>
          </w:p>
        </w:tc>
        <w:tc>
          <w:tcPr>
            <w:tcW w:w="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rFonts w:ascii="Calibri" w:hAnsi="Calibri" w:cs="Calibri"/>
                <w:sz w:val="22"/>
                <w:szCs w:val="22"/>
              </w:rPr>
              <w:t>​</w:t>
            </w:r>
          </w:p>
        </w:tc>
      </w:tr>
      <w:tr w:rsidR="00000000">
        <w:trPr>
          <w:divId w:val="1037122197"/>
        </w:trPr>
        <w:tc>
          <w:tcPr>
            <w:tcW w:w="2818" w:type="pct"/>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Other segments and Holding Company</w:t>
            </w:r>
          </w:p>
        </w:tc>
        <w:tc>
          <w:tcPr>
            <w:tcW w:w="10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328"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41</w:t>
            </w:r>
          </w:p>
        </w:tc>
        <w:tc>
          <w:tcPr>
            <w:tcW w:w="10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405"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34</w:t>
            </w:r>
          </w:p>
        </w:tc>
        <w:tc>
          <w:tcPr>
            <w:tcW w:w="10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24" w:type="pct"/>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  </w:t>
            </w:r>
          </w:p>
        </w:tc>
        <w:tc>
          <w:tcPr>
            <w:tcW w:w="10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389" w:type="pct"/>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  </w:t>
            </w:r>
          </w:p>
        </w:tc>
        <w:tc>
          <w:tcPr>
            <w:tcW w:w="8"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rFonts w:ascii="Calibri" w:hAnsi="Calibri" w:cs="Calibri"/>
                <w:sz w:val="22"/>
                <w:szCs w:val="22"/>
              </w:rPr>
              <w:t>​</w:t>
            </w:r>
          </w:p>
        </w:tc>
      </w:tr>
      <w:tr w:rsidR="00000000">
        <w:trPr>
          <w:divId w:val="1037122197"/>
        </w:trPr>
        <w:tc>
          <w:tcPr>
            <w:tcW w:w="2818" w:type="pct"/>
            <w:shd w:val="clear" w:color="auto" w:fill="CCEEFF"/>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32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624</w:t>
            </w:r>
          </w:p>
        </w:tc>
        <w:tc>
          <w:tcPr>
            <w:tcW w:w="10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40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647</w:t>
            </w:r>
          </w:p>
        </w:tc>
        <w:tc>
          <w:tcPr>
            <w:tcW w:w="10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52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20"/>
                <w:szCs w:val="20"/>
              </w:rPr>
            </w:pP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38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20"/>
                <w:szCs w:val="20"/>
              </w:rPr>
            </w:pPr>
            <w:r>
              <w:rPr>
                <w:sz w:val="20"/>
                <w:szCs w:val="20"/>
              </w:rPr>
              <w:t>​</w:t>
            </w:r>
          </w:p>
        </w:tc>
        <w:tc>
          <w:tcPr>
            <w:tcW w:w="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rFonts w:ascii="Calibri" w:hAnsi="Calibri" w:cs="Calibri"/>
                <w:sz w:val="22"/>
                <w:szCs w:val="22"/>
              </w:rPr>
              <w:t>​</w:t>
            </w:r>
          </w:p>
        </w:tc>
      </w:tr>
    </w:tbl>
    <w:p w:rsidR="00000000" w:rsidRDefault="00B03385">
      <w:pPr>
        <w:pStyle w:val="a3"/>
        <w:spacing w:before="0" w:beforeAutospacing="0" w:after="0" w:afterAutospacing="0"/>
        <w:divId w:val="1037122197"/>
        <w:rPr>
          <w:sz w:val="20"/>
          <w:szCs w:val="20"/>
        </w:rPr>
      </w:pPr>
      <w:r>
        <w:rPr>
          <w:sz w:val="2"/>
          <w:szCs w:val="2"/>
        </w:rPr>
        <w:t>​</w:t>
      </w:r>
    </w:p>
    <w:p w:rsidR="00000000" w:rsidRDefault="00B03385">
      <w:pPr>
        <w:pStyle w:val="a3"/>
        <w:spacing w:before="480" w:beforeAutospacing="0" w:after="0" w:afterAutospacing="0"/>
        <w:jc w:val="center"/>
        <w:divId w:val="1958636707"/>
        <w:rPr>
          <w:sz w:val="20"/>
          <w:szCs w:val="20"/>
        </w:rPr>
      </w:pPr>
      <w:r>
        <w:rPr>
          <w:sz w:val="20"/>
          <w:szCs w:val="20"/>
        </w:rPr>
        <w:t>29</w:t>
      </w:r>
    </w:p>
    <w:p w:rsidR="00000000" w:rsidRDefault="00B03385">
      <w:pPr>
        <w:pStyle w:val="a3"/>
        <w:spacing w:before="0" w:beforeAutospacing="0" w:after="600" w:afterAutospacing="0"/>
        <w:divId w:val="1958636707"/>
        <w:rPr>
          <w:sz w:val="20"/>
          <w:szCs w:val="20"/>
        </w:rPr>
      </w:pPr>
      <w:r>
        <w:rPr>
          <w:sz w:val="2"/>
          <w:szCs w:val="2"/>
        </w:rPr>
        <w:t>​</w:t>
      </w:r>
    </w:p>
    <w:p w:rsidR="00000000" w:rsidRDefault="00B03385">
      <w:pPr>
        <w:pStyle w:val="a3"/>
        <w:spacing w:before="0" w:beforeAutospacing="0" w:after="600" w:afterAutospacing="0"/>
        <w:divId w:val="2096396371"/>
        <w:rPr>
          <w:sz w:val="20"/>
          <w:szCs w:val="20"/>
        </w:rPr>
      </w:pPr>
      <w:hyperlink w:anchor="TOC" w:history="1">
        <w:r>
          <w:rPr>
            <w:rStyle w:val="a4"/>
            <w:sz w:val="20"/>
            <w:szCs w:val="20"/>
          </w:rPr>
          <w:t>Table of Contents</w:t>
        </w:r>
      </w:hyperlink>
    </w:p>
    <w:p w:rsidR="00000000" w:rsidRDefault="00B03385">
      <w:pPr>
        <w:pStyle w:val="a3"/>
        <w:spacing w:before="0" w:beforeAutospacing="0" w:after="0" w:afterAutospacing="0"/>
        <w:jc w:val="center"/>
        <w:divId w:val="2096396371"/>
        <w:rPr>
          <w:sz w:val="20"/>
          <w:szCs w:val="20"/>
        </w:rPr>
      </w:pPr>
      <w:r>
        <w:rPr>
          <w:b/>
          <w:bCs/>
          <w:sz w:val="20"/>
          <w:szCs w:val="20"/>
        </w:rPr>
        <w:t>ICAHN ENTERPRISES L.P. AND SUBSIDIARIES</w:t>
      </w:r>
    </w:p>
    <w:p w:rsidR="00000000" w:rsidRDefault="00B03385">
      <w:pPr>
        <w:pStyle w:val="a3"/>
        <w:spacing w:before="0" w:beforeAutospacing="0" w:after="0" w:afterAutospacing="0"/>
        <w:jc w:val="center"/>
        <w:divId w:val="2096396371"/>
        <w:rPr>
          <w:sz w:val="20"/>
          <w:szCs w:val="20"/>
        </w:rPr>
      </w:pPr>
      <w:r>
        <w:rPr>
          <w:b/>
          <w:bCs/>
          <w:sz w:val="20"/>
          <w:szCs w:val="20"/>
        </w:rPr>
        <w:t>ICAHN ENTERPRISES HOLDINGS L.P. AND SUBSIDIARIES</w:t>
      </w:r>
    </w:p>
    <w:p w:rsidR="00000000" w:rsidRDefault="00B03385">
      <w:pPr>
        <w:pStyle w:val="a3"/>
        <w:spacing w:before="0" w:beforeAutospacing="0" w:after="240" w:afterAutospacing="0"/>
        <w:jc w:val="center"/>
        <w:divId w:val="2096396371"/>
        <w:rPr>
          <w:sz w:val="20"/>
          <w:szCs w:val="20"/>
        </w:rPr>
      </w:pPr>
      <w:r>
        <w:rPr>
          <w:b/>
          <w:bCs/>
          <w:sz w:val="20"/>
          <w:szCs w:val="20"/>
        </w:rPr>
        <w:t>Notes to Condensed Consolidated Financial Statements (Unaudited)</w:t>
      </w:r>
    </w:p>
    <w:p w:rsidR="00000000" w:rsidRDefault="00B03385">
      <w:pPr>
        <w:pStyle w:val="a3"/>
        <w:spacing w:before="0" w:beforeAutospacing="0" w:after="240" w:afterAutospacing="0"/>
        <w:ind w:firstLine="360"/>
        <w:divId w:val="1421953722"/>
        <w:rPr>
          <w:sz w:val="20"/>
          <w:szCs w:val="20"/>
        </w:rPr>
      </w:pPr>
      <w:r>
        <w:rPr>
          <w:sz w:val="20"/>
          <w:szCs w:val="20"/>
        </w:rPr>
        <w:t xml:space="preserve">For the three </w:t>
      </w:r>
      <w:r>
        <w:rPr>
          <w:sz w:val="20"/>
          <w:szCs w:val="20"/>
        </w:rPr>
        <w:t>months ended March 31, 2020 and 2019, lease cost was comprised of (i) operating lease cost of $50 million and $49 million, respectively, (ii) amortization of financing lease right-of-use assets of $3 million and $4 million, respectively, and (iii) interest</w:t>
      </w:r>
      <w:r>
        <w:rPr>
          <w:sz w:val="20"/>
          <w:szCs w:val="20"/>
        </w:rPr>
        <w:t xml:space="preserve"> expense on financing lease liabilities of $2 million and $2 million respectively. Our Automotive segment accounted for $43 million and $40 million of total lease cost for the three months ended March 31, 2020 and 2019, respectively. </w:t>
      </w:r>
    </w:p>
    <w:p w:rsidR="00000000" w:rsidRDefault="00B03385">
      <w:pPr>
        <w:pStyle w:val="a3"/>
        <w:spacing w:before="0" w:beforeAutospacing="0" w:after="240" w:afterAutospacing="0"/>
        <w:divId w:val="1421953722"/>
        <w:rPr>
          <w:i/>
          <w:iCs/>
          <w:sz w:val="20"/>
          <w:szCs w:val="20"/>
        </w:rPr>
      </w:pPr>
      <w:r>
        <w:rPr>
          <w:i/>
          <w:iCs/>
          <w:sz w:val="20"/>
          <w:szCs w:val="20"/>
        </w:rPr>
        <w:t>Real Estate</w:t>
      </w:r>
    </w:p>
    <w:p w:rsidR="00000000" w:rsidRDefault="00B03385">
      <w:pPr>
        <w:pStyle w:val="a3"/>
        <w:spacing w:before="0" w:beforeAutospacing="0" w:after="240" w:afterAutospacing="0"/>
        <w:ind w:firstLine="360"/>
        <w:divId w:val="1421953722"/>
        <w:rPr>
          <w:sz w:val="20"/>
          <w:szCs w:val="20"/>
        </w:rPr>
      </w:pPr>
      <w:r>
        <w:rPr>
          <w:sz w:val="20"/>
          <w:szCs w:val="20"/>
        </w:rPr>
        <w:t xml:space="preserve">Our Real </w:t>
      </w:r>
      <w:r>
        <w:rPr>
          <w:sz w:val="20"/>
          <w:szCs w:val="20"/>
        </w:rPr>
        <w:t>Estate segment leases real estate, primarily commercial properties under long-term operating leases. As of March 31, 2020 and December 31, 2019, our Real Estate segment has assets leased to others included in property, plant and equipment of $224 million a</w:t>
      </w:r>
      <w:r>
        <w:rPr>
          <w:sz w:val="20"/>
          <w:szCs w:val="20"/>
        </w:rPr>
        <w:t>nd $222 million, respectively, net of accumulated depreciation. Our Real Estate segment’s revenue from operating leases were $8 million for each of the three months ended March 31, 2020 and 2019 and are included in other revenue from operations in the cond</w:t>
      </w:r>
      <w:r>
        <w:rPr>
          <w:sz w:val="20"/>
          <w:szCs w:val="20"/>
        </w:rPr>
        <w:t>ensed consolidated statements of operations.</w:t>
      </w:r>
    </w:p>
    <w:p w:rsidR="00000000" w:rsidRDefault="00B03385">
      <w:pPr>
        <w:pStyle w:val="a3"/>
        <w:spacing w:before="0" w:beforeAutospacing="0" w:after="240" w:afterAutospacing="0"/>
        <w:divId w:val="1421953722"/>
        <w:rPr>
          <w:b/>
          <w:bCs/>
          <w:sz w:val="20"/>
          <w:szCs w:val="20"/>
        </w:rPr>
      </w:pPr>
      <w:r>
        <w:rPr>
          <w:b/>
          <w:bCs/>
          <w:sz w:val="20"/>
          <w:szCs w:val="20"/>
        </w:rPr>
        <w:t>10.  Debt.</w:t>
      </w:r>
    </w:p>
    <w:p w:rsidR="00000000" w:rsidRDefault="00B03385">
      <w:pPr>
        <w:pStyle w:val="a3"/>
        <w:spacing w:before="0" w:beforeAutospacing="0" w:after="240" w:afterAutospacing="0"/>
        <w:ind w:firstLine="360"/>
        <w:divId w:val="1421953722"/>
        <w:rPr>
          <w:sz w:val="20"/>
          <w:szCs w:val="20"/>
        </w:rPr>
      </w:pPr>
      <w:r>
        <w:rPr>
          <w:sz w:val="20"/>
          <w:szCs w:val="20"/>
        </w:rPr>
        <w:t>Debt consists of the following:</w:t>
      </w:r>
    </w:p>
    <w:p w:rsidR="00000000" w:rsidRDefault="00B03385">
      <w:pPr>
        <w:pStyle w:val="a3"/>
        <w:spacing w:before="0" w:beforeAutospacing="0" w:after="0" w:afterAutospacing="0"/>
        <w:divId w:val="1421953722"/>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5801"/>
        <w:gridCol w:w="160"/>
        <w:gridCol w:w="107"/>
        <w:gridCol w:w="821"/>
        <w:gridCol w:w="200"/>
        <w:gridCol w:w="160"/>
        <w:gridCol w:w="1057"/>
      </w:tblGrid>
      <w:tr w:rsidR="00000000">
        <w:trPr>
          <w:divId w:val="1421953722"/>
          <w:trHeight w:val="20"/>
        </w:trPr>
        <w:tc>
          <w:tcPr>
            <w:tcW w:w="3606" w:type="pct"/>
            <w:tcMar>
              <w:top w:w="0" w:type="dxa"/>
              <w:left w:w="0" w:type="dxa"/>
              <w:bottom w:w="0" w:type="dxa"/>
              <w:right w:w="0" w:type="dxa"/>
            </w:tcMar>
            <w:vAlign w:val="bottom"/>
            <w:hideMark/>
          </w:tcPr>
          <w:p w:rsidR="00000000" w:rsidRDefault="00B03385">
            <w:pPr>
              <w:pStyle w:val="a3"/>
              <w:spacing w:before="0" w:beforeAutospacing="0" w:after="0" w:afterAutospacing="0"/>
              <w:divId w:val="1060250605"/>
              <w:rPr>
                <w:sz w:val="20"/>
                <w:szCs w:val="20"/>
              </w:rPr>
            </w:pPr>
            <w:r>
              <w:rPr>
                <w:sz w:val="2"/>
                <w:szCs w:val="2"/>
              </w:rPr>
              <w:t>​</w:t>
            </w:r>
          </w:p>
        </w:tc>
        <w:tc>
          <w:tcPr>
            <w:tcW w:w="107"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531847577"/>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61088353"/>
              <w:rPr>
                <w:sz w:val="20"/>
                <w:szCs w:val="20"/>
              </w:rPr>
            </w:pPr>
            <w:r>
              <w:rPr>
                <w:sz w:val="2"/>
                <w:szCs w:val="2"/>
              </w:rPr>
              <w:t>​</w:t>
            </w:r>
          </w:p>
        </w:tc>
        <w:tc>
          <w:tcPr>
            <w:tcW w:w="486"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580024919"/>
              <w:rPr>
                <w:sz w:val="20"/>
                <w:szCs w:val="20"/>
              </w:rPr>
            </w:pPr>
            <w:r>
              <w:rPr>
                <w:sz w:val="2"/>
                <w:szCs w:val="2"/>
              </w:rPr>
              <w:t>​</w:t>
            </w:r>
          </w:p>
        </w:tc>
        <w:tc>
          <w:tcPr>
            <w:tcW w:w="108"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71574457"/>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713964150"/>
              <w:rPr>
                <w:sz w:val="20"/>
                <w:szCs w:val="20"/>
              </w:rPr>
            </w:pPr>
            <w:r>
              <w:rPr>
                <w:sz w:val="2"/>
                <w:szCs w:val="2"/>
              </w:rPr>
              <w:t>​</w:t>
            </w:r>
          </w:p>
        </w:tc>
        <w:tc>
          <w:tcPr>
            <w:tcW w:w="544"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569195123"/>
              <w:rPr>
                <w:sz w:val="20"/>
                <w:szCs w:val="20"/>
              </w:rPr>
            </w:pPr>
            <w:r>
              <w:rPr>
                <w:sz w:val="2"/>
                <w:szCs w:val="2"/>
              </w:rPr>
              <w:t>​</w:t>
            </w:r>
          </w:p>
        </w:tc>
      </w:tr>
      <w:tr w:rsidR="00000000">
        <w:trPr>
          <w:divId w:val="1421953722"/>
        </w:trPr>
        <w:tc>
          <w:tcPr>
            <w:tcW w:w="3606"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16"/>
                <w:szCs w:val="16"/>
              </w:rPr>
              <w:t>​</w:t>
            </w:r>
          </w:p>
        </w:tc>
        <w:tc>
          <w:tcPr>
            <w:tcW w:w="107"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550" w:type="pct"/>
            <w:gridSpan w:val="2"/>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March 31, </w:t>
            </w:r>
          </w:p>
        </w:tc>
        <w:tc>
          <w:tcPr>
            <w:tcW w:w="108"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w:t>
            </w:r>
          </w:p>
        </w:tc>
        <w:tc>
          <w:tcPr>
            <w:tcW w:w="626" w:type="pct"/>
            <w:gridSpan w:val="2"/>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December 31, </w:t>
            </w:r>
          </w:p>
        </w:tc>
      </w:tr>
      <w:tr w:rsidR="00000000">
        <w:trPr>
          <w:divId w:val="1421953722"/>
        </w:trPr>
        <w:tc>
          <w:tcPr>
            <w:tcW w:w="3606"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16"/>
                <w:szCs w:val="16"/>
              </w:rPr>
              <w:t>​</w:t>
            </w:r>
          </w:p>
        </w:tc>
        <w:tc>
          <w:tcPr>
            <w:tcW w:w="107"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16"/>
                <w:szCs w:val="16"/>
              </w:rPr>
            </w:pPr>
            <w:r>
              <w:rPr>
                <w:sz w:val="16"/>
                <w:szCs w:val="16"/>
              </w:rPr>
              <w:t>    </w:t>
            </w:r>
          </w:p>
        </w:tc>
        <w:tc>
          <w:tcPr>
            <w:tcW w:w="550"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2020</w:t>
            </w:r>
          </w:p>
        </w:tc>
        <w:tc>
          <w:tcPr>
            <w:tcW w:w="108"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626"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2019</w:t>
            </w:r>
          </w:p>
        </w:tc>
      </w:tr>
      <w:tr w:rsidR="00000000">
        <w:trPr>
          <w:divId w:val="1421953722"/>
        </w:trPr>
        <w:tc>
          <w:tcPr>
            <w:tcW w:w="3606"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16"/>
                <w:szCs w:val="16"/>
              </w:rPr>
              <w:t>​</w:t>
            </w:r>
          </w:p>
        </w:tc>
        <w:tc>
          <w:tcPr>
            <w:tcW w:w="107"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1285" w:type="pct"/>
            <w:gridSpan w:val="5"/>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16"/>
                <w:szCs w:val="16"/>
              </w:rPr>
            </w:pPr>
            <w:r>
              <w:rPr>
                <w:sz w:val="16"/>
                <w:szCs w:val="16"/>
              </w:rPr>
              <w:t>(in millions)</w:t>
            </w:r>
          </w:p>
        </w:tc>
      </w:tr>
      <w:tr w:rsidR="00000000">
        <w:trPr>
          <w:divId w:val="1421953722"/>
        </w:trPr>
        <w:tc>
          <w:tcPr>
            <w:tcW w:w="3606"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Holding Company:</w:t>
            </w:r>
          </w:p>
        </w:tc>
        <w:tc>
          <w:tcPr>
            <w:tcW w:w="10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48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  </w:t>
            </w:r>
          </w:p>
        </w:tc>
        <w:tc>
          <w:tcPr>
            <w:tcW w:w="10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4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  </w:t>
            </w:r>
          </w:p>
        </w:tc>
      </w:tr>
      <w:tr w:rsidR="00000000">
        <w:trPr>
          <w:divId w:val="1421953722"/>
        </w:trPr>
        <w:tc>
          <w:tcPr>
            <w:tcW w:w="3606"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5.875</w:t>
            </w:r>
            <w:r>
              <w:rPr>
                <w:sz w:val="20"/>
                <w:szCs w:val="20"/>
              </w:rPr>
              <w:t>% senior unsecured notes due 2022</w:t>
            </w:r>
          </w:p>
        </w:tc>
        <w:tc>
          <w:tcPr>
            <w:tcW w:w="107"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486"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w:t>
            </w:r>
          </w:p>
        </w:tc>
        <w:tc>
          <w:tcPr>
            <w:tcW w:w="108"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44"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1,345</w:t>
            </w:r>
          </w:p>
        </w:tc>
      </w:tr>
      <w:tr w:rsidR="00000000">
        <w:trPr>
          <w:divId w:val="1421953722"/>
        </w:trPr>
        <w:tc>
          <w:tcPr>
            <w:tcW w:w="3606"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6.250% senior unsecured notes due 2022</w:t>
            </w:r>
          </w:p>
        </w:tc>
        <w:tc>
          <w:tcPr>
            <w:tcW w:w="10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1,211</w:t>
            </w:r>
          </w:p>
        </w:tc>
        <w:tc>
          <w:tcPr>
            <w:tcW w:w="10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4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1,211</w:t>
            </w:r>
          </w:p>
        </w:tc>
      </w:tr>
      <w:tr w:rsidR="00000000">
        <w:trPr>
          <w:divId w:val="1421953722"/>
        </w:trPr>
        <w:tc>
          <w:tcPr>
            <w:tcW w:w="3606"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6.750% senior unsecured notes due 2024</w:t>
            </w:r>
          </w:p>
        </w:tc>
        <w:tc>
          <w:tcPr>
            <w:tcW w:w="107"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499</w:t>
            </w:r>
          </w:p>
        </w:tc>
        <w:tc>
          <w:tcPr>
            <w:tcW w:w="108"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44"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498</w:t>
            </w:r>
          </w:p>
        </w:tc>
      </w:tr>
      <w:tr w:rsidR="00000000">
        <w:trPr>
          <w:divId w:val="1421953722"/>
        </w:trPr>
        <w:tc>
          <w:tcPr>
            <w:tcW w:w="3606"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4.750% senior unsecured notes due 2024</w:t>
            </w:r>
          </w:p>
        </w:tc>
        <w:tc>
          <w:tcPr>
            <w:tcW w:w="10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1,107</w:t>
            </w:r>
          </w:p>
        </w:tc>
        <w:tc>
          <w:tcPr>
            <w:tcW w:w="10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4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498</w:t>
            </w:r>
          </w:p>
        </w:tc>
      </w:tr>
      <w:tr w:rsidR="00000000">
        <w:trPr>
          <w:divId w:val="1421953722"/>
        </w:trPr>
        <w:tc>
          <w:tcPr>
            <w:tcW w:w="3606"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6.375</w:t>
            </w:r>
            <w:r>
              <w:rPr>
                <w:sz w:val="20"/>
                <w:szCs w:val="20"/>
              </w:rPr>
              <w:t>% senior unsecured notes due 2025</w:t>
            </w:r>
          </w:p>
        </w:tc>
        <w:tc>
          <w:tcPr>
            <w:tcW w:w="107"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748</w:t>
            </w:r>
          </w:p>
        </w:tc>
        <w:tc>
          <w:tcPr>
            <w:tcW w:w="108"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44"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748</w:t>
            </w:r>
          </w:p>
        </w:tc>
      </w:tr>
      <w:tr w:rsidR="00000000">
        <w:trPr>
          <w:divId w:val="1421953722"/>
        </w:trPr>
        <w:tc>
          <w:tcPr>
            <w:tcW w:w="3606"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6.250% senior unsecured notes due 2026</w:t>
            </w:r>
          </w:p>
        </w:tc>
        <w:tc>
          <w:tcPr>
            <w:tcW w:w="10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1,250</w:t>
            </w:r>
          </w:p>
        </w:tc>
        <w:tc>
          <w:tcPr>
            <w:tcW w:w="10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4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1,250</w:t>
            </w:r>
          </w:p>
        </w:tc>
      </w:tr>
      <w:tr w:rsidR="00000000">
        <w:trPr>
          <w:divId w:val="1421953722"/>
        </w:trPr>
        <w:tc>
          <w:tcPr>
            <w:tcW w:w="3606"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5.250% senior unsecured notes due 2027</w:t>
            </w:r>
          </w:p>
        </w:tc>
        <w:tc>
          <w:tcPr>
            <w:tcW w:w="107"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3"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86"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999</w:t>
            </w:r>
          </w:p>
        </w:tc>
        <w:tc>
          <w:tcPr>
            <w:tcW w:w="108"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44"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747</w:t>
            </w:r>
          </w:p>
        </w:tc>
      </w:tr>
      <w:tr w:rsidR="00000000">
        <w:trPr>
          <w:divId w:val="1421953722"/>
        </w:trPr>
        <w:tc>
          <w:tcPr>
            <w:tcW w:w="3606"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10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5,814</w:t>
            </w:r>
          </w:p>
        </w:tc>
        <w:tc>
          <w:tcPr>
            <w:tcW w:w="10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4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6,297</w:t>
            </w:r>
          </w:p>
        </w:tc>
      </w:tr>
      <w:tr w:rsidR="00000000">
        <w:trPr>
          <w:divId w:val="1421953722"/>
        </w:trPr>
        <w:tc>
          <w:tcPr>
            <w:tcW w:w="3606"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Reporting Segments:</w:t>
            </w:r>
          </w:p>
        </w:tc>
        <w:tc>
          <w:tcPr>
            <w:tcW w:w="107"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486"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c>
          <w:tcPr>
            <w:tcW w:w="108"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44"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r>
      <w:tr w:rsidR="00000000">
        <w:trPr>
          <w:divId w:val="1421953722"/>
        </w:trPr>
        <w:tc>
          <w:tcPr>
            <w:tcW w:w="3606"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Energy</w:t>
            </w:r>
          </w:p>
        </w:tc>
        <w:tc>
          <w:tcPr>
            <w:tcW w:w="10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1,691</w:t>
            </w:r>
          </w:p>
        </w:tc>
        <w:tc>
          <w:tcPr>
            <w:tcW w:w="10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4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1,195</w:t>
            </w:r>
          </w:p>
        </w:tc>
      </w:tr>
      <w:tr w:rsidR="00000000">
        <w:trPr>
          <w:divId w:val="1421953722"/>
        </w:trPr>
        <w:tc>
          <w:tcPr>
            <w:tcW w:w="3606"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Automotive</w:t>
            </w:r>
          </w:p>
        </w:tc>
        <w:tc>
          <w:tcPr>
            <w:tcW w:w="107"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415</w:t>
            </w:r>
          </w:p>
        </w:tc>
        <w:tc>
          <w:tcPr>
            <w:tcW w:w="108"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44"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405</w:t>
            </w:r>
          </w:p>
        </w:tc>
      </w:tr>
      <w:tr w:rsidR="00000000">
        <w:trPr>
          <w:divId w:val="1421953722"/>
        </w:trPr>
        <w:tc>
          <w:tcPr>
            <w:tcW w:w="3606"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Food Packaging</w:t>
            </w:r>
          </w:p>
        </w:tc>
        <w:tc>
          <w:tcPr>
            <w:tcW w:w="10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260</w:t>
            </w:r>
          </w:p>
        </w:tc>
        <w:tc>
          <w:tcPr>
            <w:tcW w:w="10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4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268</w:t>
            </w:r>
          </w:p>
        </w:tc>
      </w:tr>
      <w:tr w:rsidR="00000000">
        <w:trPr>
          <w:divId w:val="1421953722"/>
        </w:trPr>
        <w:tc>
          <w:tcPr>
            <w:tcW w:w="3606"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Metals</w:t>
            </w:r>
          </w:p>
        </w:tc>
        <w:tc>
          <w:tcPr>
            <w:tcW w:w="107"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17</w:t>
            </w:r>
          </w:p>
        </w:tc>
        <w:tc>
          <w:tcPr>
            <w:tcW w:w="108"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44"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7</w:t>
            </w:r>
          </w:p>
        </w:tc>
      </w:tr>
      <w:tr w:rsidR="00000000">
        <w:trPr>
          <w:divId w:val="1421953722"/>
        </w:trPr>
        <w:tc>
          <w:tcPr>
            <w:tcW w:w="3606"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Real Estate</w:t>
            </w:r>
          </w:p>
        </w:tc>
        <w:tc>
          <w:tcPr>
            <w:tcW w:w="10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2</w:t>
            </w:r>
          </w:p>
        </w:tc>
        <w:tc>
          <w:tcPr>
            <w:tcW w:w="10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4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2</w:t>
            </w:r>
          </w:p>
        </w:tc>
      </w:tr>
      <w:tr w:rsidR="00000000">
        <w:trPr>
          <w:divId w:val="1421953722"/>
        </w:trPr>
        <w:tc>
          <w:tcPr>
            <w:tcW w:w="3606"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Home Fashion</w:t>
            </w:r>
          </w:p>
        </w:tc>
        <w:tc>
          <w:tcPr>
            <w:tcW w:w="107"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3"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86"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28</w:t>
            </w:r>
          </w:p>
        </w:tc>
        <w:tc>
          <w:tcPr>
            <w:tcW w:w="108"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44"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18</w:t>
            </w:r>
          </w:p>
        </w:tc>
      </w:tr>
      <w:tr w:rsidR="00000000">
        <w:trPr>
          <w:divId w:val="1421953722"/>
        </w:trPr>
        <w:tc>
          <w:tcPr>
            <w:tcW w:w="3606"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10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2,413</w:t>
            </w:r>
          </w:p>
        </w:tc>
        <w:tc>
          <w:tcPr>
            <w:tcW w:w="10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4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1,895</w:t>
            </w:r>
          </w:p>
        </w:tc>
      </w:tr>
      <w:tr w:rsidR="00000000">
        <w:trPr>
          <w:divId w:val="1421953722"/>
        </w:trPr>
        <w:tc>
          <w:tcPr>
            <w:tcW w:w="3606"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Total Debt</w:t>
            </w:r>
          </w:p>
        </w:tc>
        <w:tc>
          <w:tcPr>
            <w:tcW w:w="107"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3"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486"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8,227</w:t>
            </w:r>
          </w:p>
        </w:tc>
        <w:tc>
          <w:tcPr>
            <w:tcW w:w="108"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2"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44"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8,192</w:t>
            </w:r>
          </w:p>
        </w:tc>
      </w:tr>
    </w:tbl>
    <w:p w:rsidR="00000000" w:rsidRDefault="00B03385">
      <w:pPr>
        <w:pStyle w:val="a3"/>
        <w:spacing w:before="0" w:beforeAutospacing="0" w:after="0" w:afterAutospacing="0"/>
        <w:divId w:val="1421953722"/>
        <w:rPr>
          <w:sz w:val="20"/>
          <w:szCs w:val="20"/>
        </w:rPr>
      </w:pPr>
      <w:r>
        <w:rPr>
          <w:sz w:val="20"/>
          <w:szCs w:val="20"/>
        </w:rPr>
        <w:t>​</w:t>
      </w:r>
    </w:p>
    <w:p w:rsidR="00000000" w:rsidRDefault="00B03385">
      <w:pPr>
        <w:pStyle w:val="a3"/>
        <w:spacing w:before="0" w:beforeAutospacing="0" w:after="240" w:afterAutospacing="0"/>
        <w:divId w:val="1421953722"/>
        <w:rPr>
          <w:b/>
          <w:bCs/>
          <w:sz w:val="20"/>
          <w:szCs w:val="20"/>
        </w:rPr>
      </w:pPr>
      <w:r>
        <w:rPr>
          <w:b/>
          <w:bCs/>
          <w:sz w:val="20"/>
          <w:szCs w:val="20"/>
        </w:rPr>
        <w:t>Holding Company</w:t>
      </w:r>
    </w:p>
    <w:p w:rsidR="00000000" w:rsidRDefault="00B03385">
      <w:pPr>
        <w:pStyle w:val="a3"/>
        <w:spacing w:before="0" w:beforeAutospacing="0" w:after="240" w:afterAutospacing="0"/>
        <w:ind w:firstLine="360"/>
        <w:divId w:val="1421953722"/>
        <w:rPr>
          <w:sz w:val="20"/>
          <w:szCs w:val="20"/>
        </w:rPr>
      </w:pPr>
      <w:r>
        <w:rPr>
          <w:sz w:val="20"/>
          <w:szCs w:val="20"/>
        </w:rPr>
        <w:t>In January 2020, Icahn Enterprises and Icahn Enterprises Finance Corp. (together the “Issuers”) issued $600 million in aggregate principal amount of 4.750% senior unsecured notes due 2024 (the “New 2024 Notes”) and an additional $250 million in aggregate p</w:t>
      </w:r>
      <w:r>
        <w:rPr>
          <w:sz w:val="20"/>
          <w:szCs w:val="20"/>
        </w:rPr>
        <w:t>rincipal amount of 5.250% senior unsecured notes due 2027 (the “New 2027 Notes,” and together with the New 2024 Notes, the “New Notes”). The proceeds from the New Notes, together with cash on hand, were used to repay in full our prior outstanding $1.35 bil</w:t>
      </w:r>
      <w:r>
        <w:rPr>
          <w:sz w:val="20"/>
          <w:szCs w:val="20"/>
        </w:rPr>
        <w:t>lion principal amount of 5.875% senior unsecured notes due 2022, and to pay accrued interest, related fees and expenses. Interest on the New Notes are payable semi-annually. In connection with these transactions, our Holding Company recorded a loss on exti</w:t>
      </w:r>
      <w:r>
        <w:rPr>
          <w:sz w:val="20"/>
          <w:szCs w:val="20"/>
        </w:rPr>
        <w:t>nguishment of debt of $4 million.</w:t>
      </w:r>
    </w:p>
    <w:p w:rsidR="00000000" w:rsidRDefault="00B03385">
      <w:pPr>
        <w:pStyle w:val="a3"/>
        <w:spacing w:before="480" w:beforeAutospacing="0" w:after="0" w:afterAutospacing="0"/>
        <w:jc w:val="center"/>
        <w:divId w:val="1810973650"/>
        <w:rPr>
          <w:sz w:val="20"/>
          <w:szCs w:val="20"/>
        </w:rPr>
      </w:pPr>
      <w:r>
        <w:rPr>
          <w:sz w:val="20"/>
          <w:szCs w:val="20"/>
        </w:rPr>
        <w:t>30</w:t>
      </w:r>
    </w:p>
    <w:p w:rsidR="00000000" w:rsidRDefault="00B03385">
      <w:pPr>
        <w:pStyle w:val="a3"/>
        <w:spacing w:before="0" w:beforeAutospacing="0" w:after="600" w:afterAutospacing="0"/>
        <w:divId w:val="1810973650"/>
        <w:rPr>
          <w:sz w:val="20"/>
          <w:szCs w:val="20"/>
        </w:rPr>
      </w:pPr>
      <w:r>
        <w:rPr>
          <w:sz w:val="2"/>
          <w:szCs w:val="2"/>
        </w:rPr>
        <w:t>​</w:t>
      </w:r>
    </w:p>
    <w:p w:rsidR="00000000" w:rsidRDefault="00B03385">
      <w:pPr>
        <w:pStyle w:val="a3"/>
        <w:spacing w:before="0" w:beforeAutospacing="0" w:after="600" w:afterAutospacing="0"/>
        <w:divId w:val="228420993"/>
        <w:rPr>
          <w:sz w:val="20"/>
          <w:szCs w:val="20"/>
        </w:rPr>
      </w:pPr>
      <w:hyperlink w:anchor="TOC" w:history="1">
        <w:r>
          <w:rPr>
            <w:rStyle w:val="a4"/>
            <w:sz w:val="20"/>
            <w:szCs w:val="20"/>
          </w:rPr>
          <w:t>Table of Contents</w:t>
        </w:r>
      </w:hyperlink>
    </w:p>
    <w:p w:rsidR="00000000" w:rsidRDefault="00B03385">
      <w:pPr>
        <w:pStyle w:val="a3"/>
        <w:spacing w:before="0" w:beforeAutospacing="0" w:after="0" w:afterAutospacing="0"/>
        <w:jc w:val="center"/>
        <w:divId w:val="228420993"/>
        <w:rPr>
          <w:sz w:val="20"/>
          <w:szCs w:val="20"/>
        </w:rPr>
      </w:pPr>
      <w:r>
        <w:rPr>
          <w:b/>
          <w:bCs/>
          <w:sz w:val="20"/>
          <w:szCs w:val="20"/>
        </w:rPr>
        <w:t>ICAHN ENTERPRISES L.P. AND SUBSIDIARIES</w:t>
      </w:r>
    </w:p>
    <w:p w:rsidR="00000000" w:rsidRDefault="00B03385">
      <w:pPr>
        <w:pStyle w:val="a3"/>
        <w:spacing w:before="0" w:beforeAutospacing="0" w:after="0" w:afterAutospacing="0"/>
        <w:jc w:val="center"/>
        <w:divId w:val="228420993"/>
        <w:rPr>
          <w:sz w:val="20"/>
          <w:szCs w:val="20"/>
        </w:rPr>
      </w:pPr>
      <w:r>
        <w:rPr>
          <w:b/>
          <w:bCs/>
          <w:sz w:val="20"/>
          <w:szCs w:val="20"/>
        </w:rPr>
        <w:t>ICAHN ENTERPRISES HOLDINGS L.P. AND SUBSIDIARIES</w:t>
      </w:r>
    </w:p>
    <w:p w:rsidR="00000000" w:rsidRDefault="00B03385">
      <w:pPr>
        <w:pStyle w:val="a3"/>
        <w:spacing w:before="0" w:beforeAutospacing="0" w:after="240" w:afterAutospacing="0"/>
        <w:jc w:val="center"/>
        <w:divId w:val="228420993"/>
        <w:rPr>
          <w:sz w:val="20"/>
          <w:szCs w:val="20"/>
        </w:rPr>
      </w:pPr>
      <w:r>
        <w:rPr>
          <w:b/>
          <w:bCs/>
          <w:sz w:val="20"/>
          <w:szCs w:val="20"/>
        </w:rPr>
        <w:t>Notes to Condensed Consolidated Financial Statements (Unaudited)</w:t>
      </w:r>
    </w:p>
    <w:p w:rsidR="00000000" w:rsidRDefault="00B03385">
      <w:pPr>
        <w:pStyle w:val="a3"/>
        <w:spacing w:before="0" w:beforeAutospacing="0" w:after="240" w:afterAutospacing="0"/>
        <w:ind w:firstLine="360"/>
        <w:divId w:val="283466585"/>
        <w:rPr>
          <w:sz w:val="20"/>
          <w:szCs w:val="20"/>
        </w:rPr>
      </w:pPr>
      <w:r>
        <w:rPr>
          <w:sz w:val="20"/>
          <w:szCs w:val="20"/>
        </w:rPr>
        <w:t>The New Notes and t</w:t>
      </w:r>
      <w:r>
        <w:rPr>
          <w:sz w:val="20"/>
          <w:szCs w:val="20"/>
        </w:rPr>
        <w:t>he related guarantee are the senior unsecured obligations of the Issuers and rank equally with all of the Issuers’ and the Guarantor’s existing and future senior unsecured indebtedness and senior to all of the Issuers’ and the Guarantor’s existing and futu</w:t>
      </w:r>
      <w:r>
        <w:rPr>
          <w:sz w:val="20"/>
          <w:szCs w:val="20"/>
        </w:rPr>
        <w:t>re subordinated indebtedness. The New Notes and the related guarantee are effectively subordinated to the Issuers’ and the Guarantor’s existing and future secured indebtedness to the extent of the collateral securing such indebtedness. The New Notes and th</w:t>
      </w:r>
      <w:r>
        <w:rPr>
          <w:sz w:val="20"/>
          <w:szCs w:val="20"/>
        </w:rPr>
        <w:t>e related guarantee are also effectively subordinated to all indebtedness and other liabilities of the Issuers’ subsidiaries other than the Guarantor.</w:t>
      </w:r>
    </w:p>
    <w:p w:rsidR="00000000" w:rsidRDefault="00B03385">
      <w:pPr>
        <w:pStyle w:val="a3"/>
        <w:spacing w:before="0" w:beforeAutospacing="0" w:after="240" w:afterAutospacing="0"/>
        <w:ind w:firstLine="360"/>
        <w:divId w:val="283466585"/>
        <w:rPr>
          <w:sz w:val="20"/>
          <w:szCs w:val="20"/>
        </w:rPr>
      </w:pPr>
      <w:r>
        <w:rPr>
          <w:sz w:val="20"/>
          <w:szCs w:val="20"/>
        </w:rPr>
        <w:t>The indenture governing the New Notes restricts the payment of cash distributions, the purchase of equity</w:t>
      </w:r>
      <w:r>
        <w:rPr>
          <w:sz w:val="20"/>
          <w:szCs w:val="20"/>
        </w:rPr>
        <w:t xml:space="preserve"> interests or the purchase, redemption, defeasance or acquisition of debt subordinated to the senior unsecured notes. The indenture also restricts the incurrence of debt or the issuance of disqualified stock, as defined in the indentures, with certain exce</w:t>
      </w:r>
      <w:r>
        <w:rPr>
          <w:sz w:val="20"/>
          <w:szCs w:val="20"/>
        </w:rPr>
        <w:t>ptions. In addition, the indenture requires that on each quarterly determination date, Icahn Enterprises and the guarantor of the New Notes (currently only Icahn Enterprises Holdings) maintain certain minimum financial ratios, as defined therein. The inden</w:t>
      </w:r>
      <w:r>
        <w:rPr>
          <w:sz w:val="20"/>
          <w:szCs w:val="20"/>
        </w:rPr>
        <w:t>ture also restricts the creation of liens, mergers, consolidations and sales of substantially all of our assets, and transactions with affiliates.</w:t>
      </w:r>
    </w:p>
    <w:p w:rsidR="00000000" w:rsidRDefault="00B03385">
      <w:pPr>
        <w:pStyle w:val="a3"/>
        <w:spacing w:before="0" w:beforeAutospacing="0" w:after="240" w:afterAutospacing="0"/>
        <w:divId w:val="283466585"/>
        <w:rPr>
          <w:sz w:val="20"/>
          <w:szCs w:val="20"/>
        </w:rPr>
      </w:pPr>
      <w:r>
        <w:rPr>
          <w:b/>
          <w:bCs/>
          <w:sz w:val="20"/>
          <w:szCs w:val="20"/>
        </w:rPr>
        <w:t>Energy</w:t>
      </w:r>
    </w:p>
    <w:p w:rsidR="00000000" w:rsidRDefault="00B03385">
      <w:pPr>
        <w:pStyle w:val="a3"/>
        <w:spacing w:before="0" w:beforeAutospacing="0" w:after="240" w:afterAutospacing="0"/>
        <w:ind w:firstLine="360"/>
        <w:divId w:val="283466585"/>
        <w:rPr>
          <w:sz w:val="20"/>
          <w:szCs w:val="20"/>
        </w:rPr>
      </w:pPr>
      <w:r>
        <w:rPr>
          <w:sz w:val="20"/>
          <w:szCs w:val="20"/>
        </w:rPr>
        <w:t>In January 2020, CVR Energy issued $600 million in aggregate principal amount of 5.25% senior unsecure</w:t>
      </w:r>
      <w:r>
        <w:rPr>
          <w:sz w:val="20"/>
          <w:szCs w:val="20"/>
        </w:rPr>
        <w:t>d notes due 2025 and $400 million in aggregate principal amount of 5.75% senior unsecured notes due 2028. A portion of the net proceeds from the issuance of these notes were used to fund the redemption of CVR Energy’s existing $500 million senior unsecured</w:t>
      </w:r>
      <w:r>
        <w:rPr>
          <w:sz w:val="20"/>
          <w:szCs w:val="20"/>
        </w:rPr>
        <w:t xml:space="preserve"> notes due 2022. The remaining net proceeds will be used from CVR Energy’s general corporate purposes. In connection with these transactions, our Energy segment recorded a loss on extinguishment of debt of $8 million.</w:t>
      </w:r>
    </w:p>
    <w:p w:rsidR="00000000" w:rsidRDefault="00B03385">
      <w:pPr>
        <w:pStyle w:val="a3"/>
        <w:spacing w:before="0" w:beforeAutospacing="0" w:after="240" w:afterAutospacing="0"/>
        <w:divId w:val="283466585"/>
        <w:rPr>
          <w:sz w:val="20"/>
          <w:szCs w:val="20"/>
        </w:rPr>
      </w:pPr>
      <w:r>
        <w:rPr>
          <w:b/>
          <w:bCs/>
          <w:sz w:val="20"/>
          <w:szCs w:val="20"/>
        </w:rPr>
        <w:t>Covenants</w:t>
      </w:r>
    </w:p>
    <w:p w:rsidR="00000000" w:rsidRDefault="00B03385">
      <w:pPr>
        <w:pStyle w:val="a3"/>
        <w:spacing w:before="0" w:beforeAutospacing="0" w:after="240" w:afterAutospacing="0"/>
        <w:ind w:firstLine="360"/>
        <w:divId w:val="283466585"/>
        <w:rPr>
          <w:sz w:val="20"/>
          <w:szCs w:val="20"/>
        </w:rPr>
      </w:pPr>
      <w:r>
        <w:rPr>
          <w:sz w:val="20"/>
          <w:szCs w:val="20"/>
        </w:rPr>
        <w:t xml:space="preserve">All of our subsidiaries are </w:t>
      </w:r>
      <w:r>
        <w:rPr>
          <w:sz w:val="20"/>
          <w:szCs w:val="20"/>
        </w:rPr>
        <w:t>currently in compliance with all covenants and restrictions as described in the various executed agreements and contracts with respect to each debt instrument. These covenants include limitations on indebtedness, liens, investments, acquisitions, asset sal</w:t>
      </w:r>
      <w:r>
        <w:rPr>
          <w:sz w:val="20"/>
          <w:szCs w:val="20"/>
        </w:rPr>
        <w:t>es, dividends and other restricted payments and affiliate and extraordinary transactions.</w:t>
      </w:r>
    </w:p>
    <w:p w:rsidR="00000000" w:rsidRDefault="00B03385">
      <w:pPr>
        <w:pStyle w:val="a3"/>
        <w:spacing w:before="0" w:beforeAutospacing="0" w:after="240" w:afterAutospacing="0"/>
        <w:divId w:val="283466585"/>
        <w:rPr>
          <w:b/>
          <w:bCs/>
          <w:sz w:val="20"/>
          <w:szCs w:val="20"/>
        </w:rPr>
      </w:pPr>
      <w:r>
        <w:rPr>
          <w:b/>
          <w:bCs/>
          <w:sz w:val="20"/>
          <w:szCs w:val="20"/>
        </w:rPr>
        <w:t>Non-Cash Charges to Interest Expense</w:t>
      </w:r>
    </w:p>
    <w:p w:rsidR="00000000" w:rsidRDefault="00B03385">
      <w:pPr>
        <w:pStyle w:val="a3"/>
        <w:spacing w:before="0" w:beforeAutospacing="0" w:after="240" w:afterAutospacing="0"/>
        <w:ind w:firstLine="360"/>
        <w:divId w:val="283466585"/>
        <w:rPr>
          <w:sz w:val="20"/>
          <w:szCs w:val="20"/>
        </w:rPr>
      </w:pPr>
      <w:r>
        <w:rPr>
          <w:sz w:val="20"/>
          <w:szCs w:val="20"/>
        </w:rPr>
        <w:t>The amortization of deferred financing costs and debt discounts and premiums included in interest expense in the condensed consol</w:t>
      </w:r>
      <w:r>
        <w:rPr>
          <w:sz w:val="20"/>
          <w:szCs w:val="20"/>
        </w:rPr>
        <w:t>idated statements of operations $1 million for each of the three months ended March 31, 2020 and 2019.</w:t>
      </w:r>
    </w:p>
    <w:p w:rsidR="00000000" w:rsidRDefault="00B03385">
      <w:pPr>
        <w:pStyle w:val="a3"/>
        <w:spacing w:before="480" w:beforeAutospacing="0" w:after="0" w:afterAutospacing="0"/>
        <w:jc w:val="center"/>
        <w:divId w:val="1996371652"/>
        <w:rPr>
          <w:sz w:val="20"/>
          <w:szCs w:val="20"/>
        </w:rPr>
      </w:pPr>
      <w:r>
        <w:rPr>
          <w:sz w:val="20"/>
          <w:szCs w:val="20"/>
        </w:rPr>
        <w:t>31</w:t>
      </w:r>
    </w:p>
    <w:p w:rsidR="00000000" w:rsidRDefault="00B03385">
      <w:pPr>
        <w:pStyle w:val="a3"/>
        <w:spacing w:before="0" w:beforeAutospacing="0" w:after="600" w:afterAutospacing="0"/>
        <w:divId w:val="1996371652"/>
        <w:rPr>
          <w:sz w:val="20"/>
          <w:szCs w:val="20"/>
        </w:rPr>
      </w:pPr>
      <w:r>
        <w:rPr>
          <w:sz w:val="2"/>
          <w:szCs w:val="2"/>
        </w:rPr>
        <w:t>​</w:t>
      </w:r>
    </w:p>
    <w:p w:rsidR="00000000" w:rsidRDefault="00B03385">
      <w:pPr>
        <w:pStyle w:val="a3"/>
        <w:spacing w:before="0" w:beforeAutospacing="0" w:after="600" w:afterAutospacing="0"/>
        <w:divId w:val="2118985685"/>
        <w:rPr>
          <w:sz w:val="20"/>
          <w:szCs w:val="20"/>
        </w:rPr>
      </w:pPr>
      <w:hyperlink w:anchor="TOC" w:history="1">
        <w:r>
          <w:rPr>
            <w:rStyle w:val="a4"/>
            <w:sz w:val="20"/>
            <w:szCs w:val="20"/>
          </w:rPr>
          <w:t>Table of Contents</w:t>
        </w:r>
      </w:hyperlink>
    </w:p>
    <w:p w:rsidR="00000000" w:rsidRDefault="00B03385">
      <w:pPr>
        <w:pStyle w:val="a3"/>
        <w:spacing w:before="0" w:beforeAutospacing="0" w:after="0" w:afterAutospacing="0"/>
        <w:jc w:val="center"/>
        <w:divId w:val="2118985685"/>
        <w:rPr>
          <w:sz w:val="20"/>
          <w:szCs w:val="20"/>
        </w:rPr>
      </w:pPr>
      <w:r>
        <w:rPr>
          <w:b/>
          <w:bCs/>
          <w:sz w:val="20"/>
          <w:szCs w:val="20"/>
        </w:rPr>
        <w:t>ICAHN ENTERPRISES L.P. AND SUBSIDIARIES</w:t>
      </w:r>
    </w:p>
    <w:p w:rsidR="00000000" w:rsidRDefault="00B03385">
      <w:pPr>
        <w:pStyle w:val="a3"/>
        <w:spacing w:before="0" w:beforeAutospacing="0" w:after="0" w:afterAutospacing="0"/>
        <w:jc w:val="center"/>
        <w:divId w:val="2118985685"/>
        <w:rPr>
          <w:sz w:val="20"/>
          <w:szCs w:val="20"/>
        </w:rPr>
      </w:pPr>
      <w:r>
        <w:rPr>
          <w:b/>
          <w:bCs/>
          <w:sz w:val="20"/>
          <w:szCs w:val="20"/>
        </w:rPr>
        <w:t>ICAHN ENTERPRISES HOLDINGS L.P. AND SUBSIDIARIES</w:t>
      </w:r>
    </w:p>
    <w:p w:rsidR="00000000" w:rsidRDefault="00B03385">
      <w:pPr>
        <w:pStyle w:val="a3"/>
        <w:spacing w:before="0" w:beforeAutospacing="0" w:after="240" w:afterAutospacing="0"/>
        <w:jc w:val="center"/>
        <w:divId w:val="2118985685"/>
        <w:rPr>
          <w:sz w:val="20"/>
          <w:szCs w:val="20"/>
        </w:rPr>
      </w:pPr>
      <w:r>
        <w:rPr>
          <w:b/>
          <w:bCs/>
          <w:sz w:val="20"/>
          <w:szCs w:val="20"/>
        </w:rPr>
        <w:t>Notes to Condensed Consolidated Financial Statements (Unaudited)</w:t>
      </w:r>
    </w:p>
    <w:p w:rsidR="00000000" w:rsidRDefault="00B03385">
      <w:pPr>
        <w:pStyle w:val="a3"/>
        <w:spacing w:before="0" w:beforeAutospacing="0" w:after="240" w:afterAutospacing="0"/>
        <w:divId w:val="917642189"/>
        <w:rPr>
          <w:b/>
          <w:bCs/>
          <w:sz w:val="20"/>
          <w:szCs w:val="20"/>
        </w:rPr>
      </w:pPr>
      <w:r>
        <w:rPr>
          <w:b/>
          <w:bCs/>
          <w:sz w:val="20"/>
          <w:szCs w:val="20"/>
        </w:rPr>
        <w:t>11.  Net Income Per LP Unit.</w:t>
      </w:r>
    </w:p>
    <w:p w:rsidR="00000000" w:rsidRDefault="00B03385">
      <w:pPr>
        <w:pStyle w:val="a3"/>
        <w:spacing w:before="0" w:beforeAutospacing="0" w:after="240" w:afterAutospacing="0"/>
        <w:ind w:firstLine="360"/>
        <w:divId w:val="917642189"/>
        <w:rPr>
          <w:sz w:val="20"/>
          <w:szCs w:val="20"/>
        </w:rPr>
      </w:pPr>
      <w:r>
        <w:rPr>
          <w:sz w:val="20"/>
          <w:szCs w:val="20"/>
        </w:rPr>
        <w:t>The components of the computation of basic and diluted income (loss) per LP unit of Icahn Enterprises are as follows:</w:t>
      </w:r>
    </w:p>
    <w:p w:rsidR="00000000" w:rsidRDefault="00B03385">
      <w:pPr>
        <w:pStyle w:val="a3"/>
        <w:spacing w:before="0" w:beforeAutospacing="0" w:after="0" w:afterAutospacing="0"/>
        <w:divId w:val="917642189"/>
        <w:rPr>
          <w:sz w:val="20"/>
          <w:szCs w:val="20"/>
        </w:rPr>
      </w:pPr>
      <w:r>
        <w:rPr>
          <w:sz w:val="2"/>
          <w:szCs w:val="2"/>
        </w:rPr>
        <w:t>​</w:t>
      </w:r>
    </w:p>
    <w:tbl>
      <w:tblPr>
        <w:tblW w:w="5008" w:type="pct"/>
        <w:tblCellMar>
          <w:top w:w="15" w:type="dxa"/>
          <w:left w:w="0" w:type="dxa"/>
          <w:bottom w:w="15" w:type="dxa"/>
          <w:right w:w="0" w:type="dxa"/>
        </w:tblCellMar>
        <w:tblLook w:val="04A0" w:firstRow="1" w:lastRow="0" w:firstColumn="1" w:lastColumn="0" w:noHBand="0" w:noVBand="1"/>
      </w:tblPr>
      <w:tblGrid>
        <w:gridCol w:w="5359"/>
        <w:gridCol w:w="160"/>
        <w:gridCol w:w="156"/>
        <w:gridCol w:w="1196"/>
        <w:gridCol w:w="247"/>
        <w:gridCol w:w="153"/>
        <w:gridCol w:w="1048"/>
      </w:tblGrid>
      <w:tr w:rsidR="00000000">
        <w:trPr>
          <w:divId w:val="917642189"/>
          <w:trHeight w:val="20"/>
        </w:trPr>
        <w:tc>
          <w:tcPr>
            <w:tcW w:w="3477" w:type="pct"/>
            <w:tcMar>
              <w:top w:w="0" w:type="dxa"/>
              <w:left w:w="0" w:type="dxa"/>
              <w:bottom w:w="0" w:type="dxa"/>
              <w:right w:w="0" w:type="dxa"/>
            </w:tcMar>
            <w:vAlign w:val="bottom"/>
            <w:hideMark/>
          </w:tcPr>
          <w:p w:rsidR="00000000" w:rsidRDefault="00B03385">
            <w:pPr>
              <w:pStyle w:val="a3"/>
              <w:spacing w:before="0" w:beforeAutospacing="0" w:after="0" w:afterAutospacing="0"/>
              <w:divId w:val="526720193"/>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758556364"/>
              <w:rPr>
                <w:sz w:val="20"/>
                <w:szCs w:val="20"/>
              </w:rPr>
            </w:pPr>
            <w:r>
              <w:rPr>
                <w:sz w:val="2"/>
                <w:szCs w:val="2"/>
              </w:rPr>
              <w:t>​</w:t>
            </w:r>
          </w:p>
        </w:tc>
        <w:tc>
          <w:tcPr>
            <w:tcW w:w="80"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575044909"/>
              <w:rPr>
                <w:sz w:val="20"/>
                <w:szCs w:val="20"/>
              </w:rPr>
            </w:pPr>
            <w:r>
              <w:rPr>
                <w:sz w:val="2"/>
                <w:szCs w:val="2"/>
              </w:rPr>
              <w:t>​</w:t>
            </w:r>
          </w:p>
        </w:tc>
        <w:tc>
          <w:tcPr>
            <w:tcW w:w="615"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373502960"/>
              <w:rPr>
                <w:sz w:val="20"/>
                <w:szCs w:val="20"/>
              </w:rPr>
            </w:pPr>
            <w:r>
              <w:rPr>
                <w:sz w:val="2"/>
                <w:szCs w:val="2"/>
              </w:rPr>
              <w:t>​</w:t>
            </w:r>
          </w:p>
        </w:tc>
        <w:tc>
          <w:tcPr>
            <w:tcW w:w="127"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31797022"/>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925765117"/>
              <w:rPr>
                <w:sz w:val="20"/>
                <w:szCs w:val="20"/>
              </w:rPr>
            </w:pPr>
            <w:r>
              <w:rPr>
                <w:sz w:val="2"/>
                <w:szCs w:val="2"/>
              </w:rPr>
              <w:t>​</w:t>
            </w:r>
          </w:p>
        </w:tc>
        <w:tc>
          <w:tcPr>
            <w:tcW w:w="537"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388534032"/>
              <w:rPr>
                <w:sz w:val="20"/>
                <w:szCs w:val="20"/>
              </w:rPr>
            </w:pPr>
            <w:r>
              <w:rPr>
                <w:sz w:val="2"/>
                <w:szCs w:val="2"/>
              </w:rPr>
              <w:t>​</w:t>
            </w:r>
          </w:p>
        </w:tc>
      </w:tr>
      <w:tr w:rsidR="00000000">
        <w:trPr>
          <w:divId w:val="917642189"/>
        </w:trPr>
        <w:tc>
          <w:tcPr>
            <w:tcW w:w="3477"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82"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1440" w:type="pct"/>
            <w:gridSpan w:val="5"/>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Three Months Ended Marc</w:t>
            </w:r>
            <w:r>
              <w:rPr>
                <w:b/>
                <w:bCs/>
                <w:sz w:val="20"/>
                <w:szCs w:val="20"/>
              </w:rPr>
              <w:t>h 31, </w:t>
            </w:r>
          </w:p>
        </w:tc>
      </w:tr>
      <w:tr w:rsidR="00000000">
        <w:trPr>
          <w:divId w:val="917642189"/>
        </w:trPr>
        <w:tc>
          <w:tcPr>
            <w:tcW w:w="3477"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82"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16"/>
                <w:szCs w:val="16"/>
              </w:rPr>
            </w:pPr>
            <w:r>
              <w:rPr>
                <w:sz w:val="16"/>
                <w:szCs w:val="16"/>
              </w:rPr>
              <w:t>    </w:t>
            </w:r>
          </w:p>
        </w:tc>
        <w:tc>
          <w:tcPr>
            <w:tcW w:w="695"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2020</w:t>
            </w:r>
          </w:p>
        </w:tc>
        <w:tc>
          <w:tcPr>
            <w:tcW w:w="127"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617"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2019</w:t>
            </w:r>
          </w:p>
        </w:tc>
      </w:tr>
      <w:tr w:rsidR="00000000">
        <w:trPr>
          <w:divId w:val="917642189"/>
        </w:trPr>
        <w:tc>
          <w:tcPr>
            <w:tcW w:w="3477"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82"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1440" w:type="pct"/>
            <w:gridSpan w:val="5"/>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16"/>
                <w:szCs w:val="16"/>
              </w:rPr>
            </w:pPr>
            <w:r>
              <w:rPr>
                <w:sz w:val="16"/>
                <w:szCs w:val="16"/>
              </w:rPr>
              <w:t>(in millions, except per unit amounts)</w:t>
            </w:r>
          </w:p>
        </w:tc>
      </w:tr>
      <w:tr w:rsidR="00000000">
        <w:trPr>
          <w:divId w:val="917642189"/>
        </w:trPr>
        <w:tc>
          <w:tcPr>
            <w:tcW w:w="3477"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Net loss attributable to Icahn Enterprises</w:t>
            </w:r>
          </w:p>
        </w:tc>
        <w:tc>
          <w:tcPr>
            <w:tcW w:w="8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1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(1,384)</w:t>
            </w:r>
          </w:p>
        </w:tc>
        <w:tc>
          <w:tcPr>
            <w:tcW w:w="12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7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3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(394)</w:t>
            </w:r>
          </w:p>
        </w:tc>
      </w:tr>
      <w:tr w:rsidR="00000000">
        <w:trPr>
          <w:divId w:val="917642189"/>
        </w:trPr>
        <w:tc>
          <w:tcPr>
            <w:tcW w:w="3477" w:type="pct"/>
            <w:tcMar>
              <w:top w:w="0" w:type="dxa"/>
              <w:left w:w="0" w:type="dxa"/>
              <w:bottom w:w="0" w:type="dxa"/>
              <w:right w:w="0" w:type="dxa"/>
            </w:tcMar>
            <w:vAlign w:val="bottom"/>
            <w:hideMark/>
          </w:tcPr>
          <w:p w:rsidR="00000000" w:rsidRDefault="00B03385">
            <w:pPr>
              <w:pStyle w:val="a3"/>
              <w:spacing w:before="0" w:beforeAutospacing="0" w:after="0" w:afterAutospacing="0"/>
              <w:ind w:hanging="144"/>
              <w:rPr>
                <w:sz w:val="20"/>
                <w:szCs w:val="20"/>
              </w:rPr>
            </w:pPr>
            <w:r>
              <w:rPr>
                <w:sz w:val="20"/>
                <w:szCs w:val="20"/>
              </w:rPr>
              <w:t>Net loss attributable to Icahn Enterprises allocated to limited partners (98.01% allocation)</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0"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15"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(1,356)</w:t>
            </w:r>
          </w:p>
        </w:tc>
        <w:tc>
          <w:tcPr>
            <w:tcW w:w="127"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79"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37"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(386)</w:t>
            </w:r>
          </w:p>
        </w:tc>
      </w:tr>
      <w:tr w:rsidR="00000000">
        <w:trPr>
          <w:divId w:val="917642189"/>
        </w:trPr>
        <w:tc>
          <w:tcPr>
            <w:tcW w:w="3477"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1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c>
          <w:tcPr>
            <w:tcW w:w="12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3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r>
      <w:tr w:rsidR="00000000">
        <w:trPr>
          <w:divId w:val="917642189"/>
        </w:trPr>
        <w:tc>
          <w:tcPr>
            <w:tcW w:w="3477"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Basic and diluted loss per LP unit</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0"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15"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(6.34)</w:t>
            </w:r>
          </w:p>
        </w:tc>
        <w:tc>
          <w:tcPr>
            <w:tcW w:w="127"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79"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37"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(2.02)</w:t>
            </w:r>
          </w:p>
        </w:tc>
      </w:tr>
      <w:tr w:rsidR="00000000">
        <w:trPr>
          <w:divId w:val="917642189"/>
        </w:trPr>
        <w:tc>
          <w:tcPr>
            <w:tcW w:w="3477"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Basic and diluted weighted average LP units outstanding</w:t>
            </w:r>
          </w:p>
        </w:tc>
        <w:tc>
          <w:tcPr>
            <w:tcW w:w="8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61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214</w:t>
            </w:r>
          </w:p>
        </w:tc>
        <w:tc>
          <w:tcPr>
            <w:tcW w:w="12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7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3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191</w:t>
            </w:r>
          </w:p>
        </w:tc>
      </w:tr>
    </w:tbl>
    <w:p w:rsidR="00000000" w:rsidRDefault="00B03385">
      <w:pPr>
        <w:pStyle w:val="a3"/>
        <w:spacing w:before="0" w:beforeAutospacing="0" w:after="0" w:afterAutospacing="0"/>
        <w:divId w:val="917642189"/>
        <w:rPr>
          <w:sz w:val="20"/>
          <w:szCs w:val="20"/>
        </w:rPr>
      </w:pPr>
      <w:r>
        <w:rPr>
          <w:sz w:val="20"/>
          <w:szCs w:val="20"/>
        </w:rPr>
        <w:t>​</w:t>
      </w:r>
    </w:p>
    <w:p w:rsidR="00000000" w:rsidRDefault="00B03385">
      <w:pPr>
        <w:pStyle w:val="a3"/>
        <w:spacing w:before="0" w:beforeAutospacing="0" w:after="240" w:afterAutospacing="0"/>
        <w:ind w:firstLine="360"/>
        <w:divId w:val="917642189"/>
        <w:rPr>
          <w:sz w:val="20"/>
          <w:szCs w:val="20"/>
        </w:rPr>
      </w:pPr>
      <w:r>
        <w:rPr>
          <w:sz w:val="20"/>
          <w:szCs w:val="20"/>
        </w:rPr>
        <w:t xml:space="preserve">As their effect would have been anti-dilutive, four million and two million weighted average units have been excluded from the calculation of diluted income per LP unit for the three months ended March 31, 2020 and 2019, respectively. </w:t>
      </w:r>
    </w:p>
    <w:p w:rsidR="00000000" w:rsidRDefault="00B03385">
      <w:pPr>
        <w:pStyle w:val="a3"/>
        <w:spacing w:before="0" w:beforeAutospacing="0" w:after="240" w:afterAutospacing="0"/>
        <w:divId w:val="917642189"/>
        <w:rPr>
          <w:b/>
          <w:bCs/>
          <w:i/>
          <w:iCs/>
          <w:sz w:val="20"/>
          <w:szCs w:val="20"/>
        </w:rPr>
      </w:pPr>
      <w:r>
        <w:rPr>
          <w:b/>
          <w:bCs/>
          <w:i/>
          <w:iCs/>
          <w:sz w:val="20"/>
          <w:szCs w:val="20"/>
        </w:rPr>
        <w:t>LP Unit Transactions</w:t>
      </w:r>
    </w:p>
    <w:p w:rsidR="00000000" w:rsidRDefault="00B03385">
      <w:pPr>
        <w:pStyle w:val="a3"/>
        <w:spacing w:before="0" w:beforeAutospacing="0" w:after="240" w:afterAutospacing="0"/>
        <w:divId w:val="917642189"/>
        <w:rPr>
          <w:b/>
          <w:bCs/>
          <w:i/>
          <w:iCs/>
          <w:sz w:val="20"/>
          <w:szCs w:val="20"/>
        </w:rPr>
      </w:pPr>
      <w:r>
        <w:rPr>
          <w:i/>
          <w:iCs/>
          <w:sz w:val="20"/>
          <w:szCs w:val="20"/>
        </w:rPr>
        <w:t>Unit Distributions</w:t>
      </w:r>
    </w:p>
    <w:p w:rsidR="00000000" w:rsidRDefault="00B03385">
      <w:pPr>
        <w:pStyle w:val="a3"/>
        <w:spacing w:before="0" w:beforeAutospacing="0" w:after="240" w:afterAutospacing="0"/>
        <w:ind w:firstLine="360"/>
        <w:divId w:val="917642189"/>
        <w:rPr>
          <w:sz w:val="20"/>
          <w:szCs w:val="20"/>
        </w:rPr>
      </w:pPr>
      <w:r>
        <w:rPr>
          <w:sz w:val="20"/>
          <w:szCs w:val="20"/>
        </w:rPr>
        <w:t xml:space="preserve">On February 26, 2020, Icahn Enterprises declared a quarterly distribution in the amount of $2.00 per depositary unit in which each depositary unitholder had the option to make an election to receive either cash or additional depositary </w:t>
      </w:r>
      <w:r>
        <w:rPr>
          <w:sz w:val="20"/>
          <w:szCs w:val="20"/>
        </w:rPr>
        <w:t>units. Because the depositary unitholders had the election to receive the distribution either in cash or additional depositary units, we recorded a unit distribution liability of $428 million as the unit distribution had not been made as of March 31, 2020.</w:t>
      </w:r>
      <w:r>
        <w:rPr>
          <w:sz w:val="20"/>
          <w:szCs w:val="20"/>
        </w:rPr>
        <w:t xml:space="preserve"> In addition, the unit distribution liability, which is included in accrued expenses and other liabilities in the condensed consolidated balance sheets, is considered a potentially dilutive security and is considered in the calculation of diluted income pe</w:t>
      </w:r>
      <w:r>
        <w:rPr>
          <w:sz w:val="20"/>
          <w:szCs w:val="20"/>
        </w:rPr>
        <w:t xml:space="preserve">r LP unit as disclosed above. Any difference between the liability recorded and the amount representing the aggregate value of the number of depositary units distributed and cash paid would be charged to equity. </w:t>
      </w:r>
    </w:p>
    <w:p w:rsidR="00000000" w:rsidRDefault="00B03385">
      <w:pPr>
        <w:pStyle w:val="a3"/>
        <w:spacing w:before="0" w:beforeAutospacing="0" w:after="240" w:afterAutospacing="0"/>
        <w:ind w:firstLine="360"/>
        <w:divId w:val="917642189"/>
        <w:rPr>
          <w:sz w:val="20"/>
          <w:szCs w:val="20"/>
        </w:rPr>
      </w:pPr>
      <w:r>
        <w:rPr>
          <w:sz w:val="20"/>
          <w:szCs w:val="20"/>
        </w:rPr>
        <w:t>On April 28, 2020, Icahn Enterprises distri</w:t>
      </w:r>
      <w:r>
        <w:rPr>
          <w:sz w:val="20"/>
          <w:szCs w:val="20"/>
        </w:rPr>
        <w:t>buted an aggregate 123,453 depositary units to unitholders electing to receive depositary units. In connection with this distribution, aggregate cash distributions to all depositary unitholders was $423 million in April 2020, primarily due to Mr. Icahn and</w:t>
      </w:r>
      <w:r>
        <w:rPr>
          <w:sz w:val="20"/>
          <w:szCs w:val="20"/>
        </w:rPr>
        <w:t xml:space="preserve"> his affiliates’ significant ownership of Icahn Enterprises’ depositary units. </w:t>
      </w:r>
    </w:p>
    <w:p w:rsidR="00000000" w:rsidRDefault="00B03385">
      <w:pPr>
        <w:pStyle w:val="a3"/>
        <w:spacing w:before="0" w:beforeAutospacing="0" w:after="240" w:afterAutospacing="0"/>
        <w:divId w:val="917642189"/>
        <w:rPr>
          <w:b/>
          <w:bCs/>
          <w:i/>
          <w:iCs/>
          <w:sz w:val="20"/>
          <w:szCs w:val="20"/>
        </w:rPr>
      </w:pPr>
      <w:r>
        <w:rPr>
          <w:i/>
          <w:iCs/>
          <w:sz w:val="20"/>
          <w:szCs w:val="20"/>
        </w:rPr>
        <w:t>2019 At-The-Market Offering</w:t>
      </w:r>
    </w:p>
    <w:p w:rsidR="00000000" w:rsidRDefault="00B03385">
      <w:pPr>
        <w:pStyle w:val="a3"/>
        <w:spacing w:before="0" w:beforeAutospacing="0" w:after="240" w:afterAutospacing="0"/>
        <w:ind w:firstLine="360"/>
        <w:divId w:val="917642189"/>
        <w:rPr>
          <w:sz w:val="20"/>
          <w:szCs w:val="20"/>
        </w:rPr>
      </w:pPr>
      <w:r>
        <w:rPr>
          <w:sz w:val="20"/>
          <w:szCs w:val="20"/>
        </w:rPr>
        <w:t>On May 2, 2019, Icahn Enterprises announced the commencement of its “at-the-market” offering pursuant to its Open Market Sale Agreement, pursuant to</w:t>
      </w:r>
      <w:r>
        <w:rPr>
          <w:sz w:val="20"/>
          <w:szCs w:val="20"/>
        </w:rPr>
        <w:t xml:space="preserve"> which Icahn Enterprises may sell its depositary units, from time to time, during the term of the program ending on March 31, 2021, for up to $400 million in aggregate sale proceeds. During the three months ended March 31, 2020, Icahn Enterprises sold 107,</w:t>
      </w:r>
      <w:r>
        <w:rPr>
          <w:sz w:val="20"/>
          <w:szCs w:val="20"/>
        </w:rPr>
        <w:t>131, depositary units pursuant to this agreement, resulting in gross proceeds of $7 million. As of March 31, 2020, Icahn Enterprises may sell its depositary units for up to an additional $339 million in aggregate sale proceeds pursuant to this agreement. N</w:t>
      </w:r>
      <w:r>
        <w:rPr>
          <w:sz w:val="20"/>
          <w:szCs w:val="20"/>
        </w:rPr>
        <w:t>o assurance can be made that any or all amounts will be sold during the term of the program.</w:t>
      </w:r>
    </w:p>
    <w:p w:rsidR="00000000" w:rsidRDefault="00B03385">
      <w:pPr>
        <w:pStyle w:val="a3"/>
        <w:spacing w:before="480" w:beforeAutospacing="0" w:after="0" w:afterAutospacing="0"/>
        <w:jc w:val="center"/>
        <w:divId w:val="710501250"/>
        <w:rPr>
          <w:sz w:val="20"/>
          <w:szCs w:val="20"/>
        </w:rPr>
      </w:pPr>
      <w:r>
        <w:rPr>
          <w:sz w:val="20"/>
          <w:szCs w:val="20"/>
        </w:rPr>
        <w:t>32</w:t>
      </w:r>
    </w:p>
    <w:p w:rsidR="00000000" w:rsidRDefault="00B03385">
      <w:pPr>
        <w:pStyle w:val="a3"/>
        <w:spacing w:before="0" w:beforeAutospacing="0" w:after="600" w:afterAutospacing="0"/>
        <w:divId w:val="710501250"/>
        <w:rPr>
          <w:sz w:val="20"/>
          <w:szCs w:val="20"/>
        </w:rPr>
      </w:pPr>
      <w:r>
        <w:rPr>
          <w:sz w:val="2"/>
          <w:szCs w:val="2"/>
        </w:rPr>
        <w:t>​</w:t>
      </w:r>
    </w:p>
    <w:p w:rsidR="00000000" w:rsidRDefault="00B03385">
      <w:pPr>
        <w:pStyle w:val="a3"/>
        <w:spacing w:before="0" w:beforeAutospacing="0" w:after="600" w:afterAutospacing="0"/>
        <w:divId w:val="2140101594"/>
        <w:rPr>
          <w:sz w:val="20"/>
          <w:szCs w:val="20"/>
        </w:rPr>
      </w:pPr>
      <w:hyperlink w:anchor="TOC" w:history="1">
        <w:r>
          <w:rPr>
            <w:rStyle w:val="a4"/>
            <w:sz w:val="20"/>
            <w:szCs w:val="20"/>
          </w:rPr>
          <w:t>Table of Contents</w:t>
        </w:r>
      </w:hyperlink>
    </w:p>
    <w:p w:rsidR="00000000" w:rsidRDefault="00B03385">
      <w:pPr>
        <w:pStyle w:val="a3"/>
        <w:spacing w:before="0" w:beforeAutospacing="0" w:after="0" w:afterAutospacing="0"/>
        <w:jc w:val="center"/>
        <w:divId w:val="2140101594"/>
        <w:rPr>
          <w:sz w:val="20"/>
          <w:szCs w:val="20"/>
        </w:rPr>
      </w:pPr>
      <w:r>
        <w:rPr>
          <w:b/>
          <w:bCs/>
          <w:sz w:val="20"/>
          <w:szCs w:val="20"/>
        </w:rPr>
        <w:t>ICAHN ENTERPRISES L.P. AND SUBSIDIARIES</w:t>
      </w:r>
    </w:p>
    <w:p w:rsidR="00000000" w:rsidRDefault="00B03385">
      <w:pPr>
        <w:pStyle w:val="a3"/>
        <w:spacing w:before="0" w:beforeAutospacing="0" w:after="0" w:afterAutospacing="0"/>
        <w:jc w:val="center"/>
        <w:divId w:val="2140101594"/>
        <w:rPr>
          <w:sz w:val="20"/>
          <w:szCs w:val="20"/>
        </w:rPr>
      </w:pPr>
      <w:r>
        <w:rPr>
          <w:b/>
          <w:bCs/>
          <w:sz w:val="20"/>
          <w:szCs w:val="20"/>
        </w:rPr>
        <w:t>ICAHN ENTERPRISES HOLDINGS L.P. AND SUBSIDIARIES</w:t>
      </w:r>
    </w:p>
    <w:p w:rsidR="00000000" w:rsidRDefault="00B03385">
      <w:pPr>
        <w:pStyle w:val="a3"/>
        <w:spacing w:before="0" w:beforeAutospacing="0" w:after="240" w:afterAutospacing="0"/>
        <w:jc w:val="center"/>
        <w:divId w:val="2140101594"/>
        <w:rPr>
          <w:sz w:val="20"/>
          <w:szCs w:val="20"/>
        </w:rPr>
      </w:pPr>
      <w:r>
        <w:rPr>
          <w:b/>
          <w:bCs/>
          <w:sz w:val="20"/>
          <w:szCs w:val="20"/>
        </w:rPr>
        <w:t>Notes to Condensed Consolidated Financial Statements (Unaudited)</w:t>
      </w:r>
    </w:p>
    <w:p w:rsidR="00000000" w:rsidRDefault="00B03385">
      <w:pPr>
        <w:pStyle w:val="a3"/>
        <w:spacing w:before="0" w:beforeAutospacing="0" w:after="240" w:afterAutospacing="0"/>
        <w:divId w:val="1495953361"/>
        <w:rPr>
          <w:b/>
          <w:bCs/>
          <w:i/>
          <w:iCs/>
          <w:sz w:val="20"/>
          <w:szCs w:val="20"/>
        </w:rPr>
      </w:pPr>
      <w:r>
        <w:rPr>
          <w:i/>
          <w:iCs/>
          <w:sz w:val="20"/>
          <w:szCs w:val="20"/>
        </w:rPr>
        <w:t>2017 Incentive Plan</w:t>
      </w:r>
    </w:p>
    <w:p w:rsidR="00000000" w:rsidRDefault="00B03385">
      <w:pPr>
        <w:pStyle w:val="a3"/>
        <w:spacing w:before="0" w:beforeAutospacing="0" w:after="240" w:afterAutospacing="0"/>
        <w:ind w:firstLine="360"/>
        <w:divId w:val="1495953361"/>
        <w:rPr>
          <w:sz w:val="20"/>
          <w:szCs w:val="20"/>
        </w:rPr>
      </w:pPr>
      <w:r>
        <w:rPr>
          <w:sz w:val="20"/>
          <w:szCs w:val="20"/>
        </w:rPr>
        <w:t>During the three months ended March 31, 2019, Icahn Enterprises distributed 10,656 depositary units, net of payroll withho</w:t>
      </w:r>
      <w:r>
        <w:rPr>
          <w:sz w:val="20"/>
          <w:szCs w:val="20"/>
        </w:rPr>
        <w:t>ldings, with respect to certain restricted depositary units and deferred unit awards that vested during the period in connection with the Icahn Enterprises L.P. 2017 Long Term Incentive Plan (the “2017 Incentive Plan”). There were no distributions during t</w:t>
      </w:r>
      <w:r>
        <w:rPr>
          <w:sz w:val="20"/>
          <w:szCs w:val="20"/>
        </w:rPr>
        <w:t>he three months ended March 31, 2020. The aggregate impact of the 2017 Incentive Plan is not material with respect to our condensed consolidated financial statements, including the calculation of potentially dilutive units and diluted income per LP unit.</w:t>
      </w:r>
    </w:p>
    <w:p w:rsidR="00000000" w:rsidRDefault="00B03385">
      <w:pPr>
        <w:pStyle w:val="a3"/>
        <w:spacing w:before="0" w:beforeAutospacing="0" w:after="240" w:afterAutospacing="0"/>
        <w:divId w:val="1495953361"/>
        <w:rPr>
          <w:b/>
          <w:bCs/>
          <w:sz w:val="20"/>
          <w:szCs w:val="20"/>
        </w:rPr>
      </w:pPr>
      <w:r>
        <w:rPr>
          <w:b/>
          <w:bCs/>
          <w:sz w:val="20"/>
          <w:szCs w:val="20"/>
        </w:rPr>
        <w:t>1</w:t>
      </w:r>
      <w:r>
        <w:rPr>
          <w:b/>
          <w:bCs/>
          <w:sz w:val="20"/>
          <w:szCs w:val="20"/>
        </w:rPr>
        <w:t>2.  Segment Reporting.</w:t>
      </w:r>
    </w:p>
    <w:p w:rsidR="00000000" w:rsidRDefault="00B03385">
      <w:pPr>
        <w:pStyle w:val="a3"/>
        <w:spacing w:before="0" w:beforeAutospacing="0" w:after="240" w:afterAutospacing="0"/>
        <w:ind w:firstLine="360"/>
        <w:divId w:val="1495953361"/>
        <w:rPr>
          <w:sz w:val="20"/>
          <w:szCs w:val="20"/>
        </w:rPr>
      </w:pPr>
      <w:r>
        <w:rPr>
          <w:sz w:val="20"/>
          <w:szCs w:val="20"/>
        </w:rPr>
        <w:t>We report segment information based on the various industries in which our businesses operate and how we manage those businesses in accordance with our investment strategies, which may include: identifying and acquiring undervalued a</w:t>
      </w:r>
      <w:r>
        <w:rPr>
          <w:sz w:val="20"/>
          <w:szCs w:val="20"/>
        </w:rPr>
        <w:t xml:space="preserve">ssets and businesses, often through the purchase of distressed securities; increasing value through management, financial or other operational changes; and managing complex legal, regulatory or financial issues, which may include bankruptcy or insolvency, </w:t>
      </w:r>
      <w:r>
        <w:rPr>
          <w:sz w:val="20"/>
          <w:szCs w:val="20"/>
        </w:rPr>
        <w:t>environmental, zoning, permitting and licensing issues. Therefore, although many of our businesses are operated under separate local management, certain of our businesses are grouped together when they operate within a similar industry, comprising similari</w:t>
      </w:r>
      <w:r>
        <w:rPr>
          <w:sz w:val="20"/>
          <w:szCs w:val="20"/>
        </w:rPr>
        <w:t>ties in products, customers, production processes and regulatory environments, and when such businesses, when considered together, may be managed in accordance with one or more investment strategies specific to those businesses. Among other measures, we as</w:t>
      </w:r>
      <w:r>
        <w:rPr>
          <w:sz w:val="20"/>
          <w:szCs w:val="20"/>
        </w:rPr>
        <w:t>sess and measure segment operating results based on net income from continuing operations attributable to Icahn Enterprises and Icahn Enterprises Holdings. Certain terms of financings for certain of our businesses impose restrictions on the business’ abili</w:t>
      </w:r>
      <w:r>
        <w:rPr>
          <w:sz w:val="20"/>
          <w:szCs w:val="20"/>
        </w:rPr>
        <w:t>ty to transfer funds to us, including restrictions on dividends, distributions, loans and other transactions.</w:t>
      </w:r>
    </w:p>
    <w:p w:rsidR="00000000" w:rsidRDefault="00B03385">
      <w:pPr>
        <w:pStyle w:val="a3"/>
        <w:spacing w:before="0" w:beforeAutospacing="0" w:after="240" w:afterAutospacing="0"/>
        <w:divId w:val="1495953361"/>
        <w:rPr>
          <w:sz w:val="20"/>
          <w:szCs w:val="20"/>
        </w:rPr>
      </w:pPr>
      <w:r>
        <w:rPr>
          <w:b/>
          <w:bCs/>
          <w:sz w:val="20"/>
          <w:szCs w:val="20"/>
        </w:rPr>
        <w:t>Condensed Statements of Operations</w:t>
      </w:r>
    </w:p>
    <w:p w:rsidR="00000000" w:rsidRDefault="00B03385">
      <w:pPr>
        <w:pStyle w:val="a3"/>
        <w:spacing w:before="0" w:beforeAutospacing="0" w:after="240" w:afterAutospacing="0"/>
        <w:ind w:firstLine="360"/>
        <w:divId w:val="1495953361"/>
        <w:rPr>
          <w:sz w:val="20"/>
          <w:szCs w:val="20"/>
        </w:rPr>
      </w:pPr>
      <w:r>
        <w:rPr>
          <w:sz w:val="20"/>
          <w:szCs w:val="20"/>
        </w:rPr>
        <w:t>Icahn Enterprises’ condensed statements of operations by reporting segment are presented below. Icahn Enterpris</w:t>
      </w:r>
      <w:r>
        <w:rPr>
          <w:sz w:val="20"/>
          <w:szCs w:val="20"/>
        </w:rPr>
        <w:t>es Holdings’ condensed statements of operations are substantially the same, with immaterial differences relating to our Holding Company’s interest expense.</w:t>
      </w:r>
    </w:p>
    <w:p w:rsidR="00000000" w:rsidRDefault="00B03385">
      <w:pPr>
        <w:pStyle w:val="a3"/>
        <w:spacing w:before="0" w:beforeAutospacing="0" w:after="0" w:afterAutospacing="0"/>
        <w:divId w:val="1495953361"/>
        <w:rPr>
          <w:sz w:val="20"/>
          <w:szCs w:val="20"/>
        </w:rPr>
      </w:pPr>
      <w:r>
        <w:rPr>
          <w:sz w:val="2"/>
          <w:szCs w:val="2"/>
        </w:rPr>
        <w:t>​</w:t>
      </w:r>
    </w:p>
    <w:p w:rsidR="00000000" w:rsidRDefault="00B03385">
      <w:pPr>
        <w:pStyle w:val="a3"/>
        <w:spacing w:before="480" w:beforeAutospacing="0" w:after="0" w:afterAutospacing="0"/>
        <w:jc w:val="center"/>
        <w:divId w:val="1444762778"/>
        <w:rPr>
          <w:sz w:val="20"/>
          <w:szCs w:val="20"/>
        </w:rPr>
      </w:pPr>
      <w:r>
        <w:rPr>
          <w:sz w:val="20"/>
          <w:szCs w:val="20"/>
        </w:rPr>
        <w:t>33</w:t>
      </w:r>
    </w:p>
    <w:p w:rsidR="00000000" w:rsidRDefault="00B03385">
      <w:pPr>
        <w:pStyle w:val="a3"/>
        <w:spacing w:before="0" w:beforeAutospacing="0" w:after="600" w:afterAutospacing="0"/>
        <w:divId w:val="1444762778"/>
        <w:rPr>
          <w:sz w:val="20"/>
          <w:szCs w:val="20"/>
        </w:rPr>
      </w:pPr>
      <w:r>
        <w:rPr>
          <w:sz w:val="2"/>
          <w:szCs w:val="2"/>
        </w:rPr>
        <w:t>​</w:t>
      </w:r>
    </w:p>
    <w:p w:rsidR="00000000" w:rsidRDefault="00B03385">
      <w:pPr>
        <w:pStyle w:val="a3"/>
        <w:spacing w:before="0" w:beforeAutospacing="0" w:after="600" w:afterAutospacing="0"/>
        <w:divId w:val="1319457297"/>
        <w:rPr>
          <w:sz w:val="20"/>
          <w:szCs w:val="20"/>
        </w:rPr>
      </w:pPr>
      <w:hyperlink w:anchor="TOC" w:history="1">
        <w:r>
          <w:rPr>
            <w:rStyle w:val="a4"/>
            <w:sz w:val="20"/>
            <w:szCs w:val="20"/>
          </w:rPr>
          <w:t>Table of Contents</w:t>
        </w:r>
      </w:hyperlink>
    </w:p>
    <w:p w:rsidR="00000000" w:rsidRDefault="00B03385">
      <w:pPr>
        <w:pStyle w:val="a3"/>
        <w:spacing w:before="0" w:beforeAutospacing="0" w:after="0" w:afterAutospacing="0"/>
        <w:jc w:val="center"/>
        <w:divId w:val="1319457297"/>
        <w:rPr>
          <w:sz w:val="20"/>
          <w:szCs w:val="20"/>
        </w:rPr>
      </w:pPr>
      <w:r>
        <w:rPr>
          <w:b/>
          <w:bCs/>
          <w:sz w:val="20"/>
          <w:szCs w:val="20"/>
        </w:rPr>
        <w:t>ICAHN ENTERPRISES L.P. AND SUBSIDIARIES</w:t>
      </w:r>
    </w:p>
    <w:p w:rsidR="00000000" w:rsidRDefault="00B03385">
      <w:pPr>
        <w:pStyle w:val="a3"/>
        <w:spacing w:before="0" w:beforeAutospacing="0" w:after="0" w:afterAutospacing="0"/>
        <w:jc w:val="center"/>
        <w:divId w:val="1319457297"/>
        <w:rPr>
          <w:sz w:val="20"/>
          <w:szCs w:val="20"/>
        </w:rPr>
      </w:pPr>
      <w:r>
        <w:rPr>
          <w:b/>
          <w:bCs/>
          <w:sz w:val="20"/>
          <w:szCs w:val="20"/>
        </w:rPr>
        <w:t>ICAHN ENT</w:t>
      </w:r>
      <w:r>
        <w:rPr>
          <w:b/>
          <w:bCs/>
          <w:sz w:val="20"/>
          <w:szCs w:val="20"/>
        </w:rPr>
        <w:t>ERPRISES HOLDINGS L.P. AND SUBSIDIARIES</w:t>
      </w:r>
    </w:p>
    <w:p w:rsidR="00000000" w:rsidRDefault="00B03385">
      <w:pPr>
        <w:pStyle w:val="a3"/>
        <w:spacing w:before="0" w:beforeAutospacing="0" w:after="240" w:afterAutospacing="0"/>
        <w:jc w:val="center"/>
        <w:divId w:val="1319457297"/>
        <w:rPr>
          <w:sz w:val="20"/>
          <w:szCs w:val="20"/>
        </w:rPr>
      </w:pPr>
      <w:r>
        <w:rPr>
          <w:b/>
          <w:bCs/>
          <w:sz w:val="20"/>
          <w:szCs w:val="20"/>
        </w:rPr>
        <w:t>Notes to Condensed Consolidated Financial Statements (Unaudited)</w:t>
      </w:r>
    </w:p>
    <w:tbl>
      <w:tblPr>
        <w:tblW w:w="5000" w:type="pct"/>
        <w:tblCellMar>
          <w:top w:w="15" w:type="dxa"/>
          <w:left w:w="0" w:type="dxa"/>
          <w:bottom w:w="15" w:type="dxa"/>
          <w:right w:w="0" w:type="dxa"/>
        </w:tblCellMar>
        <w:tblLook w:val="04A0" w:firstRow="1" w:lastRow="0" w:firstColumn="1" w:lastColumn="0" w:noHBand="0" w:noVBand="1"/>
      </w:tblPr>
      <w:tblGrid>
        <w:gridCol w:w="1416"/>
        <w:gridCol w:w="140"/>
        <w:gridCol w:w="104"/>
        <w:gridCol w:w="565"/>
        <w:gridCol w:w="140"/>
        <w:gridCol w:w="70"/>
        <w:gridCol w:w="365"/>
        <w:gridCol w:w="140"/>
        <w:gridCol w:w="107"/>
        <w:gridCol w:w="593"/>
        <w:gridCol w:w="140"/>
        <w:gridCol w:w="96"/>
        <w:gridCol w:w="527"/>
        <w:gridCol w:w="140"/>
        <w:gridCol w:w="71"/>
        <w:gridCol w:w="336"/>
        <w:gridCol w:w="140"/>
        <w:gridCol w:w="71"/>
        <w:gridCol w:w="304"/>
        <w:gridCol w:w="140"/>
        <w:gridCol w:w="74"/>
        <w:gridCol w:w="401"/>
        <w:gridCol w:w="140"/>
        <w:gridCol w:w="72"/>
        <w:gridCol w:w="364"/>
        <w:gridCol w:w="140"/>
        <w:gridCol w:w="90"/>
        <w:gridCol w:w="494"/>
        <w:gridCol w:w="140"/>
        <w:gridCol w:w="271"/>
        <w:gridCol w:w="515"/>
      </w:tblGrid>
      <w:tr w:rsidR="00000000">
        <w:trPr>
          <w:divId w:val="1543979354"/>
          <w:trHeight w:val="20"/>
        </w:trPr>
        <w:tc>
          <w:tcPr>
            <w:tcW w:w="1419" w:type="pct"/>
            <w:tcMar>
              <w:top w:w="0" w:type="dxa"/>
              <w:left w:w="0" w:type="dxa"/>
              <w:bottom w:w="0" w:type="dxa"/>
              <w:right w:w="0" w:type="dxa"/>
            </w:tcMar>
            <w:vAlign w:val="bottom"/>
            <w:hideMark/>
          </w:tcPr>
          <w:p w:rsidR="00000000" w:rsidRDefault="00B03385">
            <w:pPr>
              <w:pStyle w:val="a3"/>
              <w:spacing w:before="0" w:beforeAutospacing="0" w:after="1" w:afterAutospacing="0"/>
              <w:divId w:val="1840272110"/>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1" w:afterAutospacing="0"/>
              <w:divId w:val="291448184"/>
              <w:rPr>
                <w:sz w:val="20"/>
                <w:szCs w:val="20"/>
              </w:rPr>
            </w:pPr>
            <w:r>
              <w:rPr>
                <w:sz w:val="2"/>
                <w:szCs w:val="2"/>
              </w:rPr>
              <w:t>​</w:t>
            </w:r>
          </w:p>
        </w:tc>
        <w:tc>
          <w:tcPr>
            <w:tcW w:w="53" w:type="pct"/>
            <w:noWrap/>
            <w:tcMar>
              <w:top w:w="0" w:type="dxa"/>
              <w:left w:w="0" w:type="dxa"/>
              <w:bottom w:w="0" w:type="dxa"/>
              <w:right w:w="0" w:type="dxa"/>
            </w:tcMar>
            <w:vAlign w:val="bottom"/>
            <w:hideMark/>
          </w:tcPr>
          <w:p w:rsidR="00000000" w:rsidRDefault="00B03385">
            <w:pPr>
              <w:pStyle w:val="a3"/>
              <w:spacing w:before="0" w:beforeAutospacing="0" w:after="1" w:afterAutospacing="0"/>
              <w:divId w:val="1537698831"/>
              <w:rPr>
                <w:sz w:val="20"/>
                <w:szCs w:val="20"/>
              </w:rPr>
            </w:pPr>
            <w:r>
              <w:rPr>
                <w:sz w:val="2"/>
                <w:szCs w:val="2"/>
              </w:rPr>
              <w:t>​</w:t>
            </w:r>
          </w:p>
        </w:tc>
        <w:tc>
          <w:tcPr>
            <w:tcW w:w="291" w:type="pct"/>
            <w:noWrap/>
            <w:tcMar>
              <w:top w:w="0" w:type="dxa"/>
              <w:left w:w="0" w:type="dxa"/>
              <w:bottom w:w="0" w:type="dxa"/>
              <w:right w:w="0" w:type="dxa"/>
            </w:tcMar>
            <w:vAlign w:val="bottom"/>
            <w:hideMark/>
          </w:tcPr>
          <w:p w:rsidR="00000000" w:rsidRDefault="00B03385">
            <w:pPr>
              <w:pStyle w:val="a3"/>
              <w:spacing w:before="0" w:beforeAutospacing="0" w:after="1" w:afterAutospacing="0"/>
              <w:divId w:val="215630414"/>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1" w:afterAutospacing="0"/>
              <w:divId w:val="1837649900"/>
              <w:rPr>
                <w:sz w:val="20"/>
                <w:szCs w:val="20"/>
              </w:rPr>
            </w:pPr>
            <w:r>
              <w:rPr>
                <w:sz w:val="2"/>
                <w:szCs w:val="2"/>
              </w:rPr>
              <w:t>​</w:t>
            </w:r>
          </w:p>
        </w:tc>
        <w:tc>
          <w:tcPr>
            <w:tcW w:w="36" w:type="pct"/>
            <w:noWrap/>
            <w:tcMar>
              <w:top w:w="0" w:type="dxa"/>
              <w:left w:w="0" w:type="dxa"/>
              <w:bottom w:w="0" w:type="dxa"/>
              <w:right w:w="0" w:type="dxa"/>
            </w:tcMar>
            <w:vAlign w:val="bottom"/>
            <w:hideMark/>
          </w:tcPr>
          <w:p w:rsidR="00000000" w:rsidRDefault="00B03385">
            <w:pPr>
              <w:pStyle w:val="a3"/>
              <w:spacing w:before="0" w:beforeAutospacing="0" w:after="1" w:afterAutospacing="0"/>
              <w:divId w:val="1081829909"/>
              <w:rPr>
                <w:sz w:val="20"/>
                <w:szCs w:val="20"/>
              </w:rPr>
            </w:pPr>
            <w:r>
              <w:rPr>
                <w:sz w:val="2"/>
                <w:szCs w:val="2"/>
              </w:rPr>
              <w:t>​</w:t>
            </w:r>
          </w:p>
        </w:tc>
        <w:tc>
          <w:tcPr>
            <w:tcW w:w="206" w:type="pct"/>
            <w:noWrap/>
            <w:tcMar>
              <w:top w:w="0" w:type="dxa"/>
              <w:left w:w="0" w:type="dxa"/>
              <w:bottom w:w="0" w:type="dxa"/>
              <w:right w:w="0" w:type="dxa"/>
            </w:tcMar>
            <w:vAlign w:val="bottom"/>
            <w:hideMark/>
          </w:tcPr>
          <w:p w:rsidR="00000000" w:rsidRDefault="00B03385">
            <w:pPr>
              <w:pStyle w:val="a3"/>
              <w:spacing w:before="0" w:beforeAutospacing="0" w:after="1" w:afterAutospacing="0"/>
              <w:divId w:val="1071075127"/>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1" w:afterAutospacing="0"/>
              <w:divId w:val="1572110162"/>
              <w:rPr>
                <w:sz w:val="20"/>
                <w:szCs w:val="20"/>
              </w:rPr>
            </w:pPr>
            <w:r>
              <w:rPr>
                <w:sz w:val="2"/>
                <w:szCs w:val="2"/>
              </w:rPr>
              <w:t>​</w:t>
            </w:r>
          </w:p>
        </w:tc>
        <w:tc>
          <w:tcPr>
            <w:tcW w:w="55" w:type="pct"/>
            <w:noWrap/>
            <w:tcMar>
              <w:top w:w="0" w:type="dxa"/>
              <w:left w:w="0" w:type="dxa"/>
              <w:bottom w:w="0" w:type="dxa"/>
              <w:right w:w="0" w:type="dxa"/>
            </w:tcMar>
            <w:vAlign w:val="bottom"/>
            <w:hideMark/>
          </w:tcPr>
          <w:p w:rsidR="00000000" w:rsidRDefault="00B03385">
            <w:pPr>
              <w:pStyle w:val="a3"/>
              <w:spacing w:before="0" w:beforeAutospacing="0" w:after="1" w:afterAutospacing="0"/>
              <w:divId w:val="2022776749"/>
              <w:rPr>
                <w:sz w:val="20"/>
                <w:szCs w:val="20"/>
              </w:rPr>
            </w:pPr>
            <w:r>
              <w:rPr>
                <w:sz w:val="2"/>
                <w:szCs w:val="2"/>
              </w:rPr>
              <w:t>​</w:t>
            </w:r>
          </w:p>
        </w:tc>
        <w:tc>
          <w:tcPr>
            <w:tcW w:w="305" w:type="pct"/>
            <w:noWrap/>
            <w:tcMar>
              <w:top w:w="0" w:type="dxa"/>
              <w:left w:w="0" w:type="dxa"/>
              <w:bottom w:w="0" w:type="dxa"/>
              <w:right w:w="0" w:type="dxa"/>
            </w:tcMar>
            <w:vAlign w:val="bottom"/>
            <w:hideMark/>
          </w:tcPr>
          <w:p w:rsidR="00000000" w:rsidRDefault="00B03385">
            <w:pPr>
              <w:pStyle w:val="a3"/>
              <w:spacing w:before="0" w:beforeAutospacing="0" w:after="1" w:afterAutospacing="0"/>
              <w:divId w:val="1446117852"/>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1" w:afterAutospacing="0"/>
              <w:divId w:val="1239900907"/>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B03385">
            <w:pPr>
              <w:pStyle w:val="a3"/>
              <w:spacing w:before="0" w:beforeAutospacing="0" w:after="1" w:afterAutospacing="0"/>
              <w:divId w:val="1658537582"/>
              <w:rPr>
                <w:sz w:val="20"/>
                <w:szCs w:val="20"/>
              </w:rPr>
            </w:pPr>
            <w:r>
              <w:rPr>
                <w:sz w:val="2"/>
                <w:szCs w:val="2"/>
              </w:rPr>
              <w:t>​</w:t>
            </w:r>
          </w:p>
        </w:tc>
        <w:tc>
          <w:tcPr>
            <w:tcW w:w="271" w:type="pct"/>
            <w:noWrap/>
            <w:tcMar>
              <w:top w:w="0" w:type="dxa"/>
              <w:left w:w="0" w:type="dxa"/>
              <w:bottom w:w="0" w:type="dxa"/>
              <w:right w:w="0" w:type="dxa"/>
            </w:tcMar>
            <w:vAlign w:val="bottom"/>
            <w:hideMark/>
          </w:tcPr>
          <w:p w:rsidR="00000000" w:rsidRDefault="00B03385">
            <w:pPr>
              <w:pStyle w:val="a3"/>
              <w:spacing w:before="0" w:beforeAutospacing="0" w:after="1" w:afterAutospacing="0"/>
              <w:divId w:val="1555850987"/>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1" w:afterAutospacing="0"/>
              <w:divId w:val="1943684473"/>
              <w:rPr>
                <w:sz w:val="20"/>
                <w:szCs w:val="20"/>
              </w:rPr>
            </w:pPr>
            <w:r>
              <w:rPr>
                <w:sz w:val="2"/>
                <w:szCs w:val="2"/>
              </w:rPr>
              <w:t>​</w:t>
            </w:r>
          </w:p>
        </w:tc>
        <w:tc>
          <w:tcPr>
            <w:tcW w:w="36" w:type="pct"/>
            <w:noWrap/>
            <w:tcMar>
              <w:top w:w="0" w:type="dxa"/>
              <w:left w:w="0" w:type="dxa"/>
              <w:bottom w:w="0" w:type="dxa"/>
              <w:right w:w="0" w:type="dxa"/>
            </w:tcMar>
            <w:vAlign w:val="bottom"/>
            <w:hideMark/>
          </w:tcPr>
          <w:p w:rsidR="00000000" w:rsidRDefault="00B03385">
            <w:pPr>
              <w:pStyle w:val="a3"/>
              <w:spacing w:before="0" w:beforeAutospacing="0" w:after="1" w:afterAutospacing="0"/>
              <w:divId w:val="1895507154"/>
              <w:rPr>
                <w:sz w:val="20"/>
                <w:szCs w:val="20"/>
              </w:rPr>
            </w:pPr>
            <w:r>
              <w:rPr>
                <w:sz w:val="2"/>
                <w:szCs w:val="2"/>
              </w:rPr>
              <w:t>​</w:t>
            </w:r>
          </w:p>
        </w:tc>
        <w:tc>
          <w:tcPr>
            <w:tcW w:w="176" w:type="pct"/>
            <w:noWrap/>
            <w:tcMar>
              <w:top w:w="0" w:type="dxa"/>
              <w:left w:w="0" w:type="dxa"/>
              <w:bottom w:w="0" w:type="dxa"/>
              <w:right w:w="0" w:type="dxa"/>
            </w:tcMar>
            <w:vAlign w:val="bottom"/>
            <w:hideMark/>
          </w:tcPr>
          <w:p w:rsidR="00000000" w:rsidRDefault="00B03385">
            <w:pPr>
              <w:pStyle w:val="a3"/>
              <w:spacing w:before="0" w:beforeAutospacing="0" w:after="1" w:afterAutospacing="0"/>
              <w:divId w:val="1121386789"/>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1" w:afterAutospacing="0"/>
              <w:divId w:val="1335837962"/>
              <w:rPr>
                <w:sz w:val="20"/>
                <w:szCs w:val="20"/>
              </w:rPr>
            </w:pPr>
            <w:r>
              <w:rPr>
                <w:sz w:val="2"/>
                <w:szCs w:val="2"/>
              </w:rPr>
              <w:t>​</w:t>
            </w:r>
          </w:p>
        </w:tc>
        <w:tc>
          <w:tcPr>
            <w:tcW w:w="37" w:type="pct"/>
            <w:noWrap/>
            <w:tcMar>
              <w:top w:w="0" w:type="dxa"/>
              <w:left w:w="0" w:type="dxa"/>
              <w:bottom w:w="0" w:type="dxa"/>
              <w:right w:w="0" w:type="dxa"/>
            </w:tcMar>
            <w:vAlign w:val="bottom"/>
            <w:hideMark/>
          </w:tcPr>
          <w:p w:rsidR="00000000" w:rsidRDefault="00B03385">
            <w:pPr>
              <w:pStyle w:val="a3"/>
              <w:spacing w:before="0" w:beforeAutospacing="0" w:after="1" w:afterAutospacing="0"/>
              <w:divId w:val="185561528"/>
              <w:rPr>
                <w:sz w:val="20"/>
                <w:szCs w:val="20"/>
              </w:rPr>
            </w:pPr>
            <w:r>
              <w:rPr>
                <w:sz w:val="2"/>
                <w:szCs w:val="2"/>
              </w:rPr>
              <w:t>​</w:t>
            </w:r>
          </w:p>
        </w:tc>
        <w:tc>
          <w:tcPr>
            <w:tcW w:w="161" w:type="pct"/>
            <w:noWrap/>
            <w:tcMar>
              <w:top w:w="0" w:type="dxa"/>
              <w:left w:w="0" w:type="dxa"/>
              <w:bottom w:w="0" w:type="dxa"/>
              <w:right w:w="0" w:type="dxa"/>
            </w:tcMar>
            <w:vAlign w:val="bottom"/>
            <w:hideMark/>
          </w:tcPr>
          <w:p w:rsidR="00000000" w:rsidRDefault="00B03385">
            <w:pPr>
              <w:pStyle w:val="a3"/>
              <w:spacing w:before="0" w:beforeAutospacing="0" w:after="1" w:afterAutospacing="0"/>
              <w:divId w:val="538203561"/>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1" w:afterAutospacing="0"/>
              <w:divId w:val="1361054261"/>
              <w:rPr>
                <w:sz w:val="20"/>
                <w:szCs w:val="20"/>
              </w:rPr>
            </w:pPr>
            <w:r>
              <w:rPr>
                <w:sz w:val="2"/>
                <w:szCs w:val="2"/>
              </w:rPr>
              <w:t>​</w:t>
            </w:r>
          </w:p>
        </w:tc>
        <w:tc>
          <w:tcPr>
            <w:tcW w:w="38" w:type="pct"/>
            <w:noWrap/>
            <w:tcMar>
              <w:top w:w="0" w:type="dxa"/>
              <w:left w:w="0" w:type="dxa"/>
              <w:bottom w:w="0" w:type="dxa"/>
              <w:right w:w="0" w:type="dxa"/>
            </w:tcMar>
            <w:vAlign w:val="bottom"/>
            <w:hideMark/>
          </w:tcPr>
          <w:p w:rsidR="00000000" w:rsidRDefault="00B03385">
            <w:pPr>
              <w:pStyle w:val="a3"/>
              <w:spacing w:before="0" w:beforeAutospacing="0" w:after="1" w:afterAutospacing="0"/>
              <w:divId w:val="1868908199"/>
              <w:rPr>
                <w:sz w:val="20"/>
                <w:szCs w:val="20"/>
              </w:rPr>
            </w:pPr>
            <w:r>
              <w:rPr>
                <w:sz w:val="2"/>
                <w:szCs w:val="2"/>
              </w:rPr>
              <w:t>​</w:t>
            </w:r>
          </w:p>
        </w:tc>
        <w:tc>
          <w:tcPr>
            <w:tcW w:w="207" w:type="pct"/>
            <w:noWrap/>
            <w:tcMar>
              <w:top w:w="0" w:type="dxa"/>
              <w:left w:w="0" w:type="dxa"/>
              <w:bottom w:w="0" w:type="dxa"/>
              <w:right w:w="0" w:type="dxa"/>
            </w:tcMar>
            <w:vAlign w:val="bottom"/>
            <w:hideMark/>
          </w:tcPr>
          <w:p w:rsidR="00000000" w:rsidRDefault="00B03385">
            <w:pPr>
              <w:pStyle w:val="a3"/>
              <w:spacing w:before="0" w:beforeAutospacing="0" w:after="1" w:afterAutospacing="0"/>
              <w:divId w:val="568267716"/>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1" w:afterAutospacing="0"/>
              <w:divId w:val="1039013419"/>
              <w:rPr>
                <w:sz w:val="20"/>
                <w:szCs w:val="20"/>
              </w:rPr>
            </w:pPr>
            <w:r>
              <w:rPr>
                <w:sz w:val="2"/>
                <w:szCs w:val="2"/>
              </w:rPr>
              <w:t>​</w:t>
            </w:r>
          </w:p>
        </w:tc>
        <w:tc>
          <w:tcPr>
            <w:tcW w:w="37" w:type="pct"/>
            <w:noWrap/>
            <w:tcMar>
              <w:top w:w="0" w:type="dxa"/>
              <w:left w:w="0" w:type="dxa"/>
              <w:bottom w:w="0" w:type="dxa"/>
              <w:right w:w="0" w:type="dxa"/>
            </w:tcMar>
            <w:vAlign w:val="bottom"/>
            <w:hideMark/>
          </w:tcPr>
          <w:p w:rsidR="00000000" w:rsidRDefault="00B03385">
            <w:pPr>
              <w:pStyle w:val="a3"/>
              <w:spacing w:before="0" w:beforeAutospacing="0" w:after="1" w:afterAutospacing="0"/>
              <w:divId w:val="30618729"/>
              <w:rPr>
                <w:sz w:val="20"/>
                <w:szCs w:val="20"/>
              </w:rPr>
            </w:pPr>
            <w:r>
              <w:rPr>
                <w:sz w:val="2"/>
                <w:szCs w:val="2"/>
              </w:rPr>
              <w:t>​</w:t>
            </w:r>
          </w:p>
        </w:tc>
        <w:tc>
          <w:tcPr>
            <w:tcW w:w="190" w:type="pct"/>
            <w:noWrap/>
            <w:tcMar>
              <w:top w:w="0" w:type="dxa"/>
              <w:left w:w="0" w:type="dxa"/>
              <w:bottom w:w="0" w:type="dxa"/>
              <w:right w:w="0" w:type="dxa"/>
            </w:tcMar>
            <w:vAlign w:val="bottom"/>
            <w:hideMark/>
          </w:tcPr>
          <w:p w:rsidR="00000000" w:rsidRDefault="00B03385">
            <w:pPr>
              <w:pStyle w:val="a3"/>
              <w:spacing w:before="0" w:beforeAutospacing="0" w:after="1" w:afterAutospacing="0"/>
              <w:divId w:val="273289940"/>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1" w:afterAutospacing="0"/>
              <w:divId w:val="878857843"/>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B03385">
            <w:pPr>
              <w:pStyle w:val="a3"/>
              <w:spacing w:before="0" w:beforeAutospacing="0" w:after="1" w:afterAutospacing="0"/>
              <w:divId w:val="1500656301"/>
              <w:rPr>
                <w:sz w:val="20"/>
                <w:szCs w:val="20"/>
              </w:rPr>
            </w:pPr>
            <w:r>
              <w:rPr>
                <w:sz w:val="2"/>
                <w:szCs w:val="2"/>
              </w:rPr>
              <w:t>​</w:t>
            </w:r>
          </w:p>
        </w:tc>
        <w:tc>
          <w:tcPr>
            <w:tcW w:w="254" w:type="pct"/>
            <w:noWrap/>
            <w:tcMar>
              <w:top w:w="0" w:type="dxa"/>
              <w:left w:w="0" w:type="dxa"/>
              <w:bottom w:w="0" w:type="dxa"/>
              <w:right w:w="0" w:type="dxa"/>
            </w:tcMar>
            <w:vAlign w:val="bottom"/>
            <w:hideMark/>
          </w:tcPr>
          <w:p w:rsidR="00000000" w:rsidRDefault="00B03385">
            <w:pPr>
              <w:pStyle w:val="a3"/>
              <w:spacing w:before="0" w:beforeAutospacing="0" w:after="1" w:afterAutospacing="0"/>
              <w:divId w:val="414473714"/>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1" w:afterAutospacing="0"/>
              <w:divId w:val="1619220234"/>
              <w:rPr>
                <w:sz w:val="20"/>
                <w:szCs w:val="20"/>
              </w:rPr>
            </w:pPr>
            <w:r>
              <w:rPr>
                <w:sz w:val="2"/>
                <w:szCs w:val="2"/>
              </w:rPr>
              <w:t>​</w:t>
            </w:r>
          </w:p>
        </w:tc>
        <w:tc>
          <w:tcPr>
            <w:tcW w:w="141" w:type="pct"/>
            <w:noWrap/>
            <w:tcMar>
              <w:top w:w="0" w:type="dxa"/>
              <w:left w:w="0" w:type="dxa"/>
              <w:bottom w:w="0" w:type="dxa"/>
              <w:right w:w="0" w:type="dxa"/>
            </w:tcMar>
            <w:vAlign w:val="bottom"/>
            <w:hideMark/>
          </w:tcPr>
          <w:p w:rsidR="00000000" w:rsidRDefault="00B03385">
            <w:pPr>
              <w:pStyle w:val="a3"/>
              <w:spacing w:before="0" w:beforeAutospacing="0" w:after="1" w:afterAutospacing="0"/>
              <w:divId w:val="1583027340"/>
              <w:rPr>
                <w:sz w:val="20"/>
                <w:szCs w:val="20"/>
              </w:rPr>
            </w:pPr>
            <w:r>
              <w:rPr>
                <w:sz w:val="2"/>
                <w:szCs w:val="2"/>
              </w:rPr>
              <w:t>​</w:t>
            </w:r>
          </w:p>
        </w:tc>
        <w:tc>
          <w:tcPr>
            <w:tcW w:w="263" w:type="pct"/>
            <w:noWrap/>
            <w:tcMar>
              <w:top w:w="0" w:type="dxa"/>
              <w:left w:w="0" w:type="dxa"/>
              <w:bottom w:w="0" w:type="dxa"/>
              <w:right w:w="0" w:type="dxa"/>
            </w:tcMar>
            <w:vAlign w:val="bottom"/>
            <w:hideMark/>
          </w:tcPr>
          <w:p w:rsidR="00000000" w:rsidRDefault="00B03385">
            <w:pPr>
              <w:pStyle w:val="a3"/>
              <w:spacing w:before="0" w:beforeAutospacing="0" w:after="1" w:afterAutospacing="0"/>
              <w:divId w:val="1215197870"/>
              <w:rPr>
                <w:sz w:val="20"/>
                <w:szCs w:val="20"/>
              </w:rPr>
            </w:pPr>
            <w:r>
              <w:rPr>
                <w:sz w:val="2"/>
                <w:szCs w:val="2"/>
              </w:rPr>
              <w:t>​</w:t>
            </w:r>
          </w:p>
        </w:tc>
      </w:tr>
      <w:tr w:rsidR="00000000">
        <w:trPr>
          <w:divId w:val="1543979354"/>
        </w:trPr>
        <w:tc>
          <w:tcPr>
            <w:tcW w:w="1419" w:type="pct"/>
            <w:shd w:val="clear" w:color="auto" w:fill="auto"/>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72"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3508" w:type="pct"/>
            <w:gridSpan w:val="29"/>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14"/>
                <w:szCs w:val="14"/>
              </w:rPr>
            </w:pPr>
            <w:r>
              <w:rPr>
                <w:b/>
                <w:bCs/>
                <w:sz w:val="14"/>
                <w:szCs w:val="14"/>
              </w:rPr>
              <w:t>Three Months Ended March 31, 2020</w:t>
            </w:r>
          </w:p>
        </w:tc>
      </w:tr>
      <w:tr w:rsidR="00000000">
        <w:trPr>
          <w:divId w:val="1543979354"/>
        </w:trPr>
        <w:tc>
          <w:tcPr>
            <w:tcW w:w="1419" w:type="pct"/>
            <w:shd w:val="clear" w:color="auto" w:fill="auto"/>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72" w:type="pct"/>
            <w:shd w:val="clear" w:color="auto" w:fill="auto"/>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344" w:type="pct"/>
            <w:gridSpan w:val="2"/>
            <w:tcBorders>
              <w:bottom w:val="single" w:sz="6" w:space="0" w:color="000000"/>
            </w:tcBorders>
            <w:shd w:val="clear" w:color="auto" w:fill="auto"/>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14"/>
                <w:szCs w:val="14"/>
              </w:rPr>
            </w:pPr>
            <w:r>
              <w:rPr>
                <w:b/>
                <w:bCs/>
                <w:sz w:val="14"/>
                <w:szCs w:val="14"/>
              </w:rPr>
              <w:t>Investment</w:t>
            </w:r>
          </w:p>
        </w:tc>
        <w:tc>
          <w:tcPr>
            <w:tcW w:w="72" w:type="pct"/>
            <w:shd w:val="clear" w:color="auto" w:fill="auto"/>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242" w:type="pct"/>
            <w:gridSpan w:val="2"/>
            <w:tcBorders>
              <w:bottom w:val="single" w:sz="6" w:space="0" w:color="000000"/>
            </w:tcBorders>
            <w:shd w:val="clear" w:color="auto" w:fill="auto"/>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14"/>
                <w:szCs w:val="14"/>
              </w:rPr>
            </w:pPr>
            <w:r>
              <w:rPr>
                <w:b/>
                <w:bCs/>
                <w:sz w:val="14"/>
                <w:szCs w:val="14"/>
              </w:rPr>
              <w:t>Energy</w:t>
            </w:r>
          </w:p>
        </w:tc>
        <w:tc>
          <w:tcPr>
            <w:tcW w:w="72" w:type="pct"/>
            <w:shd w:val="clear" w:color="auto" w:fill="auto"/>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360" w:type="pct"/>
            <w:gridSpan w:val="2"/>
            <w:tcBorders>
              <w:bottom w:val="single" w:sz="6" w:space="0" w:color="000000"/>
            </w:tcBorders>
            <w:shd w:val="clear" w:color="auto" w:fill="auto"/>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14"/>
                <w:szCs w:val="14"/>
              </w:rPr>
            </w:pPr>
            <w:r>
              <w:rPr>
                <w:b/>
                <w:bCs/>
                <w:sz w:val="14"/>
                <w:szCs w:val="14"/>
              </w:rPr>
              <w:t>Automotive</w:t>
            </w:r>
          </w:p>
        </w:tc>
        <w:tc>
          <w:tcPr>
            <w:tcW w:w="72" w:type="pct"/>
            <w:shd w:val="clear" w:color="auto" w:fill="auto"/>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320" w:type="pct"/>
            <w:gridSpan w:val="2"/>
            <w:tcBorders>
              <w:bottom w:val="single" w:sz="6" w:space="0" w:color="000000"/>
            </w:tcBorders>
            <w:shd w:val="clear" w:color="auto" w:fill="auto"/>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14"/>
                <w:szCs w:val="14"/>
              </w:rPr>
            </w:pPr>
            <w:r>
              <w:rPr>
                <w:b/>
                <w:bCs/>
                <w:sz w:val="14"/>
                <w:szCs w:val="14"/>
              </w:rPr>
              <w:t>Food Packaging</w:t>
            </w:r>
          </w:p>
        </w:tc>
        <w:tc>
          <w:tcPr>
            <w:tcW w:w="72" w:type="pct"/>
            <w:shd w:val="clear" w:color="auto" w:fill="auto"/>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213" w:type="pct"/>
            <w:gridSpan w:val="2"/>
            <w:tcBorders>
              <w:bottom w:val="single" w:sz="6" w:space="0" w:color="000000"/>
            </w:tcBorders>
            <w:shd w:val="clear" w:color="auto" w:fill="auto"/>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14"/>
                <w:szCs w:val="14"/>
              </w:rPr>
            </w:pPr>
            <w:r>
              <w:rPr>
                <w:b/>
                <w:bCs/>
                <w:sz w:val="14"/>
                <w:szCs w:val="14"/>
              </w:rPr>
              <w:t>Metals</w:t>
            </w:r>
          </w:p>
        </w:tc>
        <w:tc>
          <w:tcPr>
            <w:tcW w:w="72" w:type="pct"/>
            <w:shd w:val="clear" w:color="auto" w:fill="auto"/>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198" w:type="pct"/>
            <w:gridSpan w:val="2"/>
            <w:tcBorders>
              <w:bottom w:val="single" w:sz="6" w:space="0" w:color="000000"/>
            </w:tcBorders>
            <w:shd w:val="clear" w:color="auto" w:fill="auto"/>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14"/>
                <w:szCs w:val="14"/>
              </w:rPr>
            </w:pPr>
            <w:r>
              <w:rPr>
                <w:b/>
                <w:bCs/>
                <w:sz w:val="14"/>
                <w:szCs w:val="14"/>
              </w:rPr>
              <w:t>Real Estate</w:t>
            </w:r>
          </w:p>
        </w:tc>
        <w:tc>
          <w:tcPr>
            <w:tcW w:w="72" w:type="pct"/>
            <w:shd w:val="clear" w:color="auto" w:fill="auto"/>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245" w:type="pct"/>
            <w:gridSpan w:val="2"/>
            <w:tcBorders>
              <w:bottom w:val="single" w:sz="6" w:space="0" w:color="000000"/>
            </w:tcBorders>
            <w:shd w:val="clear" w:color="auto" w:fill="auto"/>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14"/>
                <w:szCs w:val="14"/>
              </w:rPr>
            </w:pPr>
            <w:r>
              <w:rPr>
                <w:b/>
                <w:bCs/>
                <w:sz w:val="14"/>
                <w:szCs w:val="14"/>
              </w:rPr>
              <w:t>Home Fashion</w:t>
            </w:r>
          </w:p>
        </w:tc>
        <w:tc>
          <w:tcPr>
            <w:tcW w:w="72" w:type="pct"/>
            <w:shd w:val="clear" w:color="auto" w:fill="auto"/>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227" w:type="pct"/>
            <w:gridSpan w:val="2"/>
            <w:tcBorders>
              <w:bottom w:val="single" w:sz="6" w:space="0" w:color="000000"/>
            </w:tcBorders>
            <w:shd w:val="clear" w:color="auto" w:fill="auto"/>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14"/>
                <w:szCs w:val="14"/>
              </w:rPr>
            </w:pPr>
            <w:r>
              <w:rPr>
                <w:b/>
                <w:bCs/>
                <w:sz w:val="14"/>
                <w:szCs w:val="14"/>
              </w:rPr>
              <w:t>Mining</w:t>
            </w:r>
          </w:p>
        </w:tc>
        <w:tc>
          <w:tcPr>
            <w:tcW w:w="72" w:type="pct"/>
            <w:shd w:val="clear" w:color="auto" w:fill="auto"/>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301" w:type="pct"/>
            <w:gridSpan w:val="2"/>
            <w:tcBorders>
              <w:bottom w:val="single" w:sz="6" w:space="0" w:color="000000"/>
            </w:tcBorders>
            <w:shd w:val="clear" w:color="auto" w:fill="auto"/>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14"/>
                <w:szCs w:val="14"/>
              </w:rPr>
            </w:pPr>
            <w:r>
              <w:rPr>
                <w:b/>
                <w:bCs/>
                <w:sz w:val="14"/>
                <w:szCs w:val="14"/>
              </w:rPr>
              <w:t>Holding Company</w:t>
            </w:r>
          </w:p>
        </w:tc>
        <w:tc>
          <w:tcPr>
            <w:tcW w:w="72" w:type="pct"/>
            <w:shd w:val="clear" w:color="auto" w:fill="auto"/>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404" w:type="pct"/>
            <w:gridSpan w:val="2"/>
            <w:tcBorders>
              <w:bottom w:val="single" w:sz="6" w:space="0" w:color="000000"/>
            </w:tcBorders>
            <w:shd w:val="clear" w:color="auto" w:fill="auto"/>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14"/>
                <w:szCs w:val="14"/>
              </w:rPr>
            </w:pPr>
            <w:r>
              <w:rPr>
                <w:b/>
                <w:bCs/>
                <w:sz w:val="14"/>
                <w:szCs w:val="14"/>
              </w:rPr>
              <w:t>Consolidated</w:t>
            </w:r>
          </w:p>
        </w:tc>
      </w:tr>
      <w:tr w:rsidR="00000000">
        <w:trPr>
          <w:divId w:val="1543979354"/>
        </w:trPr>
        <w:tc>
          <w:tcPr>
            <w:tcW w:w="1419" w:type="pct"/>
            <w:shd w:val="clear" w:color="auto" w:fill="auto"/>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72"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3508" w:type="pct"/>
            <w:gridSpan w:val="29"/>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14"/>
                <w:szCs w:val="14"/>
              </w:rPr>
            </w:pPr>
            <w:r>
              <w:rPr>
                <w:sz w:val="14"/>
                <w:szCs w:val="14"/>
              </w:rPr>
              <w:t>(in millions)</w:t>
            </w:r>
          </w:p>
        </w:tc>
      </w:tr>
      <w:tr w:rsidR="00B03385">
        <w:trPr>
          <w:divId w:val="1543979354"/>
        </w:trPr>
        <w:tc>
          <w:tcPr>
            <w:tcW w:w="1419" w:type="pct"/>
            <w:shd w:val="clear" w:color="auto" w:fill="CCEEFF"/>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Revenues:</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5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29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20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5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27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17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16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20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19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4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25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14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26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20"/>
                <w:szCs w:val="20"/>
              </w:rPr>
            </w:pPr>
            <w:r>
              <w:rPr>
                <w:sz w:val="14"/>
                <w:szCs w:val="14"/>
              </w:rPr>
              <w:t>​</w:t>
            </w:r>
          </w:p>
        </w:tc>
      </w:tr>
      <w:tr w:rsidR="00000000">
        <w:trPr>
          <w:divId w:val="1543979354"/>
        </w:trPr>
        <w:tc>
          <w:tcPr>
            <w:tcW w:w="1419" w:type="pct"/>
            <w:tcMar>
              <w:top w:w="0" w:type="dxa"/>
              <w:left w:w="0" w:type="dxa"/>
              <w:bottom w:w="0" w:type="dxa"/>
              <w:right w:w="0" w:type="dxa"/>
            </w:tcMar>
            <w:vAlign w:val="bottom"/>
            <w:hideMark/>
          </w:tcPr>
          <w:p w:rsidR="00000000" w:rsidRDefault="00B03385">
            <w:pPr>
              <w:pStyle w:val="a3"/>
              <w:spacing w:before="0" w:beforeAutospacing="0" w:after="1" w:afterAutospacing="0"/>
              <w:ind w:left="120"/>
              <w:rPr>
                <w:sz w:val="14"/>
                <w:szCs w:val="14"/>
              </w:rPr>
            </w:pPr>
            <w:r>
              <w:rPr>
                <w:sz w:val="14"/>
                <w:szCs w:val="14"/>
              </w:rPr>
              <w:t>Net sales</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53"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w:t>
            </w:r>
          </w:p>
        </w:tc>
        <w:tc>
          <w:tcPr>
            <w:tcW w:w="291" w:type="pct"/>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w:t>
            </w:r>
          </w:p>
        </w:tc>
        <w:tc>
          <w:tcPr>
            <w:tcW w:w="206" w:type="pct"/>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1,130</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55"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w:t>
            </w:r>
          </w:p>
        </w:tc>
        <w:tc>
          <w:tcPr>
            <w:tcW w:w="305" w:type="pct"/>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492</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w:t>
            </w:r>
          </w:p>
        </w:tc>
        <w:tc>
          <w:tcPr>
            <w:tcW w:w="271" w:type="pct"/>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98</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w:t>
            </w:r>
          </w:p>
        </w:tc>
        <w:tc>
          <w:tcPr>
            <w:tcW w:w="176" w:type="pct"/>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86</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w:t>
            </w:r>
          </w:p>
        </w:tc>
        <w:tc>
          <w:tcPr>
            <w:tcW w:w="161" w:type="pct"/>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4</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w:t>
            </w:r>
          </w:p>
        </w:tc>
        <w:tc>
          <w:tcPr>
            <w:tcW w:w="207" w:type="pct"/>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50</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w:t>
            </w:r>
          </w:p>
        </w:tc>
        <w:tc>
          <w:tcPr>
            <w:tcW w:w="190" w:type="pct"/>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46"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w:t>
            </w:r>
          </w:p>
        </w:tc>
        <w:tc>
          <w:tcPr>
            <w:tcW w:w="254" w:type="pct"/>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141"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w:t>
            </w:r>
          </w:p>
        </w:tc>
        <w:tc>
          <w:tcPr>
            <w:tcW w:w="263" w:type="pct"/>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1,860</w:t>
            </w:r>
          </w:p>
        </w:tc>
      </w:tr>
      <w:tr w:rsidR="00B03385">
        <w:trPr>
          <w:divId w:val="1543979354"/>
        </w:trPr>
        <w:tc>
          <w:tcPr>
            <w:tcW w:w="1419" w:type="pct"/>
            <w:shd w:val="clear" w:color="auto" w:fill="CCEEFF"/>
            <w:tcMar>
              <w:top w:w="0" w:type="dxa"/>
              <w:left w:w="0" w:type="dxa"/>
              <w:bottom w:w="0" w:type="dxa"/>
              <w:right w:w="0" w:type="dxa"/>
            </w:tcMar>
            <w:vAlign w:val="bottom"/>
            <w:hideMark/>
          </w:tcPr>
          <w:p w:rsidR="00000000" w:rsidRDefault="00B03385">
            <w:pPr>
              <w:pStyle w:val="a3"/>
              <w:spacing w:before="0" w:beforeAutospacing="0" w:after="1" w:afterAutospacing="0"/>
              <w:ind w:left="120"/>
              <w:rPr>
                <w:sz w:val="14"/>
                <w:szCs w:val="14"/>
              </w:rPr>
            </w:pPr>
            <w:r>
              <w:rPr>
                <w:sz w:val="14"/>
                <w:szCs w:val="14"/>
              </w:rPr>
              <w:t>Other revenues from operations</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5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29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20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5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143</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4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27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17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16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18</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3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20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19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4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25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14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26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161</w:t>
            </w:r>
          </w:p>
        </w:tc>
      </w:tr>
      <w:tr w:rsidR="00000000">
        <w:trPr>
          <w:divId w:val="1543979354"/>
        </w:trPr>
        <w:tc>
          <w:tcPr>
            <w:tcW w:w="1419" w:type="pct"/>
            <w:tcMar>
              <w:top w:w="0" w:type="dxa"/>
              <w:left w:w="0" w:type="dxa"/>
              <w:bottom w:w="0" w:type="dxa"/>
              <w:right w:w="0" w:type="dxa"/>
            </w:tcMar>
            <w:vAlign w:val="bottom"/>
            <w:hideMark/>
          </w:tcPr>
          <w:p w:rsidR="00000000" w:rsidRDefault="00B03385">
            <w:pPr>
              <w:pStyle w:val="a3"/>
              <w:spacing w:before="0" w:beforeAutospacing="0" w:after="1" w:afterAutospacing="0"/>
              <w:ind w:left="120"/>
              <w:rPr>
                <w:sz w:val="14"/>
                <w:szCs w:val="14"/>
              </w:rPr>
            </w:pPr>
            <w:r>
              <w:rPr>
                <w:sz w:val="14"/>
                <w:szCs w:val="14"/>
              </w:rPr>
              <w:t>Net (loss) income from investment activities</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53"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291" w:type="pct"/>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14"/>
                <w:szCs w:val="14"/>
              </w:rPr>
            </w:pPr>
            <w:r>
              <w:rPr>
                <w:sz w:val="14"/>
                <w:szCs w:val="14"/>
              </w:rPr>
              <w:t>(1,816)</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206" w:type="pct"/>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30</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55"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49"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271" w:type="pct"/>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176" w:type="pct"/>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161" w:type="pct"/>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38"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207" w:type="pct"/>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190" w:type="pct"/>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46"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254" w:type="pct"/>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14"/>
                <w:szCs w:val="14"/>
              </w:rPr>
            </w:pPr>
            <w:r>
              <w:rPr>
                <w:sz w:val="14"/>
                <w:szCs w:val="14"/>
              </w:rPr>
              <w:t>(342)</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141"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263" w:type="pct"/>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14"/>
                <w:szCs w:val="14"/>
              </w:rPr>
            </w:pPr>
            <w:r>
              <w:rPr>
                <w:sz w:val="14"/>
                <w:szCs w:val="14"/>
              </w:rPr>
              <w:t>(2,128)</w:t>
            </w:r>
          </w:p>
        </w:tc>
      </w:tr>
      <w:tr w:rsidR="00B03385">
        <w:trPr>
          <w:divId w:val="1543979354"/>
        </w:trPr>
        <w:tc>
          <w:tcPr>
            <w:tcW w:w="1419" w:type="pct"/>
            <w:shd w:val="clear" w:color="auto" w:fill="CCEEFF"/>
            <w:tcMar>
              <w:top w:w="0" w:type="dxa"/>
              <w:left w:w="0" w:type="dxa"/>
              <w:bottom w:w="0" w:type="dxa"/>
              <w:right w:w="0" w:type="dxa"/>
            </w:tcMar>
            <w:vAlign w:val="bottom"/>
            <w:hideMark/>
          </w:tcPr>
          <w:p w:rsidR="00000000" w:rsidRDefault="00B03385">
            <w:pPr>
              <w:pStyle w:val="a3"/>
              <w:spacing w:before="0" w:beforeAutospacing="0" w:after="1" w:afterAutospacing="0"/>
              <w:ind w:left="120"/>
              <w:rPr>
                <w:sz w:val="14"/>
                <w:szCs w:val="14"/>
              </w:rPr>
            </w:pPr>
            <w:r>
              <w:rPr>
                <w:sz w:val="14"/>
                <w:szCs w:val="14"/>
              </w:rPr>
              <w:t>Interest and dividend income</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5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29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52</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20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3</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5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4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27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17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16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3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20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19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4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25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9</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14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26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64</w:t>
            </w:r>
          </w:p>
        </w:tc>
      </w:tr>
      <w:tr w:rsidR="00000000">
        <w:trPr>
          <w:divId w:val="1543979354"/>
        </w:trPr>
        <w:tc>
          <w:tcPr>
            <w:tcW w:w="1419" w:type="pct"/>
            <w:tcMar>
              <w:top w:w="0" w:type="dxa"/>
              <w:left w:w="0" w:type="dxa"/>
              <w:bottom w:w="0" w:type="dxa"/>
              <w:right w:w="0" w:type="dxa"/>
            </w:tcMar>
            <w:vAlign w:val="bottom"/>
            <w:hideMark/>
          </w:tcPr>
          <w:p w:rsidR="00000000" w:rsidRDefault="00B03385">
            <w:pPr>
              <w:pStyle w:val="a3"/>
              <w:spacing w:before="0" w:beforeAutospacing="0" w:after="1" w:afterAutospacing="0"/>
              <w:ind w:left="120"/>
              <w:rPr>
                <w:sz w:val="14"/>
                <w:szCs w:val="14"/>
              </w:rPr>
            </w:pPr>
            <w:r>
              <w:rPr>
                <w:sz w:val="14"/>
                <w:szCs w:val="14"/>
              </w:rPr>
              <w:t>Other (loss) income, net</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53"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291"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206"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14"/>
                <w:szCs w:val="14"/>
              </w:rPr>
            </w:pPr>
            <w:r>
              <w:rPr>
                <w:sz w:val="14"/>
                <w:szCs w:val="14"/>
              </w:rPr>
              <w:t>(6)</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55"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305"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49"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271"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14"/>
                <w:szCs w:val="14"/>
              </w:rPr>
            </w:pPr>
            <w:r>
              <w:rPr>
                <w:sz w:val="14"/>
                <w:szCs w:val="14"/>
              </w:rPr>
              <w:t>(7)</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176"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161"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38"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207"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190"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46"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254"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14"/>
                <w:szCs w:val="14"/>
              </w:rPr>
            </w:pPr>
            <w:r>
              <w:rPr>
                <w:sz w:val="14"/>
                <w:szCs w:val="14"/>
              </w:rPr>
              <w:t>(4)</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141"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263"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14"/>
                <w:szCs w:val="14"/>
              </w:rPr>
            </w:pPr>
            <w:r>
              <w:rPr>
                <w:sz w:val="14"/>
                <w:szCs w:val="14"/>
              </w:rPr>
              <w:t>(17)</w:t>
            </w:r>
          </w:p>
        </w:tc>
      </w:tr>
      <w:tr w:rsidR="00B03385">
        <w:trPr>
          <w:divId w:val="1543979354"/>
        </w:trPr>
        <w:tc>
          <w:tcPr>
            <w:tcW w:w="1419" w:type="pct"/>
            <w:shd w:val="clear" w:color="auto" w:fill="CCEEFF"/>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5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29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14"/>
                <w:szCs w:val="14"/>
              </w:rPr>
            </w:pPr>
            <w:r>
              <w:rPr>
                <w:sz w:val="14"/>
                <w:szCs w:val="14"/>
              </w:rPr>
              <w:t>(1,765)</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20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1,157</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3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636</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4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2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91</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17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86</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1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22</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20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50</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1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25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14"/>
                <w:szCs w:val="14"/>
              </w:rPr>
            </w:pPr>
            <w:r>
              <w:rPr>
                <w:sz w:val="14"/>
                <w:szCs w:val="14"/>
              </w:rPr>
              <w:t>(337)</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14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2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14"/>
                <w:szCs w:val="14"/>
              </w:rPr>
            </w:pPr>
            <w:r>
              <w:rPr>
                <w:sz w:val="14"/>
                <w:szCs w:val="14"/>
              </w:rPr>
              <w:t>(60)</w:t>
            </w:r>
          </w:p>
        </w:tc>
      </w:tr>
      <w:tr w:rsidR="00000000">
        <w:trPr>
          <w:divId w:val="1543979354"/>
        </w:trPr>
        <w:tc>
          <w:tcPr>
            <w:tcW w:w="1419" w:type="pct"/>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Expenses:</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53"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291" w:type="pct"/>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206" w:type="pct"/>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55"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271" w:type="pct"/>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176" w:type="pct"/>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161" w:type="pct"/>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207" w:type="pct"/>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190" w:type="pct"/>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46"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254" w:type="pct"/>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141"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263" w:type="pct"/>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20"/>
                <w:szCs w:val="20"/>
              </w:rPr>
            </w:pPr>
            <w:r>
              <w:rPr>
                <w:sz w:val="14"/>
                <w:szCs w:val="14"/>
              </w:rPr>
              <w:t>​</w:t>
            </w:r>
          </w:p>
        </w:tc>
      </w:tr>
      <w:tr w:rsidR="00B03385">
        <w:trPr>
          <w:divId w:val="1543979354"/>
        </w:trPr>
        <w:tc>
          <w:tcPr>
            <w:tcW w:w="1419" w:type="pct"/>
            <w:shd w:val="clear" w:color="auto" w:fill="CCEEFF"/>
            <w:tcMar>
              <w:top w:w="0" w:type="dxa"/>
              <w:left w:w="0" w:type="dxa"/>
              <w:bottom w:w="0" w:type="dxa"/>
              <w:right w:w="0" w:type="dxa"/>
            </w:tcMar>
            <w:vAlign w:val="bottom"/>
            <w:hideMark/>
          </w:tcPr>
          <w:p w:rsidR="00000000" w:rsidRDefault="00B03385">
            <w:pPr>
              <w:pStyle w:val="a3"/>
              <w:spacing w:before="0" w:beforeAutospacing="0" w:after="1" w:afterAutospacing="0"/>
              <w:ind w:left="120"/>
              <w:rPr>
                <w:sz w:val="14"/>
                <w:szCs w:val="14"/>
              </w:rPr>
            </w:pPr>
            <w:r>
              <w:rPr>
                <w:sz w:val="14"/>
                <w:szCs w:val="14"/>
              </w:rPr>
              <w:t>Cost of goods sold</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5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29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20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1,250</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5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352</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4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27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78</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17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85</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16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4</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3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20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41</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19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4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25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14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26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1,810</w:t>
            </w:r>
          </w:p>
        </w:tc>
      </w:tr>
      <w:tr w:rsidR="00000000">
        <w:trPr>
          <w:divId w:val="1543979354"/>
        </w:trPr>
        <w:tc>
          <w:tcPr>
            <w:tcW w:w="1419" w:type="pct"/>
            <w:tcMar>
              <w:top w:w="0" w:type="dxa"/>
              <w:left w:w="0" w:type="dxa"/>
              <w:bottom w:w="0" w:type="dxa"/>
              <w:right w:w="0" w:type="dxa"/>
            </w:tcMar>
            <w:vAlign w:val="bottom"/>
            <w:hideMark/>
          </w:tcPr>
          <w:p w:rsidR="00000000" w:rsidRDefault="00B03385">
            <w:pPr>
              <w:pStyle w:val="a3"/>
              <w:spacing w:before="0" w:beforeAutospacing="0" w:after="1" w:afterAutospacing="0"/>
              <w:ind w:left="120"/>
              <w:rPr>
                <w:sz w:val="14"/>
                <w:szCs w:val="14"/>
              </w:rPr>
            </w:pPr>
            <w:r>
              <w:rPr>
                <w:sz w:val="14"/>
                <w:szCs w:val="14"/>
              </w:rPr>
              <w:t>Other expenses from operations</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53"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291" w:type="pct"/>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206" w:type="pct"/>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55"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123</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49"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271" w:type="pct"/>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176" w:type="pct"/>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161" w:type="pct"/>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12</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38"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207" w:type="pct"/>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190" w:type="pct"/>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46"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254" w:type="pct"/>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141"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263" w:type="pct"/>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135</w:t>
            </w:r>
          </w:p>
        </w:tc>
      </w:tr>
      <w:tr w:rsidR="00B03385">
        <w:trPr>
          <w:divId w:val="1543979354"/>
        </w:trPr>
        <w:tc>
          <w:tcPr>
            <w:tcW w:w="1419" w:type="pct"/>
            <w:shd w:val="clear" w:color="auto" w:fill="CCEEFF"/>
            <w:tcMar>
              <w:top w:w="0" w:type="dxa"/>
              <w:left w:w="0" w:type="dxa"/>
              <w:bottom w:w="0" w:type="dxa"/>
              <w:right w:w="0" w:type="dxa"/>
            </w:tcMar>
            <w:vAlign w:val="bottom"/>
            <w:hideMark/>
          </w:tcPr>
          <w:p w:rsidR="00000000" w:rsidRDefault="00B03385">
            <w:pPr>
              <w:pStyle w:val="a3"/>
              <w:spacing w:before="0" w:beforeAutospacing="0" w:after="1" w:afterAutospacing="0"/>
              <w:ind w:left="120"/>
              <w:rPr>
                <w:sz w:val="14"/>
                <w:szCs w:val="14"/>
              </w:rPr>
            </w:pPr>
            <w:r>
              <w:rPr>
                <w:sz w:val="14"/>
                <w:szCs w:val="14"/>
              </w:rPr>
              <w:t>Selling, general and administrative</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5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29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14"/>
                <w:szCs w:val="14"/>
              </w:rPr>
            </w:pPr>
            <w:r>
              <w:rPr>
                <w:sz w:val="14"/>
                <w:szCs w:val="14"/>
              </w:rPr>
              <w:t>(6)</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20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31</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5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246</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4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27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12</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17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4</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16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5</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3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20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11</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19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4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25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5</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14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26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308</w:t>
            </w:r>
          </w:p>
        </w:tc>
      </w:tr>
      <w:tr w:rsidR="00000000">
        <w:trPr>
          <w:divId w:val="1543979354"/>
        </w:trPr>
        <w:tc>
          <w:tcPr>
            <w:tcW w:w="1419" w:type="pct"/>
            <w:tcMar>
              <w:top w:w="0" w:type="dxa"/>
              <w:left w:w="0" w:type="dxa"/>
              <w:bottom w:w="0" w:type="dxa"/>
              <w:right w:w="0" w:type="dxa"/>
            </w:tcMar>
            <w:vAlign w:val="bottom"/>
            <w:hideMark/>
          </w:tcPr>
          <w:p w:rsidR="00000000" w:rsidRDefault="00B03385">
            <w:pPr>
              <w:pStyle w:val="a3"/>
              <w:spacing w:before="0" w:beforeAutospacing="0" w:after="1" w:afterAutospacing="0"/>
              <w:ind w:left="120"/>
              <w:rPr>
                <w:sz w:val="14"/>
                <w:szCs w:val="14"/>
              </w:rPr>
            </w:pPr>
            <w:r>
              <w:rPr>
                <w:sz w:val="14"/>
                <w:szCs w:val="14"/>
              </w:rPr>
              <w:t>Restructuring, net</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53"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291" w:type="pct"/>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206" w:type="pct"/>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55"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2</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49"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271" w:type="pct"/>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176" w:type="pct"/>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161" w:type="pct"/>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38"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207" w:type="pct"/>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190" w:type="pct"/>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46"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254" w:type="pct"/>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141"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263" w:type="pct"/>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2</w:t>
            </w:r>
          </w:p>
        </w:tc>
      </w:tr>
      <w:tr w:rsidR="00B03385">
        <w:trPr>
          <w:divId w:val="1543979354"/>
        </w:trPr>
        <w:tc>
          <w:tcPr>
            <w:tcW w:w="1419" w:type="pct"/>
            <w:shd w:val="clear" w:color="auto" w:fill="CCEEFF"/>
            <w:tcMar>
              <w:top w:w="0" w:type="dxa"/>
              <w:left w:w="0" w:type="dxa"/>
              <w:bottom w:w="0" w:type="dxa"/>
              <w:right w:w="0" w:type="dxa"/>
            </w:tcMar>
            <w:vAlign w:val="bottom"/>
            <w:hideMark/>
          </w:tcPr>
          <w:p w:rsidR="00000000" w:rsidRDefault="00B03385">
            <w:pPr>
              <w:pStyle w:val="a3"/>
              <w:spacing w:before="0" w:beforeAutospacing="0" w:after="1" w:afterAutospacing="0"/>
              <w:ind w:left="120"/>
              <w:rPr>
                <w:sz w:val="14"/>
                <w:szCs w:val="14"/>
              </w:rPr>
            </w:pPr>
            <w:r>
              <w:rPr>
                <w:sz w:val="14"/>
                <w:szCs w:val="14"/>
              </w:rPr>
              <w:t>Interest expense</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5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29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43</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20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29</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3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5</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4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2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4</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17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1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20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1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25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90</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14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2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171</w:t>
            </w:r>
          </w:p>
        </w:tc>
      </w:tr>
      <w:tr w:rsidR="00000000">
        <w:trPr>
          <w:divId w:val="1543979354"/>
        </w:trPr>
        <w:tc>
          <w:tcPr>
            <w:tcW w:w="1419" w:type="pct"/>
            <w:tcMar>
              <w:top w:w="0" w:type="dxa"/>
              <w:left w:w="0" w:type="dxa"/>
              <w:bottom w:w="0" w:type="dxa"/>
              <w:right w:w="0" w:type="dxa"/>
            </w:tcMar>
            <w:vAlign w:val="bottom"/>
            <w:hideMark/>
          </w:tcPr>
          <w:p w:rsidR="00000000" w:rsidRDefault="00B03385">
            <w:pPr>
              <w:pStyle w:val="a3"/>
              <w:spacing w:before="0" w:beforeAutospacing="0" w:after="1" w:afterAutospacing="0"/>
              <w:ind w:left="12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53"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291"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37</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206"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1,310</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55"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305"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728</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49"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271"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94</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176"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89</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161"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21</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38"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207"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52</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190"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46"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254"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95</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rFonts w:ascii="Times" w:hAnsi="Times"/>
                <w:sz w:val="14"/>
                <w:szCs w:val="14"/>
              </w:rPr>
              <w:t> </w:t>
            </w:r>
          </w:p>
        </w:tc>
        <w:tc>
          <w:tcPr>
            <w:tcW w:w="141"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263"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2,426</w:t>
            </w:r>
          </w:p>
        </w:tc>
      </w:tr>
      <w:tr w:rsidR="00B03385">
        <w:trPr>
          <w:divId w:val="1543979354"/>
        </w:trPr>
        <w:tc>
          <w:tcPr>
            <w:tcW w:w="1419" w:type="pct"/>
            <w:shd w:val="clear" w:color="auto" w:fill="CCEEFF"/>
            <w:tcMar>
              <w:top w:w="0" w:type="dxa"/>
              <w:left w:w="0" w:type="dxa"/>
              <w:bottom w:w="0" w:type="dxa"/>
              <w:right w:w="0" w:type="dxa"/>
            </w:tcMar>
            <w:vAlign w:val="bottom"/>
            <w:hideMark/>
          </w:tcPr>
          <w:p w:rsidR="00000000" w:rsidRDefault="00B03385">
            <w:pPr>
              <w:pStyle w:val="a3"/>
              <w:spacing w:before="0" w:beforeAutospacing="0" w:after="1" w:afterAutospacing="0"/>
              <w:ind w:hanging="144"/>
              <w:rPr>
                <w:sz w:val="14"/>
                <w:szCs w:val="14"/>
              </w:rPr>
            </w:pPr>
            <w:r>
              <w:rPr>
                <w:sz w:val="14"/>
                <w:szCs w:val="14"/>
              </w:rPr>
              <w:t>(Loss) income before income tax benefit</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5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29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14"/>
                <w:szCs w:val="14"/>
              </w:rPr>
            </w:pPr>
            <w:r>
              <w:rPr>
                <w:sz w:val="14"/>
                <w:szCs w:val="14"/>
              </w:rPr>
              <w:t>(1,802)</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20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14"/>
                <w:szCs w:val="14"/>
              </w:rPr>
            </w:pPr>
            <w:r>
              <w:rPr>
                <w:sz w:val="14"/>
                <w:szCs w:val="14"/>
              </w:rPr>
              <w:t>(153)</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5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14"/>
                <w:szCs w:val="14"/>
              </w:rPr>
            </w:pPr>
            <w:r>
              <w:rPr>
                <w:sz w:val="14"/>
                <w:szCs w:val="14"/>
              </w:rPr>
              <w:t>(92)</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4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27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14"/>
                <w:szCs w:val="14"/>
              </w:rPr>
            </w:pPr>
            <w:r>
              <w:rPr>
                <w:sz w:val="14"/>
                <w:szCs w:val="14"/>
              </w:rPr>
              <w:t>(3)</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17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14"/>
                <w:szCs w:val="14"/>
              </w:rPr>
            </w:pPr>
            <w:r>
              <w:rPr>
                <w:sz w:val="14"/>
                <w:szCs w:val="14"/>
              </w:rPr>
              <w:t>(3)</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16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3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20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14"/>
                <w:szCs w:val="14"/>
              </w:rPr>
            </w:pPr>
            <w:r>
              <w:rPr>
                <w:sz w:val="14"/>
                <w:szCs w:val="14"/>
              </w:rPr>
              <w:t>(2)</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19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4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25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14"/>
                <w:szCs w:val="14"/>
              </w:rPr>
            </w:pPr>
            <w:r>
              <w:rPr>
                <w:sz w:val="14"/>
                <w:szCs w:val="14"/>
              </w:rPr>
              <w:t>(432)</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rFonts w:ascii="Times" w:hAnsi="Times"/>
                <w:sz w:val="14"/>
                <w:szCs w:val="14"/>
              </w:rPr>
              <w:t> </w:t>
            </w:r>
          </w:p>
        </w:tc>
        <w:tc>
          <w:tcPr>
            <w:tcW w:w="14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26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14"/>
                <w:szCs w:val="14"/>
              </w:rPr>
            </w:pPr>
            <w:r>
              <w:rPr>
                <w:sz w:val="14"/>
                <w:szCs w:val="14"/>
              </w:rPr>
              <w:t>(2,486)</w:t>
            </w:r>
          </w:p>
        </w:tc>
      </w:tr>
      <w:tr w:rsidR="00000000">
        <w:trPr>
          <w:divId w:val="1543979354"/>
        </w:trPr>
        <w:tc>
          <w:tcPr>
            <w:tcW w:w="1419" w:type="pct"/>
            <w:tcMar>
              <w:top w:w="0" w:type="dxa"/>
              <w:left w:w="0" w:type="dxa"/>
              <w:bottom w:w="0" w:type="dxa"/>
              <w:right w:w="0" w:type="dxa"/>
            </w:tcMar>
            <w:vAlign w:val="bottom"/>
            <w:hideMark/>
          </w:tcPr>
          <w:p w:rsidR="00000000" w:rsidRDefault="00B03385">
            <w:pPr>
              <w:pStyle w:val="a3"/>
              <w:spacing w:before="0" w:beforeAutospacing="0" w:after="1" w:afterAutospacing="0"/>
              <w:ind w:hanging="144"/>
              <w:rPr>
                <w:sz w:val="14"/>
                <w:szCs w:val="14"/>
              </w:rPr>
            </w:pPr>
            <w:r>
              <w:rPr>
                <w:sz w:val="14"/>
                <w:szCs w:val="14"/>
              </w:rPr>
              <w:t>Income tax benefit</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53"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291"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206"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40</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55"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305"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19</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49"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271"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176"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161"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38"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207"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190"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46"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254"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122</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rFonts w:ascii="Times" w:hAnsi="Times"/>
                <w:sz w:val="14"/>
                <w:szCs w:val="14"/>
              </w:rPr>
              <w:t> </w:t>
            </w:r>
          </w:p>
        </w:tc>
        <w:tc>
          <w:tcPr>
            <w:tcW w:w="141"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263"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180</w:t>
            </w:r>
          </w:p>
        </w:tc>
      </w:tr>
      <w:tr w:rsidR="00B03385">
        <w:trPr>
          <w:divId w:val="1543979354"/>
        </w:trPr>
        <w:tc>
          <w:tcPr>
            <w:tcW w:w="1419" w:type="pct"/>
            <w:shd w:val="clear" w:color="auto" w:fill="CCEEFF"/>
            <w:tcMar>
              <w:top w:w="0" w:type="dxa"/>
              <w:left w:w="0" w:type="dxa"/>
              <w:bottom w:w="0" w:type="dxa"/>
              <w:right w:w="0" w:type="dxa"/>
            </w:tcMar>
            <w:vAlign w:val="bottom"/>
            <w:hideMark/>
          </w:tcPr>
          <w:p w:rsidR="00000000" w:rsidRDefault="00B03385">
            <w:pPr>
              <w:pStyle w:val="a3"/>
              <w:spacing w:before="0" w:beforeAutospacing="0" w:after="1" w:afterAutospacing="0"/>
              <w:ind w:hanging="144"/>
              <w:rPr>
                <w:sz w:val="14"/>
                <w:szCs w:val="14"/>
              </w:rPr>
            </w:pPr>
            <w:r>
              <w:rPr>
                <w:sz w:val="14"/>
                <w:szCs w:val="14"/>
              </w:rPr>
              <w:t>Net (loss) income</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5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29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14"/>
                <w:szCs w:val="14"/>
              </w:rPr>
            </w:pPr>
            <w:r>
              <w:rPr>
                <w:sz w:val="14"/>
                <w:szCs w:val="14"/>
              </w:rPr>
              <w:t>(1,802)</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20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14"/>
                <w:szCs w:val="14"/>
              </w:rPr>
            </w:pPr>
            <w:r>
              <w:rPr>
                <w:sz w:val="14"/>
                <w:szCs w:val="14"/>
              </w:rPr>
              <w:t>(113)</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5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14"/>
                <w:szCs w:val="14"/>
              </w:rPr>
            </w:pPr>
            <w:r>
              <w:rPr>
                <w:sz w:val="14"/>
                <w:szCs w:val="14"/>
              </w:rPr>
              <w:t>(73)</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4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27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14"/>
                <w:szCs w:val="14"/>
              </w:rPr>
            </w:pPr>
            <w:r>
              <w:rPr>
                <w:sz w:val="14"/>
                <w:szCs w:val="14"/>
              </w:rPr>
              <w:t>(4)</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17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14"/>
                <w:szCs w:val="14"/>
              </w:rPr>
            </w:pPr>
            <w:r>
              <w:rPr>
                <w:sz w:val="14"/>
                <w:szCs w:val="14"/>
              </w:rPr>
              <w:t>(3)</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20"/>
                <w:szCs w:val="20"/>
              </w:rPr>
            </w:pPr>
            <w:r>
              <w:rPr>
                <w:sz w:val="14"/>
                <w:szCs w:val="14"/>
              </w:rPr>
              <w:t>​</w:t>
            </w:r>
          </w:p>
        </w:tc>
        <w:tc>
          <w:tcPr>
            <w:tcW w:w="16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3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20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14"/>
                <w:szCs w:val="14"/>
              </w:rPr>
            </w:pPr>
            <w:r>
              <w:rPr>
                <w:sz w:val="14"/>
                <w:szCs w:val="14"/>
              </w:rPr>
              <w:t>(2)</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19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4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25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14"/>
                <w:szCs w:val="14"/>
              </w:rPr>
            </w:pPr>
            <w:r>
              <w:rPr>
                <w:sz w:val="14"/>
                <w:szCs w:val="14"/>
              </w:rPr>
              <w:t>(310)</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rFonts w:ascii="Times" w:hAnsi="Times"/>
                <w:sz w:val="14"/>
                <w:szCs w:val="14"/>
              </w:rPr>
              <w:t> </w:t>
            </w:r>
          </w:p>
        </w:tc>
        <w:tc>
          <w:tcPr>
            <w:tcW w:w="14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26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14"/>
                <w:szCs w:val="14"/>
              </w:rPr>
            </w:pPr>
            <w:r>
              <w:rPr>
                <w:sz w:val="14"/>
                <w:szCs w:val="14"/>
              </w:rPr>
              <w:t>(2,306)</w:t>
            </w:r>
          </w:p>
        </w:tc>
      </w:tr>
      <w:tr w:rsidR="00000000">
        <w:trPr>
          <w:divId w:val="1543979354"/>
        </w:trPr>
        <w:tc>
          <w:tcPr>
            <w:tcW w:w="1419" w:type="pct"/>
            <w:tcMar>
              <w:top w:w="0" w:type="dxa"/>
              <w:left w:w="0" w:type="dxa"/>
              <w:bottom w:w="0" w:type="dxa"/>
              <w:right w:w="0" w:type="dxa"/>
            </w:tcMar>
            <w:vAlign w:val="bottom"/>
            <w:hideMark/>
          </w:tcPr>
          <w:p w:rsidR="00000000" w:rsidRDefault="00B03385">
            <w:pPr>
              <w:pStyle w:val="a3"/>
              <w:spacing w:before="0" w:beforeAutospacing="0" w:after="1" w:afterAutospacing="0"/>
              <w:ind w:hanging="144"/>
              <w:rPr>
                <w:sz w:val="14"/>
                <w:szCs w:val="14"/>
              </w:rPr>
            </w:pPr>
            <w:r>
              <w:rPr>
                <w:sz w:val="14"/>
                <w:szCs w:val="14"/>
              </w:rPr>
              <w:t>Less: net loss attributable to non-controlling interests</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53"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291"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14"/>
                <w:szCs w:val="14"/>
              </w:rPr>
            </w:pPr>
            <w:r>
              <w:rPr>
                <w:sz w:val="14"/>
                <w:szCs w:val="14"/>
              </w:rPr>
              <w:t>(876)</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206"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14"/>
                <w:szCs w:val="14"/>
              </w:rPr>
            </w:pPr>
            <w:r>
              <w:rPr>
                <w:sz w:val="14"/>
                <w:szCs w:val="14"/>
              </w:rPr>
              <w:t>(45)</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55"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305"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49"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271"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176"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161"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38"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207"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190"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 </w:t>
            </w:r>
          </w:p>
        </w:tc>
        <w:tc>
          <w:tcPr>
            <w:tcW w:w="46"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254"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rFonts w:ascii="Times" w:hAnsi="Times"/>
                <w:sz w:val="14"/>
                <w:szCs w:val="14"/>
              </w:rPr>
              <w:t> </w:t>
            </w:r>
          </w:p>
        </w:tc>
        <w:tc>
          <w:tcPr>
            <w:tcW w:w="141"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263"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14"/>
                <w:szCs w:val="14"/>
              </w:rPr>
            </w:pPr>
            <w:r>
              <w:rPr>
                <w:sz w:val="14"/>
                <w:szCs w:val="14"/>
              </w:rPr>
              <w:t>(922)</w:t>
            </w:r>
          </w:p>
        </w:tc>
      </w:tr>
      <w:tr w:rsidR="00B03385">
        <w:trPr>
          <w:divId w:val="1543979354"/>
        </w:trPr>
        <w:tc>
          <w:tcPr>
            <w:tcW w:w="1419" w:type="pct"/>
            <w:shd w:val="clear" w:color="auto" w:fill="CCEEFF"/>
            <w:tcMar>
              <w:top w:w="0" w:type="dxa"/>
              <w:left w:w="0" w:type="dxa"/>
              <w:bottom w:w="0" w:type="dxa"/>
              <w:right w:w="0" w:type="dxa"/>
            </w:tcMar>
            <w:vAlign w:val="bottom"/>
            <w:hideMark/>
          </w:tcPr>
          <w:p w:rsidR="00000000" w:rsidRDefault="00B03385">
            <w:pPr>
              <w:pStyle w:val="a3"/>
              <w:spacing w:before="0" w:beforeAutospacing="0" w:after="1" w:afterAutospacing="0"/>
              <w:ind w:hanging="144"/>
              <w:rPr>
                <w:sz w:val="14"/>
                <w:szCs w:val="14"/>
              </w:rPr>
            </w:pPr>
            <w:r>
              <w:rPr>
                <w:sz w:val="14"/>
                <w:szCs w:val="14"/>
              </w:rPr>
              <w:t>Net (loss) income from continuing operations attributable to Icahn Enterprises</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5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w:t>
            </w:r>
          </w:p>
        </w:tc>
        <w:tc>
          <w:tcPr>
            <w:tcW w:w="29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14"/>
                <w:szCs w:val="14"/>
              </w:rPr>
            </w:pPr>
            <w:r>
              <w:rPr>
                <w:sz w:val="14"/>
                <w:szCs w:val="14"/>
              </w:rPr>
              <w:t>(926)</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3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w:t>
            </w:r>
          </w:p>
        </w:tc>
        <w:tc>
          <w:tcPr>
            <w:tcW w:w="20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14"/>
                <w:szCs w:val="14"/>
              </w:rPr>
            </w:pPr>
            <w:r>
              <w:rPr>
                <w:sz w:val="14"/>
                <w:szCs w:val="14"/>
              </w:rPr>
              <w:t>(68)</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5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w:t>
            </w:r>
          </w:p>
        </w:tc>
        <w:tc>
          <w:tcPr>
            <w:tcW w:w="30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14"/>
                <w:szCs w:val="14"/>
              </w:rPr>
            </w:pPr>
            <w:r>
              <w:rPr>
                <w:sz w:val="14"/>
                <w:szCs w:val="14"/>
              </w:rPr>
              <w:t>(73)</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4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w:t>
            </w:r>
          </w:p>
        </w:tc>
        <w:tc>
          <w:tcPr>
            <w:tcW w:w="27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14"/>
                <w:szCs w:val="14"/>
              </w:rPr>
            </w:pPr>
            <w:r>
              <w:rPr>
                <w:sz w:val="14"/>
                <w:szCs w:val="14"/>
              </w:rPr>
              <w:t>(3)</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3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w:t>
            </w:r>
          </w:p>
        </w:tc>
        <w:tc>
          <w:tcPr>
            <w:tcW w:w="17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14"/>
                <w:szCs w:val="14"/>
              </w:rPr>
            </w:pPr>
            <w:r>
              <w:rPr>
                <w:sz w:val="14"/>
                <w:szCs w:val="14"/>
              </w:rPr>
              <w:t>(3)</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3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w:t>
            </w:r>
          </w:p>
        </w:tc>
        <w:tc>
          <w:tcPr>
            <w:tcW w:w="1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3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w:t>
            </w:r>
          </w:p>
        </w:tc>
        <w:tc>
          <w:tcPr>
            <w:tcW w:w="20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14"/>
                <w:szCs w:val="14"/>
              </w:rPr>
            </w:pPr>
            <w:r>
              <w:rPr>
                <w:sz w:val="14"/>
                <w:szCs w:val="14"/>
              </w:rPr>
              <w:t>(2)</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3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w:t>
            </w:r>
          </w:p>
        </w:tc>
        <w:tc>
          <w:tcPr>
            <w:tcW w:w="19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4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w:t>
            </w:r>
          </w:p>
        </w:tc>
        <w:tc>
          <w:tcPr>
            <w:tcW w:w="25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14"/>
                <w:szCs w:val="14"/>
              </w:rPr>
            </w:pPr>
            <w:r>
              <w:rPr>
                <w:sz w:val="14"/>
                <w:szCs w:val="14"/>
              </w:rPr>
              <w:t>(310)</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rFonts w:ascii="Times" w:hAnsi="Times"/>
                <w:sz w:val="14"/>
                <w:szCs w:val="14"/>
              </w:rPr>
              <w:t>​</w:t>
            </w:r>
          </w:p>
        </w:tc>
        <w:tc>
          <w:tcPr>
            <w:tcW w:w="14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w:t>
            </w:r>
          </w:p>
        </w:tc>
        <w:tc>
          <w:tcPr>
            <w:tcW w:w="26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14"/>
                <w:szCs w:val="14"/>
              </w:rPr>
            </w:pPr>
            <w:r>
              <w:rPr>
                <w:sz w:val="14"/>
                <w:szCs w:val="14"/>
              </w:rPr>
              <w:t>(1,384)</w:t>
            </w:r>
          </w:p>
        </w:tc>
      </w:tr>
      <w:tr w:rsidR="00000000">
        <w:trPr>
          <w:divId w:val="1543979354"/>
        </w:trPr>
        <w:tc>
          <w:tcPr>
            <w:tcW w:w="1419" w:type="pct"/>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Supplemental information:</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53"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291" w:type="pct"/>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206" w:type="pct"/>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55"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271" w:type="pct"/>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176" w:type="pct"/>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161" w:type="pct"/>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207" w:type="pct"/>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190" w:type="pct"/>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46"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254" w:type="pct"/>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141"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263" w:type="pct"/>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20"/>
                <w:szCs w:val="20"/>
              </w:rPr>
            </w:pPr>
            <w:r>
              <w:rPr>
                <w:sz w:val="14"/>
                <w:szCs w:val="14"/>
              </w:rPr>
              <w:t>​</w:t>
            </w:r>
          </w:p>
        </w:tc>
      </w:tr>
      <w:tr w:rsidR="00B03385">
        <w:trPr>
          <w:divId w:val="1543979354"/>
        </w:trPr>
        <w:tc>
          <w:tcPr>
            <w:tcW w:w="1419" w:type="pct"/>
            <w:shd w:val="clear" w:color="auto" w:fill="CCEEFF"/>
            <w:tcMar>
              <w:top w:w="0" w:type="dxa"/>
              <w:left w:w="0" w:type="dxa"/>
              <w:bottom w:w="0" w:type="dxa"/>
              <w:right w:w="0" w:type="dxa"/>
            </w:tcMar>
            <w:vAlign w:val="bottom"/>
            <w:hideMark/>
          </w:tcPr>
          <w:p w:rsidR="00000000" w:rsidRDefault="00B03385">
            <w:pPr>
              <w:pStyle w:val="a3"/>
              <w:spacing w:before="0" w:beforeAutospacing="0" w:after="1" w:afterAutospacing="0"/>
              <w:ind w:left="120"/>
              <w:rPr>
                <w:sz w:val="14"/>
                <w:szCs w:val="14"/>
              </w:rPr>
            </w:pPr>
            <w:r>
              <w:rPr>
                <w:sz w:val="14"/>
                <w:szCs w:val="14"/>
              </w:rPr>
              <w:t>Capital expenditures</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5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w:t>
            </w:r>
          </w:p>
        </w:tc>
        <w:tc>
          <w:tcPr>
            <w:tcW w:w="29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w:t>
            </w:r>
          </w:p>
        </w:tc>
        <w:tc>
          <w:tcPr>
            <w:tcW w:w="20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35</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5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9</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w:t>
            </w:r>
          </w:p>
        </w:tc>
        <w:tc>
          <w:tcPr>
            <w:tcW w:w="27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2</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w:t>
            </w:r>
          </w:p>
        </w:tc>
        <w:tc>
          <w:tcPr>
            <w:tcW w:w="17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w:t>
            </w:r>
          </w:p>
        </w:tc>
        <w:tc>
          <w:tcPr>
            <w:tcW w:w="16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4</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w:t>
            </w:r>
          </w:p>
        </w:tc>
        <w:tc>
          <w:tcPr>
            <w:tcW w:w="20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2</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w:t>
            </w:r>
          </w:p>
        </w:tc>
        <w:tc>
          <w:tcPr>
            <w:tcW w:w="19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4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w:t>
            </w:r>
          </w:p>
        </w:tc>
        <w:tc>
          <w:tcPr>
            <w:tcW w:w="25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14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w:t>
            </w:r>
          </w:p>
        </w:tc>
        <w:tc>
          <w:tcPr>
            <w:tcW w:w="26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53</w:t>
            </w:r>
          </w:p>
        </w:tc>
      </w:tr>
      <w:tr w:rsidR="00000000">
        <w:trPr>
          <w:divId w:val="1543979354"/>
        </w:trPr>
        <w:tc>
          <w:tcPr>
            <w:tcW w:w="1419" w:type="pct"/>
            <w:tcMar>
              <w:top w:w="0" w:type="dxa"/>
              <w:left w:w="0" w:type="dxa"/>
              <w:bottom w:w="0" w:type="dxa"/>
              <w:right w:w="0" w:type="dxa"/>
            </w:tcMar>
            <w:vAlign w:val="bottom"/>
            <w:hideMark/>
          </w:tcPr>
          <w:p w:rsidR="00000000" w:rsidRDefault="00B03385">
            <w:pPr>
              <w:pStyle w:val="a3"/>
              <w:spacing w:before="0" w:beforeAutospacing="0" w:after="1" w:afterAutospacing="0"/>
              <w:ind w:left="120"/>
              <w:rPr>
                <w:sz w:val="14"/>
                <w:szCs w:val="14"/>
              </w:rPr>
            </w:pPr>
            <w:r>
              <w:rPr>
                <w:sz w:val="14"/>
                <w:szCs w:val="14"/>
              </w:rPr>
              <w:t>Depreciation and amortization</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53"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w:t>
            </w:r>
          </w:p>
        </w:tc>
        <w:tc>
          <w:tcPr>
            <w:tcW w:w="291" w:type="pct"/>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w:t>
            </w:r>
          </w:p>
        </w:tc>
        <w:tc>
          <w:tcPr>
            <w:tcW w:w="206" w:type="pct"/>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80</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55"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w:t>
            </w:r>
          </w:p>
        </w:tc>
        <w:tc>
          <w:tcPr>
            <w:tcW w:w="305" w:type="pct"/>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24</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w:t>
            </w:r>
          </w:p>
        </w:tc>
        <w:tc>
          <w:tcPr>
            <w:tcW w:w="271" w:type="pct"/>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6</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w:t>
            </w:r>
          </w:p>
        </w:tc>
        <w:tc>
          <w:tcPr>
            <w:tcW w:w="176" w:type="pct"/>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5</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w:t>
            </w:r>
          </w:p>
        </w:tc>
        <w:tc>
          <w:tcPr>
            <w:tcW w:w="161" w:type="pct"/>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4</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w:t>
            </w:r>
          </w:p>
        </w:tc>
        <w:tc>
          <w:tcPr>
            <w:tcW w:w="207" w:type="pct"/>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2</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w:t>
            </w:r>
          </w:p>
        </w:tc>
        <w:tc>
          <w:tcPr>
            <w:tcW w:w="190" w:type="pct"/>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46"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w:t>
            </w:r>
          </w:p>
        </w:tc>
        <w:tc>
          <w:tcPr>
            <w:tcW w:w="254" w:type="pct"/>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4"/>
                <w:szCs w:val="14"/>
              </w:rPr>
              <w:t>​</w:t>
            </w:r>
          </w:p>
        </w:tc>
        <w:tc>
          <w:tcPr>
            <w:tcW w:w="141"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14"/>
                <w:szCs w:val="14"/>
              </w:rPr>
            </w:pPr>
            <w:r>
              <w:rPr>
                <w:sz w:val="14"/>
                <w:szCs w:val="14"/>
              </w:rPr>
              <w:t>$</w:t>
            </w:r>
          </w:p>
        </w:tc>
        <w:tc>
          <w:tcPr>
            <w:tcW w:w="263" w:type="pct"/>
            <w:noWrap/>
            <w:tcMar>
              <w:top w:w="0" w:type="dxa"/>
              <w:left w:w="0" w:type="dxa"/>
              <w:bottom w:w="0" w:type="dxa"/>
              <w:right w:w="0" w:type="dxa"/>
            </w:tcMar>
            <w:vAlign w:val="bottom"/>
            <w:hideMark/>
          </w:tcPr>
          <w:p w:rsidR="00000000" w:rsidRDefault="00B03385">
            <w:pPr>
              <w:pStyle w:val="a3"/>
              <w:spacing w:before="0" w:beforeAutospacing="0" w:after="1" w:afterAutospacing="0"/>
              <w:ind w:right="50"/>
              <w:jc w:val="right"/>
              <w:rPr>
                <w:sz w:val="14"/>
                <w:szCs w:val="14"/>
              </w:rPr>
            </w:pPr>
            <w:r>
              <w:rPr>
                <w:sz w:val="14"/>
                <w:szCs w:val="14"/>
              </w:rPr>
              <w:t>121</w:t>
            </w:r>
          </w:p>
        </w:tc>
      </w:tr>
    </w:tbl>
    <w:p w:rsidR="00000000" w:rsidRDefault="00B03385">
      <w:pPr>
        <w:pStyle w:val="a3"/>
        <w:spacing w:before="0" w:beforeAutospacing="0" w:after="0" w:afterAutospacing="0"/>
        <w:divId w:val="1543979354"/>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1516"/>
        <w:gridCol w:w="140"/>
        <w:gridCol w:w="104"/>
        <w:gridCol w:w="565"/>
        <w:gridCol w:w="140"/>
        <w:gridCol w:w="70"/>
        <w:gridCol w:w="365"/>
        <w:gridCol w:w="140"/>
        <w:gridCol w:w="107"/>
        <w:gridCol w:w="593"/>
        <w:gridCol w:w="140"/>
        <w:gridCol w:w="96"/>
        <w:gridCol w:w="527"/>
        <w:gridCol w:w="140"/>
        <w:gridCol w:w="71"/>
        <w:gridCol w:w="336"/>
        <w:gridCol w:w="140"/>
        <w:gridCol w:w="71"/>
        <w:gridCol w:w="309"/>
        <w:gridCol w:w="140"/>
        <w:gridCol w:w="74"/>
        <w:gridCol w:w="401"/>
        <w:gridCol w:w="140"/>
        <w:gridCol w:w="72"/>
        <w:gridCol w:w="364"/>
        <w:gridCol w:w="140"/>
        <w:gridCol w:w="88"/>
        <w:gridCol w:w="496"/>
        <w:gridCol w:w="35"/>
        <w:gridCol w:w="274"/>
        <w:gridCol w:w="512"/>
      </w:tblGrid>
      <w:tr w:rsidR="00000000">
        <w:trPr>
          <w:divId w:val="1543979354"/>
          <w:trHeight w:val="20"/>
        </w:trPr>
        <w:tc>
          <w:tcPr>
            <w:tcW w:w="1456" w:type="pct"/>
            <w:tcMar>
              <w:top w:w="0" w:type="dxa"/>
              <w:left w:w="0" w:type="dxa"/>
              <w:bottom w:w="0" w:type="dxa"/>
              <w:right w:w="0" w:type="dxa"/>
            </w:tcMar>
            <w:vAlign w:val="bottom"/>
            <w:hideMark/>
          </w:tcPr>
          <w:p w:rsidR="00000000" w:rsidRDefault="00B03385">
            <w:pPr>
              <w:pStyle w:val="a3"/>
              <w:spacing w:before="0" w:beforeAutospacing="0" w:after="0" w:afterAutospacing="0"/>
              <w:divId w:val="1833065122"/>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89268235"/>
              <w:rPr>
                <w:sz w:val="20"/>
                <w:szCs w:val="20"/>
              </w:rPr>
            </w:pPr>
            <w:r>
              <w:rPr>
                <w:sz w:val="2"/>
                <w:szCs w:val="2"/>
              </w:rPr>
              <w:t>​</w:t>
            </w:r>
          </w:p>
        </w:tc>
        <w:tc>
          <w:tcPr>
            <w:tcW w:w="53"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030833985"/>
              <w:rPr>
                <w:sz w:val="20"/>
                <w:szCs w:val="20"/>
              </w:rPr>
            </w:pPr>
            <w:r>
              <w:rPr>
                <w:sz w:val="2"/>
                <w:szCs w:val="2"/>
              </w:rPr>
              <w:t>​</w:t>
            </w:r>
          </w:p>
        </w:tc>
        <w:tc>
          <w:tcPr>
            <w:tcW w:w="291"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818378769"/>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364520008"/>
              <w:rPr>
                <w:sz w:val="20"/>
                <w:szCs w:val="20"/>
              </w:rPr>
            </w:pPr>
            <w:r>
              <w:rPr>
                <w:sz w:val="2"/>
                <w:szCs w:val="2"/>
              </w:rPr>
              <w:t>​</w:t>
            </w:r>
          </w:p>
        </w:tc>
        <w:tc>
          <w:tcPr>
            <w:tcW w:w="36"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076896150"/>
              <w:rPr>
                <w:sz w:val="20"/>
                <w:szCs w:val="20"/>
              </w:rPr>
            </w:pPr>
            <w:r>
              <w:rPr>
                <w:sz w:val="2"/>
                <w:szCs w:val="2"/>
              </w:rPr>
              <w:t>​</w:t>
            </w:r>
          </w:p>
        </w:tc>
        <w:tc>
          <w:tcPr>
            <w:tcW w:w="206"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46866402"/>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214319719"/>
              <w:rPr>
                <w:sz w:val="20"/>
                <w:szCs w:val="20"/>
              </w:rPr>
            </w:pPr>
            <w:r>
              <w:rPr>
                <w:sz w:val="2"/>
                <w:szCs w:val="2"/>
              </w:rPr>
              <w:t>​</w:t>
            </w:r>
          </w:p>
        </w:tc>
        <w:tc>
          <w:tcPr>
            <w:tcW w:w="55"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35545433"/>
              <w:rPr>
                <w:sz w:val="20"/>
                <w:szCs w:val="20"/>
              </w:rPr>
            </w:pPr>
            <w:r>
              <w:rPr>
                <w:sz w:val="2"/>
                <w:szCs w:val="2"/>
              </w:rPr>
              <w:t>​</w:t>
            </w:r>
          </w:p>
        </w:tc>
        <w:tc>
          <w:tcPr>
            <w:tcW w:w="305"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569968846"/>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174995942"/>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13525342"/>
              <w:rPr>
                <w:sz w:val="20"/>
                <w:szCs w:val="20"/>
              </w:rPr>
            </w:pPr>
            <w:r>
              <w:rPr>
                <w:sz w:val="2"/>
                <w:szCs w:val="2"/>
              </w:rPr>
              <w:t>​</w:t>
            </w:r>
          </w:p>
        </w:tc>
        <w:tc>
          <w:tcPr>
            <w:tcW w:w="271"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656223494"/>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366176070"/>
              <w:rPr>
                <w:sz w:val="20"/>
                <w:szCs w:val="20"/>
              </w:rPr>
            </w:pPr>
            <w:r>
              <w:rPr>
                <w:sz w:val="2"/>
                <w:szCs w:val="2"/>
              </w:rPr>
              <w:t>​</w:t>
            </w:r>
          </w:p>
        </w:tc>
        <w:tc>
          <w:tcPr>
            <w:tcW w:w="36"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728457790"/>
              <w:rPr>
                <w:sz w:val="20"/>
                <w:szCs w:val="20"/>
              </w:rPr>
            </w:pPr>
            <w:r>
              <w:rPr>
                <w:sz w:val="2"/>
                <w:szCs w:val="2"/>
              </w:rPr>
              <w:t>​</w:t>
            </w:r>
          </w:p>
        </w:tc>
        <w:tc>
          <w:tcPr>
            <w:tcW w:w="177"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841849263"/>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661737737"/>
              <w:rPr>
                <w:sz w:val="20"/>
                <w:szCs w:val="20"/>
              </w:rPr>
            </w:pPr>
            <w:r>
              <w:rPr>
                <w:sz w:val="2"/>
                <w:szCs w:val="2"/>
              </w:rPr>
              <w:t>​</w:t>
            </w:r>
          </w:p>
        </w:tc>
        <w:tc>
          <w:tcPr>
            <w:tcW w:w="37"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791245207"/>
              <w:rPr>
                <w:sz w:val="20"/>
                <w:szCs w:val="20"/>
              </w:rPr>
            </w:pPr>
            <w:r>
              <w:rPr>
                <w:sz w:val="2"/>
                <w:szCs w:val="2"/>
              </w:rPr>
              <w:t>​</w:t>
            </w:r>
          </w:p>
        </w:tc>
        <w:tc>
          <w:tcPr>
            <w:tcW w:w="178"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377392336"/>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783845479"/>
              <w:rPr>
                <w:sz w:val="20"/>
                <w:szCs w:val="20"/>
              </w:rPr>
            </w:pPr>
            <w:r>
              <w:rPr>
                <w:sz w:val="2"/>
                <w:szCs w:val="2"/>
              </w:rPr>
              <w:t>​</w:t>
            </w:r>
          </w:p>
        </w:tc>
        <w:tc>
          <w:tcPr>
            <w:tcW w:w="38"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45635862"/>
              <w:rPr>
                <w:sz w:val="20"/>
                <w:szCs w:val="20"/>
              </w:rPr>
            </w:pPr>
            <w:r>
              <w:rPr>
                <w:sz w:val="2"/>
                <w:szCs w:val="2"/>
              </w:rPr>
              <w:t>​</w:t>
            </w:r>
          </w:p>
        </w:tc>
        <w:tc>
          <w:tcPr>
            <w:tcW w:w="207"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33699973"/>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588387384"/>
              <w:rPr>
                <w:sz w:val="20"/>
                <w:szCs w:val="20"/>
              </w:rPr>
            </w:pPr>
            <w:r>
              <w:rPr>
                <w:sz w:val="2"/>
                <w:szCs w:val="2"/>
              </w:rPr>
              <w:t>​</w:t>
            </w:r>
          </w:p>
        </w:tc>
        <w:tc>
          <w:tcPr>
            <w:tcW w:w="37"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099912853"/>
              <w:rPr>
                <w:sz w:val="20"/>
                <w:szCs w:val="20"/>
              </w:rPr>
            </w:pPr>
            <w:r>
              <w:rPr>
                <w:sz w:val="2"/>
                <w:szCs w:val="2"/>
              </w:rPr>
              <w:t>​</w:t>
            </w:r>
          </w:p>
        </w:tc>
        <w:tc>
          <w:tcPr>
            <w:tcW w:w="190"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577745326"/>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245333413"/>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003900047"/>
              <w:rPr>
                <w:sz w:val="20"/>
                <w:szCs w:val="20"/>
              </w:rPr>
            </w:pPr>
            <w:r>
              <w:rPr>
                <w:sz w:val="2"/>
                <w:szCs w:val="2"/>
              </w:rPr>
              <w:t>​</w:t>
            </w:r>
          </w:p>
        </w:tc>
        <w:tc>
          <w:tcPr>
            <w:tcW w:w="254"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820925089"/>
              <w:rPr>
                <w:sz w:val="20"/>
                <w:szCs w:val="20"/>
              </w:rPr>
            </w:pPr>
            <w:r>
              <w:rPr>
                <w:sz w:val="2"/>
                <w:szCs w:val="2"/>
              </w:rPr>
              <w:t>​</w:t>
            </w:r>
          </w:p>
        </w:tc>
        <w:tc>
          <w:tcPr>
            <w:tcW w:w="18"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796147348"/>
              <w:rPr>
                <w:sz w:val="20"/>
                <w:szCs w:val="20"/>
              </w:rPr>
            </w:pPr>
            <w:r>
              <w:rPr>
                <w:sz w:val="2"/>
                <w:szCs w:val="2"/>
              </w:rPr>
              <w:t>​</w:t>
            </w:r>
          </w:p>
        </w:tc>
        <w:tc>
          <w:tcPr>
            <w:tcW w:w="141"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402799540"/>
              <w:rPr>
                <w:sz w:val="20"/>
                <w:szCs w:val="20"/>
              </w:rPr>
            </w:pPr>
            <w:r>
              <w:rPr>
                <w:sz w:val="2"/>
                <w:szCs w:val="2"/>
              </w:rPr>
              <w:t>​</w:t>
            </w:r>
          </w:p>
        </w:tc>
        <w:tc>
          <w:tcPr>
            <w:tcW w:w="263"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446459109"/>
              <w:rPr>
                <w:sz w:val="20"/>
                <w:szCs w:val="20"/>
              </w:rPr>
            </w:pPr>
            <w:r>
              <w:rPr>
                <w:sz w:val="2"/>
                <w:szCs w:val="2"/>
              </w:rPr>
              <w:t>​</w:t>
            </w:r>
          </w:p>
        </w:tc>
      </w:tr>
      <w:tr w:rsidR="00000000">
        <w:trPr>
          <w:divId w:val="1543979354"/>
        </w:trPr>
        <w:tc>
          <w:tcPr>
            <w:tcW w:w="1456"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72"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sz w:val="14"/>
                <w:szCs w:val="14"/>
              </w:rPr>
              <w:t>​</w:t>
            </w:r>
          </w:p>
        </w:tc>
        <w:tc>
          <w:tcPr>
            <w:tcW w:w="3471" w:type="pct"/>
            <w:gridSpan w:val="29"/>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14"/>
                <w:szCs w:val="14"/>
              </w:rPr>
            </w:pPr>
            <w:r>
              <w:rPr>
                <w:b/>
                <w:bCs/>
                <w:sz w:val="14"/>
                <w:szCs w:val="14"/>
              </w:rPr>
              <w:t>Three Months Ended March 31, 2019</w:t>
            </w:r>
          </w:p>
        </w:tc>
      </w:tr>
      <w:tr w:rsidR="00000000">
        <w:trPr>
          <w:divId w:val="1543979354"/>
        </w:trPr>
        <w:tc>
          <w:tcPr>
            <w:tcW w:w="1456"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72"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344" w:type="pct"/>
            <w:gridSpan w:val="2"/>
            <w:tcBorders>
              <w:bottom w:val="single" w:sz="6" w:space="0" w:color="000000"/>
            </w:tcBorders>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14"/>
                <w:szCs w:val="14"/>
              </w:rPr>
            </w:pPr>
            <w:r>
              <w:rPr>
                <w:b/>
                <w:bCs/>
                <w:sz w:val="14"/>
                <w:szCs w:val="14"/>
              </w:rPr>
              <w:t>Investment</w:t>
            </w:r>
          </w:p>
        </w:tc>
        <w:tc>
          <w:tcPr>
            <w:tcW w:w="72"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42" w:type="pct"/>
            <w:gridSpan w:val="2"/>
            <w:tcBorders>
              <w:bottom w:val="single" w:sz="6" w:space="0" w:color="000000"/>
            </w:tcBorders>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14"/>
                <w:szCs w:val="14"/>
              </w:rPr>
            </w:pPr>
            <w:r>
              <w:rPr>
                <w:b/>
                <w:bCs/>
                <w:sz w:val="14"/>
                <w:szCs w:val="14"/>
              </w:rPr>
              <w:t>Energy</w:t>
            </w:r>
          </w:p>
        </w:tc>
        <w:tc>
          <w:tcPr>
            <w:tcW w:w="72"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360" w:type="pct"/>
            <w:gridSpan w:val="2"/>
            <w:tcBorders>
              <w:bottom w:val="single" w:sz="6" w:space="0" w:color="000000"/>
            </w:tcBorders>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14"/>
                <w:szCs w:val="14"/>
              </w:rPr>
            </w:pPr>
            <w:r>
              <w:rPr>
                <w:b/>
                <w:bCs/>
                <w:sz w:val="14"/>
                <w:szCs w:val="14"/>
              </w:rPr>
              <w:t>Automotive</w:t>
            </w:r>
          </w:p>
        </w:tc>
        <w:tc>
          <w:tcPr>
            <w:tcW w:w="72"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320" w:type="pct"/>
            <w:gridSpan w:val="2"/>
            <w:tcBorders>
              <w:bottom w:val="single" w:sz="6" w:space="0" w:color="000000"/>
            </w:tcBorders>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14"/>
                <w:szCs w:val="14"/>
              </w:rPr>
            </w:pPr>
            <w:r>
              <w:rPr>
                <w:b/>
                <w:bCs/>
                <w:sz w:val="14"/>
                <w:szCs w:val="14"/>
              </w:rPr>
              <w:t>Food Packaging</w:t>
            </w:r>
          </w:p>
        </w:tc>
        <w:tc>
          <w:tcPr>
            <w:tcW w:w="72"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13" w:type="pct"/>
            <w:gridSpan w:val="2"/>
            <w:tcBorders>
              <w:bottom w:val="single" w:sz="6" w:space="0" w:color="000000"/>
            </w:tcBorders>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14"/>
                <w:szCs w:val="14"/>
              </w:rPr>
            </w:pPr>
            <w:r>
              <w:rPr>
                <w:b/>
                <w:bCs/>
                <w:sz w:val="14"/>
                <w:szCs w:val="14"/>
              </w:rPr>
              <w:t>Metals</w:t>
            </w:r>
          </w:p>
        </w:tc>
        <w:tc>
          <w:tcPr>
            <w:tcW w:w="72"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15" w:type="pct"/>
            <w:gridSpan w:val="2"/>
            <w:tcBorders>
              <w:bottom w:val="single" w:sz="6" w:space="0" w:color="000000"/>
            </w:tcBorders>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14"/>
                <w:szCs w:val="14"/>
              </w:rPr>
            </w:pPr>
            <w:r>
              <w:rPr>
                <w:b/>
                <w:bCs/>
                <w:sz w:val="14"/>
                <w:szCs w:val="14"/>
              </w:rPr>
              <w:t>Real Estate</w:t>
            </w:r>
          </w:p>
        </w:tc>
        <w:tc>
          <w:tcPr>
            <w:tcW w:w="72"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45" w:type="pct"/>
            <w:gridSpan w:val="2"/>
            <w:tcBorders>
              <w:bottom w:val="single" w:sz="6" w:space="0" w:color="000000"/>
            </w:tcBorders>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14"/>
                <w:szCs w:val="14"/>
              </w:rPr>
            </w:pPr>
            <w:r>
              <w:rPr>
                <w:b/>
                <w:bCs/>
                <w:sz w:val="14"/>
                <w:szCs w:val="14"/>
              </w:rPr>
              <w:t>Home Fashion</w:t>
            </w:r>
          </w:p>
        </w:tc>
        <w:tc>
          <w:tcPr>
            <w:tcW w:w="72"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27" w:type="pct"/>
            <w:gridSpan w:val="2"/>
            <w:tcBorders>
              <w:bottom w:val="single" w:sz="6" w:space="0" w:color="000000"/>
            </w:tcBorders>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14"/>
                <w:szCs w:val="14"/>
              </w:rPr>
            </w:pPr>
            <w:r>
              <w:rPr>
                <w:b/>
                <w:bCs/>
                <w:sz w:val="14"/>
                <w:szCs w:val="14"/>
              </w:rPr>
              <w:t>Mining</w:t>
            </w:r>
          </w:p>
        </w:tc>
        <w:tc>
          <w:tcPr>
            <w:tcW w:w="72"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301" w:type="pct"/>
            <w:gridSpan w:val="2"/>
            <w:tcBorders>
              <w:bottom w:val="single" w:sz="6" w:space="0" w:color="000000"/>
            </w:tcBorders>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14"/>
                <w:szCs w:val="14"/>
              </w:rPr>
            </w:pPr>
            <w:r>
              <w:rPr>
                <w:b/>
                <w:bCs/>
                <w:sz w:val="14"/>
                <w:szCs w:val="14"/>
              </w:rPr>
              <w:t>Holding Company</w:t>
            </w:r>
          </w:p>
        </w:tc>
        <w:tc>
          <w:tcPr>
            <w:tcW w:w="18"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14"/>
                <w:szCs w:val="14"/>
              </w:rPr>
            </w:pPr>
            <w:r>
              <w:rPr>
                <w:rFonts w:ascii="Times" w:hAnsi="Times"/>
                <w:sz w:val="14"/>
                <w:szCs w:val="14"/>
              </w:rPr>
              <w:t> </w:t>
            </w:r>
          </w:p>
        </w:tc>
        <w:tc>
          <w:tcPr>
            <w:tcW w:w="404" w:type="pct"/>
            <w:gridSpan w:val="2"/>
            <w:tcBorders>
              <w:bottom w:val="single" w:sz="6" w:space="0" w:color="000000"/>
            </w:tcBorders>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14"/>
                <w:szCs w:val="14"/>
              </w:rPr>
            </w:pPr>
            <w:r>
              <w:rPr>
                <w:b/>
                <w:bCs/>
                <w:sz w:val="14"/>
                <w:szCs w:val="14"/>
              </w:rPr>
              <w:t>Consolidated</w:t>
            </w:r>
          </w:p>
        </w:tc>
      </w:tr>
      <w:tr w:rsidR="00000000">
        <w:trPr>
          <w:divId w:val="1543979354"/>
        </w:trPr>
        <w:tc>
          <w:tcPr>
            <w:tcW w:w="1456"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72"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sz w:val="14"/>
                <w:szCs w:val="14"/>
              </w:rPr>
              <w:t>​</w:t>
            </w:r>
          </w:p>
        </w:tc>
        <w:tc>
          <w:tcPr>
            <w:tcW w:w="3048" w:type="pct"/>
            <w:gridSpan w:val="26"/>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14"/>
                <w:szCs w:val="14"/>
              </w:rPr>
            </w:pPr>
            <w:r>
              <w:rPr>
                <w:sz w:val="14"/>
                <w:szCs w:val="14"/>
              </w:rPr>
              <w:t>(in millions)</w:t>
            </w:r>
          </w:p>
        </w:tc>
        <w:tc>
          <w:tcPr>
            <w:tcW w:w="18"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14"/>
                <w:szCs w:val="14"/>
              </w:rPr>
            </w:pPr>
            <w:r>
              <w:rPr>
                <w:rFonts w:ascii="Times" w:hAnsi="Times"/>
                <w:sz w:val="14"/>
                <w:szCs w:val="14"/>
              </w:rPr>
              <w:t> </w:t>
            </w:r>
          </w:p>
        </w:tc>
        <w:tc>
          <w:tcPr>
            <w:tcW w:w="141"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rFonts w:ascii="Times" w:hAnsi="Times"/>
                <w:sz w:val="14"/>
                <w:szCs w:val="14"/>
              </w:rPr>
              <w:t>​</w:t>
            </w:r>
          </w:p>
        </w:tc>
        <w:tc>
          <w:tcPr>
            <w:tcW w:w="263"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rFonts w:ascii="Times" w:hAnsi="Times"/>
                <w:sz w:val="14"/>
                <w:szCs w:val="14"/>
              </w:rPr>
              <w:t>​</w:t>
            </w:r>
          </w:p>
        </w:tc>
      </w:tr>
      <w:tr w:rsidR="00B03385">
        <w:trPr>
          <w:divId w:val="1543979354"/>
        </w:trPr>
        <w:tc>
          <w:tcPr>
            <w:tcW w:w="1456"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Revenues:</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14"/>
                <w:szCs w:val="14"/>
              </w:rPr>
            </w:pPr>
            <w:r>
              <w:rPr>
                <w:sz w:val="14"/>
                <w:szCs w:val="14"/>
              </w:rPr>
              <w:t>    </w:t>
            </w:r>
          </w:p>
        </w:tc>
        <w:tc>
          <w:tcPr>
            <w:tcW w:w="5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14"/>
                <w:szCs w:val="14"/>
              </w:rPr>
            </w:pPr>
            <w:r>
              <w:rPr>
                <w:sz w:val="14"/>
                <w:szCs w:val="14"/>
              </w:rPr>
              <w:t>  </w:t>
            </w:r>
          </w:p>
        </w:tc>
        <w:tc>
          <w:tcPr>
            <w:tcW w:w="29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rFonts w:ascii="Times" w:hAnsi="Times"/>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14"/>
                <w:szCs w:val="14"/>
              </w:rPr>
            </w:pPr>
            <w:r>
              <w:rPr>
                <w:sz w:val="14"/>
                <w:szCs w:val="14"/>
              </w:rPr>
              <w:t>  </w:t>
            </w:r>
          </w:p>
        </w:tc>
        <w:tc>
          <w:tcPr>
            <w:tcW w:w="20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rFonts w:ascii="Times" w:hAnsi="Times"/>
                <w:sz w:val="14"/>
                <w:szCs w:val="14"/>
              </w:rPr>
              <w:t>​</w:t>
            </w:r>
          </w:p>
        </w:tc>
        <w:tc>
          <w:tcPr>
            <w:tcW w:w="5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14"/>
                <w:szCs w:val="14"/>
              </w:rPr>
            </w:pPr>
            <w:r>
              <w:rPr>
                <w:sz w:val="14"/>
                <w:szCs w:val="14"/>
              </w:rPr>
              <w:t>  </w:t>
            </w:r>
          </w:p>
        </w:tc>
        <w:tc>
          <w:tcPr>
            <w:tcW w:w="30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rFonts w:ascii="Times" w:hAnsi="Times"/>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14"/>
                <w:szCs w:val="14"/>
              </w:rPr>
            </w:pPr>
            <w:r>
              <w:rPr>
                <w:sz w:val="14"/>
                <w:szCs w:val="14"/>
              </w:rPr>
              <w:t>  </w:t>
            </w:r>
          </w:p>
        </w:tc>
        <w:tc>
          <w:tcPr>
            <w:tcW w:w="27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rFonts w:ascii="Times" w:hAnsi="Times"/>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14"/>
                <w:szCs w:val="14"/>
              </w:rPr>
            </w:pPr>
            <w:r>
              <w:rPr>
                <w:sz w:val="14"/>
                <w:szCs w:val="14"/>
              </w:rPr>
              <w:t>  </w:t>
            </w:r>
          </w:p>
        </w:tc>
        <w:tc>
          <w:tcPr>
            <w:tcW w:w="17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rFonts w:ascii="Times" w:hAnsi="Times"/>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14"/>
                <w:szCs w:val="14"/>
              </w:rPr>
            </w:pPr>
            <w:r>
              <w:rPr>
                <w:sz w:val="14"/>
                <w:szCs w:val="14"/>
              </w:rPr>
              <w:t>  </w:t>
            </w:r>
          </w:p>
        </w:tc>
        <w:tc>
          <w:tcPr>
            <w:tcW w:w="17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rFonts w:ascii="Times" w:hAnsi="Times"/>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14"/>
                <w:szCs w:val="14"/>
              </w:rPr>
            </w:pPr>
            <w:r>
              <w:rPr>
                <w:sz w:val="14"/>
                <w:szCs w:val="14"/>
              </w:rPr>
              <w:t>  </w:t>
            </w:r>
          </w:p>
        </w:tc>
        <w:tc>
          <w:tcPr>
            <w:tcW w:w="20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rFonts w:ascii="Times" w:hAnsi="Times"/>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14"/>
                <w:szCs w:val="14"/>
              </w:rPr>
            </w:pPr>
            <w:r>
              <w:rPr>
                <w:sz w:val="14"/>
                <w:szCs w:val="14"/>
              </w:rPr>
              <w:t>  </w:t>
            </w:r>
          </w:p>
        </w:tc>
        <w:tc>
          <w:tcPr>
            <w:tcW w:w="19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rFonts w:ascii="Times" w:hAnsi="Times"/>
                <w:sz w:val="14"/>
                <w:szCs w:val="14"/>
              </w:rPr>
              <w:t>​</w:t>
            </w:r>
          </w:p>
        </w:tc>
        <w:tc>
          <w:tcPr>
            <w:tcW w:w="4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14"/>
                <w:szCs w:val="14"/>
              </w:rPr>
            </w:pPr>
            <w:r>
              <w:rPr>
                <w:sz w:val="14"/>
                <w:szCs w:val="14"/>
              </w:rPr>
              <w:t>  </w:t>
            </w:r>
          </w:p>
        </w:tc>
        <w:tc>
          <w:tcPr>
            <w:tcW w:w="25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sz w:val="14"/>
                <w:szCs w:val="14"/>
              </w:rPr>
              <w:t>​</w:t>
            </w:r>
          </w:p>
        </w:tc>
        <w:tc>
          <w:tcPr>
            <w:tcW w:w="1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14"/>
                <w:szCs w:val="14"/>
              </w:rPr>
            </w:pPr>
            <w:r>
              <w:rPr>
                <w:rFonts w:ascii="Times" w:hAnsi="Times"/>
                <w:sz w:val="14"/>
                <w:szCs w:val="14"/>
              </w:rPr>
              <w:t> </w:t>
            </w:r>
          </w:p>
        </w:tc>
        <w:tc>
          <w:tcPr>
            <w:tcW w:w="14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14"/>
                <w:szCs w:val="14"/>
              </w:rPr>
            </w:pPr>
            <w:r>
              <w:rPr>
                <w:sz w:val="14"/>
                <w:szCs w:val="14"/>
              </w:rPr>
              <w:t>  </w:t>
            </w:r>
          </w:p>
        </w:tc>
        <w:tc>
          <w:tcPr>
            <w:tcW w:w="26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sz w:val="14"/>
                <w:szCs w:val="14"/>
              </w:rPr>
              <w:t>​</w:t>
            </w:r>
          </w:p>
        </w:tc>
      </w:tr>
      <w:tr w:rsidR="00000000">
        <w:trPr>
          <w:divId w:val="1543979354"/>
        </w:trPr>
        <w:tc>
          <w:tcPr>
            <w:tcW w:w="1456" w:type="pct"/>
            <w:tcMar>
              <w:top w:w="0" w:type="dxa"/>
              <w:left w:w="0" w:type="dxa"/>
              <w:bottom w:w="0" w:type="dxa"/>
              <w:right w:w="0" w:type="dxa"/>
            </w:tcMar>
            <w:vAlign w:val="bottom"/>
            <w:hideMark/>
          </w:tcPr>
          <w:p w:rsidR="00000000" w:rsidRDefault="00B03385">
            <w:pPr>
              <w:pStyle w:val="a3"/>
              <w:spacing w:before="0" w:beforeAutospacing="0" w:after="0" w:afterAutospacing="0"/>
              <w:ind w:left="120"/>
              <w:rPr>
                <w:sz w:val="14"/>
                <w:szCs w:val="14"/>
              </w:rPr>
            </w:pPr>
            <w:r>
              <w:rPr>
                <w:sz w:val="14"/>
                <w:szCs w:val="14"/>
              </w:rPr>
              <w:t>Net sales</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5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w:t>
            </w:r>
          </w:p>
        </w:tc>
        <w:tc>
          <w:tcPr>
            <w:tcW w:w="291"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w:t>
            </w:r>
          </w:p>
        </w:tc>
        <w:tc>
          <w:tcPr>
            <w:tcW w:w="206"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1,486</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5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w:t>
            </w:r>
          </w:p>
        </w:tc>
        <w:tc>
          <w:tcPr>
            <w:tcW w:w="305"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550</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w:t>
            </w:r>
          </w:p>
        </w:tc>
        <w:tc>
          <w:tcPr>
            <w:tcW w:w="271"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95</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w:t>
            </w:r>
          </w:p>
        </w:tc>
        <w:tc>
          <w:tcPr>
            <w:tcW w:w="177"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93</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rFonts w:ascii="Times" w:hAnsi="Times"/>
                <w:sz w:val="14"/>
                <w:szCs w:val="14"/>
              </w:rPr>
              <w:t>​</w:t>
            </w:r>
          </w:p>
        </w:tc>
        <w:tc>
          <w:tcPr>
            <w:tcW w:w="37"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w:t>
            </w:r>
          </w:p>
        </w:tc>
        <w:tc>
          <w:tcPr>
            <w:tcW w:w="178"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2</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rFonts w:ascii="Times" w:hAnsi="Times"/>
                <w:sz w:val="14"/>
                <w:szCs w:val="14"/>
              </w:rPr>
              <w:t>​</w:t>
            </w:r>
          </w:p>
        </w:tc>
        <w:tc>
          <w:tcPr>
            <w:tcW w:w="38"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w:t>
            </w:r>
          </w:p>
        </w:tc>
        <w:tc>
          <w:tcPr>
            <w:tcW w:w="207"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39</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rFonts w:ascii="Times" w:hAnsi="Times"/>
                <w:sz w:val="14"/>
                <w:szCs w:val="14"/>
              </w:rPr>
              <w:t>​</w:t>
            </w:r>
          </w:p>
        </w:tc>
        <w:tc>
          <w:tcPr>
            <w:tcW w:w="37"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w:t>
            </w:r>
          </w:p>
        </w:tc>
        <w:tc>
          <w:tcPr>
            <w:tcW w:w="190"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35</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6"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w:t>
            </w:r>
          </w:p>
        </w:tc>
        <w:tc>
          <w:tcPr>
            <w:tcW w:w="254"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w:t>
            </w:r>
          </w:p>
        </w:tc>
        <w:tc>
          <w:tcPr>
            <w:tcW w:w="18"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rFonts w:ascii="Times" w:hAnsi="Times"/>
                <w:sz w:val="14"/>
                <w:szCs w:val="14"/>
              </w:rPr>
              <w:t>​</w:t>
            </w:r>
          </w:p>
        </w:tc>
        <w:tc>
          <w:tcPr>
            <w:tcW w:w="141"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w:t>
            </w:r>
          </w:p>
        </w:tc>
        <w:tc>
          <w:tcPr>
            <w:tcW w:w="263"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2,300</w:t>
            </w:r>
          </w:p>
        </w:tc>
      </w:tr>
      <w:tr w:rsidR="00B03385">
        <w:trPr>
          <w:divId w:val="1543979354"/>
        </w:trPr>
        <w:tc>
          <w:tcPr>
            <w:tcW w:w="1456"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ind w:left="120"/>
              <w:rPr>
                <w:sz w:val="14"/>
                <w:szCs w:val="14"/>
              </w:rPr>
            </w:pPr>
            <w:r>
              <w:rPr>
                <w:sz w:val="14"/>
                <w:szCs w:val="14"/>
              </w:rPr>
              <w:t>Other revenues from operations</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5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9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0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5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30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143</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7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17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17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19</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0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19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5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w:t>
            </w:r>
          </w:p>
        </w:tc>
        <w:tc>
          <w:tcPr>
            <w:tcW w:w="1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rFonts w:ascii="Times" w:hAnsi="Times"/>
                <w:sz w:val="14"/>
                <w:szCs w:val="14"/>
              </w:rPr>
              <w:t>​</w:t>
            </w:r>
          </w:p>
        </w:tc>
        <w:tc>
          <w:tcPr>
            <w:tcW w:w="14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6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162</w:t>
            </w:r>
          </w:p>
        </w:tc>
      </w:tr>
      <w:tr w:rsidR="00000000">
        <w:trPr>
          <w:divId w:val="1543979354"/>
        </w:trPr>
        <w:tc>
          <w:tcPr>
            <w:tcW w:w="1456" w:type="pct"/>
            <w:tcMar>
              <w:top w:w="0" w:type="dxa"/>
              <w:left w:w="0" w:type="dxa"/>
              <w:bottom w:w="0" w:type="dxa"/>
              <w:right w:w="0" w:type="dxa"/>
            </w:tcMar>
            <w:vAlign w:val="bottom"/>
            <w:hideMark/>
          </w:tcPr>
          <w:p w:rsidR="00000000" w:rsidRDefault="00B03385">
            <w:pPr>
              <w:pStyle w:val="a3"/>
              <w:spacing w:before="0" w:beforeAutospacing="0" w:after="0" w:afterAutospacing="0"/>
              <w:ind w:left="120"/>
              <w:rPr>
                <w:sz w:val="14"/>
                <w:szCs w:val="14"/>
              </w:rPr>
            </w:pPr>
            <w:r>
              <w:rPr>
                <w:sz w:val="14"/>
                <w:szCs w:val="14"/>
              </w:rPr>
              <w:t>Net loss from investment activities</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5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91"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14"/>
                <w:szCs w:val="14"/>
              </w:rPr>
            </w:pPr>
            <w:r>
              <w:rPr>
                <w:sz w:val="14"/>
                <w:szCs w:val="14"/>
              </w:rPr>
              <w:t>(609)</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06"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5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305"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71"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177"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178"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07"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190"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6"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54"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14"/>
                <w:szCs w:val="14"/>
              </w:rPr>
            </w:pPr>
            <w:r>
              <w:rPr>
                <w:sz w:val="14"/>
                <w:szCs w:val="14"/>
              </w:rPr>
              <w:t>(65)</w:t>
            </w:r>
          </w:p>
        </w:tc>
        <w:tc>
          <w:tcPr>
            <w:tcW w:w="18"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rFonts w:ascii="Times" w:hAnsi="Times"/>
                <w:sz w:val="14"/>
                <w:szCs w:val="14"/>
              </w:rPr>
              <w:t>​</w:t>
            </w:r>
          </w:p>
        </w:tc>
        <w:tc>
          <w:tcPr>
            <w:tcW w:w="141"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63"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14"/>
                <w:szCs w:val="14"/>
              </w:rPr>
            </w:pPr>
            <w:r>
              <w:rPr>
                <w:sz w:val="14"/>
                <w:szCs w:val="14"/>
              </w:rPr>
              <w:t>(674)</w:t>
            </w:r>
          </w:p>
        </w:tc>
      </w:tr>
      <w:tr w:rsidR="00B03385">
        <w:trPr>
          <w:divId w:val="1543979354"/>
        </w:trPr>
        <w:tc>
          <w:tcPr>
            <w:tcW w:w="1456"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ind w:left="120"/>
              <w:rPr>
                <w:sz w:val="14"/>
                <w:szCs w:val="14"/>
              </w:rPr>
            </w:pPr>
            <w:r>
              <w:rPr>
                <w:sz w:val="14"/>
                <w:szCs w:val="14"/>
              </w:rPr>
              <w:t>Interest and dividend income</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5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9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42</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0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5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30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7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17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17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0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19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5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21</w:t>
            </w:r>
          </w:p>
        </w:tc>
        <w:tc>
          <w:tcPr>
            <w:tcW w:w="1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rFonts w:ascii="Times" w:hAnsi="Times"/>
                <w:sz w:val="14"/>
                <w:szCs w:val="14"/>
              </w:rPr>
              <w:t>​</w:t>
            </w:r>
          </w:p>
        </w:tc>
        <w:tc>
          <w:tcPr>
            <w:tcW w:w="14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6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64</w:t>
            </w:r>
          </w:p>
        </w:tc>
      </w:tr>
      <w:tr w:rsidR="00000000">
        <w:trPr>
          <w:divId w:val="1543979354"/>
        </w:trPr>
        <w:tc>
          <w:tcPr>
            <w:tcW w:w="1456" w:type="pct"/>
            <w:tcMar>
              <w:top w:w="0" w:type="dxa"/>
              <w:left w:w="0" w:type="dxa"/>
              <w:bottom w:w="0" w:type="dxa"/>
              <w:right w:w="0" w:type="dxa"/>
            </w:tcMar>
            <w:vAlign w:val="bottom"/>
            <w:hideMark/>
          </w:tcPr>
          <w:p w:rsidR="00000000" w:rsidRDefault="00B03385">
            <w:pPr>
              <w:pStyle w:val="a3"/>
              <w:spacing w:before="0" w:beforeAutospacing="0" w:after="0" w:afterAutospacing="0"/>
              <w:ind w:left="120"/>
              <w:rPr>
                <w:sz w:val="14"/>
                <w:szCs w:val="14"/>
              </w:rPr>
            </w:pPr>
            <w:r>
              <w:rPr>
                <w:sz w:val="14"/>
                <w:szCs w:val="14"/>
              </w:rPr>
              <w:t>Other (loss) income, net</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53"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91"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6"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06"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55"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305"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4</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9"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71"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14"/>
                <w:szCs w:val="14"/>
              </w:rPr>
            </w:pPr>
            <w:r>
              <w:rPr>
                <w:sz w:val="14"/>
                <w:szCs w:val="14"/>
              </w:rPr>
              <w:t>(3)</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6"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177"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7"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178"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2</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8"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07"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7"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190"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6"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54"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w:t>
            </w:r>
          </w:p>
        </w:tc>
        <w:tc>
          <w:tcPr>
            <w:tcW w:w="18"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rFonts w:ascii="Times" w:hAnsi="Times"/>
                <w:sz w:val="14"/>
                <w:szCs w:val="14"/>
              </w:rPr>
              <w:t>​</w:t>
            </w:r>
          </w:p>
        </w:tc>
        <w:tc>
          <w:tcPr>
            <w:tcW w:w="141"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63"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3</w:t>
            </w:r>
          </w:p>
        </w:tc>
      </w:tr>
      <w:tr w:rsidR="00B03385">
        <w:trPr>
          <w:divId w:val="1543979354"/>
        </w:trPr>
        <w:tc>
          <w:tcPr>
            <w:tcW w:w="1456"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5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9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14"/>
                <w:szCs w:val="14"/>
              </w:rPr>
            </w:pPr>
            <w:r>
              <w:rPr>
                <w:sz w:val="14"/>
                <w:szCs w:val="14"/>
              </w:rPr>
              <w:t>(568)</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0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1,487</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3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697</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92</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1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93</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1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23</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0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39</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1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36</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5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14"/>
                <w:szCs w:val="14"/>
              </w:rPr>
            </w:pPr>
            <w:r>
              <w:rPr>
                <w:sz w:val="14"/>
                <w:szCs w:val="14"/>
              </w:rPr>
              <w:t>(44)</w:t>
            </w:r>
          </w:p>
        </w:tc>
        <w:tc>
          <w:tcPr>
            <w:tcW w:w="1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rFonts w:ascii="Times" w:hAnsi="Times"/>
                <w:sz w:val="14"/>
                <w:szCs w:val="14"/>
              </w:rPr>
              <w:t>​</w:t>
            </w:r>
          </w:p>
        </w:tc>
        <w:tc>
          <w:tcPr>
            <w:tcW w:w="14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1,855</w:t>
            </w:r>
          </w:p>
        </w:tc>
      </w:tr>
      <w:tr w:rsidR="00000000">
        <w:trPr>
          <w:divId w:val="1543979354"/>
        </w:trPr>
        <w:tc>
          <w:tcPr>
            <w:tcW w:w="1456" w:type="pct"/>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Expenses:</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5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91"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06"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5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305"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71"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177"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178"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07"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190"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6"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54"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  </w:t>
            </w:r>
          </w:p>
        </w:tc>
        <w:tc>
          <w:tcPr>
            <w:tcW w:w="18"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rFonts w:ascii="Times" w:hAnsi="Times"/>
                <w:sz w:val="14"/>
                <w:szCs w:val="14"/>
              </w:rPr>
              <w:t>​</w:t>
            </w:r>
          </w:p>
        </w:tc>
        <w:tc>
          <w:tcPr>
            <w:tcW w:w="141"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63"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  </w:t>
            </w:r>
          </w:p>
        </w:tc>
      </w:tr>
      <w:tr w:rsidR="00B03385">
        <w:trPr>
          <w:divId w:val="1543979354"/>
        </w:trPr>
        <w:tc>
          <w:tcPr>
            <w:tcW w:w="1456"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ind w:left="120"/>
              <w:rPr>
                <w:sz w:val="14"/>
                <w:szCs w:val="14"/>
              </w:rPr>
            </w:pPr>
            <w:r>
              <w:rPr>
                <w:sz w:val="14"/>
                <w:szCs w:val="14"/>
              </w:rPr>
              <w:t>Cost of goods sold</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5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9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0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1,303</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5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30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375</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7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75</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17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92</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17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2</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0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33</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19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20</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5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w:t>
            </w:r>
          </w:p>
        </w:tc>
        <w:tc>
          <w:tcPr>
            <w:tcW w:w="1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rFonts w:ascii="Times" w:hAnsi="Times"/>
                <w:sz w:val="14"/>
                <w:szCs w:val="14"/>
              </w:rPr>
              <w:t>​</w:t>
            </w:r>
          </w:p>
        </w:tc>
        <w:tc>
          <w:tcPr>
            <w:tcW w:w="14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6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1,900</w:t>
            </w:r>
          </w:p>
        </w:tc>
      </w:tr>
      <w:tr w:rsidR="00000000">
        <w:trPr>
          <w:divId w:val="1543979354"/>
        </w:trPr>
        <w:tc>
          <w:tcPr>
            <w:tcW w:w="1456" w:type="pct"/>
            <w:tcMar>
              <w:top w:w="0" w:type="dxa"/>
              <w:left w:w="0" w:type="dxa"/>
              <w:bottom w:w="0" w:type="dxa"/>
              <w:right w:w="0" w:type="dxa"/>
            </w:tcMar>
            <w:vAlign w:val="bottom"/>
            <w:hideMark/>
          </w:tcPr>
          <w:p w:rsidR="00000000" w:rsidRDefault="00B03385">
            <w:pPr>
              <w:pStyle w:val="a3"/>
              <w:spacing w:before="0" w:beforeAutospacing="0" w:after="0" w:afterAutospacing="0"/>
              <w:ind w:left="120"/>
              <w:rPr>
                <w:sz w:val="14"/>
                <w:szCs w:val="14"/>
              </w:rPr>
            </w:pPr>
            <w:r>
              <w:rPr>
                <w:sz w:val="14"/>
                <w:szCs w:val="14"/>
              </w:rPr>
              <w:t>Other expenses from operations</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5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91"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06"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5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305"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119</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71"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177"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178"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12</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07"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190"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6"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54"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w:t>
            </w:r>
          </w:p>
        </w:tc>
        <w:tc>
          <w:tcPr>
            <w:tcW w:w="18"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rFonts w:ascii="Times" w:hAnsi="Times"/>
                <w:sz w:val="14"/>
                <w:szCs w:val="14"/>
              </w:rPr>
              <w:t>​</w:t>
            </w:r>
          </w:p>
        </w:tc>
        <w:tc>
          <w:tcPr>
            <w:tcW w:w="141"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63"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131</w:t>
            </w:r>
          </w:p>
        </w:tc>
      </w:tr>
      <w:tr w:rsidR="00B03385">
        <w:trPr>
          <w:divId w:val="1543979354"/>
        </w:trPr>
        <w:tc>
          <w:tcPr>
            <w:tcW w:w="1456"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ind w:left="120"/>
              <w:rPr>
                <w:sz w:val="14"/>
                <w:szCs w:val="14"/>
              </w:rPr>
            </w:pPr>
            <w:r>
              <w:rPr>
                <w:sz w:val="14"/>
                <w:szCs w:val="14"/>
              </w:rPr>
              <w:t>Selling, general and administrative</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5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9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2</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0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37</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5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30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252</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7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15</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17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4</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17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5</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0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10</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19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7</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5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4</w:t>
            </w:r>
          </w:p>
        </w:tc>
        <w:tc>
          <w:tcPr>
            <w:tcW w:w="1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rFonts w:ascii="Times" w:hAnsi="Times"/>
                <w:sz w:val="14"/>
                <w:szCs w:val="14"/>
              </w:rPr>
              <w:t>​</w:t>
            </w:r>
          </w:p>
        </w:tc>
        <w:tc>
          <w:tcPr>
            <w:tcW w:w="14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6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336</w:t>
            </w:r>
          </w:p>
        </w:tc>
      </w:tr>
      <w:tr w:rsidR="00000000">
        <w:trPr>
          <w:divId w:val="1543979354"/>
        </w:trPr>
        <w:tc>
          <w:tcPr>
            <w:tcW w:w="1456" w:type="pct"/>
            <w:tcMar>
              <w:top w:w="0" w:type="dxa"/>
              <w:left w:w="0" w:type="dxa"/>
              <w:bottom w:w="0" w:type="dxa"/>
              <w:right w:w="0" w:type="dxa"/>
            </w:tcMar>
            <w:vAlign w:val="bottom"/>
            <w:hideMark/>
          </w:tcPr>
          <w:p w:rsidR="00000000" w:rsidRDefault="00B03385">
            <w:pPr>
              <w:pStyle w:val="a3"/>
              <w:spacing w:before="0" w:beforeAutospacing="0" w:after="0" w:afterAutospacing="0"/>
              <w:ind w:left="120"/>
              <w:rPr>
                <w:sz w:val="14"/>
                <w:szCs w:val="14"/>
              </w:rPr>
            </w:pPr>
            <w:r>
              <w:rPr>
                <w:sz w:val="14"/>
                <w:szCs w:val="14"/>
              </w:rPr>
              <w:t>Restructuring, net</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5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91"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06"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5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305"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71"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7</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177"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178"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07"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190"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6"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54"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w:t>
            </w:r>
          </w:p>
        </w:tc>
        <w:tc>
          <w:tcPr>
            <w:tcW w:w="18"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rFonts w:ascii="Times" w:hAnsi="Times"/>
                <w:sz w:val="14"/>
                <w:szCs w:val="14"/>
              </w:rPr>
              <w:t>​</w:t>
            </w:r>
          </w:p>
        </w:tc>
        <w:tc>
          <w:tcPr>
            <w:tcW w:w="141"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63"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7</w:t>
            </w:r>
          </w:p>
        </w:tc>
      </w:tr>
      <w:tr w:rsidR="00B03385">
        <w:trPr>
          <w:divId w:val="1543979354"/>
        </w:trPr>
        <w:tc>
          <w:tcPr>
            <w:tcW w:w="1456"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ind w:left="120"/>
              <w:rPr>
                <w:sz w:val="14"/>
                <w:szCs w:val="14"/>
              </w:rPr>
            </w:pPr>
            <w:r>
              <w:rPr>
                <w:sz w:val="14"/>
                <w:szCs w:val="14"/>
              </w:rPr>
              <w:t>Interest expense</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5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9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18</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0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26</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3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5</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4</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1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1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0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1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2</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5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84</w:t>
            </w:r>
          </w:p>
        </w:tc>
        <w:tc>
          <w:tcPr>
            <w:tcW w:w="1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rFonts w:ascii="Times" w:hAnsi="Times"/>
                <w:sz w:val="14"/>
                <w:szCs w:val="14"/>
              </w:rPr>
              <w:t>​</w:t>
            </w:r>
          </w:p>
        </w:tc>
        <w:tc>
          <w:tcPr>
            <w:tcW w:w="14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139</w:t>
            </w:r>
          </w:p>
        </w:tc>
      </w:tr>
      <w:tr w:rsidR="00000000">
        <w:trPr>
          <w:divId w:val="1543979354"/>
        </w:trPr>
        <w:tc>
          <w:tcPr>
            <w:tcW w:w="1456"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53"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91"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20</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6"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06"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1,366</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55"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305"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751</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9"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71"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101</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6"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177"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96</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7"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178"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19</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8"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07"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43</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7"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190"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29</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6"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54"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88</w:t>
            </w:r>
          </w:p>
        </w:tc>
        <w:tc>
          <w:tcPr>
            <w:tcW w:w="18"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rFonts w:ascii="Times" w:hAnsi="Times"/>
                <w:sz w:val="14"/>
                <w:szCs w:val="14"/>
              </w:rPr>
              <w:t>​</w:t>
            </w:r>
          </w:p>
        </w:tc>
        <w:tc>
          <w:tcPr>
            <w:tcW w:w="141"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63"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2,513</w:t>
            </w:r>
          </w:p>
        </w:tc>
      </w:tr>
      <w:tr w:rsidR="00B03385">
        <w:trPr>
          <w:divId w:val="1543979354"/>
        </w:trPr>
        <w:tc>
          <w:tcPr>
            <w:tcW w:w="1456"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(Loss) income before income tax (expense) benefit</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5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9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14"/>
                <w:szCs w:val="14"/>
              </w:rPr>
            </w:pPr>
            <w:r>
              <w:rPr>
                <w:sz w:val="14"/>
                <w:szCs w:val="14"/>
              </w:rPr>
              <w:t>(588)</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0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121</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5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30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14"/>
                <w:szCs w:val="14"/>
              </w:rPr>
            </w:pPr>
            <w:r>
              <w:rPr>
                <w:sz w:val="14"/>
                <w:szCs w:val="14"/>
              </w:rPr>
              <w:t>(54)</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7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14"/>
                <w:szCs w:val="14"/>
              </w:rPr>
            </w:pPr>
            <w:r>
              <w:rPr>
                <w:sz w:val="14"/>
                <w:szCs w:val="14"/>
              </w:rPr>
              <w:t>(9)</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17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14"/>
                <w:szCs w:val="14"/>
              </w:rPr>
            </w:pPr>
            <w:r>
              <w:rPr>
                <w:sz w:val="14"/>
                <w:szCs w:val="14"/>
              </w:rPr>
              <w:t>(3)</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17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4</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0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14"/>
                <w:szCs w:val="14"/>
              </w:rPr>
            </w:pPr>
            <w:r>
              <w:rPr>
                <w:sz w:val="14"/>
                <w:szCs w:val="14"/>
              </w:rPr>
              <w:t>(4)</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19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7</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5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14"/>
                <w:szCs w:val="14"/>
              </w:rPr>
            </w:pPr>
            <w:r>
              <w:rPr>
                <w:sz w:val="14"/>
                <w:szCs w:val="14"/>
              </w:rPr>
              <w:t>(132)</w:t>
            </w:r>
          </w:p>
        </w:tc>
        <w:tc>
          <w:tcPr>
            <w:tcW w:w="1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rFonts w:ascii="Times" w:hAnsi="Times"/>
                <w:sz w:val="14"/>
                <w:szCs w:val="14"/>
              </w:rPr>
              <w:t>​</w:t>
            </w:r>
          </w:p>
        </w:tc>
        <w:tc>
          <w:tcPr>
            <w:tcW w:w="14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6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14"/>
                <w:szCs w:val="14"/>
              </w:rPr>
            </w:pPr>
            <w:r>
              <w:rPr>
                <w:sz w:val="14"/>
                <w:szCs w:val="14"/>
              </w:rPr>
              <w:t>(658)</w:t>
            </w:r>
          </w:p>
        </w:tc>
      </w:tr>
      <w:tr w:rsidR="00000000">
        <w:trPr>
          <w:divId w:val="1543979354"/>
        </w:trPr>
        <w:tc>
          <w:tcPr>
            <w:tcW w:w="1456" w:type="pct"/>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Income tax (expense) benefit</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53"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91"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6"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06"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14"/>
                <w:szCs w:val="14"/>
              </w:rPr>
            </w:pPr>
            <w:r>
              <w:rPr>
                <w:sz w:val="14"/>
                <w:szCs w:val="14"/>
              </w:rPr>
              <w:t>(31)</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55"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305"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12</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9"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71"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4</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6"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177"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7"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178"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8"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07"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7"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190"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6"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54"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10</w:t>
            </w:r>
          </w:p>
        </w:tc>
        <w:tc>
          <w:tcPr>
            <w:tcW w:w="18"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rFonts w:ascii="Times" w:hAnsi="Times"/>
                <w:sz w:val="14"/>
                <w:szCs w:val="14"/>
              </w:rPr>
              <w:t>​</w:t>
            </w:r>
          </w:p>
        </w:tc>
        <w:tc>
          <w:tcPr>
            <w:tcW w:w="141"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63"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14"/>
                <w:szCs w:val="14"/>
              </w:rPr>
            </w:pPr>
            <w:r>
              <w:rPr>
                <w:sz w:val="14"/>
                <w:szCs w:val="14"/>
              </w:rPr>
              <w:t>(6)</w:t>
            </w:r>
          </w:p>
        </w:tc>
      </w:tr>
      <w:tr w:rsidR="00B03385">
        <w:trPr>
          <w:divId w:val="1543979354"/>
        </w:trPr>
        <w:tc>
          <w:tcPr>
            <w:tcW w:w="1456"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Net (loss) income</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5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9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14"/>
                <w:szCs w:val="14"/>
              </w:rPr>
            </w:pPr>
            <w:r>
              <w:rPr>
                <w:sz w:val="14"/>
                <w:szCs w:val="14"/>
              </w:rPr>
              <w:t>(588)</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0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90</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5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30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14"/>
                <w:szCs w:val="14"/>
              </w:rPr>
            </w:pPr>
            <w:r>
              <w:rPr>
                <w:sz w:val="14"/>
                <w:szCs w:val="14"/>
              </w:rPr>
              <w:t>(42)</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7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14"/>
                <w:szCs w:val="14"/>
              </w:rPr>
            </w:pPr>
            <w:r>
              <w:rPr>
                <w:sz w:val="14"/>
                <w:szCs w:val="14"/>
              </w:rPr>
              <w:t>(5)</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17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14"/>
                <w:szCs w:val="14"/>
              </w:rPr>
            </w:pPr>
            <w:r>
              <w:rPr>
                <w:sz w:val="14"/>
                <w:szCs w:val="14"/>
              </w:rPr>
              <w:t>(3)</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14"/>
                <w:szCs w:val="14"/>
              </w:rPr>
              <w:t>​</w:t>
            </w:r>
          </w:p>
        </w:tc>
        <w:tc>
          <w:tcPr>
            <w:tcW w:w="17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4</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0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14"/>
                <w:szCs w:val="14"/>
              </w:rPr>
            </w:pPr>
            <w:r>
              <w:rPr>
                <w:sz w:val="14"/>
                <w:szCs w:val="14"/>
              </w:rPr>
              <w:t>(4)</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19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6</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5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14"/>
                <w:szCs w:val="14"/>
              </w:rPr>
            </w:pPr>
            <w:r>
              <w:rPr>
                <w:sz w:val="14"/>
                <w:szCs w:val="14"/>
              </w:rPr>
              <w:t>(122)</w:t>
            </w:r>
          </w:p>
        </w:tc>
        <w:tc>
          <w:tcPr>
            <w:tcW w:w="1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rFonts w:ascii="Times" w:hAnsi="Times"/>
                <w:sz w:val="14"/>
                <w:szCs w:val="14"/>
              </w:rPr>
              <w:t>​</w:t>
            </w:r>
          </w:p>
        </w:tc>
        <w:tc>
          <w:tcPr>
            <w:tcW w:w="14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6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14"/>
                <w:szCs w:val="14"/>
              </w:rPr>
            </w:pPr>
            <w:r>
              <w:rPr>
                <w:sz w:val="14"/>
                <w:szCs w:val="14"/>
              </w:rPr>
              <w:t>(664)</w:t>
            </w:r>
          </w:p>
        </w:tc>
      </w:tr>
      <w:tr w:rsidR="00000000">
        <w:trPr>
          <w:divId w:val="1543979354"/>
        </w:trPr>
        <w:tc>
          <w:tcPr>
            <w:tcW w:w="1456" w:type="pct"/>
            <w:tcMar>
              <w:top w:w="0" w:type="dxa"/>
              <w:left w:w="0" w:type="dxa"/>
              <w:bottom w:w="0" w:type="dxa"/>
              <w:right w:w="0" w:type="dxa"/>
            </w:tcMar>
            <w:vAlign w:val="bottom"/>
            <w:hideMark/>
          </w:tcPr>
          <w:p w:rsidR="00000000" w:rsidRDefault="00B03385">
            <w:pPr>
              <w:pStyle w:val="a3"/>
              <w:spacing w:before="0" w:beforeAutospacing="0" w:after="1" w:afterAutospacing="0"/>
              <w:ind w:hanging="144"/>
              <w:rPr>
                <w:sz w:val="14"/>
                <w:szCs w:val="14"/>
              </w:rPr>
            </w:pPr>
            <w:r>
              <w:rPr>
                <w:sz w:val="14"/>
                <w:szCs w:val="14"/>
              </w:rPr>
              <w:t>Less: net (loss) income attributable to non-controlling interests</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53"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91"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14"/>
                <w:szCs w:val="14"/>
              </w:rPr>
            </w:pPr>
            <w:r>
              <w:rPr>
                <w:sz w:val="14"/>
                <w:szCs w:val="14"/>
              </w:rPr>
              <w:t>(293)</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6"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06"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24</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55"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305"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9"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71"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14"/>
                <w:szCs w:val="14"/>
              </w:rPr>
            </w:pPr>
            <w:r>
              <w:rPr>
                <w:sz w:val="14"/>
                <w:szCs w:val="14"/>
              </w:rPr>
              <w:t>(2)</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6"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177"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7"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178"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8"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07"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7"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190"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6"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54"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w:t>
            </w:r>
          </w:p>
        </w:tc>
        <w:tc>
          <w:tcPr>
            <w:tcW w:w="18"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rFonts w:ascii="Times" w:hAnsi="Times"/>
                <w:sz w:val="14"/>
                <w:szCs w:val="14"/>
              </w:rPr>
              <w:t>​</w:t>
            </w:r>
          </w:p>
        </w:tc>
        <w:tc>
          <w:tcPr>
            <w:tcW w:w="141"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63"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14"/>
                <w:szCs w:val="14"/>
              </w:rPr>
            </w:pPr>
            <w:r>
              <w:rPr>
                <w:sz w:val="14"/>
                <w:szCs w:val="14"/>
              </w:rPr>
              <w:t>(270)</w:t>
            </w:r>
          </w:p>
        </w:tc>
      </w:tr>
      <w:tr w:rsidR="00B03385">
        <w:trPr>
          <w:divId w:val="1543979354"/>
        </w:trPr>
        <w:tc>
          <w:tcPr>
            <w:tcW w:w="1456"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Net (loss) income attributable to Icahn Enterprises</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5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w:t>
            </w:r>
          </w:p>
        </w:tc>
        <w:tc>
          <w:tcPr>
            <w:tcW w:w="29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14"/>
                <w:szCs w:val="14"/>
              </w:rPr>
            </w:pPr>
            <w:r>
              <w:rPr>
                <w:sz w:val="14"/>
                <w:szCs w:val="14"/>
              </w:rPr>
              <w:t>(295)</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w:t>
            </w:r>
          </w:p>
        </w:tc>
        <w:tc>
          <w:tcPr>
            <w:tcW w:w="20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66</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5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w:t>
            </w:r>
          </w:p>
        </w:tc>
        <w:tc>
          <w:tcPr>
            <w:tcW w:w="30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14"/>
                <w:szCs w:val="14"/>
              </w:rPr>
            </w:pPr>
            <w:r>
              <w:rPr>
                <w:sz w:val="14"/>
                <w:szCs w:val="14"/>
              </w:rPr>
              <w:t>(42)</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w:t>
            </w:r>
          </w:p>
        </w:tc>
        <w:tc>
          <w:tcPr>
            <w:tcW w:w="27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14"/>
                <w:szCs w:val="14"/>
              </w:rPr>
            </w:pPr>
            <w:r>
              <w:rPr>
                <w:sz w:val="14"/>
                <w:szCs w:val="14"/>
              </w:rPr>
              <w:t>(3)</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w:t>
            </w:r>
          </w:p>
        </w:tc>
        <w:tc>
          <w:tcPr>
            <w:tcW w:w="17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14"/>
                <w:szCs w:val="14"/>
              </w:rPr>
            </w:pPr>
            <w:r>
              <w:rPr>
                <w:sz w:val="14"/>
                <w:szCs w:val="14"/>
              </w:rPr>
              <w:t>(3)</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w:t>
            </w:r>
          </w:p>
        </w:tc>
        <w:tc>
          <w:tcPr>
            <w:tcW w:w="17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4</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w:t>
            </w:r>
          </w:p>
        </w:tc>
        <w:tc>
          <w:tcPr>
            <w:tcW w:w="20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14"/>
                <w:szCs w:val="14"/>
              </w:rPr>
            </w:pPr>
            <w:r>
              <w:rPr>
                <w:sz w:val="14"/>
                <w:szCs w:val="14"/>
              </w:rPr>
              <w:t>(4)</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w:t>
            </w:r>
          </w:p>
        </w:tc>
        <w:tc>
          <w:tcPr>
            <w:tcW w:w="19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5</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w:t>
            </w:r>
          </w:p>
        </w:tc>
        <w:tc>
          <w:tcPr>
            <w:tcW w:w="25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14"/>
                <w:szCs w:val="14"/>
              </w:rPr>
            </w:pPr>
            <w:r>
              <w:rPr>
                <w:sz w:val="14"/>
                <w:szCs w:val="14"/>
              </w:rPr>
              <w:t>(122)</w:t>
            </w:r>
          </w:p>
        </w:tc>
        <w:tc>
          <w:tcPr>
            <w:tcW w:w="1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rFonts w:ascii="Times" w:hAnsi="Times"/>
                <w:sz w:val="14"/>
                <w:szCs w:val="14"/>
              </w:rPr>
              <w:t>​</w:t>
            </w:r>
          </w:p>
        </w:tc>
        <w:tc>
          <w:tcPr>
            <w:tcW w:w="14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w:t>
            </w:r>
          </w:p>
        </w:tc>
        <w:tc>
          <w:tcPr>
            <w:tcW w:w="26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14"/>
                <w:szCs w:val="14"/>
              </w:rPr>
            </w:pPr>
            <w:r>
              <w:rPr>
                <w:sz w:val="14"/>
                <w:szCs w:val="14"/>
              </w:rPr>
              <w:t>(394)</w:t>
            </w:r>
          </w:p>
        </w:tc>
      </w:tr>
      <w:tr w:rsidR="00000000">
        <w:trPr>
          <w:divId w:val="1543979354"/>
        </w:trPr>
        <w:tc>
          <w:tcPr>
            <w:tcW w:w="1456" w:type="pct"/>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Supplemental information:</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5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91"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06"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5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305"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71"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177"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178"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07"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190"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6"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54"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  </w:t>
            </w:r>
          </w:p>
        </w:tc>
        <w:tc>
          <w:tcPr>
            <w:tcW w:w="18"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rFonts w:ascii="Times" w:hAnsi="Times"/>
                <w:sz w:val="14"/>
                <w:szCs w:val="14"/>
              </w:rPr>
              <w:t>​</w:t>
            </w:r>
          </w:p>
        </w:tc>
        <w:tc>
          <w:tcPr>
            <w:tcW w:w="141"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63"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  </w:t>
            </w:r>
          </w:p>
        </w:tc>
      </w:tr>
      <w:tr w:rsidR="00B03385">
        <w:trPr>
          <w:divId w:val="1543979354"/>
        </w:trPr>
        <w:tc>
          <w:tcPr>
            <w:tcW w:w="1456"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ind w:left="120"/>
              <w:rPr>
                <w:sz w:val="14"/>
                <w:szCs w:val="14"/>
              </w:rPr>
            </w:pPr>
            <w:r>
              <w:rPr>
                <w:sz w:val="14"/>
                <w:szCs w:val="14"/>
              </w:rPr>
              <w:t>Capital expenditures</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5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w:t>
            </w:r>
          </w:p>
        </w:tc>
        <w:tc>
          <w:tcPr>
            <w:tcW w:w="29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w:t>
            </w:r>
          </w:p>
        </w:tc>
        <w:tc>
          <w:tcPr>
            <w:tcW w:w="20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29</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5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13</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w:t>
            </w:r>
          </w:p>
        </w:tc>
        <w:tc>
          <w:tcPr>
            <w:tcW w:w="27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7</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w:t>
            </w:r>
          </w:p>
        </w:tc>
        <w:tc>
          <w:tcPr>
            <w:tcW w:w="17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5</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w:t>
            </w:r>
          </w:p>
        </w:tc>
        <w:tc>
          <w:tcPr>
            <w:tcW w:w="17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6</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w:t>
            </w:r>
          </w:p>
        </w:tc>
        <w:tc>
          <w:tcPr>
            <w:tcW w:w="20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w:t>
            </w:r>
          </w:p>
        </w:tc>
        <w:tc>
          <w:tcPr>
            <w:tcW w:w="19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4</w:t>
            </w:r>
          </w:p>
        </w:tc>
        <w:tc>
          <w:tcPr>
            <w:tcW w:w="7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w:t>
            </w:r>
          </w:p>
        </w:tc>
        <w:tc>
          <w:tcPr>
            <w:tcW w:w="25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w:t>
            </w:r>
          </w:p>
        </w:tc>
        <w:tc>
          <w:tcPr>
            <w:tcW w:w="1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rFonts w:ascii="Times" w:hAnsi="Times"/>
                <w:sz w:val="14"/>
                <w:szCs w:val="14"/>
              </w:rPr>
              <w:t>​</w:t>
            </w:r>
          </w:p>
        </w:tc>
        <w:tc>
          <w:tcPr>
            <w:tcW w:w="14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w:t>
            </w:r>
          </w:p>
        </w:tc>
        <w:tc>
          <w:tcPr>
            <w:tcW w:w="26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65</w:t>
            </w:r>
          </w:p>
        </w:tc>
      </w:tr>
      <w:tr w:rsidR="00000000">
        <w:trPr>
          <w:divId w:val="1543979354"/>
        </w:trPr>
        <w:tc>
          <w:tcPr>
            <w:tcW w:w="1456" w:type="pct"/>
            <w:tcMar>
              <w:top w:w="0" w:type="dxa"/>
              <w:left w:w="0" w:type="dxa"/>
              <w:bottom w:w="0" w:type="dxa"/>
              <w:right w:w="0" w:type="dxa"/>
            </w:tcMar>
            <w:vAlign w:val="bottom"/>
            <w:hideMark/>
          </w:tcPr>
          <w:p w:rsidR="00000000" w:rsidRDefault="00B03385">
            <w:pPr>
              <w:pStyle w:val="a3"/>
              <w:spacing w:before="0" w:beforeAutospacing="0" w:after="0" w:afterAutospacing="0"/>
              <w:ind w:left="120"/>
              <w:rPr>
                <w:sz w:val="14"/>
                <w:szCs w:val="14"/>
              </w:rPr>
            </w:pPr>
            <w:r>
              <w:rPr>
                <w:sz w:val="14"/>
                <w:szCs w:val="14"/>
              </w:rPr>
              <w:t>Depreciation and amortization</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5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w:t>
            </w:r>
          </w:p>
        </w:tc>
        <w:tc>
          <w:tcPr>
            <w:tcW w:w="291"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w:t>
            </w:r>
          </w:p>
        </w:tc>
        <w:tc>
          <w:tcPr>
            <w:tcW w:w="206"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83</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5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w:t>
            </w:r>
          </w:p>
        </w:tc>
        <w:tc>
          <w:tcPr>
            <w:tcW w:w="305"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24</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w:t>
            </w:r>
          </w:p>
        </w:tc>
        <w:tc>
          <w:tcPr>
            <w:tcW w:w="271"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6</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w:t>
            </w:r>
          </w:p>
        </w:tc>
        <w:tc>
          <w:tcPr>
            <w:tcW w:w="177"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4</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w:t>
            </w:r>
          </w:p>
        </w:tc>
        <w:tc>
          <w:tcPr>
            <w:tcW w:w="178"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4</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w:t>
            </w:r>
          </w:p>
        </w:tc>
        <w:tc>
          <w:tcPr>
            <w:tcW w:w="207"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2</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w:t>
            </w:r>
          </w:p>
        </w:tc>
        <w:tc>
          <w:tcPr>
            <w:tcW w:w="190"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6"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w:t>
            </w:r>
          </w:p>
        </w:tc>
        <w:tc>
          <w:tcPr>
            <w:tcW w:w="254"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w:t>
            </w:r>
          </w:p>
        </w:tc>
        <w:tc>
          <w:tcPr>
            <w:tcW w:w="18"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rFonts w:ascii="Times" w:hAnsi="Times"/>
                <w:sz w:val="14"/>
                <w:szCs w:val="14"/>
              </w:rPr>
              <w:t>​</w:t>
            </w:r>
          </w:p>
        </w:tc>
        <w:tc>
          <w:tcPr>
            <w:tcW w:w="141"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w:t>
            </w:r>
          </w:p>
        </w:tc>
        <w:tc>
          <w:tcPr>
            <w:tcW w:w="263"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123</w:t>
            </w:r>
          </w:p>
        </w:tc>
      </w:tr>
    </w:tbl>
    <w:p w:rsidR="00000000" w:rsidRDefault="00B03385">
      <w:pPr>
        <w:pStyle w:val="a3"/>
        <w:spacing w:before="0" w:beforeAutospacing="0" w:after="0" w:afterAutospacing="0"/>
        <w:divId w:val="1543979354"/>
        <w:rPr>
          <w:sz w:val="20"/>
          <w:szCs w:val="20"/>
        </w:rPr>
      </w:pPr>
      <w:r>
        <w:rPr>
          <w:sz w:val="20"/>
          <w:szCs w:val="20"/>
        </w:rPr>
        <w:t>​</w:t>
      </w:r>
    </w:p>
    <w:p w:rsidR="00000000" w:rsidRDefault="00B03385">
      <w:pPr>
        <w:pStyle w:val="a3"/>
        <w:spacing w:before="0" w:beforeAutospacing="0" w:after="240" w:afterAutospacing="0"/>
        <w:divId w:val="1543979354"/>
        <w:rPr>
          <w:b/>
          <w:bCs/>
          <w:sz w:val="20"/>
          <w:szCs w:val="20"/>
        </w:rPr>
      </w:pPr>
      <w:r>
        <w:rPr>
          <w:b/>
          <w:bCs/>
          <w:sz w:val="20"/>
          <w:szCs w:val="20"/>
        </w:rPr>
        <w:t>​</w:t>
      </w:r>
    </w:p>
    <w:p w:rsidR="00000000" w:rsidRDefault="00B03385">
      <w:pPr>
        <w:pStyle w:val="a3"/>
        <w:spacing w:before="480" w:beforeAutospacing="0" w:after="0" w:afterAutospacing="0"/>
        <w:jc w:val="center"/>
        <w:divId w:val="836726083"/>
        <w:rPr>
          <w:sz w:val="20"/>
          <w:szCs w:val="20"/>
        </w:rPr>
      </w:pPr>
      <w:r>
        <w:rPr>
          <w:sz w:val="20"/>
          <w:szCs w:val="20"/>
        </w:rPr>
        <w:t>34</w:t>
      </w:r>
    </w:p>
    <w:p w:rsidR="00000000" w:rsidRDefault="00B03385">
      <w:pPr>
        <w:pStyle w:val="a3"/>
        <w:spacing w:before="0" w:beforeAutospacing="0" w:after="600" w:afterAutospacing="0"/>
        <w:divId w:val="836726083"/>
        <w:rPr>
          <w:sz w:val="20"/>
          <w:szCs w:val="20"/>
        </w:rPr>
      </w:pPr>
      <w:r>
        <w:rPr>
          <w:sz w:val="2"/>
          <w:szCs w:val="2"/>
        </w:rPr>
        <w:t>​</w:t>
      </w:r>
    </w:p>
    <w:p w:rsidR="00000000" w:rsidRDefault="00B03385">
      <w:pPr>
        <w:pStyle w:val="a3"/>
        <w:spacing w:before="0" w:beforeAutospacing="0" w:after="600" w:afterAutospacing="0"/>
        <w:divId w:val="208687118"/>
        <w:rPr>
          <w:sz w:val="20"/>
          <w:szCs w:val="20"/>
        </w:rPr>
      </w:pPr>
      <w:hyperlink w:anchor="TOC" w:history="1">
        <w:r>
          <w:rPr>
            <w:rStyle w:val="a4"/>
            <w:sz w:val="20"/>
            <w:szCs w:val="20"/>
          </w:rPr>
          <w:t>Table of Contents</w:t>
        </w:r>
      </w:hyperlink>
    </w:p>
    <w:p w:rsidR="00000000" w:rsidRDefault="00B03385">
      <w:pPr>
        <w:pStyle w:val="a3"/>
        <w:spacing w:before="0" w:beforeAutospacing="0" w:after="0" w:afterAutospacing="0"/>
        <w:jc w:val="center"/>
        <w:divId w:val="208687118"/>
        <w:rPr>
          <w:sz w:val="20"/>
          <w:szCs w:val="20"/>
        </w:rPr>
      </w:pPr>
      <w:r>
        <w:rPr>
          <w:b/>
          <w:bCs/>
          <w:sz w:val="20"/>
          <w:szCs w:val="20"/>
        </w:rPr>
        <w:t>ICAHN ENTERPRISES L.P. AND SUBSIDIARIES</w:t>
      </w:r>
    </w:p>
    <w:p w:rsidR="00000000" w:rsidRDefault="00B03385">
      <w:pPr>
        <w:pStyle w:val="a3"/>
        <w:spacing w:before="0" w:beforeAutospacing="0" w:after="0" w:afterAutospacing="0"/>
        <w:jc w:val="center"/>
        <w:divId w:val="208687118"/>
        <w:rPr>
          <w:sz w:val="20"/>
          <w:szCs w:val="20"/>
        </w:rPr>
      </w:pPr>
      <w:r>
        <w:rPr>
          <w:b/>
          <w:bCs/>
          <w:sz w:val="20"/>
          <w:szCs w:val="20"/>
        </w:rPr>
        <w:t>ICAHN ENTERPRISES HOLDINGS L.P. AND SUBSIDIARIES</w:t>
      </w:r>
    </w:p>
    <w:p w:rsidR="00000000" w:rsidRDefault="00B03385">
      <w:pPr>
        <w:pStyle w:val="a3"/>
        <w:spacing w:before="0" w:beforeAutospacing="0" w:after="240" w:afterAutospacing="0"/>
        <w:jc w:val="center"/>
        <w:divId w:val="208687118"/>
        <w:rPr>
          <w:sz w:val="20"/>
          <w:szCs w:val="20"/>
        </w:rPr>
      </w:pPr>
      <w:r>
        <w:rPr>
          <w:b/>
          <w:bCs/>
          <w:sz w:val="20"/>
          <w:szCs w:val="20"/>
        </w:rPr>
        <w:t>Notes to Condensed Consolidated Financial Statements (Unaudited)</w:t>
      </w:r>
    </w:p>
    <w:p w:rsidR="00000000" w:rsidRDefault="00B03385">
      <w:pPr>
        <w:pStyle w:val="a3"/>
        <w:spacing w:before="0" w:beforeAutospacing="0" w:after="240" w:afterAutospacing="0"/>
        <w:divId w:val="1727798872"/>
        <w:rPr>
          <w:b/>
          <w:bCs/>
          <w:sz w:val="20"/>
          <w:szCs w:val="20"/>
        </w:rPr>
      </w:pPr>
      <w:r>
        <w:rPr>
          <w:b/>
          <w:bCs/>
          <w:sz w:val="20"/>
          <w:szCs w:val="20"/>
        </w:rPr>
        <w:t>Disaggregation of Revenue</w:t>
      </w:r>
    </w:p>
    <w:p w:rsidR="00000000" w:rsidRDefault="00B03385">
      <w:pPr>
        <w:pStyle w:val="a3"/>
        <w:spacing w:before="0" w:beforeAutospacing="0" w:after="240" w:afterAutospacing="0"/>
        <w:ind w:firstLine="360"/>
        <w:divId w:val="1727798872"/>
        <w:rPr>
          <w:sz w:val="20"/>
          <w:szCs w:val="20"/>
        </w:rPr>
      </w:pPr>
      <w:r>
        <w:rPr>
          <w:sz w:val="20"/>
          <w:szCs w:val="20"/>
        </w:rPr>
        <w:t>In addition to the condensed statements of operations by reporting segment above, we provide additional disaggregate</w:t>
      </w:r>
      <w:r>
        <w:rPr>
          <w:sz w:val="20"/>
          <w:szCs w:val="20"/>
        </w:rPr>
        <w:t>d revenue information for and Energy and Automotive segments below.</w:t>
      </w:r>
    </w:p>
    <w:p w:rsidR="00000000" w:rsidRDefault="00B03385">
      <w:pPr>
        <w:pStyle w:val="a3"/>
        <w:spacing w:before="0" w:beforeAutospacing="0" w:after="240" w:afterAutospacing="0"/>
        <w:divId w:val="1727798872"/>
        <w:rPr>
          <w:b/>
          <w:bCs/>
          <w:i/>
          <w:iCs/>
          <w:sz w:val="20"/>
          <w:szCs w:val="20"/>
        </w:rPr>
      </w:pPr>
      <w:r>
        <w:rPr>
          <w:b/>
          <w:bCs/>
          <w:i/>
          <w:iCs/>
          <w:sz w:val="20"/>
          <w:szCs w:val="20"/>
        </w:rPr>
        <w:t>Energy</w:t>
      </w:r>
    </w:p>
    <w:p w:rsidR="00000000" w:rsidRDefault="00B03385">
      <w:pPr>
        <w:pStyle w:val="a3"/>
        <w:spacing w:before="0" w:beforeAutospacing="0" w:after="240" w:afterAutospacing="0"/>
        <w:ind w:firstLine="360"/>
        <w:divId w:val="1727798872"/>
        <w:rPr>
          <w:sz w:val="20"/>
          <w:szCs w:val="20"/>
        </w:rPr>
      </w:pPr>
      <w:r>
        <w:rPr>
          <w:sz w:val="20"/>
          <w:szCs w:val="20"/>
        </w:rPr>
        <w:t>Disaggregated revenue for our Energy segment net sales is presented below:</w:t>
      </w:r>
    </w:p>
    <w:p w:rsidR="00000000" w:rsidRDefault="00B03385">
      <w:pPr>
        <w:pStyle w:val="a3"/>
        <w:spacing w:before="0" w:beforeAutospacing="0" w:after="0" w:afterAutospacing="0"/>
        <w:divId w:val="1727798872"/>
        <w:rPr>
          <w:sz w:val="20"/>
          <w:szCs w:val="20"/>
        </w:rPr>
      </w:pPr>
      <w:r>
        <w:rPr>
          <w:sz w:val="2"/>
          <w:szCs w:val="2"/>
        </w:rPr>
        <w:t>​</w:t>
      </w:r>
    </w:p>
    <w:tbl>
      <w:tblPr>
        <w:tblW w:w="5007" w:type="pct"/>
        <w:tblCellMar>
          <w:top w:w="15" w:type="dxa"/>
          <w:left w:w="0" w:type="dxa"/>
          <w:bottom w:w="15" w:type="dxa"/>
          <w:right w:w="0" w:type="dxa"/>
        </w:tblCellMar>
        <w:tblLook w:val="04A0" w:firstRow="1" w:lastRow="0" w:firstColumn="1" w:lastColumn="0" w:noHBand="0" w:noVBand="1"/>
      </w:tblPr>
      <w:tblGrid>
        <w:gridCol w:w="5358"/>
        <w:gridCol w:w="160"/>
        <w:gridCol w:w="168"/>
        <w:gridCol w:w="1103"/>
        <w:gridCol w:w="262"/>
        <w:gridCol w:w="163"/>
        <w:gridCol w:w="1104"/>
      </w:tblGrid>
      <w:tr w:rsidR="00000000">
        <w:trPr>
          <w:divId w:val="1727798872"/>
          <w:trHeight w:val="20"/>
        </w:trPr>
        <w:tc>
          <w:tcPr>
            <w:tcW w:w="3476" w:type="pct"/>
            <w:tcMar>
              <w:top w:w="0" w:type="dxa"/>
              <w:left w:w="0" w:type="dxa"/>
              <w:bottom w:w="0" w:type="dxa"/>
              <w:right w:w="0" w:type="dxa"/>
            </w:tcMar>
            <w:vAlign w:val="bottom"/>
            <w:hideMark/>
          </w:tcPr>
          <w:p w:rsidR="00000000" w:rsidRDefault="00B03385">
            <w:pPr>
              <w:pStyle w:val="a3"/>
              <w:spacing w:before="0" w:beforeAutospacing="0" w:after="0" w:afterAutospacing="0"/>
              <w:divId w:val="951131058"/>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293410829"/>
              <w:rPr>
                <w:sz w:val="20"/>
                <w:szCs w:val="20"/>
              </w:rPr>
            </w:pPr>
            <w:r>
              <w:rPr>
                <w:sz w:val="2"/>
                <w:szCs w:val="2"/>
              </w:rPr>
              <w:t>​</w:t>
            </w:r>
          </w:p>
        </w:tc>
        <w:tc>
          <w:tcPr>
            <w:tcW w:w="86"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2016685290"/>
              <w:rPr>
                <w:sz w:val="20"/>
                <w:szCs w:val="20"/>
              </w:rPr>
            </w:pPr>
            <w:r>
              <w:rPr>
                <w:sz w:val="2"/>
                <w:szCs w:val="2"/>
              </w:rPr>
              <w:t>​</w:t>
            </w:r>
          </w:p>
        </w:tc>
        <w:tc>
          <w:tcPr>
            <w:tcW w:w="566"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45183192"/>
              <w:rPr>
                <w:sz w:val="20"/>
                <w:szCs w:val="20"/>
              </w:rPr>
            </w:pPr>
            <w:r>
              <w:rPr>
                <w:sz w:val="2"/>
                <w:szCs w:val="2"/>
              </w:rPr>
              <w:t>​</w:t>
            </w:r>
          </w:p>
        </w:tc>
        <w:tc>
          <w:tcPr>
            <w:tcW w:w="135"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403213101"/>
              <w:rPr>
                <w:sz w:val="20"/>
                <w:szCs w:val="20"/>
              </w:rPr>
            </w:pPr>
            <w:r>
              <w:rPr>
                <w:sz w:val="2"/>
                <w:szCs w:val="2"/>
              </w:rPr>
              <w:t>​</w:t>
            </w:r>
          </w:p>
        </w:tc>
        <w:tc>
          <w:tcPr>
            <w:tcW w:w="84"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2106338098"/>
              <w:rPr>
                <w:sz w:val="20"/>
                <w:szCs w:val="20"/>
              </w:rPr>
            </w:pPr>
            <w:r>
              <w:rPr>
                <w:sz w:val="2"/>
                <w:szCs w:val="2"/>
              </w:rPr>
              <w:t>​</w:t>
            </w:r>
          </w:p>
        </w:tc>
        <w:tc>
          <w:tcPr>
            <w:tcW w:w="566"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800099786"/>
              <w:rPr>
                <w:sz w:val="20"/>
                <w:szCs w:val="20"/>
              </w:rPr>
            </w:pPr>
            <w:r>
              <w:rPr>
                <w:sz w:val="2"/>
                <w:szCs w:val="2"/>
              </w:rPr>
              <w:t>​</w:t>
            </w:r>
          </w:p>
        </w:tc>
      </w:tr>
      <w:tr w:rsidR="00000000">
        <w:trPr>
          <w:divId w:val="1727798872"/>
        </w:trPr>
        <w:tc>
          <w:tcPr>
            <w:tcW w:w="3476"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82"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1440" w:type="pct"/>
            <w:gridSpan w:val="5"/>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Three Months Ended March 31, </w:t>
            </w:r>
          </w:p>
        </w:tc>
      </w:tr>
      <w:tr w:rsidR="00000000">
        <w:trPr>
          <w:divId w:val="1727798872"/>
        </w:trPr>
        <w:tc>
          <w:tcPr>
            <w:tcW w:w="3476"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82"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16"/>
                <w:szCs w:val="16"/>
              </w:rPr>
            </w:pPr>
            <w:r>
              <w:rPr>
                <w:sz w:val="16"/>
                <w:szCs w:val="16"/>
              </w:rPr>
              <w:t>    </w:t>
            </w:r>
          </w:p>
        </w:tc>
        <w:tc>
          <w:tcPr>
            <w:tcW w:w="653"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2020</w:t>
            </w:r>
          </w:p>
        </w:tc>
        <w:tc>
          <w:tcPr>
            <w:tcW w:w="135"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651"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2019</w:t>
            </w:r>
          </w:p>
        </w:tc>
      </w:tr>
      <w:tr w:rsidR="00000000">
        <w:trPr>
          <w:divId w:val="1727798872"/>
        </w:trPr>
        <w:tc>
          <w:tcPr>
            <w:tcW w:w="3476"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82"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1440" w:type="pct"/>
            <w:gridSpan w:val="5"/>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16"/>
                <w:szCs w:val="16"/>
              </w:rPr>
            </w:pPr>
            <w:r>
              <w:rPr>
                <w:sz w:val="16"/>
                <w:szCs w:val="16"/>
              </w:rPr>
              <w:t>(in millions)</w:t>
            </w:r>
          </w:p>
        </w:tc>
      </w:tr>
      <w:tr w:rsidR="00000000">
        <w:trPr>
          <w:divId w:val="1727798872"/>
        </w:trPr>
        <w:tc>
          <w:tcPr>
            <w:tcW w:w="3476"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Petroleum products</w:t>
            </w:r>
          </w:p>
        </w:tc>
        <w:tc>
          <w:tcPr>
            <w:tcW w:w="8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6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1,055</w:t>
            </w:r>
          </w:p>
        </w:tc>
        <w:tc>
          <w:tcPr>
            <w:tcW w:w="13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6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1,394</w:t>
            </w:r>
          </w:p>
        </w:tc>
      </w:tr>
      <w:tr w:rsidR="00000000">
        <w:trPr>
          <w:divId w:val="1727798872"/>
        </w:trPr>
        <w:tc>
          <w:tcPr>
            <w:tcW w:w="3476"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Nitrogen fertilizer products</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6"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66"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75</w:t>
            </w:r>
          </w:p>
        </w:tc>
        <w:tc>
          <w:tcPr>
            <w:tcW w:w="13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4"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66"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92</w:t>
            </w:r>
          </w:p>
        </w:tc>
      </w:tr>
      <w:tr w:rsidR="00000000">
        <w:trPr>
          <w:divId w:val="1727798872"/>
        </w:trPr>
        <w:tc>
          <w:tcPr>
            <w:tcW w:w="3476"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6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1,130</w:t>
            </w:r>
          </w:p>
        </w:tc>
        <w:tc>
          <w:tcPr>
            <w:tcW w:w="13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6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1,486</w:t>
            </w:r>
          </w:p>
        </w:tc>
      </w:tr>
    </w:tbl>
    <w:p w:rsidR="00000000" w:rsidRDefault="00B03385">
      <w:pPr>
        <w:pStyle w:val="a3"/>
        <w:spacing w:before="0" w:beforeAutospacing="0" w:after="0" w:afterAutospacing="0"/>
        <w:divId w:val="1727798872"/>
        <w:rPr>
          <w:sz w:val="20"/>
          <w:szCs w:val="20"/>
        </w:rPr>
      </w:pPr>
      <w:r>
        <w:rPr>
          <w:sz w:val="20"/>
          <w:szCs w:val="20"/>
        </w:rPr>
        <w:t>​</w:t>
      </w:r>
    </w:p>
    <w:p w:rsidR="00000000" w:rsidRDefault="00B03385">
      <w:pPr>
        <w:pStyle w:val="a3"/>
        <w:spacing w:before="0" w:beforeAutospacing="0" w:after="240" w:afterAutospacing="0"/>
        <w:divId w:val="1727798872"/>
        <w:rPr>
          <w:b/>
          <w:bCs/>
          <w:i/>
          <w:iCs/>
          <w:sz w:val="20"/>
          <w:szCs w:val="20"/>
        </w:rPr>
      </w:pPr>
      <w:r>
        <w:rPr>
          <w:b/>
          <w:bCs/>
          <w:i/>
          <w:iCs/>
          <w:sz w:val="20"/>
          <w:szCs w:val="20"/>
        </w:rPr>
        <w:t>Automotive</w:t>
      </w:r>
    </w:p>
    <w:p w:rsidR="00000000" w:rsidRDefault="00B03385">
      <w:pPr>
        <w:pStyle w:val="a3"/>
        <w:spacing w:before="0" w:beforeAutospacing="0" w:after="240" w:afterAutospacing="0"/>
        <w:ind w:firstLine="360"/>
        <w:divId w:val="1727798872"/>
        <w:rPr>
          <w:sz w:val="20"/>
          <w:szCs w:val="20"/>
        </w:rPr>
      </w:pPr>
      <w:r>
        <w:rPr>
          <w:sz w:val="20"/>
          <w:szCs w:val="20"/>
        </w:rPr>
        <w:t>Disaggregated revenue for our Automotive segment net sales and other revenues from operations is presented below:</w:t>
      </w:r>
    </w:p>
    <w:p w:rsidR="00000000" w:rsidRDefault="00B03385">
      <w:pPr>
        <w:pStyle w:val="a3"/>
        <w:spacing w:before="0" w:beforeAutospacing="0" w:after="0" w:afterAutospacing="0"/>
        <w:divId w:val="1727798872"/>
        <w:rPr>
          <w:sz w:val="20"/>
          <w:szCs w:val="20"/>
        </w:rPr>
      </w:pPr>
      <w:r>
        <w:rPr>
          <w:sz w:val="2"/>
          <w:szCs w:val="2"/>
        </w:rPr>
        <w:t>​</w:t>
      </w:r>
    </w:p>
    <w:tbl>
      <w:tblPr>
        <w:tblW w:w="5014" w:type="pct"/>
        <w:tblCellMar>
          <w:top w:w="15" w:type="dxa"/>
          <w:left w:w="0" w:type="dxa"/>
          <w:bottom w:w="15" w:type="dxa"/>
          <w:right w:w="0" w:type="dxa"/>
        </w:tblCellMar>
        <w:tblLook w:val="04A0" w:firstRow="1" w:lastRow="0" w:firstColumn="1" w:lastColumn="0" w:noHBand="0" w:noVBand="1"/>
      </w:tblPr>
      <w:tblGrid>
        <w:gridCol w:w="5523"/>
        <w:gridCol w:w="6"/>
        <w:gridCol w:w="170"/>
        <w:gridCol w:w="1105"/>
        <w:gridCol w:w="262"/>
        <w:gridCol w:w="165"/>
        <w:gridCol w:w="1098"/>
      </w:tblGrid>
      <w:tr w:rsidR="00000000">
        <w:trPr>
          <w:divId w:val="1727798872"/>
          <w:trHeight w:val="20"/>
        </w:trPr>
        <w:tc>
          <w:tcPr>
            <w:tcW w:w="3530" w:type="pct"/>
            <w:tcMar>
              <w:top w:w="0" w:type="dxa"/>
              <w:left w:w="0" w:type="dxa"/>
              <w:bottom w:w="0" w:type="dxa"/>
              <w:right w:w="0" w:type="dxa"/>
            </w:tcMar>
            <w:vAlign w:val="bottom"/>
            <w:hideMark/>
          </w:tcPr>
          <w:p w:rsidR="00000000" w:rsidRDefault="00B03385">
            <w:pPr>
              <w:pStyle w:val="a3"/>
              <w:spacing w:before="0" w:beforeAutospacing="0" w:after="0" w:afterAutospacing="0"/>
              <w:divId w:val="926764838"/>
              <w:rPr>
                <w:sz w:val="20"/>
                <w:szCs w:val="20"/>
              </w:rPr>
            </w:pPr>
            <w:r>
              <w:rPr>
                <w:sz w:val="2"/>
                <w:szCs w:val="2"/>
              </w:rPr>
              <w:t>​</w:t>
            </w:r>
          </w:p>
        </w:tc>
        <w:tc>
          <w:tcPr>
            <w:tcW w:w="30"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796018613"/>
              <w:rPr>
                <w:sz w:val="20"/>
                <w:szCs w:val="20"/>
              </w:rPr>
            </w:pPr>
            <w:r>
              <w:rPr>
                <w:sz w:val="2"/>
                <w:szCs w:val="2"/>
              </w:rPr>
              <w:t>​</w:t>
            </w:r>
          </w:p>
        </w:tc>
        <w:tc>
          <w:tcPr>
            <w:tcW w:w="87"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177961238"/>
              <w:rPr>
                <w:sz w:val="20"/>
                <w:szCs w:val="20"/>
              </w:rPr>
            </w:pPr>
            <w:r>
              <w:rPr>
                <w:sz w:val="2"/>
                <w:szCs w:val="2"/>
              </w:rPr>
              <w:t>​</w:t>
            </w:r>
          </w:p>
        </w:tc>
        <w:tc>
          <w:tcPr>
            <w:tcW w:w="567"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678382960"/>
              <w:rPr>
                <w:sz w:val="20"/>
                <w:szCs w:val="20"/>
              </w:rPr>
            </w:pPr>
            <w:r>
              <w:rPr>
                <w:sz w:val="2"/>
                <w:szCs w:val="2"/>
              </w:rPr>
              <w:t>​</w:t>
            </w:r>
          </w:p>
        </w:tc>
        <w:tc>
          <w:tcPr>
            <w:tcW w:w="135"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079593053"/>
              <w:rPr>
                <w:sz w:val="20"/>
                <w:szCs w:val="20"/>
              </w:rPr>
            </w:pPr>
            <w:r>
              <w:rPr>
                <w:sz w:val="2"/>
                <w:szCs w:val="2"/>
              </w:rPr>
              <w:t>​</w:t>
            </w:r>
          </w:p>
        </w:tc>
        <w:tc>
          <w:tcPr>
            <w:tcW w:w="85"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890065159"/>
              <w:rPr>
                <w:sz w:val="20"/>
                <w:szCs w:val="20"/>
              </w:rPr>
            </w:pPr>
            <w:r>
              <w:rPr>
                <w:sz w:val="2"/>
                <w:szCs w:val="2"/>
              </w:rPr>
              <w:t>​</w:t>
            </w:r>
          </w:p>
        </w:tc>
        <w:tc>
          <w:tcPr>
            <w:tcW w:w="563"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596134389"/>
              <w:rPr>
                <w:sz w:val="20"/>
                <w:szCs w:val="20"/>
              </w:rPr>
            </w:pPr>
            <w:r>
              <w:rPr>
                <w:sz w:val="2"/>
                <w:szCs w:val="2"/>
              </w:rPr>
              <w:t>​</w:t>
            </w:r>
          </w:p>
        </w:tc>
      </w:tr>
      <w:tr w:rsidR="00000000">
        <w:trPr>
          <w:divId w:val="1727798872"/>
        </w:trPr>
        <w:tc>
          <w:tcPr>
            <w:tcW w:w="3530"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30"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sz w:val="16"/>
                <w:szCs w:val="16"/>
              </w:rPr>
              <w:t>​</w:t>
            </w:r>
          </w:p>
        </w:tc>
        <w:tc>
          <w:tcPr>
            <w:tcW w:w="1438" w:type="pct"/>
            <w:gridSpan w:val="5"/>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Three Months Ended March 31, </w:t>
            </w:r>
          </w:p>
        </w:tc>
      </w:tr>
      <w:tr w:rsidR="00000000">
        <w:trPr>
          <w:divId w:val="1727798872"/>
        </w:trPr>
        <w:tc>
          <w:tcPr>
            <w:tcW w:w="3530"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30"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sz w:val="16"/>
                <w:szCs w:val="16"/>
              </w:rPr>
              <w:t>​</w:t>
            </w:r>
          </w:p>
        </w:tc>
        <w:tc>
          <w:tcPr>
            <w:tcW w:w="654"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2020</w:t>
            </w:r>
          </w:p>
        </w:tc>
        <w:tc>
          <w:tcPr>
            <w:tcW w:w="135"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sz w:val="20"/>
                <w:szCs w:val="20"/>
              </w:rPr>
              <w:t>​</w:t>
            </w:r>
          </w:p>
        </w:tc>
        <w:tc>
          <w:tcPr>
            <w:tcW w:w="649"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2019</w:t>
            </w:r>
          </w:p>
        </w:tc>
      </w:tr>
      <w:tr w:rsidR="00000000">
        <w:trPr>
          <w:divId w:val="1727798872"/>
        </w:trPr>
        <w:tc>
          <w:tcPr>
            <w:tcW w:w="3530"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30"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1438" w:type="pct"/>
            <w:gridSpan w:val="5"/>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16"/>
                <w:szCs w:val="16"/>
              </w:rPr>
            </w:pPr>
            <w:r>
              <w:rPr>
                <w:sz w:val="16"/>
                <w:szCs w:val="16"/>
              </w:rPr>
              <w:t>(in millions)</w:t>
            </w:r>
          </w:p>
        </w:tc>
      </w:tr>
      <w:tr w:rsidR="00000000">
        <w:trPr>
          <w:divId w:val="1727798872"/>
        </w:trPr>
        <w:tc>
          <w:tcPr>
            <w:tcW w:w="3530"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Automotive services</w:t>
            </w:r>
          </w:p>
        </w:tc>
        <w:tc>
          <w:tcPr>
            <w:tcW w:w="3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6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309</w:t>
            </w:r>
          </w:p>
        </w:tc>
        <w:tc>
          <w:tcPr>
            <w:tcW w:w="13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8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6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326</w:t>
            </w:r>
          </w:p>
        </w:tc>
      </w:tr>
      <w:tr w:rsidR="00000000">
        <w:trPr>
          <w:divId w:val="1727798872"/>
        </w:trPr>
        <w:tc>
          <w:tcPr>
            <w:tcW w:w="3530"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Aftermarket parts sales</w:t>
            </w:r>
          </w:p>
        </w:tc>
        <w:tc>
          <w:tcPr>
            <w:tcW w:w="30"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7"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67"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326</w:t>
            </w:r>
          </w:p>
        </w:tc>
        <w:tc>
          <w:tcPr>
            <w:tcW w:w="13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5"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63"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367</w:t>
            </w:r>
          </w:p>
        </w:tc>
      </w:tr>
      <w:tr w:rsidR="00000000">
        <w:trPr>
          <w:divId w:val="1727798872"/>
        </w:trPr>
        <w:tc>
          <w:tcPr>
            <w:tcW w:w="3530"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3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6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635</w:t>
            </w:r>
          </w:p>
        </w:tc>
        <w:tc>
          <w:tcPr>
            <w:tcW w:w="13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6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693</w:t>
            </w:r>
          </w:p>
        </w:tc>
      </w:tr>
    </w:tbl>
    <w:p w:rsidR="00000000" w:rsidRDefault="00B03385">
      <w:pPr>
        <w:pStyle w:val="a3"/>
        <w:spacing w:before="0" w:beforeAutospacing="0" w:after="0" w:afterAutospacing="0"/>
        <w:divId w:val="1727798872"/>
        <w:rPr>
          <w:sz w:val="20"/>
          <w:szCs w:val="20"/>
        </w:rPr>
      </w:pPr>
      <w:r>
        <w:rPr>
          <w:sz w:val="20"/>
          <w:szCs w:val="20"/>
        </w:rPr>
        <w:t>​</w:t>
      </w:r>
    </w:p>
    <w:p w:rsidR="00000000" w:rsidRDefault="00B03385">
      <w:pPr>
        <w:pStyle w:val="a3"/>
        <w:spacing w:before="0" w:beforeAutospacing="0" w:after="240" w:afterAutospacing="0"/>
        <w:divId w:val="1727798872"/>
        <w:rPr>
          <w:b/>
          <w:bCs/>
          <w:sz w:val="20"/>
          <w:szCs w:val="20"/>
        </w:rPr>
      </w:pPr>
      <w:r>
        <w:rPr>
          <w:b/>
          <w:bCs/>
          <w:sz w:val="20"/>
          <w:szCs w:val="20"/>
        </w:rPr>
        <w:t>​</w:t>
      </w:r>
    </w:p>
    <w:p w:rsidR="00000000" w:rsidRDefault="00B03385">
      <w:pPr>
        <w:pStyle w:val="a3"/>
        <w:spacing w:before="480" w:beforeAutospacing="0" w:after="0" w:afterAutospacing="0"/>
        <w:jc w:val="center"/>
        <w:divId w:val="638731280"/>
        <w:rPr>
          <w:sz w:val="20"/>
          <w:szCs w:val="20"/>
        </w:rPr>
      </w:pPr>
      <w:r>
        <w:rPr>
          <w:sz w:val="20"/>
          <w:szCs w:val="20"/>
        </w:rPr>
        <w:t>35</w:t>
      </w:r>
    </w:p>
    <w:p w:rsidR="00000000" w:rsidRDefault="00B03385">
      <w:pPr>
        <w:pStyle w:val="a3"/>
        <w:spacing w:before="0" w:beforeAutospacing="0" w:after="600" w:afterAutospacing="0"/>
        <w:divId w:val="638731280"/>
        <w:rPr>
          <w:sz w:val="20"/>
          <w:szCs w:val="20"/>
        </w:rPr>
      </w:pPr>
      <w:r>
        <w:rPr>
          <w:sz w:val="2"/>
          <w:szCs w:val="2"/>
        </w:rPr>
        <w:t>​</w:t>
      </w:r>
    </w:p>
    <w:p w:rsidR="00000000" w:rsidRDefault="00B03385">
      <w:pPr>
        <w:pStyle w:val="a3"/>
        <w:spacing w:before="0" w:beforeAutospacing="0" w:after="600" w:afterAutospacing="0"/>
        <w:divId w:val="695891860"/>
        <w:rPr>
          <w:sz w:val="20"/>
          <w:szCs w:val="20"/>
        </w:rPr>
      </w:pPr>
      <w:hyperlink w:anchor="TOC" w:history="1">
        <w:r>
          <w:rPr>
            <w:rStyle w:val="a4"/>
            <w:sz w:val="20"/>
            <w:szCs w:val="20"/>
          </w:rPr>
          <w:t>Table of Contents</w:t>
        </w:r>
      </w:hyperlink>
    </w:p>
    <w:p w:rsidR="00000000" w:rsidRDefault="00B03385">
      <w:pPr>
        <w:pStyle w:val="a3"/>
        <w:spacing w:before="0" w:beforeAutospacing="0" w:after="0" w:afterAutospacing="0"/>
        <w:jc w:val="center"/>
        <w:divId w:val="695891860"/>
        <w:rPr>
          <w:sz w:val="20"/>
          <w:szCs w:val="20"/>
        </w:rPr>
      </w:pPr>
      <w:r>
        <w:rPr>
          <w:b/>
          <w:bCs/>
          <w:sz w:val="20"/>
          <w:szCs w:val="20"/>
        </w:rPr>
        <w:t>ICAHN ENTERPRISES L.P. AND SUBSIDIARIES</w:t>
      </w:r>
    </w:p>
    <w:p w:rsidR="00000000" w:rsidRDefault="00B03385">
      <w:pPr>
        <w:pStyle w:val="a3"/>
        <w:spacing w:before="0" w:beforeAutospacing="0" w:after="0" w:afterAutospacing="0"/>
        <w:jc w:val="center"/>
        <w:divId w:val="695891860"/>
        <w:rPr>
          <w:sz w:val="20"/>
          <w:szCs w:val="20"/>
        </w:rPr>
      </w:pPr>
      <w:r>
        <w:rPr>
          <w:b/>
          <w:bCs/>
          <w:sz w:val="20"/>
          <w:szCs w:val="20"/>
        </w:rPr>
        <w:t>ICAHN ENTERPRISES HOLDINGS L.P. AND SUBSIDIARIES</w:t>
      </w:r>
    </w:p>
    <w:p w:rsidR="00000000" w:rsidRDefault="00B03385">
      <w:pPr>
        <w:pStyle w:val="a3"/>
        <w:spacing w:before="0" w:beforeAutospacing="0" w:after="240" w:afterAutospacing="0"/>
        <w:jc w:val="center"/>
        <w:divId w:val="695891860"/>
        <w:rPr>
          <w:sz w:val="20"/>
          <w:szCs w:val="20"/>
        </w:rPr>
      </w:pPr>
      <w:r>
        <w:rPr>
          <w:b/>
          <w:bCs/>
          <w:sz w:val="20"/>
          <w:szCs w:val="20"/>
        </w:rPr>
        <w:t>Notes to Condensed Consolidated Financial Statements (Unaudited)</w:t>
      </w:r>
    </w:p>
    <w:p w:rsidR="00000000" w:rsidRDefault="00B03385">
      <w:pPr>
        <w:pStyle w:val="a3"/>
        <w:spacing w:before="0" w:beforeAutospacing="0" w:after="240" w:afterAutospacing="0"/>
        <w:divId w:val="972638189"/>
        <w:rPr>
          <w:b/>
          <w:bCs/>
          <w:sz w:val="20"/>
          <w:szCs w:val="20"/>
        </w:rPr>
      </w:pPr>
      <w:r>
        <w:rPr>
          <w:b/>
          <w:bCs/>
          <w:sz w:val="20"/>
          <w:szCs w:val="20"/>
        </w:rPr>
        <w:t>Condensed Balance Sheets</w:t>
      </w:r>
    </w:p>
    <w:p w:rsidR="00000000" w:rsidRDefault="00B03385">
      <w:pPr>
        <w:pStyle w:val="a3"/>
        <w:spacing w:before="0" w:beforeAutospacing="0" w:after="240" w:afterAutospacing="0"/>
        <w:ind w:firstLine="360"/>
        <w:divId w:val="972638189"/>
        <w:rPr>
          <w:sz w:val="20"/>
          <w:szCs w:val="20"/>
        </w:rPr>
      </w:pPr>
      <w:r>
        <w:rPr>
          <w:sz w:val="20"/>
          <w:szCs w:val="20"/>
        </w:rPr>
        <w:t xml:space="preserve">Icahn Enterprises’ </w:t>
      </w:r>
      <w:r>
        <w:rPr>
          <w:sz w:val="20"/>
          <w:szCs w:val="20"/>
        </w:rPr>
        <w:t>condensed balance sheets by reporting segment are presented below. Icahn Enterprises Holdings’ condensed balance sheets are substantially the same, with immaterial differences relating to our Holding Company’s debt and equity attributable to Icahn Enterpri</w:t>
      </w:r>
      <w:r>
        <w:rPr>
          <w:sz w:val="20"/>
          <w:szCs w:val="20"/>
        </w:rPr>
        <w:t>ses Holdings.</w:t>
      </w:r>
    </w:p>
    <w:p w:rsidR="00000000" w:rsidRDefault="00B03385">
      <w:pPr>
        <w:pStyle w:val="a3"/>
        <w:spacing w:before="0" w:beforeAutospacing="0" w:after="0" w:afterAutospacing="0"/>
        <w:divId w:val="972638189"/>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1638"/>
        <w:gridCol w:w="6"/>
        <w:gridCol w:w="92"/>
        <w:gridCol w:w="577"/>
        <w:gridCol w:w="6"/>
        <w:gridCol w:w="70"/>
        <w:gridCol w:w="365"/>
        <w:gridCol w:w="6"/>
        <w:gridCol w:w="96"/>
        <w:gridCol w:w="604"/>
        <w:gridCol w:w="6"/>
        <w:gridCol w:w="136"/>
        <w:gridCol w:w="825"/>
        <w:gridCol w:w="6"/>
        <w:gridCol w:w="71"/>
        <w:gridCol w:w="342"/>
        <w:gridCol w:w="6"/>
        <w:gridCol w:w="96"/>
        <w:gridCol w:w="585"/>
        <w:gridCol w:w="6"/>
        <w:gridCol w:w="123"/>
        <w:gridCol w:w="745"/>
        <w:gridCol w:w="6"/>
        <w:gridCol w:w="156"/>
        <w:gridCol w:w="945"/>
        <w:gridCol w:w="6"/>
        <w:gridCol w:w="129"/>
        <w:gridCol w:w="657"/>
      </w:tblGrid>
      <w:tr w:rsidR="00000000">
        <w:trPr>
          <w:divId w:val="972638189"/>
          <w:trHeight w:val="20"/>
        </w:trPr>
        <w:tc>
          <w:tcPr>
            <w:tcW w:w="1318" w:type="pct"/>
            <w:tcMar>
              <w:top w:w="0" w:type="dxa"/>
              <w:left w:w="0" w:type="dxa"/>
              <w:bottom w:w="0" w:type="dxa"/>
              <w:right w:w="0" w:type="dxa"/>
            </w:tcMar>
            <w:vAlign w:val="bottom"/>
            <w:hideMark/>
          </w:tcPr>
          <w:p w:rsidR="00000000" w:rsidRDefault="00B03385">
            <w:pPr>
              <w:pStyle w:val="a3"/>
              <w:spacing w:before="0" w:beforeAutospacing="0" w:after="0" w:afterAutospacing="0"/>
              <w:divId w:val="468937792"/>
              <w:rPr>
                <w:sz w:val="20"/>
                <w:szCs w:val="20"/>
              </w:rPr>
            </w:pPr>
            <w:r>
              <w:rPr>
                <w:sz w:val="2"/>
                <w:szCs w:val="2"/>
              </w:rPr>
              <w:t>​</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242763524"/>
              <w:rPr>
                <w:sz w:val="20"/>
                <w:szCs w:val="20"/>
              </w:rPr>
            </w:pPr>
            <w:r>
              <w:rPr>
                <w:sz w:val="2"/>
                <w:szCs w:val="2"/>
              </w:rPr>
              <w:t>​</w:t>
            </w:r>
          </w:p>
        </w:tc>
        <w:tc>
          <w:tcPr>
            <w:tcW w:w="47"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887952504"/>
              <w:rPr>
                <w:sz w:val="20"/>
                <w:szCs w:val="20"/>
              </w:rPr>
            </w:pPr>
            <w:r>
              <w:rPr>
                <w:sz w:val="2"/>
                <w:szCs w:val="2"/>
              </w:rPr>
              <w:t>​</w:t>
            </w:r>
          </w:p>
        </w:tc>
        <w:tc>
          <w:tcPr>
            <w:tcW w:w="297"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510219322"/>
              <w:rPr>
                <w:sz w:val="20"/>
                <w:szCs w:val="20"/>
              </w:rPr>
            </w:pPr>
            <w:r>
              <w:rPr>
                <w:sz w:val="2"/>
                <w:szCs w:val="2"/>
              </w:rPr>
              <w:t>​</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527180345"/>
              <w:rPr>
                <w:sz w:val="20"/>
                <w:szCs w:val="20"/>
              </w:rPr>
            </w:pPr>
            <w:r>
              <w:rPr>
                <w:sz w:val="2"/>
                <w:szCs w:val="2"/>
              </w:rPr>
              <w:t>​</w:t>
            </w:r>
          </w:p>
        </w:tc>
        <w:tc>
          <w:tcPr>
            <w:tcW w:w="36"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766728899"/>
              <w:rPr>
                <w:sz w:val="20"/>
                <w:szCs w:val="20"/>
              </w:rPr>
            </w:pPr>
            <w:r>
              <w:rPr>
                <w:sz w:val="2"/>
                <w:szCs w:val="2"/>
              </w:rPr>
              <w:t>​</w:t>
            </w:r>
          </w:p>
        </w:tc>
        <w:tc>
          <w:tcPr>
            <w:tcW w:w="206"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729961860"/>
              <w:rPr>
                <w:sz w:val="20"/>
                <w:szCs w:val="20"/>
              </w:rPr>
            </w:pPr>
            <w:r>
              <w:rPr>
                <w:sz w:val="2"/>
                <w:szCs w:val="2"/>
              </w:rPr>
              <w:t>​</w:t>
            </w:r>
          </w:p>
        </w:tc>
        <w:tc>
          <w:tcPr>
            <w:tcW w:w="23"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615401246"/>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876966815"/>
              <w:rPr>
                <w:sz w:val="20"/>
                <w:szCs w:val="20"/>
              </w:rPr>
            </w:pPr>
            <w:r>
              <w:rPr>
                <w:sz w:val="2"/>
                <w:szCs w:val="2"/>
              </w:rPr>
              <w:t>​</w:t>
            </w:r>
          </w:p>
        </w:tc>
        <w:tc>
          <w:tcPr>
            <w:tcW w:w="311"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265966166"/>
              <w:rPr>
                <w:sz w:val="20"/>
                <w:szCs w:val="20"/>
              </w:rPr>
            </w:pPr>
            <w:r>
              <w:rPr>
                <w:sz w:val="2"/>
                <w:szCs w:val="2"/>
              </w:rPr>
              <w:t>​</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836187433"/>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448354668"/>
              <w:rPr>
                <w:sz w:val="20"/>
                <w:szCs w:val="20"/>
              </w:rPr>
            </w:pPr>
            <w:r>
              <w:rPr>
                <w:sz w:val="2"/>
                <w:szCs w:val="2"/>
              </w:rPr>
              <w:t>​</w:t>
            </w:r>
          </w:p>
        </w:tc>
        <w:tc>
          <w:tcPr>
            <w:tcW w:w="426"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2096314288"/>
              <w:rPr>
                <w:sz w:val="20"/>
                <w:szCs w:val="20"/>
              </w:rPr>
            </w:pPr>
            <w:r>
              <w:rPr>
                <w:sz w:val="2"/>
                <w:szCs w:val="2"/>
              </w:rPr>
              <w:t>​</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359742532"/>
              <w:rPr>
                <w:sz w:val="20"/>
                <w:szCs w:val="20"/>
              </w:rPr>
            </w:pPr>
            <w:r>
              <w:rPr>
                <w:sz w:val="2"/>
                <w:szCs w:val="2"/>
              </w:rPr>
              <w:t>​</w:t>
            </w:r>
          </w:p>
        </w:tc>
        <w:tc>
          <w:tcPr>
            <w:tcW w:w="37"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729649293"/>
              <w:rPr>
                <w:sz w:val="20"/>
                <w:szCs w:val="20"/>
              </w:rPr>
            </w:pPr>
            <w:r>
              <w:rPr>
                <w:sz w:val="2"/>
                <w:szCs w:val="2"/>
              </w:rPr>
              <w:t>​</w:t>
            </w:r>
          </w:p>
        </w:tc>
        <w:tc>
          <w:tcPr>
            <w:tcW w:w="201"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516307737"/>
              <w:rPr>
                <w:sz w:val="20"/>
                <w:szCs w:val="20"/>
              </w:rPr>
            </w:pPr>
            <w:r>
              <w:rPr>
                <w:sz w:val="2"/>
                <w:szCs w:val="2"/>
              </w:rPr>
              <w:t>​</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150898935"/>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202669316"/>
              <w:rPr>
                <w:sz w:val="20"/>
                <w:szCs w:val="20"/>
              </w:rPr>
            </w:pPr>
            <w:r>
              <w:rPr>
                <w:sz w:val="2"/>
                <w:szCs w:val="2"/>
              </w:rPr>
              <w:t>​</w:t>
            </w:r>
          </w:p>
        </w:tc>
        <w:tc>
          <w:tcPr>
            <w:tcW w:w="301"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361982898"/>
              <w:rPr>
                <w:sz w:val="20"/>
                <w:szCs w:val="20"/>
              </w:rPr>
            </w:pPr>
            <w:r>
              <w:rPr>
                <w:sz w:val="2"/>
                <w:szCs w:val="2"/>
              </w:rPr>
              <w:t>​</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460685522"/>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345517593"/>
              <w:rPr>
                <w:sz w:val="20"/>
                <w:szCs w:val="20"/>
              </w:rPr>
            </w:pPr>
            <w:r>
              <w:rPr>
                <w:sz w:val="2"/>
                <w:szCs w:val="2"/>
              </w:rPr>
              <w:t>​</w:t>
            </w:r>
          </w:p>
        </w:tc>
        <w:tc>
          <w:tcPr>
            <w:tcW w:w="383"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29964610"/>
              <w:rPr>
                <w:sz w:val="20"/>
                <w:szCs w:val="20"/>
              </w:rPr>
            </w:pPr>
            <w:r>
              <w:rPr>
                <w:sz w:val="2"/>
                <w:szCs w:val="2"/>
              </w:rPr>
              <w:t>​</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932927469"/>
              <w:rPr>
                <w:sz w:val="20"/>
                <w:szCs w:val="20"/>
              </w:rPr>
            </w:pPr>
            <w:r>
              <w:rPr>
                <w:sz w:val="2"/>
                <w:szCs w:val="2"/>
              </w:rPr>
              <w:t>​</w:t>
            </w:r>
          </w:p>
        </w:tc>
        <w:tc>
          <w:tcPr>
            <w:tcW w:w="80"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561553598"/>
              <w:rPr>
                <w:sz w:val="20"/>
                <w:szCs w:val="20"/>
              </w:rPr>
            </w:pPr>
            <w:r>
              <w:rPr>
                <w:sz w:val="2"/>
                <w:szCs w:val="2"/>
              </w:rPr>
              <w:t>​</w:t>
            </w:r>
          </w:p>
        </w:tc>
        <w:tc>
          <w:tcPr>
            <w:tcW w:w="486"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211237089"/>
              <w:rPr>
                <w:sz w:val="20"/>
                <w:szCs w:val="20"/>
              </w:rPr>
            </w:pPr>
            <w:r>
              <w:rPr>
                <w:sz w:val="2"/>
                <w:szCs w:val="2"/>
              </w:rPr>
              <w:t>​</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754590350"/>
              <w:rPr>
                <w:sz w:val="20"/>
                <w:szCs w:val="20"/>
              </w:rPr>
            </w:pPr>
            <w:r>
              <w:rPr>
                <w:sz w:val="2"/>
                <w:szCs w:val="2"/>
              </w:rPr>
              <w:t>​</w:t>
            </w:r>
          </w:p>
        </w:tc>
        <w:tc>
          <w:tcPr>
            <w:tcW w:w="67"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991136256"/>
              <w:rPr>
                <w:sz w:val="20"/>
                <w:szCs w:val="20"/>
              </w:rPr>
            </w:pPr>
            <w:r>
              <w:rPr>
                <w:sz w:val="2"/>
                <w:szCs w:val="2"/>
              </w:rPr>
              <w:t>​</w:t>
            </w:r>
          </w:p>
        </w:tc>
        <w:tc>
          <w:tcPr>
            <w:tcW w:w="337"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463619711"/>
              <w:rPr>
                <w:sz w:val="20"/>
                <w:szCs w:val="20"/>
              </w:rPr>
            </w:pPr>
            <w:r>
              <w:rPr>
                <w:sz w:val="2"/>
                <w:szCs w:val="2"/>
              </w:rPr>
              <w:t>​</w:t>
            </w:r>
          </w:p>
        </w:tc>
      </w:tr>
      <w:tr w:rsidR="00000000">
        <w:trPr>
          <w:divId w:val="972638189"/>
        </w:trPr>
        <w:tc>
          <w:tcPr>
            <w:tcW w:w="1318"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25"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656" w:type="pct"/>
            <w:gridSpan w:val="26"/>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14"/>
                <w:szCs w:val="14"/>
              </w:rPr>
            </w:pPr>
            <w:r>
              <w:rPr>
                <w:b/>
                <w:bCs/>
                <w:sz w:val="14"/>
                <w:szCs w:val="14"/>
              </w:rPr>
              <w:t>March 31, 2020</w:t>
            </w:r>
          </w:p>
        </w:tc>
      </w:tr>
      <w:tr w:rsidR="00000000">
        <w:trPr>
          <w:divId w:val="972638189"/>
        </w:trPr>
        <w:tc>
          <w:tcPr>
            <w:tcW w:w="1318"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25"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sz w:val="14"/>
                <w:szCs w:val="14"/>
              </w:rPr>
              <w:t>​</w:t>
            </w:r>
          </w:p>
        </w:tc>
        <w:tc>
          <w:tcPr>
            <w:tcW w:w="345"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14"/>
                <w:szCs w:val="14"/>
              </w:rPr>
            </w:pPr>
            <w:r>
              <w:rPr>
                <w:b/>
                <w:bCs/>
                <w:sz w:val="14"/>
                <w:szCs w:val="14"/>
              </w:rPr>
              <w:t>Investment</w:t>
            </w:r>
          </w:p>
        </w:tc>
        <w:tc>
          <w:tcPr>
            <w:tcW w:w="25"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sz w:val="14"/>
                <w:szCs w:val="14"/>
              </w:rPr>
              <w:t>​</w:t>
            </w:r>
          </w:p>
        </w:tc>
        <w:tc>
          <w:tcPr>
            <w:tcW w:w="242"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14"/>
                <w:szCs w:val="14"/>
              </w:rPr>
            </w:pPr>
            <w:r>
              <w:rPr>
                <w:b/>
                <w:bCs/>
                <w:sz w:val="14"/>
                <w:szCs w:val="14"/>
              </w:rPr>
              <w:t>Energy</w:t>
            </w:r>
          </w:p>
        </w:tc>
        <w:tc>
          <w:tcPr>
            <w:tcW w:w="23"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sz w:val="14"/>
                <w:szCs w:val="14"/>
              </w:rPr>
              <w:t>​</w:t>
            </w:r>
          </w:p>
        </w:tc>
        <w:tc>
          <w:tcPr>
            <w:tcW w:w="361"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14"/>
                <w:szCs w:val="14"/>
              </w:rPr>
            </w:pPr>
            <w:r>
              <w:rPr>
                <w:b/>
                <w:bCs/>
                <w:sz w:val="14"/>
                <w:szCs w:val="14"/>
              </w:rPr>
              <w:t>Automotive</w:t>
            </w:r>
          </w:p>
        </w:tc>
        <w:tc>
          <w:tcPr>
            <w:tcW w:w="25"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sz w:val="14"/>
                <w:szCs w:val="14"/>
              </w:rPr>
              <w:t>​</w:t>
            </w:r>
          </w:p>
        </w:tc>
        <w:tc>
          <w:tcPr>
            <w:tcW w:w="495"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14"/>
                <w:szCs w:val="14"/>
              </w:rPr>
            </w:pPr>
            <w:r>
              <w:rPr>
                <w:b/>
                <w:bCs/>
                <w:sz w:val="14"/>
                <w:szCs w:val="14"/>
              </w:rPr>
              <w:t>Food Packaging</w:t>
            </w:r>
          </w:p>
        </w:tc>
        <w:tc>
          <w:tcPr>
            <w:tcW w:w="25"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sz w:val="14"/>
                <w:szCs w:val="14"/>
              </w:rPr>
              <w:t>​</w:t>
            </w:r>
          </w:p>
        </w:tc>
        <w:tc>
          <w:tcPr>
            <w:tcW w:w="239"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14"/>
                <w:szCs w:val="14"/>
              </w:rPr>
            </w:pPr>
            <w:r>
              <w:rPr>
                <w:b/>
                <w:bCs/>
                <w:sz w:val="14"/>
                <w:szCs w:val="14"/>
              </w:rPr>
              <w:t>Metals</w:t>
            </w:r>
          </w:p>
        </w:tc>
        <w:tc>
          <w:tcPr>
            <w:tcW w:w="25"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sz w:val="14"/>
                <w:szCs w:val="14"/>
              </w:rPr>
              <w:t>​</w:t>
            </w:r>
          </w:p>
        </w:tc>
        <w:tc>
          <w:tcPr>
            <w:tcW w:w="351"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14"/>
                <w:szCs w:val="14"/>
              </w:rPr>
            </w:pPr>
            <w:r>
              <w:rPr>
                <w:b/>
                <w:bCs/>
                <w:sz w:val="14"/>
                <w:szCs w:val="14"/>
              </w:rPr>
              <w:t>Real Estate</w:t>
            </w:r>
          </w:p>
        </w:tc>
        <w:tc>
          <w:tcPr>
            <w:tcW w:w="25"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sz w:val="14"/>
                <w:szCs w:val="14"/>
              </w:rPr>
              <w:t>​</w:t>
            </w:r>
          </w:p>
        </w:tc>
        <w:tc>
          <w:tcPr>
            <w:tcW w:w="447"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14"/>
                <w:szCs w:val="14"/>
              </w:rPr>
            </w:pPr>
            <w:r>
              <w:rPr>
                <w:b/>
                <w:bCs/>
                <w:sz w:val="14"/>
                <w:szCs w:val="14"/>
              </w:rPr>
              <w:t>Home Fashion</w:t>
            </w:r>
          </w:p>
        </w:tc>
        <w:tc>
          <w:tcPr>
            <w:tcW w:w="25"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sz w:val="14"/>
                <w:szCs w:val="14"/>
              </w:rPr>
              <w:t>​</w:t>
            </w:r>
          </w:p>
        </w:tc>
        <w:tc>
          <w:tcPr>
            <w:tcW w:w="567"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14"/>
                <w:szCs w:val="14"/>
              </w:rPr>
            </w:pPr>
            <w:r>
              <w:rPr>
                <w:b/>
                <w:bCs/>
                <w:sz w:val="14"/>
                <w:szCs w:val="14"/>
              </w:rPr>
              <w:t>Holding Company</w:t>
            </w:r>
          </w:p>
        </w:tc>
        <w:tc>
          <w:tcPr>
            <w:tcW w:w="25"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sz w:val="14"/>
                <w:szCs w:val="14"/>
              </w:rPr>
              <w:t>​</w:t>
            </w:r>
          </w:p>
        </w:tc>
        <w:tc>
          <w:tcPr>
            <w:tcW w:w="404"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14"/>
                <w:szCs w:val="14"/>
              </w:rPr>
            </w:pPr>
            <w:r>
              <w:rPr>
                <w:b/>
                <w:bCs/>
                <w:sz w:val="14"/>
                <w:szCs w:val="14"/>
              </w:rPr>
              <w:t>Consolidated</w:t>
            </w:r>
          </w:p>
        </w:tc>
      </w:tr>
      <w:tr w:rsidR="00000000">
        <w:trPr>
          <w:divId w:val="972638189"/>
        </w:trPr>
        <w:tc>
          <w:tcPr>
            <w:tcW w:w="1318"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25"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656" w:type="pct"/>
            <w:gridSpan w:val="26"/>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14"/>
                <w:szCs w:val="14"/>
              </w:rPr>
            </w:pPr>
            <w:r>
              <w:rPr>
                <w:sz w:val="14"/>
                <w:szCs w:val="14"/>
              </w:rPr>
              <w:t>(in millions)</w:t>
            </w:r>
          </w:p>
        </w:tc>
      </w:tr>
      <w:tr w:rsidR="00B03385">
        <w:trPr>
          <w:divId w:val="972638189"/>
        </w:trPr>
        <w:tc>
          <w:tcPr>
            <w:tcW w:w="1318"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14"/>
                <w:szCs w:val="14"/>
              </w:rPr>
            </w:pPr>
            <w:r>
              <w:rPr>
                <w:b/>
                <w:bCs/>
                <w:sz w:val="14"/>
                <w:szCs w:val="14"/>
              </w:rPr>
              <w:t>ASSETS</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29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sz w:val="14"/>
                <w:szCs w:val="14"/>
              </w:rPr>
              <w:t>​</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20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sz w:val="14"/>
                <w:szCs w:val="14"/>
              </w:rPr>
              <w:t>​</w:t>
            </w:r>
          </w:p>
        </w:tc>
        <w:tc>
          <w:tcPr>
            <w:tcW w:w="2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1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sz w:val="14"/>
                <w:szCs w:val="14"/>
              </w:rPr>
              <w:t>​</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7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2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sz w:val="14"/>
                <w:szCs w:val="14"/>
              </w:rPr>
              <w:t>​</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20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sz w:val="14"/>
                <w:szCs w:val="14"/>
              </w:rPr>
              <w:t>​</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0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sz w:val="14"/>
                <w:szCs w:val="14"/>
              </w:rPr>
              <w:t>​</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6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8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sz w:val="14"/>
                <w:szCs w:val="14"/>
              </w:rPr>
              <w:t>​</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8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8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sz w:val="14"/>
                <w:szCs w:val="14"/>
              </w:rPr>
              <w:t>​</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6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3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sz w:val="14"/>
                <w:szCs w:val="14"/>
              </w:rPr>
              <w:t>​</w:t>
            </w:r>
          </w:p>
        </w:tc>
      </w:tr>
      <w:tr w:rsidR="00000000">
        <w:trPr>
          <w:divId w:val="972638189"/>
        </w:trPr>
        <w:tc>
          <w:tcPr>
            <w:tcW w:w="1318" w:type="pct"/>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Cash and cash equivalents</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7"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w:t>
            </w:r>
          </w:p>
        </w:tc>
        <w:tc>
          <w:tcPr>
            <w:tcW w:w="297"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12</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w:t>
            </w:r>
          </w:p>
        </w:tc>
        <w:tc>
          <w:tcPr>
            <w:tcW w:w="206"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805</w:t>
            </w:r>
          </w:p>
        </w:tc>
        <w:tc>
          <w:tcPr>
            <w:tcW w:w="2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w:t>
            </w:r>
          </w:p>
        </w:tc>
        <w:tc>
          <w:tcPr>
            <w:tcW w:w="311"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51</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70"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w:t>
            </w:r>
          </w:p>
        </w:tc>
        <w:tc>
          <w:tcPr>
            <w:tcW w:w="426"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13</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w:t>
            </w:r>
          </w:p>
        </w:tc>
        <w:tc>
          <w:tcPr>
            <w:tcW w:w="201"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1</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w:t>
            </w:r>
          </w:p>
        </w:tc>
        <w:tc>
          <w:tcPr>
            <w:tcW w:w="301"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56</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6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w:t>
            </w:r>
          </w:p>
        </w:tc>
        <w:tc>
          <w:tcPr>
            <w:tcW w:w="383"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3</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80"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w:t>
            </w:r>
          </w:p>
        </w:tc>
        <w:tc>
          <w:tcPr>
            <w:tcW w:w="486"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1,440</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67"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w:t>
            </w:r>
          </w:p>
        </w:tc>
        <w:tc>
          <w:tcPr>
            <w:tcW w:w="337"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2,381</w:t>
            </w:r>
          </w:p>
        </w:tc>
      </w:tr>
      <w:tr w:rsidR="00B03385">
        <w:trPr>
          <w:divId w:val="972638189"/>
        </w:trPr>
        <w:tc>
          <w:tcPr>
            <w:tcW w:w="1318"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Cash held at consolidated affiliated partnerships and restricted cash</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9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851</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0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w:t>
            </w:r>
          </w:p>
        </w:tc>
        <w:tc>
          <w:tcPr>
            <w:tcW w:w="2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31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7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42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1</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0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6</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30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2</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6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38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8</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8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48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8</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6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33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876</w:t>
            </w:r>
          </w:p>
        </w:tc>
      </w:tr>
      <w:tr w:rsidR="00000000">
        <w:trPr>
          <w:divId w:val="972638189"/>
        </w:trPr>
        <w:tc>
          <w:tcPr>
            <w:tcW w:w="1318" w:type="pct"/>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Investments</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7"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97"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7,519</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06"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249</w:t>
            </w:r>
          </w:p>
        </w:tc>
        <w:tc>
          <w:tcPr>
            <w:tcW w:w="2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311"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120</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70"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426"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01"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301"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15</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6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383"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80"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486"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294</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67"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337"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8,197</w:t>
            </w:r>
          </w:p>
        </w:tc>
      </w:tr>
      <w:tr w:rsidR="00B03385">
        <w:trPr>
          <w:divId w:val="972638189"/>
        </w:trPr>
        <w:tc>
          <w:tcPr>
            <w:tcW w:w="1318"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Accounts receivable, net</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9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0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149</w:t>
            </w:r>
          </w:p>
        </w:tc>
        <w:tc>
          <w:tcPr>
            <w:tcW w:w="2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31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138</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7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42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84</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0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51</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30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12</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6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38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38</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8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48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6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33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472</w:t>
            </w:r>
          </w:p>
        </w:tc>
      </w:tr>
      <w:tr w:rsidR="00000000">
        <w:trPr>
          <w:divId w:val="972638189"/>
        </w:trPr>
        <w:tc>
          <w:tcPr>
            <w:tcW w:w="1318" w:type="pct"/>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Inventories, net</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7"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97"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06"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211</w:t>
            </w:r>
          </w:p>
        </w:tc>
        <w:tc>
          <w:tcPr>
            <w:tcW w:w="2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311"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1,168</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70"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426"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102</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01"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26</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301"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6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383"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76</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80"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486"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67"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337"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1,583</w:t>
            </w:r>
          </w:p>
        </w:tc>
      </w:tr>
      <w:tr w:rsidR="00B03385">
        <w:trPr>
          <w:divId w:val="972638189"/>
        </w:trPr>
        <w:tc>
          <w:tcPr>
            <w:tcW w:w="1318"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Property, plant and equipment, net</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9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0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2,866</w:t>
            </w:r>
          </w:p>
        </w:tc>
        <w:tc>
          <w:tcPr>
            <w:tcW w:w="2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31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904</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7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42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154</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0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118</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30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300</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6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38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68</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8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48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6</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6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33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4,416</w:t>
            </w:r>
          </w:p>
        </w:tc>
      </w:tr>
      <w:tr w:rsidR="00000000">
        <w:trPr>
          <w:divId w:val="972638189"/>
        </w:trPr>
        <w:tc>
          <w:tcPr>
            <w:tcW w:w="1318" w:type="pct"/>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Goodwill and intangible assets, net</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7"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97"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06"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253</w:t>
            </w:r>
          </w:p>
        </w:tc>
        <w:tc>
          <w:tcPr>
            <w:tcW w:w="2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311"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379</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70"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426"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30</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01"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10</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301"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6</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6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383"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23</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80"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486"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67"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337"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701</w:t>
            </w:r>
          </w:p>
        </w:tc>
      </w:tr>
      <w:tr w:rsidR="00B03385">
        <w:trPr>
          <w:divId w:val="972638189"/>
        </w:trPr>
        <w:tc>
          <w:tcPr>
            <w:tcW w:w="1318"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Other assets</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9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4,328</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0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345</w:t>
            </w:r>
          </w:p>
        </w:tc>
        <w:tc>
          <w:tcPr>
            <w:tcW w:w="2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3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565</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42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123</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0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28</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30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130</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38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22</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8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4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139</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3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5,680</w:t>
            </w:r>
          </w:p>
        </w:tc>
      </w:tr>
      <w:tr w:rsidR="00000000">
        <w:trPr>
          <w:divId w:val="972638189"/>
        </w:trPr>
        <w:tc>
          <w:tcPr>
            <w:tcW w:w="1318" w:type="pct"/>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Total asset</w:t>
            </w:r>
            <w:r>
              <w:rPr>
                <w:sz w:val="14"/>
                <w:szCs w:val="14"/>
              </w:rPr>
              <w:t>s</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7"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w:t>
            </w:r>
          </w:p>
        </w:tc>
        <w:tc>
          <w:tcPr>
            <w:tcW w:w="297"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12,710</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6"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w:t>
            </w:r>
          </w:p>
        </w:tc>
        <w:tc>
          <w:tcPr>
            <w:tcW w:w="206"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4,878</w:t>
            </w:r>
          </w:p>
        </w:tc>
        <w:tc>
          <w:tcPr>
            <w:tcW w:w="2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9"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w:t>
            </w:r>
          </w:p>
        </w:tc>
        <w:tc>
          <w:tcPr>
            <w:tcW w:w="311"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3,325</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w:t>
            </w:r>
          </w:p>
        </w:tc>
        <w:tc>
          <w:tcPr>
            <w:tcW w:w="426"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507</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7"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w:t>
            </w:r>
          </w:p>
        </w:tc>
        <w:tc>
          <w:tcPr>
            <w:tcW w:w="201"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240</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9"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w:t>
            </w:r>
          </w:p>
        </w:tc>
        <w:tc>
          <w:tcPr>
            <w:tcW w:w="301"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521</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63"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w:t>
            </w:r>
          </w:p>
        </w:tc>
        <w:tc>
          <w:tcPr>
            <w:tcW w:w="383"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238</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80"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w:t>
            </w:r>
          </w:p>
        </w:tc>
        <w:tc>
          <w:tcPr>
            <w:tcW w:w="486"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1,887</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67"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w:t>
            </w:r>
          </w:p>
        </w:tc>
        <w:tc>
          <w:tcPr>
            <w:tcW w:w="337"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24,306</w:t>
            </w:r>
          </w:p>
        </w:tc>
      </w:tr>
      <w:tr w:rsidR="00B03385">
        <w:trPr>
          <w:divId w:val="972638189"/>
        </w:trPr>
        <w:tc>
          <w:tcPr>
            <w:tcW w:w="1318"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14"/>
                <w:szCs w:val="14"/>
              </w:rPr>
            </w:pPr>
            <w:r>
              <w:rPr>
                <w:b/>
                <w:bCs/>
                <w:sz w:val="14"/>
                <w:szCs w:val="14"/>
              </w:rPr>
              <w:t>LIABILITIES AND EQUITY</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9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14"/>
                <w:szCs w:val="14"/>
              </w:rPr>
              <w:t>​</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0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14"/>
                <w:szCs w:val="14"/>
              </w:rPr>
              <w:t>​</w:t>
            </w:r>
          </w:p>
        </w:tc>
        <w:tc>
          <w:tcPr>
            <w:tcW w:w="2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31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14"/>
                <w:szCs w:val="14"/>
              </w:rPr>
              <w:t>​</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7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42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14"/>
                <w:szCs w:val="14"/>
              </w:rPr>
              <w:t>​</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0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14"/>
                <w:szCs w:val="14"/>
              </w:rPr>
              <w:t>​</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30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14"/>
                <w:szCs w:val="14"/>
              </w:rPr>
              <w:t>​</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6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38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14"/>
                <w:szCs w:val="14"/>
              </w:rPr>
              <w:t>​</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8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48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14"/>
                <w:szCs w:val="14"/>
              </w:rPr>
              <w:t>​</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6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33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14"/>
                <w:szCs w:val="14"/>
              </w:rPr>
              <w:t>​</w:t>
            </w:r>
          </w:p>
        </w:tc>
      </w:tr>
      <w:tr w:rsidR="00000000">
        <w:trPr>
          <w:divId w:val="972638189"/>
        </w:trPr>
        <w:tc>
          <w:tcPr>
            <w:tcW w:w="1318" w:type="pct"/>
            <w:tcMar>
              <w:top w:w="0" w:type="dxa"/>
              <w:left w:w="0" w:type="dxa"/>
              <w:bottom w:w="0" w:type="dxa"/>
              <w:right w:w="0" w:type="dxa"/>
            </w:tcMar>
            <w:vAlign w:val="bottom"/>
            <w:hideMark/>
          </w:tcPr>
          <w:p w:rsidR="00000000" w:rsidRDefault="00B03385">
            <w:pPr>
              <w:pStyle w:val="a3"/>
              <w:spacing w:before="0" w:beforeAutospacing="0" w:after="0" w:afterAutospacing="0"/>
              <w:ind w:hanging="144"/>
              <w:rPr>
                <w:sz w:val="14"/>
                <w:szCs w:val="14"/>
              </w:rPr>
            </w:pPr>
            <w:r>
              <w:rPr>
                <w:sz w:val="14"/>
                <w:szCs w:val="14"/>
              </w:rPr>
              <w:t>Accounts payable, accrued expenses and other liabilities</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7"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w:t>
            </w:r>
          </w:p>
        </w:tc>
        <w:tc>
          <w:tcPr>
            <w:tcW w:w="297"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3,028</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w:t>
            </w:r>
          </w:p>
        </w:tc>
        <w:tc>
          <w:tcPr>
            <w:tcW w:w="206"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1,082</w:t>
            </w:r>
          </w:p>
        </w:tc>
        <w:tc>
          <w:tcPr>
            <w:tcW w:w="2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w:t>
            </w:r>
          </w:p>
        </w:tc>
        <w:tc>
          <w:tcPr>
            <w:tcW w:w="311"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1,180</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70"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w:t>
            </w:r>
          </w:p>
        </w:tc>
        <w:tc>
          <w:tcPr>
            <w:tcW w:w="426"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197</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w:t>
            </w:r>
          </w:p>
        </w:tc>
        <w:tc>
          <w:tcPr>
            <w:tcW w:w="201"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72</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w:t>
            </w:r>
          </w:p>
        </w:tc>
        <w:tc>
          <w:tcPr>
            <w:tcW w:w="301"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40</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6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w:t>
            </w:r>
          </w:p>
        </w:tc>
        <w:tc>
          <w:tcPr>
            <w:tcW w:w="383"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66</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80"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w:t>
            </w:r>
          </w:p>
        </w:tc>
        <w:tc>
          <w:tcPr>
            <w:tcW w:w="486"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538</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67"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w:t>
            </w:r>
          </w:p>
        </w:tc>
        <w:tc>
          <w:tcPr>
            <w:tcW w:w="337"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6,203</w:t>
            </w:r>
          </w:p>
        </w:tc>
      </w:tr>
      <w:tr w:rsidR="00B03385">
        <w:trPr>
          <w:divId w:val="972638189"/>
        </w:trPr>
        <w:tc>
          <w:tcPr>
            <w:tcW w:w="1318"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ind w:hanging="144"/>
              <w:rPr>
                <w:sz w:val="14"/>
                <w:szCs w:val="14"/>
              </w:rPr>
            </w:pPr>
            <w:r>
              <w:rPr>
                <w:sz w:val="14"/>
                <w:szCs w:val="14"/>
              </w:rPr>
              <w:t>Securities sold, not yet purchased, at fair value</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9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459</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0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w:t>
            </w:r>
          </w:p>
        </w:tc>
        <w:tc>
          <w:tcPr>
            <w:tcW w:w="2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31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7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42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0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30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6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38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8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48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6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33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459</w:t>
            </w:r>
          </w:p>
        </w:tc>
      </w:tr>
      <w:tr w:rsidR="00000000">
        <w:trPr>
          <w:divId w:val="972638189"/>
        </w:trPr>
        <w:tc>
          <w:tcPr>
            <w:tcW w:w="1318" w:type="pct"/>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Debt</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7"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97"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20"/>
                <w:szCs w:val="20"/>
              </w:rPr>
            </w:pPr>
            <w:r>
              <w:rPr>
                <w:color w:val="000000"/>
                <w:sz w:val="14"/>
                <w:szCs w:val="14"/>
              </w:rPr>
              <w:t>—</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6"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06"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1,691</w:t>
            </w:r>
          </w:p>
        </w:tc>
        <w:tc>
          <w:tcPr>
            <w:tcW w:w="2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9"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311"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415</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426"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260</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7"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01"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17</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9"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301"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2</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63"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383"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28</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80"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486"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5,814</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67"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337"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8,227</w:t>
            </w:r>
          </w:p>
        </w:tc>
      </w:tr>
      <w:tr w:rsidR="00B03385">
        <w:trPr>
          <w:divId w:val="972638189"/>
        </w:trPr>
        <w:tc>
          <w:tcPr>
            <w:tcW w:w="1318"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Total liabilitie</w:t>
            </w:r>
            <w:r>
              <w:rPr>
                <w:sz w:val="14"/>
                <w:szCs w:val="14"/>
              </w:rPr>
              <w:t>s</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9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3,487</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0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2,773</w:t>
            </w:r>
          </w:p>
        </w:tc>
        <w:tc>
          <w:tcPr>
            <w:tcW w:w="2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3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1,595</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42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457</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0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89</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30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42</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38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94</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8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4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6,352</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3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14,889</w:t>
            </w:r>
          </w:p>
        </w:tc>
      </w:tr>
      <w:tr w:rsidR="00000000">
        <w:trPr>
          <w:divId w:val="972638189"/>
        </w:trPr>
        <w:tc>
          <w:tcPr>
            <w:tcW w:w="1318"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7"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297"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206"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2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11"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70"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26"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201"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01"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6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8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80"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86"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67"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37"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r>
      <w:tr w:rsidR="00B03385">
        <w:trPr>
          <w:divId w:val="972638189"/>
        </w:trPr>
        <w:tc>
          <w:tcPr>
            <w:tcW w:w="1318"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Equity attributable to Icahn Enterprises</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9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4,370</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0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1,187</w:t>
            </w:r>
          </w:p>
        </w:tc>
        <w:tc>
          <w:tcPr>
            <w:tcW w:w="2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31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1,730</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7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42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39</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0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151</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30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479</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6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38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144</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8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48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14"/>
                <w:szCs w:val="14"/>
              </w:rPr>
            </w:pPr>
            <w:r>
              <w:rPr>
                <w:sz w:val="14"/>
                <w:szCs w:val="14"/>
              </w:rPr>
              <w:t>(4,465)</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6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33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3,635</w:t>
            </w:r>
          </w:p>
        </w:tc>
      </w:tr>
      <w:tr w:rsidR="00000000">
        <w:trPr>
          <w:divId w:val="972638189"/>
        </w:trPr>
        <w:tc>
          <w:tcPr>
            <w:tcW w:w="1318" w:type="pct"/>
            <w:tcMar>
              <w:top w:w="0" w:type="dxa"/>
              <w:left w:w="0" w:type="dxa"/>
              <w:bottom w:w="0" w:type="dxa"/>
              <w:right w:w="0" w:type="dxa"/>
            </w:tcMar>
            <w:vAlign w:val="bottom"/>
            <w:hideMark/>
          </w:tcPr>
          <w:p w:rsidR="00000000" w:rsidRDefault="00B03385">
            <w:pPr>
              <w:pStyle w:val="a3"/>
              <w:spacing w:before="0" w:beforeAutospacing="0" w:after="0" w:afterAutospacing="0"/>
              <w:ind w:hanging="144"/>
              <w:rPr>
                <w:sz w:val="14"/>
                <w:szCs w:val="14"/>
              </w:rPr>
            </w:pPr>
            <w:r>
              <w:rPr>
                <w:sz w:val="14"/>
                <w:szCs w:val="14"/>
              </w:rPr>
              <w:t>Equity attributable to non-controlling interests</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7"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97"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4,853</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6"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06"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918</w:t>
            </w:r>
          </w:p>
        </w:tc>
        <w:tc>
          <w:tcPr>
            <w:tcW w:w="2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9"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311"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426"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11</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7"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01"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9"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301"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63"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383"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80"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486"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67"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337"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5,782</w:t>
            </w:r>
          </w:p>
        </w:tc>
      </w:tr>
      <w:tr w:rsidR="00B03385">
        <w:trPr>
          <w:divId w:val="972638189"/>
        </w:trPr>
        <w:tc>
          <w:tcPr>
            <w:tcW w:w="1318"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Total equit</w:t>
            </w:r>
            <w:r>
              <w:rPr>
                <w:sz w:val="14"/>
                <w:szCs w:val="14"/>
              </w:rPr>
              <w:t>y</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9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9,223</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0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2,105</w:t>
            </w:r>
          </w:p>
        </w:tc>
        <w:tc>
          <w:tcPr>
            <w:tcW w:w="2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3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1,730</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42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50</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0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151</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30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479</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38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144</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8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4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14"/>
                <w:szCs w:val="14"/>
              </w:rPr>
            </w:pPr>
            <w:r>
              <w:rPr>
                <w:sz w:val="14"/>
                <w:szCs w:val="14"/>
              </w:rPr>
              <w:t>(4,465)</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3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9,417</w:t>
            </w:r>
          </w:p>
        </w:tc>
      </w:tr>
      <w:tr w:rsidR="00000000">
        <w:trPr>
          <w:divId w:val="972638189"/>
        </w:trPr>
        <w:tc>
          <w:tcPr>
            <w:tcW w:w="1318" w:type="pct"/>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Total liabilities and equit</w:t>
            </w:r>
            <w:r>
              <w:rPr>
                <w:sz w:val="14"/>
                <w:szCs w:val="14"/>
              </w:rPr>
              <w:t>y</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7"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w:t>
            </w:r>
          </w:p>
        </w:tc>
        <w:tc>
          <w:tcPr>
            <w:tcW w:w="297"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12,710</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6"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w:t>
            </w:r>
          </w:p>
        </w:tc>
        <w:tc>
          <w:tcPr>
            <w:tcW w:w="206"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4,878</w:t>
            </w:r>
          </w:p>
        </w:tc>
        <w:tc>
          <w:tcPr>
            <w:tcW w:w="2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9"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w:t>
            </w:r>
          </w:p>
        </w:tc>
        <w:tc>
          <w:tcPr>
            <w:tcW w:w="311"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3,325</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w:t>
            </w:r>
          </w:p>
        </w:tc>
        <w:tc>
          <w:tcPr>
            <w:tcW w:w="426"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507</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7"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w:t>
            </w:r>
          </w:p>
        </w:tc>
        <w:tc>
          <w:tcPr>
            <w:tcW w:w="201"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240</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9"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w:t>
            </w:r>
          </w:p>
        </w:tc>
        <w:tc>
          <w:tcPr>
            <w:tcW w:w="301"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521</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63"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w:t>
            </w:r>
          </w:p>
        </w:tc>
        <w:tc>
          <w:tcPr>
            <w:tcW w:w="383"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238</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80"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w:t>
            </w:r>
          </w:p>
        </w:tc>
        <w:tc>
          <w:tcPr>
            <w:tcW w:w="486"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1,887</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67"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w:t>
            </w:r>
          </w:p>
        </w:tc>
        <w:tc>
          <w:tcPr>
            <w:tcW w:w="337"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24,306</w:t>
            </w:r>
          </w:p>
        </w:tc>
      </w:tr>
    </w:tbl>
    <w:p w:rsidR="00000000" w:rsidRDefault="00B03385">
      <w:pPr>
        <w:pStyle w:val="a3"/>
        <w:spacing w:before="0" w:beforeAutospacing="0" w:after="0" w:afterAutospacing="0"/>
        <w:divId w:val="972638189"/>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1638"/>
        <w:gridCol w:w="6"/>
        <w:gridCol w:w="92"/>
        <w:gridCol w:w="577"/>
        <w:gridCol w:w="6"/>
        <w:gridCol w:w="70"/>
        <w:gridCol w:w="365"/>
        <w:gridCol w:w="6"/>
        <w:gridCol w:w="96"/>
        <w:gridCol w:w="604"/>
        <w:gridCol w:w="6"/>
        <w:gridCol w:w="136"/>
        <w:gridCol w:w="825"/>
        <w:gridCol w:w="6"/>
        <w:gridCol w:w="71"/>
        <w:gridCol w:w="342"/>
        <w:gridCol w:w="6"/>
        <w:gridCol w:w="96"/>
        <w:gridCol w:w="585"/>
        <w:gridCol w:w="6"/>
        <w:gridCol w:w="123"/>
        <w:gridCol w:w="745"/>
        <w:gridCol w:w="6"/>
        <w:gridCol w:w="156"/>
        <w:gridCol w:w="945"/>
        <w:gridCol w:w="6"/>
        <w:gridCol w:w="129"/>
        <w:gridCol w:w="657"/>
      </w:tblGrid>
      <w:tr w:rsidR="00000000">
        <w:trPr>
          <w:divId w:val="972638189"/>
          <w:trHeight w:val="20"/>
        </w:trPr>
        <w:tc>
          <w:tcPr>
            <w:tcW w:w="1318" w:type="pct"/>
            <w:tcMar>
              <w:top w:w="0" w:type="dxa"/>
              <w:left w:w="0" w:type="dxa"/>
              <w:bottom w:w="0" w:type="dxa"/>
              <w:right w:w="0" w:type="dxa"/>
            </w:tcMar>
            <w:vAlign w:val="bottom"/>
            <w:hideMark/>
          </w:tcPr>
          <w:p w:rsidR="00000000" w:rsidRDefault="00B03385">
            <w:pPr>
              <w:pStyle w:val="a3"/>
              <w:spacing w:before="0" w:beforeAutospacing="0" w:after="0" w:afterAutospacing="0"/>
              <w:divId w:val="896743749"/>
              <w:rPr>
                <w:sz w:val="20"/>
                <w:szCs w:val="20"/>
              </w:rPr>
            </w:pPr>
            <w:r>
              <w:rPr>
                <w:sz w:val="2"/>
                <w:szCs w:val="2"/>
              </w:rPr>
              <w:t>​</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01455724"/>
              <w:rPr>
                <w:sz w:val="20"/>
                <w:szCs w:val="20"/>
              </w:rPr>
            </w:pPr>
            <w:r>
              <w:rPr>
                <w:sz w:val="2"/>
                <w:szCs w:val="2"/>
              </w:rPr>
              <w:t>​</w:t>
            </w:r>
          </w:p>
        </w:tc>
        <w:tc>
          <w:tcPr>
            <w:tcW w:w="47"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747846728"/>
              <w:rPr>
                <w:sz w:val="20"/>
                <w:szCs w:val="20"/>
              </w:rPr>
            </w:pPr>
            <w:r>
              <w:rPr>
                <w:sz w:val="2"/>
                <w:szCs w:val="2"/>
              </w:rPr>
              <w:t>​</w:t>
            </w:r>
          </w:p>
        </w:tc>
        <w:tc>
          <w:tcPr>
            <w:tcW w:w="297"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312979331"/>
              <w:rPr>
                <w:sz w:val="20"/>
                <w:szCs w:val="20"/>
              </w:rPr>
            </w:pPr>
            <w:r>
              <w:rPr>
                <w:sz w:val="2"/>
                <w:szCs w:val="2"/>
              </w:rPr>
              <w:t>​</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589393888"/>
              <w:rPr>
                <w:sz w:val="20"/>
                <w:szCs w:val="20"/>
              </w:rPr>
            </w:pPr>
            <w:r>
              <w:rPr>
                <w:sz w:val="2"/>
                <w:szCs w:val="2"/>
              </w:rPr>
              <w:t>​</w:t>
            </w:r>
          </w:p>
        </w:tc>
        <w:tc>
          <w:tcPr>
            <w:tcW w:w="36"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335496959"/>
              <w:rPr>
                <w:sz w:val="20"/>
                <w:szCs w:val="20"/>
              </w:rPr>
            </w:pPr>
            <w:r>
              <w:rPr>
                <w:sz w:val="2"/>
                <w:szCs w:val="2"/>
              </w:rPr>
              <w:t>​</w:t>
            </w:r>
          </w:p>
        </w:tc>
        <w:tc>
          <w:tcPr>
            <w:tcW w:w="206"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26164179"/>
              <w:rPr>
                <w:sz w:val="20"/>
                <w:szCs w:val="20"/>
              </w:rPr>
            </w:pPr>
            <w:r>
              <w:rPr>
                <w:sz w:val="2"/>
                <w:szCs w:val="2"/>
              </w:rPr>
              <w:t>​</w:t>
            </w:r>
          </w:p>
        </w:tc>
        <w:tc>
          <w:tcPr>
            <w:tcW w:w="23"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734695170"/>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085766529"/>
              <w:rPr>
                <w:sz w:val="20"/>
                <w:szCs w:val="20"/>
              </w:rPr>
            </w:pPr>
            <w:r>
              <w:rPr>
                <w:sz w:val="2"/>
                <w:szCs w:val="2"/>
              </w:rPr>
              <w:t>​</w:t>
            </w:r>
          </w:p>
        </w:tc>
        <w:tc>
          <w:tcPr>
            <w:tcW w:w="311"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118643019"/>
              <w:rPr>
                <w:sz w:val="20"/>
                <w:szCs w:val="20"/>
              </w:rPr>
            </w:pPr>
            <w:r>
              <w:rPr>
                <w:sz w:val="2"/>
                <w:szCs w:val="2"/>
              </w:rPr>
              <w:t>​</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556890436"/>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812211757"/>
              <w:rPr>
                <w:sz w:val="20"/>
                <w:szCs w:val="20"/>
              </w:rPr>
            </w:pPr>
            <w:r>
              <w:rPr>
                <w:sz w:val="2"/>
                <w:szCs w:val="2"/>
              </w:rPr>
              <w:t>​</w:t>
            </w:r>
          </w:p>
        </w:tc>
        <w:tc>
          <w:tcPr>
            <w:tcW w:w="426"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890920333"/>
              <w:rPr>
                <w:sz w:val="20"/>
                <w:szCs w:val="20"/>
              </w:rPr>
            </w:pPr>
            <w:r>
              <w:rPr>
                <w:sz w:val="2"/>
                <w:szCs w:val="2"/>
              </w:rPr>
              <w:t>​</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276792834"/>
              <w:rPr>
                <w:sz w:val="20"/>
                <w:szCs w:val="20"/>
              </w:rPr>
            </w:pPr>
            <w:r>
              <w:rPr>
                <w:sz w:val="2"/>
                <w:szCs w:val="2"/>
              </w:rPr>
              <w:t>​</w:t>
            </w:r>
          </w:p>
        </w:tc>
        <w:tc>
          <w:tcPr>
            <w:tcW w:w="37"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340278382"/>
              <w:rPr>
                <w:sz w:val="20"/>
                <w:szCs w:val="20"/>
              </w:rPr>
            </w:pPr>
            <w:r>
              <w:rPr>
                <w:sz w:val="2"/>
                <w:szCs w:val="2"/>
              </w:rPr>
              <w:t>​</w:t>
            </w:r>
          </w:p>
        </w:tc>
        <w:tc>
          <w:tcPr>
            <w:tcW w:w="201"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598830946"/>
              <w:rPr>
                <w:sz w:val="20"/>
                <w:szCs w:val="20"/>
              </w:rPr>
            </w:pPr>
            <w:r>
              <w:rPr>
                <w:sz w:val="2"/>
                <w:szCs w:val="2"/>
              </w:rPr>
              <w:t>​</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306983833"/>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74203054"/>
              <w:rPr>
                <w:sz w:val="20"/>
                <w:szCs w:val="20"/>
              </w:rPr>
            </w:pPr>
            <w:r>
              <w:rPr>
                <w:sz w:val="2"/>
                <w:szCs w:val="2"/>
              </w:rPr>
              <w:t>​</w:t>
            </w:r>
          </w:p>
        </w:tc>
        <w:tc>
          <w:tcPr>
            <w:tcW w:w="301"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2062900630"/>
              <w:rPr>
                <w:sz w:val="20"/>
                <w:szCs w:val="20"/>
              </w:rPr>
            </w:pPr>
            <w:r>
              <w:rPr>
                <w:sz w:val="2"/>
                <w:szCs w:val="2"/>
              </w:rPr>
              <w:t>​</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524200233"/>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711273374"/>
              <w:rPr>
                <w:sz w:val="20"/>
                <w:szCs w:val="20"/>
              </w:rPr>
            </w:pPr>
            <w:r>
              <w:rPr>
                <w:sz w:val="2"/>
                <w:szCs w:val="2"/>
              </w:rPr>
              <w:t>​</w:t>
            </w:r>
          </w:p>
        </w:tc>
        <w:tc>
          <w:tcPr>
            <w:tcW w:w="383"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266887509"/>
              <w:rPr>
                <w:sz w:val="20"/>
                <w:szCs w:val="20"/>
              </w:rPr>
            </w:pPr>
            <w:r>
              <w:rPr>
                <w:sz w:val="2"/>
                <w:szCs w:val="2"/>
              </w:rPr>
              <w:t>​</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955527042"/>
              <w:rPr>
                <w:sz w:val="20"/>
                <w:szCs w:val="20"/>
              </w:rPr>
            </w:pPr>
            <w:r>
              <w:rPr>
                <w:sz w:val="2"/>
                <w:szCs w:val="2"/>
              </w:rPr>
              <w:t>​</w:t>
            </w:r>
          </w:p>
        </w:tc>
        <w:tc>
          <w:tcPr>
            <w:tcW w:w="80"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098063432"/>
              <w:rPr>
                <w:sz w:val="20"/>
                <w:szCs w:val="20"/>
              </w:rPr>
            </w:pPr>
            <w:r>
              <w:rPr>
                <w:sz w:val="2"/>
                <w:szCs w:val="2"/>
              </w:rPr>
              <w:t>​</w:t>
            </w:r>
          </w:p>
        </w:tc>
        <w:tc>
          <w:tcPr>
            <w:tcW w:w="486"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807627084"/>
              <w:rPr>
                <w:sz w:val="20"/>
                <w:szCs w:val="20"/>
              </w:rPr>
            </w:pPr>
            <w:r>
              <w:rPr>
                <w:sz w:val="2"/>
                <w:szCs w:val="2"/>
              </w:rPr>
              <w:t>​</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116481949"/>
              <w:rPr>
                <w:sz w:val="20"/>
                <w:szCs w:val="20"/>
              </w:rPr>
            </w:pPr>
            <w:r>
              <w:rPr>
                <w:sz w:val="2"/>
                <w:szCs w:val="2"/>
              </w:rPr>
              <w:t>​</w:t>
            </w:r>
          </w:p>
        </w:tc>
        <w:tc>
          <w:tcPr>
            <w:tcW w:w="67"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467938127"/>
              <w:rPr>
                <w:sz w:val="20"/>
                <w:szCs w:val="20"/>
              </w:rPr>
            </w:pPr>
            <w:r>
              <w:rPr>
                <w:sz w:val="2"/>
                <w:szCs w:val="2"/>
              </w:rPr>
              <w:t>​</w:t>
            </w:r>
          </w:p>
        </w:tc>
        <w:tc>
          <w:tcPr>
            <w:tcW w:w="337"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222256985"/>
              <w:rPr>
                <w:sz w:val="20"/>
                <w:szCs w:val="20"/>
              </w:rPr>
            </w:pPr>
            <w:r>
              <w:rPr>
                <w:sz w:val="2"/>
                <w:szCs w:val="2"/>
              </w:rPr>
              <w:t>​</w:t>
            </w:r>
          </w:p>
        </w:tc>
      </w:tr>
      <w:tr w:rsidR="00000000">
        <w:trPr>
          <w:divId w:val="972638189"/>
        </w:trPr>
        <w:tc>
          <w:tcPr>
            <w:tcW w:w="1318"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25"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656" w:type="pct"/>
            <w:gridSpan w:val="26"/>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14"/>
                <w:szCs w:val="14"/>
              </w:rPr>
            </w:pPr>
            <w:r>
              <w:rPr>
                <w:b/>
                <w:bCs/>
                <w:sz w:val="14"/>
                <w:szCs w:val="14"/>
              </w:rPr>
              <w:t>December 31, 2019</w:t>
            </w:r>
          </w:p>
        </w:tc>
      </w:tr>
      <w:tr w:rsidR="00000000">
        <w:trPr>
          <w:divId w:val="972638189"/>
        </w:trPr>
        <w:tc>
          <w:tcPr>
            <w:tcW w:w="1318"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25"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sz w:val="14"/>
                <w:szCs w:val="14"/>
              </w:rPr>
              <w:t>​</w:t>
            </w:r>
          </w:p>
        </w:tc>
        <w:tc>
          <w:tcPr>
            <w:tcW w:w="345"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14"/>
                <w:szCs w:val="14"/>
              </w:rPr>
            </w:pPr>
            <w:r>
              <w:rPr>
                <w:b/>
                <w:bCs/>
                <w:sz w:val="14"/>
                <w:szCs w:val="14"/>
              </w:rPr>
              <w:t>Investment</w:t>
            </w:r>
          </w:p>
        </w:tc>
        <w:tc>
          <w:tcPr>
            <w:tcW w:w="25"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sz w:val="14"/>
                <w:szCs w:val="14"/>
              </w:rPr>
              <w:t>​</w:t>
            </w:r>
          </w:p>
        </w:tc>
        <w:tc>
          <w:tcPr>
            <w:tcW w:w="242"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14"/>
                <w:szCs w:val="14"/>
              </w:rPr>
            </w:pPr>
            <w:r>
              <w:rPr>
                <w:b/>
                <w:bCs/>
                <w:sz w:val="14"/>
                <w:szCs w:val="14"/>
              </w:rPr>
              <w:t>Energy</w:t>
            </w:r>
          </w:p>
        </w:tc>
        <w:tc>
          <w:tcPr>
            <w:tcW w:w="23"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sz w:val="14"/>
                <w:szCs w:val="14"/>
              </w:rPr>
              <w:t>​</w:t>
            </w:r>
          </w:p>
        </w:tc>
        <w:tc>
          <w:tcPr>
            <w:tcW w:w="361"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14"/>
                <w:szCs w:val="14"/>
              </w:rPr>
            </w:pPr>
            <w:r>
              <w:rPr>
                <w:b/>
                <w:bCs/>
                <w:sz w:val="14"/>
                <w:szCs w:val="14"/>
              </w:rPr>
              <w:t>Automotive</w:t>
            </w:r>
          </w:p>
        </w:tc>
        <w:tc>
          <w:tcPr>
            <w:tcW w:w="25"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sz w:val="14"/>
                <w:szCs w:val="14"/>
              </w:rPr>
              <w:t>​</w:t>
            </w:r>
          </w:p>
        </w:tc>
        <w:tc>
          <w:tcPr>
            <w:tcW w:w="495"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14"/>
                <w:szCs w:val="14"/>
              </w:rPr>
            </w:pPr>
            <w:r>
              <w:rPr>
                <w:b/>
                <w:bCs/>
                <w:sz w:val="14"/>
                <w:szCs w:val="14"/>
              </w:rPr>
              <w:t>Food Packaging</w:t>
            </w:r>
          </w:p>
        </w:tc>
        <w:tc>
          <w:tcPr>
            <w:tcW w:w="25"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sz w:val="14"/>
                <w:szCs w:val="14"/>
              </w:rPr>
              <w:t>​</w:t>
            </w:r>
          </w:p>
        </w:tc>
        <w:tc>
          <w:tcPr>
            <w:tcW w:w="239"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14"/>
                <w:szCs w:val="14"/>
              </w:rPr>
            </w:pPr>
            <w:r>
              <w:rPr>
                <w:b/>
                <w:bCs/>
                <w:sz w:val="14"/>
                <w:szCs w:val="14"/>
              </w:rPr>
              <w:t>Metals</w:t>
            </w:r>
          </w:p>
        </w:tc>
        <w:tc>
          <w:tcPr>
            <w:tcW w:w="25"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sz w:val="14"/>
                <w:szCs w:val="14"/>
              </w:rPr>
              <w:t>​</w:t>
            </w:r>
          </w:p>
        </w:tc>
        <w:tc>
          <w:tcPr>
            <w:tcW w:w="351"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14"/>
                <w:szCs w:val="14"/>
              </w:rPr>
            </w:pPr>
            <w:r>
              <w:rPr>
                <w:b/>
                <w:bCs/>
                <w:sz w:val="14"/>
                <w:szCs w:val="14"/>
              </w:rPr>
              <w:t>Real Estate</w:t>
            </w:r>
          </w:p>
        </w:tc>
        <w:tc>
          <w:tcPr>
            <w:tcW w:w="25"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sz w:val="14"/>
                <w:szCs w:val="14"/>
              </w:rPr>
              <w:t>​</w:t>
            </w:r>
          </w:p>
        </w:tc>
        <w:tc>
          <w:tcPr>
            <w:tcW w:w="447"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14"/>
                <w:szCs w:val="14"/>
              </w:rPr>
            </w:pPr>
            <w:r>
              <w:rPr>
                <w:b/>
                <w:bCs/>
                <w:sz w:val="14"/>
                <w:szCs w:val="14"/>
              </w:rPr>
              <w:t>Home Fashion</w:t>
            </w:r>
          </w:p>
        </w:tc>
        <w:tc>
          <w:tcPr>
            <w:tcW w:w="25"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sz w:val="14"/>
                <w:szCs w:val="14"/>
              </w:rPr>
              <w:t>​</w:t>
            </w:r>
          </w:p>
        </w:tc>
        <w:tc>
          <w:tcPr>
            <w:tcW w:w="567"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14"/>
                <w:szCs w:val="14"/>
              </w:rPr>
            </w:pPr>
            <w:r>
              <w:rPr>
                <w:b/>
                <w:bCs/>
                <w:sz w:val="14"/>
                <w:szCs w:val="14"/>
              </w:rPr>
              <w:t>Holding Company</w:t>
            </w:r>
          </w:p>
        </w:tc>
        <w:tc>
          <w:tcPr>
            <w:tcW w:w="25"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sz w:val="14"/>
                <w:szCs w:val="14"/>
              </w:rPr>
              <w:t>​</w:t>
            </w:r>
          </w:p>
        </w:tc>
        <w:tc>
          <w:tcPr>
            <w:tcW w:w="404"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14"/>
                <w:szCs w:val="14"/>
              </w:rPr>
            </w:pPr>
            <w:r>
              <w:rPr>
                <w:b/>
                <w:bCs/>
                <w:sz w:val="14"/>
                <w:szCs w:val="14"/>
              </w:rPr>
              <w:t>Consolidated</w:t>
            </w:r>
          </w:p>
        </w:tc>
      </w:tr>
      <w:tr w:rsidR="00000000">
        <w:trPr>
          <w:divId w:val="972638189"/>
        </w:trPr>
        <w:tc>
          <w:tcPr>
            <w:tcW w:w="1318"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25"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656" w:type="pct"/>
            <w:gridSpan w:val="26"/>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14"/>
                <w:szCs w:val="14"/>
              </w:rPr>
            </w:pPr>
            <w:r>
              <w:rPr>
                <w:sz w:val="14"/>
                <w:szCs w:val="14"/>
              </w:rPr>
              <w:t>(in millions)</w:t>
            </w:r>
          </w:p>
        </w:tc>
      </w:tr>
      <w:tr w:rsidR="00B03385">
        <w:trPr>
          <w:divId w:val="972638189"/>
        </w:trPr>
        <w:tc>
          <w:tcPr>
            <w:tcW w:w="1318"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14"/>
                <w:szCs w:val="14"/>
              </w:rPr>
            </w:pPr>
            <w:r>
              <w:rPr>
                <w:b/>
                <w:bCs/>
                <w:sz w:val="14"/>
                <w:szCs w:val="14"/>
              </w:rPr>
              <w:t>ASSETS</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29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sz w:val="14"/>
                <w:szCs w:val="14"/>
              </w:rPr>
              <w:t>​</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20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sz w:val="14"/>
                <w:szCs w:val="14"/>
              </w:rPr>
              <w:t>​</w:t>
            </w:r>
          </w:p>
        </w:tc>
        <w:tc>
          <w:tcPr>
            <w:tcW w:w="2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1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sz w:val="14"/>
                <w:szCs w:val="14"/>
              </w:rPr>
              <w:t>​</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7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2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sz w:val="14"/>
                <w:szCs w:val="14"/>
              </w:rPr>
              <w:t>​</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20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sz w:val="14"/>
                <w:szCs w:val="14"/>
              </w:rPr>
              <w:t>​</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0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sz w:val="14"/>
                <w:szCs w:val="14"/>
              </w:rPr>
              <w:t>​</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6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8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sz w:val="14"/>
                <w:szCs w:val="14"/>
              </w:rPr>
              <w:t>​</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8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8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sz w:val="14"/>
                <w:szCs w:val="14"/>
              </w:rPr>
              <w:t>​</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6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3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sz w:val="14"/>
                <w:szCs w:val="14"/>
              </w:rPr>
              <w:t>​</w:t>
            </w:r>
          </w:p>
        </w:tc>
      </w:tr>
      <w:tr w:rsidR="00000000">
        <w:trPr>
          <w:divId w:val="972638189"/>
        </w:trPr>
        <w:tc>
          <w:tcPr>
            <w:tcW w:w="1318" w:type="pct"/>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Cash and cash equivalents</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7"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w:t>
            </w:r>
          </w:p>
        </w:tc>
        <w:tc>
          <w:tcPr>
            <w:tcW w:w="297"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11</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w:t>
            </w:r>
          </w:p>
        </w:tc>
        <w:tc>
          <w:tcPr>
            <w:tcW w:w="206"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652</w:t>
            </w:r>
          </w:p>
        </w:tc>
        <w:tc>
          <w:tcPr>
            <w:tcW w:w="2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w:t>
            </w:r>
          </w:p>
        </w:tc>
        <w:tc>
          <w:tcPr>
            <w:tcW w:w="311"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46</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70"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w:t>
            </w:r>
          </w:p>
        </w:tc>
        <w:tc>
          <w:tcPr>
            <w:tcW w:w="426"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22</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w:t>
            </w:r>
          </w:p>
        </w:tc>
        <w:tc>
          <w:tcPr>
            <w:tcW w:w="201"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3</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w:t>
            </w:r>
          </w:p>
        </w:tc>
        <w:tc>
          <w:tcPr>
            <w:tcW w:w="301"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53</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6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w:t>
            </w:r>
          </w:p>
        </w:tc>
        <w:tc>
          <w:tcPr>
            <w:tcW w:w="383"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1</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80"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w:t>
            </w:r>
          </w:p>
        </w:tc>
        <w:tc>
          <w:tcPr>
            <w:tcW w:w="486"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3,006</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67"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w:t>
            </w:r>
          </w:p>
        </w:tc>
        <w:tc>
          <w:tcPr>
            <w:tcW w:w="337"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3,794</w:t>
            </w:r>
          </w:p>
        </w:tc>
      </w:tr>
      <w:tr w:rsidR="00B03385">
        <w:trPr>
          <w:divId w:val="972638189"/>
        </w:trPr>
        <w:tc>
          <w:tcPr>
            <w:tcW w:w="1318"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Cash held at consolidated affiliated partnerships and restricted cash</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9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989</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0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w:t>
            </w:r>
          </w:p>
        </w:tc>
        <w:tc>
          <w:tcPr>
            <w:tcW w:w="2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31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7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42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1</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0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6</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30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2</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6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38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7</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8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48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146</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6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33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1,151</w:t>
            </w:r>
          </w:p>
        </w:tc>
      </w:tr>
      <w:tr w:rsidR="00000000">
        <w:trPr>
          <w:divId w:val="972638189"/>
        </w:trPr>
        <w:tc>
          <w:tcPr>
            <w:tcW w:w="1318" w:type="pct"/>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Investments</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7"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97"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9,207</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06"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81</w:t>
            </w:r>
          </w:p>
        </w:tc>
        <w:tc>
          <w:tcPr>
            <w:tcW w:w="2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311"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120</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70"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426"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01"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301"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15</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6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383"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80"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486"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522</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67"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337"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9,945</w:t>
            </w:r>
          </w:p>
        </w:tc>
      </w:tr>
      <w:tr w:rsidR="00B03385">
        <w:trPr>
          <w:divId w:val="972638189"/>
        </w:trPr>
        <w:tc>
          <w:tcPr>
            <w:tcW w:w="1318"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Accounts receivable, net</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9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0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182</w:t>
            </w:r>
          </w:p>
        </w:tc>
        <w:tc>
          <w:tcPr>
            <w:tcW w:w="2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31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143</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7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42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78</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0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32</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30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12</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6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38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36</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8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48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6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33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483</w:t>
            </w:r>
          </w:p>
        </w:tc>
      </w:tr>
      <w:tr w:rsidR="00000000">
        <w:trPr>
          <w:divId w:val="972638189"/>
        </w:trPr>
        <w:tc>
          <w:tcPr>
            <w:tcW w:w="1318" w:type="pct"/>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Inventories, net</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7"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97"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06"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373</w:t>
            </w:r>
          </w:p>
        </w:tc>
        <w:tc>
          <w:tcPr>
            <w:tcW w:w="2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311"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1,215</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70"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426"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100</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01"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32</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301"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6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383"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75</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80"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486"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67"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337"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1,795</w:t>
            </w:r>
          </w:p>
        </w:tc>
      </w:tr>
      <w:tr w:rsidR="00B03385">
        <w:trPr>
          <w:divId w:val="972638189"/>
        </w:trPr>
        <w:tc>
          <w:tcPr>
            <w:tcW w:w="1318"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Property, plant and equipment, net</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9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0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2,888</w:t>
            </w:r>
          </w:p>
        </w:tc>
        <w:tc>
          <w:tcPr>
            <w:tcW w:w="2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31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916</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7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42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161</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0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122</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30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299</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6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38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68</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8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48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6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33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4,454</w:t>
            </w:r>
          </w:p>
        </w:tc>
      </w:tr>
      <w:tr w:rsidR="00000000">
        <w:trPr>
          <w:divId w:val="972638189"/>
        </w:trPr>
        <w:tc>
          <w:tcPr>
            <w:tcW w:w="1318" w:type="pct"/>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Goodwill and intangible assets, net</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7"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97"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06"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258</w:t>
            </w:r>
          </w:p>
        </w:tc>
        <w:tc>
          <w:tcPr>
            <w:tcW w:w="2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311"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382</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70"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426"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30</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01"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11</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301"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8</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6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383"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24</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80"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486"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67"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337"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713</w:t>
            </w:r>
          </w:p>
        </w:tc>
      </w:tr>
      <w:tr w:rsidR="00B03385">
        <w:trPr>
          <w:divId w:val="972638189"/>
        </w:trPr>
        <w:tc>
          <w:tcPr>
            <w:tcW w:w="1318"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Other assets</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9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1,076</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0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239</w:t>
            </w:r>
          </w:p>
        </w:tc>
        <w:tc>
          <w:tcPr>
            <w:tcW w:w="2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3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673</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42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125</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0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27</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30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125</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38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20</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8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4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19</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3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2,304</w:t>
            </w:r>
          </w:p>
        </w:tc>
      </w:tr>
      <w:tr w:rsidR="00000000">
        <w:trPr>
          <w:divId w:val="972638189"/>
        </w:trPr>
        <w:tc>
          <w:tcPr>
            <w:tcW w:w="1318" w:type="pct"/>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Total asset</w:t>
            </w:r>
            <w:r>
              <w:rPr>
                <w:sz w:val="14"/>
                <w:szCs w:val="14"/>
              </w:rPr>
              <w:t>s</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7"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w:t>
            </w:r>
          </w:p>
        </w:tc>
        <w:tc>
          <w:tcPr>
            <w:tcW w:w="297"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11,283</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6"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w:t>
            </w:r>
          </w:p>
        </w:tc>
        <w:tc>
          <w:tcPr>
            <w:tcW w:w="206"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4,673</w:t>
            </w:r>
          </w:p>
        </w:tc>
        <w:tc>
          <w:tcPr>
            <w:tcW w:w="2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9"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w:t>
            </w:r>
          </w:p>
        </w:tc>
        <w:tc>
          <w:tcPr>
            <w:tcW w:w="311"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3,495</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w:t>
            </w:r>
          </w:p>
        </w:tc>
        <w:tc>
          <w:tcPr>
            <w:tcW w:w="426"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517</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7"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w:t>
            </w:r>
          </w:p>
        </w:tc>
        <w:tc>
          <w:tcPr>
            <w:tcW w:w="201"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233</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9"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w:t>
            </w:r>
          </w:p>
        </w:tc>
        <w:tc>
          <w:tcPr>
            <w:tcW w:w="301"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514</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63"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w:t>
            </w:r>
          </w:p>
        </w:tc>
        <w:tc>
          <w:tcPr>
            <w:tcW w:w="383"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231</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80"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w:t>
            </w:r>
          </w:p>
        </w:tc>
        <w:tc>
          <w:tcPr>
            <w:tcW w:w="486"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3,693</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67"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w:t>
            </w:r>
          </w:p>
        </w:tc>
        <w:tc>
          <w:tcPr>
            <w:tcW w:w="337"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24,639</w:t>
            </w:r>
          </w:p>
        </w:tc>
      </w:tr>
      <w:tr w:rsidR="00B03385">
        <w:trPr>
          <w:divId w:val="972638189"/>
        </w:trPr>
        <w:tc>
          <w:tcPr>
            <w:tcW w:w="1318"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14"/>
                <w:szCs w:val="14"/>
              </w:rPr>
            </w:pPr>
            <w:r>
              <w:rPr>
                <w:b/>
                <w:bCs/>
                <w:sz w:val="14"/>
                <w:szCs w:val="14"/>
              </w:rPr>
              <w:t>LIABILITIES AND EQUITY</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9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14"/>
                <w:szCs w:val="14"/>
              </w:rPr>
              <w:t>​</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0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14"/>
                <w:szCs w:val="14"/>
              </w:rPr>
              <w:t>​</w:t>
            </w:r>
          </w:p>
        </w:tc>
        <w:tc>
          <w:tcPr>
            <w:tcW w:w="2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31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14"/>
                <w:szCs w:val="14"/>
              </w:rPr>
              <w:t>​</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7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42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14"/>
                <w:szCs w:val="14"/>
              </w:rPr>
              <w:t>​</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0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14"/>
                <w:szCs w:val="14"/>
              </w:rPr>
              <w:t>​</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30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14"/>
                <w:szCs w:val="14"/>
              </w:rPr>
              <w:t>​</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6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38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14"/>
                <w:szCs w:val="14"/>
              </w:rPr>
              <w:t>​</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8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48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14"/>
                <w:szCs w:val="14"/>
              </w:rPr>
              <w:t>​</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6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33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14"/>
                <w:szCs w:val="14"/>
              </w:rPr>
              <w:t>​</w:t>
            </w:r>
          </w:p>
        </w:tc>
      </w:tr>
      <w:tr w:rsidR="00000000">
        <w:trPr>
          <w:divId w:val="972638189"/>
        </w:trPr>
        <w:tc>
          <w:tcPr>
            <w:tcW w:w="1318" w:type="pct"/>
            <w:tcMar>
              <w:top w:w="0" w:type="dxa"/>
              <w:left w:w="0" w:type="dxa"/>
              <w:bottom w:w="0" w:type="dxa"/>
              <w:right w:w="0" w:type="dxa"/>
            </w:tcMar>
            <w:vAlign w:val="bottom"/>
            <w:hideMark/>
          </w:tcPr>
          <w:p w:rsidR="00000000" w:rsidRDefault="00B03385">
            <w:pPr>
              <w:pStyle w:val="a3"/>
              <w:spacing w:before="0" w:beforeAutospacing="0" w:after="0" w:afterAutospacing="0"/>
              <w:ind w:hanging="144"/>
              <w:rPr>
                <w:sz w:val="14"/>
                <w:szCs w:val="14"/>
              </w:rPr>
            </w:pPr>
            <w:r>
              <w:rPr>
                <w:sz w:val="14"/>
                <w:szCs w:val="14"/>
              </w:rPr>
              <w:t>Accounts payable, accrued expenses and other liabilities</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7"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w:t>
            </w:r>
          </w:p>
        </w:tc>
        <w:tc>
          <w:tcPr>
            <w:tcW w:w="297"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1,310</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w:t>
            </w:r>
          </w:p>
        </w:tc>
        <w:tc>
          <w:tcPr>
            <w:tcW w:w="206"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1,180</w:t>
            </w:r>
          </w:p>
        </w:tc>
        <w:tc>
          <w:tcPr>
            <w:tcW w:w="2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w:t>
            </w:r>
          </w:p>
        </w:tc>
        <w:tc>
          <w:tcPr>
            <w:tcW w:w="311"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1,340</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70"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w:t>
            </w:r>
          </w:p>
        </w:tc>
        <w:tc>
          <w:tcPr>
            <w:tcW w:w="426"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196</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w:t>
            </w:r>
          </w:p>
        </w:tc>
        <w:tc>
          <w:tcPr>
            <w:tcW w:w="201"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70</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w:t>
            </w:r>
          </w:p>
        </w:tc>
        <w:tc>
          <w:tcPr>
            <w:tcW w:w="301"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38</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6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w:t>
            </w:r>
          </w:p>
        </w:tc>
        <w:tc>
          <w:tcPr>
            <w:tcW w:w="383"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66</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80"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w:t>
            </w:r>
          </w:p>
        </w:tc>
        <w:tc>
          <w:tcPr>
            <w:tcW w:w="486"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115</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67"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w:t>
            </w:r>
          </w:p>
        </w:tc>
        <w:tc>
          <w:tcPr>
            <w:tcW w:w="337"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4,315</w:t>
            </w:r>
          </w:p>
        </w:tc>
      </w:tr>
      <w:tr w:rsidR="00B03385">
        <w:trPr>
          <w:divId w:val="972638189"/>
        </w:trPr>
        <w:tc>
          <w:tcPr>
            <w:tcW w:w="1318"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ind w:hanging="144"/>
              <w:rPr>
                <w:sz w:val="14"/>
                <w:szCs w:val="14"/>
              </w:rPr>
            </w:pPr>
            <w:r>
              <w:rPr>
                <w:sz w:val="14"/>
                <w:szCs w:val="14"/>
              </w:rPr>
              <w:t>Securities sold, not yet purchased, at fair value</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9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1,190</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0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w:t>
            </w:r>
          </w:p>
        </w:tc>
        <w:tc>
          <w:tcPr>
            <w:tcW w:w="2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31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7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42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0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30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6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38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8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48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6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33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1,190</w:t>
            </w:r>
          </w:p>
        </w:tc>
      </w:tr>
      <w:tr w:rsidR="00000000">
        <w:trPr>
          <w:divId w:val="972638189"/>
        </w:trPr>
        <w:tc>
          <w:tcPr>
            <w:tcW w:w="1318" w:type="pct"/>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Debt</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7"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97"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6"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06"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1,195</w:t>
            </w:r>
          </w:p>
        </w:tc>
        <w:tc>
          <w:tcPr>
            <w:tcW w:w="2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9"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311"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405</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426"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268</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7"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01"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7</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9"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301"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2</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63"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383"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18</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80"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486"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6,297</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67"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337"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8,192</w:t>
            </w:r>
          </w:p>
        </w:tc>
      </w:tr>
      <w:tr w:rsidR="00B03385">
        <w:trPr>
          <w:divId w:val="972638189"/>
        </w:trPr>
        <w:tc>
          <w:tcPr>
            <w:tcW w:w="1318"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Total liabilitie</w:t>
            </w:r>
            <w:r>
              <w:rPr>
                <w:sz w:val="14"/>
                <w:szCs w:val="14"/>
              </w:rPr>
              <w:t>s</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9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2,500</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0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2,375</w:t>
            </w:r>
          </w:p>
        </w:tc>
        <w:tc>
          <w:tcPr>
            <w:tcW w:w="2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3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1,745</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42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464</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0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77</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30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40</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38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84</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8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4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6,412</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3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13,697</w:t>
            </w:r>
          </w:p>
        </w:tc>
      </w:tr>
      <w:tr w:rsidR="00000000">
        <w:trPr>
          <w:divId w:val="972638189"/>
        </w:trPr>
        <w:tc>
          <w:tcPr>
            <w:tcW w:w="1318"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7"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297"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206"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2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11"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70"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26"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201"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01"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6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8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80"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86"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67"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37"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r>
      <w:tr w:rsidR="00B03385">
        <w:trPr>
          <w:divId w:val="972638189"/>
        </w:trPr>
        <w:tc>
          <w:tcPr>
            <w:tcW w:w="1318"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Equity attributable to Icahn Enterprises</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9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4,296</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0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1,312</w:t>
            </w:r>
          </w:p>
        </w:tc>
        <w:tc>
          <w:tcPr>
            <w:tcW w:w="2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31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1,750</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7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42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40</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0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156</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30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474</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6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38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147</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8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48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14"/>
                <w:szCs w:val="14"/>
              </w:rPr>
            </w:pPr>
            <w:r>
              <w:rPr>
                <w:sz w:val="14"/>
                <w:szCs w:val="14"/>
              </w:rPr>
              <w:t>(2,719)</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6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33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5,456</w:t>
            </w:r>
          </w:p>
        </w:tc>
      </w:tr>
      <w:tr w:rsidR="00000000">
        <w:trPr>
          <w:divId w:val="972638189"/>
        </w:trPr>
        <w:tc>
          <w:tcPr>
            <w:tcW w:w="1318" w:type="pct"/>
            <w:tcMar>
              <w:top w:w="0" w:type="dxa"/>
              <w:left w:w="0" w:type="dxa"/>
              <w:bottom w:w="0" w:type="dxa"/>
              <w:right w:w="0" w:type="dxa"/>
            </w:tcMar>
            <w:vAlign w:val="bottom"/>
            <w:hideMark/>
          </w:tcPr>
          <w:p w:rsidR="00000000" w:rsidRDefault="00B03385">
            <w:pPr>
              <w:pStyle w:val="a3"/>
              <w:spacing w:before="0" w:beforeAutospacing="0" w:after="0" w:afterAutospacing="0"/>
              <w:ind w:hanging="144"/>
              <w:rPr>
                <w:sz w:val="14"/>
                <w:szCs w:val="14"/>
              </w:rPr>
            </w:pPr>
            <w:r>
              <w:rPr>
                <w:sz w:val="14"/>
                <w:szCs w:val="14"/>
              </w:rPr>
              <w:t>Equity attributable to non-controlling interests</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7"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97"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4,487</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6"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06"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986</w:t>
            </w:r>
          </w:p>
        </w:tc>
        <w:tc>
          <w:tcPr>
            <w:tcW w:w="2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9"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311"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426"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13</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7"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01"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9"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301"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63"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383"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80"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486"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67"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337"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5,486</w:t>
            </w:r>
          </w:p>
        </w:tc>
      </w:tr>
      <w:tr w:rsidR="00B03385">
        <w:trPr>
          <w:divId w:val="972638189"/>
        </w:trPr>
        <w:tc>
          <w:tcPr>
            <w:tcW w:w="1318"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Total equit</w:t>
            </w:r>
            <w:r>
              <w:rPr>
                <w:sz w:val="14"/>
                <w:szCs w:val="14"/>
              </w:rPr>
              <w:t>y</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9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8,783</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0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2,298</w:t>
            </w:r>
          </w:p>
        </w:tc>
        <w:tc>
          <w:tcPr>
            <w:tcW w:w="2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3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1,750</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42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53</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20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156</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30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474</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38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147</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8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4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14"/>
                <w:szCs w:val="14"/>
              </w:rPr>
            </w:pPr>
            <w:r>
              <w:rPr>
                <w:sz w:val="14"/>
                <w:szCs w:val="14"/>
              </w:rPr>
              <w:t>(2,719)</w:t>
            </w:r>
          </w:p>
        </w:tc>
        <w:tc>
          <w:tcPr>
            <w:tcW w:w="2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 </w:t>
            </w:r>
          </w:p>
        </w:tc>
        <w:tc>
          <w:tcPr>
            <w:tcW w:w="3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10,942</w:t>
            </w:r>
          </w:p>
        </w:tc>
      </w:tr>
      <w:tr w:rsidR="00000000">
        <w:trPr>
          <w:divId w:val="972638189"/>
        </w:trPr>
        <w:tc>
          <w:tcPr>
            <w:tcW w:w="1318" w:type="pct"/>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Total liabilities and equit</w:t>
            </w:r>
            <w:r>
              <w:rPr>
                <w:sz w:val="14"/>
                <w:szCs w:val="14"/>
              </w:rPr>
              <w:t>y</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7"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w:t>
            </w:r>
          </w:p>
        </w:tc>
        <w:tc>
          <w:tcPr>
            <w:tcW w:w="297"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11,283</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6"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w:t>
            </w:r>
          </w:p>
        </w:tc>
        <w:tc>
          <w:tcPr>
            <w:tcW w:w="206"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4,673</w:t>
            </w:r>
          </w:p>
        </w:tc>
        <w:tc>
          <w:tcPr>
            <w:tcW w:w="2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9"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w:t>
            </w:r>
          </w:p>
        </w:tc>
        <w:tc>
          <w:tcPr>
            <w:tcW w:w="311"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3,495</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w:t>
            </w:r>
          </w:p>
        </w:tc>
        <w:tc>
          <w:tcPr>
            <w:tcW w:w="426"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517</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37"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w:t>
            </w:r>
          </w:p>
        </w:tc>
        <w:tc>
          <w:tcPr>
            <w:tcW w:w="201"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233</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49"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w:t>
            </w:r>
          </w:p>
        </w:tc>
        <w:tc>
          <w:tcPr>
            <w:tcW w:w="301"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514</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63"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w:t>
            </w:r>
          </w:p>
        </w:tc>
        <w:tc>
          <w:tcPr>
            <w:tcW w:w="383"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231</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80"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w:t>
            </w:r>
          </w:p>
        </w:tc>
        <w:tc>
          <w:tcPr>
            <w:tcW w:w="486"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3,693</w:t>
            </w:r>
          </w:p>
        </w:tc>
        <w:tc>
          <w:tcPr>
            <w:tcW w:w="2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4"/>
                <w:szCs w:val="14"/>
              </w:rPr>
              <w:t>​</w:t>
            </w:r>
          </w:p>
        </w:tc>
        <w:tc>
          <w:tcPr>
            <w:tcW w:w="67"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14"/>
                <w:szCs w:val="14"/>
              </w:rPr>
            </w:pPr>
            <w:r>
              <w:rPr>
                <w:sz w:val="14"/>
                <w:szCs w:val="14"/>
              </w:rPr>
              <w:t>$</w:t>
            </w:r>
          </w:p>
        </w:tc>
        <w:tc>
          <w:tcPr>
            <w:tcW w:w="337"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50"/>
              <w:jc w:val="right"/>
              <w:rPr>
                <w:sz w:val="14"/>
                <w:szCs w:val="14"/>
              </w:rPr>
            </w:pPr>
            <w:r>
              <w:rPr>
                <w:sz w:val="14"/>
                <w:szCs w:val="14"/>
              </w:rPr>
              <w:t>24,639</w:t>
            </w:r>
          </w:p>
        </w:tc>
      </w:tr>
    </w:tbl>
    <w:p w:rsidR="00000000" w:rsidRDefault="00B03385">
      <w:pPr>
        <w:pStyle w:val="a3"/>
        <w:spacing w:before="0" w:beforeAutospacing="0" w:after="0" w:afterAutospacing="0"/>
        <w:divId w:val="972638189"/>
        <w:rPr>
          <w:sz w:val="20"/>
          <w:szCs w:val="20"/>
        </w:rPr>
      </w:pPr>
      <w:r>
        <w:rPr>
          <w:sz w:val="2"/>
          <w:szCs w:val="2"/>
        </w:rPr>
        <w:t>​</w:t>
      </w:r>
    </w:p>
    <w:p w:rsidR="00000000" w:rsidRDefault="00B03385">
      <w:pPr>
        <w:pStyle w:val="a3"/>
        <w:spacing w:before="0" w:beforeAutospacing="0" w:after="0" w:afterAutospacing="0"/>
        <w:divId w:val="972638189"/>
        <w:rPr>
          <w:sz w:val="20"/>
          <w:szCs w:val="20"/>
        </w:rPr>
      </w:pPr>
      <w:r>
        <w:rPr>
          <w:sz w:val="20"/>
          <w:szCs w:val="20"/>
        </w:rPr>
        <w:t>​</w:t>
      </w:r>
    </w:p>
    <w:p w:rsidR="00000000" w:rsidRDefault="00B03385">
      <w:pPr>
        <w:pStyle w:val="a3"/>
        <w:spacing w:before="0" w:beforeAutospacing="0" w:after="0" w:afterAutospacing="0"/>
        <w:divId w:val="972638189"/>
        <w:rPr>
          <w:sz w:val="20"/>
          <w:szCs w:val="20"/>
        </w:rPr>
      </w:pPr>
      <w:r>
        <w:rPr>
          <w:sz w:val="2"/>
          <w:szCs w:val="2"/>
        </w:rPr>
        <w:t>​</w:t>
      </w:r>
    </w:p>
    <w:p w:rsidR="00000000" w:rsidRDefault="00B03385">
      <w:pPr>
        <w:pStyle w:val="a3"/>
        <w:spacing w:before="0" w:beforeAutospacing="0" w:after="0" w:afterAutospacing="0"/>
        <w:divId w:val="972638189"/>
        <w:rPr>
          <w:sz w:val="20"/>
          <w:szCs w:val="20"/>
        </w:rPr>
      </w:pPr>
      <w:r>
        <w:rPr>
          <w:sz w:val="2"/>
          <w:szCs w:val="2"/>
        </w:rPr>
        <w:t>​</w:t>
      </w:r>
    </w:p>
    <w:p w:rsidR="00000000" w:rsidRDefault="00B03385">
      <w:pPr>
        <w:pStyle w:val="a3"/>
        <w:spacing w:before="0" w:beforeAutospacing="0" w:after="0" w:afterAutospacing="0"/>
        <w:divId w:val="972638189"/>
        <w:rPr>
          <w:sz w:val="20"/>
          <w:szCs w:val="20"/>
        </w:rPr>
      </w:pPr>
      <w:r>
        <w:rPr>
          <w:sz w:val="2"/>
          <w:szCs w:val="2"/>
        </w:rPr>
        <w:t>​</w:t>
      </w:r>
    </w:p>
    <w:p w:rsidR="00000000" w:rsidRDefault="00B03385">
      <w:pPr>
        <w:pStyle w:val="a3"/>
        <w:spacing w:before="480" w:beforeAutospacing="0" w:after="0" w:afterAutospacing="0"/>
        <w:jc w:val="center"/>
        <w:divId w:val="1909412758"/>
        <w:rPr>
          <w:sz w:val="20"/>
          <w:szCs w:val="20"/>
        </w:rPr>
      </w:pPr>
      <w:r>
        <w:rPr>
          <w:sz w:val="20"/>
          <w:szCs w:val="20"/>
        </w:rPr>
        <w:t>36</w:t>
      </w:r>
    </w:p>
    <w:p w:rsidR="00000000" w:rsidRDefault="00B03385">
      <w:pPr>
        <w:pStyle w:val="a3"/>
        <w:spacing w:before="0" w:beforeAutospacing="0" w:after="600" w:afterAutospacing="0"/>
        <w:divId w:val="1909412758"/>
        <w:rPr>
          <w:sz w:val="20"/>
          <w:szCs w:val="20"/>
        </w:rPr>
      </w:pPr>
      <w:r>
        <w:rPr>
          <w:sz w:val="2"/>
          <w:szCs w:val="2"/>
        </w:rPr>
        <w:t>​</w:t>
      </w:r>
    </w:p>
    <w:p w:rsidR="00000000" w:rsidRDefault="00B03385">
      <w:pPr>
        <w:pStyle w:val="a3"/>
        <w:spacing w:before="0" w:beforeAutospacing="0" w:after="600" w:afterAutospacing="0"/>
        <w:divId w:val="1348870365"/>
        <w:rPr>
          <w:sz w:val="20"/>
          <w:szCs w:val="20"/>
        </w:rPr>
      </w:pPr>
      <w:hyperlink w:anchor="TOC" w:history="1">
        <w:r>
          <w:rPr>
            <w:rStyle w:val="a4"/>
            <w:sz w:val="20"/>
            <w:szCs w:val="20"/>
          </w:rPr>
          <w:t>Table of Contents</w:t>
        </w:r>
      </w:hyperlink>
    </w:p>
    <w:p w:rsidR="00000000" w:rsidRDefault="00B03385">
      <w:pPr>
        <w:pStyle w:val="a3"/>
        <w:spacing w:before="0" w:beforeAutospacing="0" w:after="0" w:afterAutospacing="0"/>
        <w:jc w:val="center"/>
        <w:divId w:val="1348870365"/>
        <w:rPr>
          <w:sz w:val="20"/>
          <w:szCs w:val="20"/>
        </w:rPr>
      </w:pPr>
      <w:r>
        <w:rPr>
          <w:b/>
          <w:bCs/>
          <w:sz w:val="20"/>
          <w:szCs w:val="20"/>
        </w:rPr>
        <w:t>ICAHN ENTERPRISES L.P. AND SUBSIDIARIES</w:t>
      </w:r>
    </w:p>
    <w:p w:rsidR="00000000" w:rsidRDefault="00B03385">
      <w:pPr>
        <w:pStyle w:val="a3"/>
        <w:spacing w:before="0" w:beforeAutospacing="0" w:after="0" w:afterAutospacing="0"/>
        <w:jc w:val="center"/>
        <w:divId w:val="1348870365"/>
        <w:rPr>
          <w:sz w:val="20"/>
          <w:szCs w:val="20"/>
        </w:rPr>
      </w:pPr>
      <w:r>
        <w:rPr>
          <w:b/>
          <w:bCs/>
          <w:sz w:val="20"/>
          <w:szCs w:val="20"/>
        </w:rPr>
        <w:t>ICAHN ENTERPRISES HOLDINGS L.P. AND SUBSIDIARIES</w:t>
      </w:r>
    </w:p>
    <w:p w:rsidR="00000000" w:rsidRDefault="00B03385">
      <w:pPr>
        <w:pStyle w:val="a3"/>
        <w:spacing w:before="0" w:beforeAutospacing="0" w:after="240" w:afterAutospacing="0"/>
        <w:jc w:val="center"/>
        <w:divId w:val="1348870365"/>
        <w:rPr>
          <w:sz w:val="20"/>
          <w:szCs w:val="20"/>
        </w:rPr>
      </w:pPr>
      <w:r>
        <w:rPr>
          <w:b/>
          <w:bCs/>
          <w:sz w:val="20"/>
          <w:szCs w:val="20"/>
        </w:rPr>
        <w:t>Notes to Condensed Consolidated Financial Statements (Unaudited)</w:t>
      </w:r>
    </w:p>
    <w:p w:rsidR="00000000" w:rsidRDefault="00B03385">
      <w:pPr>
        <w:pStyle w:val="a3"/>
        <w:spacing w:before="0" w:beforeAutospacing="0" w:after="240" w:afterAutospacing="0"/>
        <w:divId w:val="1914778598"/>
        <w:rPr>
          <w:b/>
          <w:bCs/>
          <w:sz w:val="20"/>
          <w:szCs w:val="20"/>
        </w:rPr>
      </w:pPr>
      <w:r>
        <w:rPr>
          <w:b/>
          <w:bCs/>
          <w:sz w:val="20"/>
          <w:szCs w:val="20"/>
        </w:rPr>
        <w:t>13.  Income Taxes.</w:t>
      </w:r>
    </w:p>
    <w:p w:rsidR="00000000" w:rsidRDefault="00B03385">
      <w:pPr>
        <w:pStyle w:val="a3"/>
        <w:spacing w:before="0" w:beforeAutospacing="0" w:after="240" w:afterAutospacing="0"/>
        <w:ind w:firstLine="360"/>
        <w:divId w:val="1914778598"/>
        <w:rPr>
          <w:sz w:val="20"/>
          <w:szCs w:val="20"/>
        </w:rPr>
      </w:pPr>
      <w:r>
        <w:rPr>
          <w:sz w:val="20"/>
          <w:szCs w:val="20"/>
        </w:rPr>
        <w:t>For the three months ended March 31, 2020, we recorded an income tax benefit of $180 million on pre-tax loss from continuin</w:t>
      </w:r>
      <w:r>
        <w:rPr>
          <w:sz w:val="20"/>
          <w:szCs w:val="20"/>
        </w:rPr>
        <w:t>g operations of $2,486 million compared to an income tax expense of $6 million on pre-tax loss from continuing operations of $658 million for the three months ended March 31, 2019. Our effective income tax rate was 7.2% and (0.9%) for the three months ende</w:t>
      </w:r>
      <w:r>
        <w:rPr>
          <w:sz w:val="20"/>
          <w:szCs w:val="20"/>
        </w:rPr>
        <w:t>d March 31, 2020 and 2019, respectively.</w:t>
      </w:r>
    </w:p>
    <w:p w:rsidR="00000000" w:rsidRDefault="00B03385">
      <w:pPr>
        <w:pStyle w:val="a3"/>
        <w:spacing w:before="0" w:beforeAutospacing="0" w:after="240" w:afterAutospacing="0"/>
        <w:ind w:firstLine="360"/>
        <w:divId w:val="1914778598"/>
        <w:rPr>
          <w:sz w:val="20"/>
          <w:szCs w:val="20"/>
        </w:rPr>
      </w:pPr>
      <w:r>
        <w:rPr>
          <w:sz w:val="20"/>
          <w:szCs w:val="20"/>
        </w:rPr>
        <w:t xml:space="preserve">For the three months ended March 31, 2020, the effective tax rate was lower than the statutory federal rate of 21%, primarily due to partnership loss for which there was no tax benefit, as such loss is allocated to </w:t>
      </w:r>
      <w:r>
        <w:rPr>
          <w:sz w:val="20"/>
          <w:szCs w:val="20"/>
        </w:rPr>
        <w:t>the partners.</w:t>
      </w:r>
    </w:p>
    <w:p w:rsidR="00000000" w:rsidRDefault="00B03385">
      <w:pPr>
        <w:pStyle w:val="a3"/>
        <w:spacing w:before="0" w:beforeAutospacing="0" w:after="240" w:afterAutospacing="0"/>
        <w:ind w:firstLine="360"/>
        <w:divId w:val="1914778598"/>
        <w:rPr>
          <w:sz w:val="20"/>
          <w:szCs w:val="20"/>
        </w:rPr>
      </w:pPr>
      <w:r>
        <w:rPr>
          <w:sz w:val="20"/>
          <w:szCs w:val="20"/>
        </w:rPr>
        <w:t>For the three months ended March 31, 2019, the effective tax rate was lower than the statutory federal rate of 21%, primarily due to partnership income for which there was no tax expense, as such income is allocated to the partners.</w:t>
      </w:r>
    </w:p>
    <w:p w:rsidR="00000000" w:rsidRDefault="00B03385">
      <w:pPr>
        <w:pStyle w:val="a3"/>
        <w:spacing w:before="0" w:beforeAutospacing="0" w:after="240" w:afterAutospacing="0"/>
        <w:divId w:val="1914778598"/>
        <w:rPr>
          <w:b/>
          <w:bCs/>
          <w:sz w:val="20"/>
          <w:szCs w:val="20"/>
        </w:rPr>
      </w:pPr>
      <w:r>
        <w:rPr>
          <w:b/>
          <w:bCs/>
          <w:sz w:val="20"/>
          <w:szCs w:val="20"/>
        </w:rPr>
        <w:t>14.  Chan</w:t>
      </w:r>
      <w:r>
        <w:rPr>
          <w:b/>
          <w:bCs/>
          <w:sz w:val="20"/>
          <w:szCs w:val="20"/>
        </w:rPr>
        <w:t>ges in Accumulated Other Comprehensive Loss.</w:t>
      </w:r>
    </w:p>
    <w:p w:rsidR="00000000" w:rsidRDefault="00B03385">
      <w:pPr>
        <w:pStyle w:val="a3"/>
        <w:spacing w:before="0" w:beforeAutospacing="0" w:after="240" w:afterAutospacing="0"/>
        <w:ind w:firstLine="360"/>
        <w:divId w:val="1914778598"/>
        <w:rPr>
          <w:sz w:val="20"/>
          <w:szCs w:val="20"/>
        </w:rPr>
      </w:pPr>
      <w:r>
        <w:rPr>
          <w:sz w:val="20"/>
          <w:szCs w:val="20"/>
        </w:rPr>
        <w:t>Changes in accumulated other comprehensive loss consists of the following:</w:t>
      </w:r>
    </w:p>
    <w:p w:rsidR="00000000" w:rsidRDefault="00B03385">
      <w:pPr>
        <w:pStyle w:val="a3"/>
        <w:spacing w:before="0" w:beforeAutospacing="0" w:after="0" w:afterAutospacing="0"/>
        <w:divId w:val="1914778598"/>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3877"/>
        <w:gridCol w:w="160"/>
        <w:gridCol w:w="134"/>
        <w:gridCol w:w="1355"/>
        <w:gridCol w:w="200"/>
        <w:gridCol w:w="136"/>
        <w:gridCol w:w="1375"/>
        <w:gridCol w:w="200"/>
        <w:gridCol w:w="101"/>
        <w:gridCol w:w="768"/>
      </w:tblGrid>
      <w:tr w:rsidR="00000000">
        <w:trPr>
          <w:divId w:val="1914778598"/>
          <w:trHeight w:val="20"/>
        </w:trPr>
        <w:tc>
          <w:tcPr>
            <w:tcW w:w="2493" w:type="pct"/>
            <w:tcMar>
              <w:top w:w="0" w:type="dxa"/>
              <w:left w:w="0" w:type="dxa"/>
              <w:bottom w:w="0" w:type="dxa"/>
              <w:right w:w="0" w:type="dxa"/>
            </w:tcMar>
            <w:vAlign w:val="bottom"/>
            <w:hideMark/>
          </w:tcPr>
          <w:p w:rsidR="00000000" w:rsidRDefault="00B03385">
            <w:pPr>
              <w:pStyle w:val="a3"/>
              <w:spacing w:before="0" w:beforeAutospacing="0" w:after="0" w:afterAutospacing="0"/>
              <w:divId w:val="1565410193"/>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51390771"/>
              <w:rPr>
                <w:sz w:val="20"/>
                <w:szCs w:val="20"/>
              </w:rPr>
            </w:pPr>
            <w:r>
              <w:rPr>
                <w:sz w:val="2"/>
                <w:szCs w:val="2"/>
              </w:rPr>
              <w:t>​</w:t>
            </w:r>
          </w:p>
        </w:tc>
        <w:tc>
          <w:tcPr>
            <w:tcW w:w="69"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686982457"/>
              <w:rPr>
                <w:sz w:val="20"/>
                <w:szCs w:val="20"/>
              </w:rPr>
            </w:pPr>
            <w:r>
              <w:rPr>
                <w:sz w:val="2"/>
                <w:szCs w:val="2"/>
              </w:rPr>
              <w:t>​</w:t>
            </w:r>
          </w:p>
        </w:tc>
        <w:tc>
          <w:tcPr>
            <w:tcW w:w="698"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565599275"/>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340737801"/>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096172910"/>
              <w:rPr>
                <w:sz w:val="20"/>
                <w:szCs w:val="20"/>
              </w:rPr>
            </w:pPr>
            <w:r>
              <w:rPr>
                <w:sz w:val="2"/>
                <w:szCs w:val="2"/>
              </w:rPr>
              <w:t>​</w:t>
            </w:r>
          </w:p>
        </w:tc>
        <w:tc>
          <w:tcPr>
            <w:tcW w:w="708"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360546439"/>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617831456"/>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848594861"/>
              <w:rPr>
                <w:sz w:val="20"/>
                <w:szCs w:val="20"/>
              </w:rPr>
            </w:pPr>
            <w:r>
              <w:rPr>
                <w:sz w:val="2"/>
                <w:szCs w:val="2"/>
              </w:rPr>
              <w:t>​</w:t>
            </w:r>
          </w:p>
        </w:tc>
        <w:tc>
          <w:tcPr>
            <w:tcW w:w="620"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43551295"/>
              <w:rPr>
                <w:sz w:val="20"/>
                <w:szCs w:val="20"/>
              </w:rPr>
            </w:pPr>
            <w:r>
              <w:rPr>
                <w:sz w:val="2"/>
                <w:szCs w:val="2"/>
              </w:rPr>
              <w:t>​</w:t>
            </w:r>
          </w:p>
        </w:tc>
      </w:tr>
      <w:tr w:rsidR="00000000">
        <w:trPr>
          <w:divId w:val="1914778598"/>
        </w:trPr>
        <w:tc>
          <w:tcPr>
            <w:tcW w:w="2493"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82"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767" w:type="pct"/>
            <w:gridSpan w:val="2"/>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Translation</w:t>
            </w:r>
          </w:p>
        </w:tc>
        <w:tc>
          <w:tcPr>
            <w:tcW w:w="103"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778" w:type="pct"/>
            <w:gridSpan w:val="2"/>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Post-Retirement</w:t>
            </w:r>
          </w:p>
        </w:tc>
        <w:tc>
          <w:tcPr>
            <w:tcW w:w="103"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2"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w:t>
            </w:r>
          </w:p>
        </w:tc>
        <w:tc>
          <w:tcPr>
            <w:tcW w:w="620"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w:t>
            </w:r>
          </w:p>
        </w:tc>
      </w:tr>
      <w:tr w:rsidR="00000000">
        <w:trPr>
          <w:divId w:val="1914778598"/>
        </w:trPr>
        <w:tc>
          <w:tcPr>
            <w:tcW w:w="2493"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82"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767" w:type="pct"/>
            <w:gridSpan w:val="2"/>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Adjustments, Net</w:t>
            </w:r>
          </w:p>
        </w:tc>
        <w:tc>
          <w:tcPr>
            <w:tcW w:w="103"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778" w:type="pct"/>
            <w:gridSpan w:val="2"/>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Benefits and</w:t>
            </w:r>
          </w:p>
        </w:tc>
        <w:tc>
          <w:tcPr>
            <w:tcW w:w="103"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2"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w:t>
            </w:r>
          </w:p>
        </w:tc>
        <w:tc>
          <w:tcPr>
            <w:tcW w:w="620"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w:t>
            </w:r>
          </w:p>
        </w:tc>
      </w:tr>
      <w:tr w:rsidR="00000000">
        <w:trPr>
          <w:divId w:val="1914778598"/>
        </w:trPr>
        <w:tc>
          <w:tcPr>
            <w:tcW w:w="2493"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82"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16"/>
                <w:szCs w:val="16"/>
              </w:rPr>
            </w:pPr>
            <w:r>
              <w:rPr>
                <w:sz w:val="16"/>
                <w:szCs w:val="16"/>
              </w:rPr>
              <w:t>    </w:t>
            </w:r>
          </w:p>
        </w:tc>
        <w:tc>
          <w:tcPr>
            <w:tcW w:w="767"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of Tax</w:t>
            </w:r>
          </w:p>
        </w:tc>
        <w:tc>
          <w:tcPr>
            <w:tcW w:w="103"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778"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Other, Net of Tax</w:t>
            </w:r>
          </w:p>
        </w:tc>
        <w:tc>
          <w:tcPr>
            <w:tcW w:w="103"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672"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Total</w:t>
            </w:r>
          </w:p>
        </w:tc>
      </w:tr>
      <w:tr w:rsidR="00000000">
        <w:trPr>
          <w:divId w:val="1914778598"/>
        </w:trPr>
        <w:tc>
          <w:tcPr>
            <w:tcW w:w="2493"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82"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2424" w:type="pct"/>
            <w:gridSpan w:val="8"/>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16"/>
                <w:szCs w:val="16"/>
              </w:rPr>
            </w:pPr>
            <w:r>
              <w:rPr>
                <w:sz w:val="16"/>
                <w:szCs w:val="16"/>
              </w:rPr>
              <w:t>(in millions)</w:t>
            </w:r>
          </w:p>
        </w:tc>
      </w:tr>
      <w:tr w:rsidR="00000000">
        <w:trPr>
          <w:divId w:val="1914778598"/>
        </w:trPr>
        <w:tc>
          <w:tcPr>
            <w:tcW w:w="2493"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Balance, December 31, 2019</w:t>
            </w:r>
          </w:p>
        </w:tc>
        <w:tc>
          <w:tcPr>
            <w:tcW w:w="8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9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(38)</w:t>
            </w:r>
          </w:p>
        </w:tc>
        <w:tc>
          <w:tcPr>
            <w:tcW w:w="10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70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(50)</w:t>
            </w:r>
          </w:p>
        </w:tc>
        <w:tc>
          <w:tcPr>
            <w:tcW w:w="10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2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(88)</w:t>
            </w:r>
          </w:p>
        </w:tc>
      </w:tr>
      <w:tr w:rsidR="00000000">
        <w:trPr>
          <w:divId w:val="1914778598"/>
        </w:trPr>
        <w:tc>
          <w:tcPr>
            <w:tcW w:w="2493"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Other comprehensive loss before reclassifications, net of tax</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698"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(4)</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708"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620"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(4)</w:t>
            </w:r>
          </w:p>
        </w:tc>
      </w:tr>
      <w:tr w:rsidR="00000000">
        <w:trPr>
          <w:divId w:val="1914778598"/>
        </w:trPr>
        <w:tc>
          <w:tcPr>
            <w:tcW w:w="2493"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ind w:hanging="144"/>
              <w:rPr>
                <w:sz w:val="20"/>
                <w:szCs w:val="20"/>
              </w:rPr>
            </w:pPr>
            <w:r>
              <w:rPr>
                <w:sz w:val="20"/>
                <w:szCs w:val="20"/>
              </w:rPr>
              <w:t>Reclassifications from accumulated other comprehensive loss to earnings, net of tax</w:t>
            </w:r>
          </w:p>
        </w:tc>
        <w:tc>
          <w:tcPr>
            <w:tcW w:w="8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69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1</w:t>
            </w:r>
          </w:p>
        </w:tc>
        <w:tc>
          <w:tcPr>
            <w:tcW w:w="10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70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62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1</w:t>
            </w:r>
          </w:p>
        </w:tc>
      </w:tr>
      <w:tr w:rsidR="00000000">
        <w:trPr>
          <w:divId w:val="1914778598"/>
        </w:trPr>
        <w:tc>
          <w:tcPr>
            <w:tcW w:w="2493"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Other comprehensive loss, net of tax</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9"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698"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(3)</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708"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620"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(3)</w:t>
            </w:r>
          </w:p>
        </w:tc>
      </w:tr>
      <w:tr w:rsidR="00000000">
        <w:trPr>
          <w:divId w:val="1914778598"/>
        </w:trPr>
        <w:tc>
          <w:tcPr>
            <w:tcW w:w="2493"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Balance, March 31, 2020</w:t>
            </w:r>
          </w:p>
        </w:tc>
        <w:tc>
          <w:tcPr>
            <w:tcW w:w="8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9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7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70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2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r>
    </w:tbl>
    <w:p w:rsidR="00000000" w:rsidRDefault="00B03385">
      <w:pPr>
        <w:pStyle w:val="a3"/>
        <w:spacing w:before="0" w:beforeAutospacing="0" w:after="0" w:afterAutospacing="0"/>
        <w:divId w:val="1914778598"/>
        <w:rPr>
          <w:sz w:val="20"/>
          <w:szCs w:val="20"/>
        </w:rPr>
      </w:pPr>
      <w:r>
        <w:rPr>
          <w:sz w:val="2"/>
          <w:szCs w:val="2"/>
        </w:rPr>
        <w:t>​</w:t>
      </w:r>
    </w:p>
    <w:p w:rsidR="00000000" w:rsidRDefault="00B03385">
      <w:pPr>
        <w:pStyle w:val="a3"/>
        <w:spacing w:before="0" w:beforeAutospacing="0" w:after="0" w:afterAutospacing="0"/>
        <w:divId w:val="1914778598"/>
        <w:rPr>
          <w:sz w:val="20"/>
          <w:szCs w:val="20"/>
        </w:rPr>
      </w:pPr>
      <w:r>
        <w:rPr>
          <w:sz w:val="2"/>
          <w:szCs w:val="2"/>
        </w:rPr>
        <w:t>​</w:t>
      </w:r>
    </w:p>
    <w:p w:rsidR="00000000" w:rsidRDefault="00B03385">
      <w:pPr>
        <w:pStyle w:val="a3"/>
        <w:spacing w:before="0" w:beforeAutospacing="0" w:after="240" w:afterAutospacing="0"/>
        <w:divId w:val="1914778598"/>
        <w:rPr>
          <w:b/>
          <w:bCs/>
          <w:sz w:val="20"/>
          <w:szCs w:val="20"/>
        </w:rPr>
      </w:pPr>
      <w:r>
        <w:rPr>
          <w:sz w:val="20"/>
          <w:szCs w:val="20"/>
        </w:rPr>
        <w:t>​</w:t>
      </w:r>
    </w:p>
    <w:p w:rsidR="00000000" w:rsidRDefault="00B03385">
      <w:pPr>
        <w:pStyle w:val="a3"/>
        <w:spacing w:before="0" w:beforeAutospacing="0" w:after="240" w:afterAutospacing="0"/>
        <w:divId w:val="1914778598"/>
        <w:rPr>
          <w:b/>
          <w:bCs/>
          <w:sz w:val="20"/>
          <w:szCs w:val="20"/>
        </w:rPr>
      </w:pPr>
      <w:r>
        <w:rPr>
          <w:b/>
          <w:bCs/>
          <w:sz w:val="20"/>
          <w:szCs w:val="20"/>
        </w:rPr>
        <w:t>15.  </w:t>
      </w:r>
      <w:r>
        <w:rPr>
          <w:b/>
          <w:bCs/>
          <w:sz w:val="20"/>
          <w:szCs w:val="20"/>
        </w:rPr>
        <w:t>Other Income, Net.</w:t>
      </w:r>
    </w:p>
    <w:p w:rsidR="00000000" w:rsidRDefault="00B03385">
      <w:pPr>
        <w:pStyle w:val="a3"/>
        <w:spacing w:before="0" w:beforeAutospacing="0" w:after="240" w:afterAutospacing="0"/>
        <w:ind w:firstLine="360"/>
        <w:divId w:val="1914778598"/>
        <w:rPr>
          <w:sz w:val="20"/>
          <w:szCs w:val="20"/>
        </w:rPr>
      </w:pPr>
      <w:r>
        <w:rPr>
          <w:sz w:val="20"/>
          <w:szCs w:val="20"/>
        </w:rPr>
        <w:t>Other income, net consists of the following:</w:t>
      </w:r>
    </w:p>
    <w:p w:rsidR="00000000" w:rsidRDefault="00B03385">
      <w:pPr>
        <w:pStyle w:val="a3"/>
        <w:spacing w:before="0" w:beforeAutospacing="0" w:after="0" w:afterAutospacing="0"/>
        <w:divId w:val="1914778598"/>
        <w:rPr>
          <w:sz w:val="20"/>
          <w:szCs w:val="20"/>
        </w:rPr>
      </w:pPr>
      <w:r>
        <w:rPr>
          <w:sz w:val="2"/>
          <w:szCs w:val="2"/>
        </w:rPr>
        <w:t>​</w:t>
      </w:r>
    </w:p>
    <w:tbl>
      <w:tblPr>
        <w:tblW w:w="5008" w:type="pct"/>
        <w:tblCellMar>
          <w:top w:w="15" w:type="dxa"/>
          <w:left w:w="0" w:type="dxa"/>
          <w:bottom w:w="15" w:type="dxa"/>
          <w:right w:w="0" w:type="dxa"/>
        </w:tblCellMar>
        <w:tblLook w:val="04A0" w:firstRow="1" w:lastRow="0" w:firstColumn="1" w:lastColumn="0" w:noHBand="0" w:noVBand="1"/>
      </w:tblPr>
      <w:tblGrid>
        <w:gridCol w:w="5319"/>
        <w:gridCol w:w="200"/>
        <w:gridCol w:w="170"/>
        <w:gridCol w:w="1102"/>
        <w:gridCol w:w="262"/>
        <w:gridCol w:w="165"/>
        <w:gridCol w:w="1101"/>
      </w:tblGrid>
      <w:tr w:rsidR="00000000">
        <w:trPr>
          <w:divId w:val="1914778598"/>
          <w:trHeight w:val="20"/>
        </w:trPr>
        <w:tc>
          <w:tcPr>
            <w:tcW w:w="3455" w:type="pct"/>
            <w:tcMar>
              <w:top w:w="0" w:type="dxa"/>
              <w:left w:w="0" w:type="dxa"/>
              <w:bottom w:w="0" w:type="dxa"/>
              <w:right w:w="0" w:type="dxa"/>
            </w:tcMar>
            <w:vAlign w:val="bottom"/>
            <w:hideMark/>
          </w:tcPr>
          <w:p w:rsidR="00000000" w:rsidRDefault="00B03385">
            <w:pPr>
              <w:pStyle w:val="a3"/>
              <w:spacing w:before="0" w:beforeAutospacing="0" w:after="0" w:afterAutospacing="0"/>
              <w:divId w:val="1963995727"/>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56824691"/>
              <w:rPr>
                <w:sz w:val="20"/>
                <w:szCs w:val="20"/>
              </w:rPr>
            </w:pPr>
            <w:r>
              <w:rPr>
                <w:sz w:val="2"/>
                <w:szCs w:val="2"/>
              </w:rPr>
              <w:t>​</w:t>
            </w:r>
          </w:p>
        </w:tc>
        <w:tc>
          <w:tcPr>
            <w:tcW w:w="87"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216358410"/>
              <w:rPr>
                <w:sz w:val="20"/>
                <w:szCs w:val="20"/>
              </w:rPr>
            </w:pPr>
            <w:r>
              <w:rPr>
                <w:sz w:val="2"/>
                <w:szCs w:val="2"/>
              </w:rPr>
              <w:t>​</w:t>
            </w:r>
          </w:p>
        </w:tc>
        <w:tc>
          <w:tcPr>
            <w:tcW w:w="566"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962344884"/>
              <w:rPr>
                <w:sz w:val="20"/>
                <w:szCs w:val="20"/>
              </w:rPr>
            </w:pPr>
            <w:r>
              <w:rPr>
                <w:sz w:val="2"/>
                <w:szCs w:val="2"/>
              </w:rPr>
              <w:t>​</w:t>
            </w:r>
          </w:p>
        </w:tc>
        <w:tc>
          <w:tcPr>
            <w:tcW w:w="135"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218320888"/>
              <w:rPr>
                <w:sz w:val="20"/>
                <w:szCs w:val="20"/>
              </w:rPr>
            </w:pPr>
            <w:r>
              <w:rPr>
                <w:sz w:val="2"/>
                <w:szCs w:val="2"/>
              </w:rPr>
              <w:t>​</w:t>
            </w:r>
          </w:p>
        </w:tc>
        <w:tc>
          <w:tcPr>
            <w:tcW w:w="85"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504662314"/>
              <w:rPr>
                <w:sz w:val="20"/>
                <w:szCs w:val="20"/>
              </w:rPr>
            </w:pPr>
            <w:r>
              <w:rPr>
                <w:sz w:val="2"/>
                <w:szCs w:val="2"/>
              </w:rPr>
              <w:t>​</w:t>
            </w:r>
          </w:p>
        </w:tc>
        <w:tc>
          <w:tcPr>
            <w:tcW w:w="566"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609461582"/>
              <w:rPr>
                <w:sz w:val="20"/>
                <w:szCs w:val="20"/>
              </w:rPr>
            </w:pPr>
            <w:r>
              <w:rPr>
                <w:sz w:val="2"/>
                <w:szCs w:val="2"/>
              </w:rPr>
              <w:t>​</w:t>
            </w:r>
          </w:p>
        </w:tc>
      </w:tr>
      <w:tr w:rsidR="00000000">
        <w:trPr>
          <w:divId w:val="1914778598"/>
        </w:trPr>
        <w:tc>
          <w:tcPr>
            <w:tcW w:w="3455"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102"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1441" w:type="pct"/>
            <w:gridSpan w:val="5"/>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Three Months Ended March 31, </w:t>
            </w:r>
          </w:p>
        </w:tc>
      </w:tr>
      <w:tr w:rsidR="00000000">
        <w:trPr>
          <w:divId w:val="1914778598"/>
        </w:trPr>
        <w:tc>
          <w:tcPr>
            <w:tcW w:w="3455"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102"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654"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2020</w:t>
            </w:r>
          </w:p>
        </w:tc>
        <w:tc>
          <w:tcPr>
            <w:tcW w:w="135"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652"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2019</w:t>
            </w:r>
          </w:p>
        </w:tc>
      </w:tr>
      <w:tr w:rsidR="00000000">
        <w:trPr>
          <w:divId w:val="1914778598"/>
        </w:trPr>
        <w:tc>
          <w:tcPr>
            <w:tcW w:w="3455"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102"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1441" w:type="pct"/>
            <w:gridSpan w:val="5"/>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16"/>
                <w:szCs w:val="16"/>
              </w:rPr>
            </w:pPr>
            <w:r>
              <w:rPr>
                <w:sz w:val="16"/>
                <w:szCs w:val="16"/>
              </w:rPr>
              <w:t>(in millions)</w:t>
            </w:r>
          </w:p>
        </w:tc>
      </w:tr>
      <w:tr w:rsidR="00000000">
        <w:trPr>
          <w:divId w:val="1914778598"/>
        </w:trPr>
        <w:tc>
          <w:tcPr>
            <w:tcW w:w="3455"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Equity earnings from non-consolidated affiliates</w:t>
            </w:r>
          </w:p>
        </w:tc>
        <w:tc>
          <w:tcPr>
            <w:tcW w:w="10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6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2</w:t>
            </w:r>
          </w:p>
        </w:tc>
        <w:tc>
          <w:tcPr>
            <w:tcW w:w="13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6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4</w:t>
            </w:r>
          </w:p>
        </w:tc>
      </w:tr>
      <w:tr w:rsidR="00000000">
        <w:trPr>
          <w:divId w:val="1914778598"/>
        </w:trPr>
        <w:tc>
          <w:tcPr>
            <w:tcW w:w="3455"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Gain (loss) on disposition of assets, net</w:t>
            </w:r>
          </w:p>
        </w:tc>
        <w:tc>
          <w:tcPr>
            <w:tcW w:w="10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7"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66"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1</w:t>
            </w:r>
          </w:p>
        </w:tc>
        <w:tc>
          <w:tcPr>
            <w:tcW w:w="13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66"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(4)</w:t>
            </w:r>
          </w:p>
        </w:tc>
      </w:tr>
      <w:tr w:rsidR="00000000">
        <w:trPr>
          <w:divId w:val="1914778598"/>
        </w:trPr>
        <w:tc>
          <w:tcPr>
            <w:tcW w:w="3455"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Foreign currency transaction loss</w:t>
            </w:r>
          </w:p>
        </w:tc>
        <w:tc>
          <w:tcPr>
            <w:tcW w:w="10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6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(6)</w:t>
            </w:r>
          </w:p>
        </w:tc>
        <w:tc>
          <w:tcPr>
            <w:tcW w:w="13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6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(2)</w:t>
            </w:r>
          </w:p>
        </w:tc>
      </w:tr>
      <w:tr w:rsidR="00000000">
        <w:trPr>
          <w:divId w:val="1914778598"/>
        </w:trPr>
        <w:tc>
          <w:tcPr>
            <w:tcW w:w="3455"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Non-service pension and other post-retirement benefits expense</w:t>
            </w:r>
          </w:p>
        </w:tc>
        <w:tc>
          <w:tcPr>
            <w:tcW w:w="10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7"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66"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w:t>
            </w:r>
          </w:p>
        </w:tc>
        <w:tc>
          <w:tcPr>
            <w:tcW w:w="13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66"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(1)</w:t>
            </w:r>
          </w:p>
        </w:tc>
      </w:tr>
      <w:tr w:rsidR="00000000">
        <w:trPr>
          <w:divId w:val="1914778598"/>
        </w:trPr>
        <w:tc>
          <w:tcPr>
            <w:tcW w:w="3455"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Loss on extinguishment of debt</w:t>
            </w:r>
          </w:p>
        </w:tc>
        <w:tc>
          <w:tcPr>
            <w:tcW w:w="10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6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(12)</w:t>
            </w:r>
          </w:p>
        </w:tc>
        <w:tc>
          <w:tcPr>
            <w:tcW w:w="13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6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w:t>
            </w:r>
          </w:p>
        </w:tc>
      </w:tr>
      <w:tr w:rsidR="00000000">
        <w:trPr>
          <w:divId w:val="1914778598"/>
        </w:trPr>
        <w:tc>
          <w:tcPr>
            <w:tcW w:w="3455"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Other</w:t>
            </w:r>
          </w:p>
        </w:tc>
        <w:tc>
          <w:tcPr>
            <w:tcW w:w="10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7"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66"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(2)</w:t>
            </w:r>
          </w:p>
        </w:tc>
        <w:tc>
          <w:tcPr>
            <w:tcW w:w="13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5"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66"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6</w:t>
            </w:r>
          </w:p>
        </w:tc>
      </w:tr>
      <w:tr w:rsidR="00000000">
        <w:trPr>
          <w:divId w:val="1914778598"/>
        </w:trPr>
        <w:tc>
          <w:tcPr>
            <w:tcW w:w="3455"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6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(17)</w:t>
            </w:r>
          </w:p>
        </w:tc>
        <w:tc>
          <w:tcPr>
            <w:tcW w:w="13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6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3</w:t>
            </w:r>
          </w:p>
        </w:tc>
      </w:tr>
    </w:tbl>
    <w:p w:rsidR="00000000" w:rsidRDefault="00B03385">
      <w:pPr>
        <w:pStyle w:val="a3"/>
        <w:spacing w:before="0" w:beforeAutospacing="0" w:after="0" w:afterAutospacing="0"/>
        <w:divId w:val="1914778598"/>
        <w:rPr>
          <w:sz w:val="20"/>
          <w:szCs w:val="20"/>
        </w:rPr>
      </w:pPr>
      <w:r>
        <w:rPr>
          <w:sz w:val="2"/>
          <w:szCs w:val="2"/>
        </w:rPr>
        <w:t>​</w:t>
      </w:r>
    </w:p>
    <w:p w:rsidR="00000000" w:rsidRDefault="00B03385">
      <w:pPr>
        <w:pStyle w:val="a3"/>
        <w:spacing w:before="0" w:beforeAutospacing="0" w:after="0" w:afterAutospacing="0"/>
        <w:divId w:val="1914778598"/>
        <w:rPr>
          <w:sz w:val="20"/>
          <w:szCs w:val="20"/>
        </w:rPr>
      </w:pPr>
      <w:r>
        <w:rPr>
          <w:sz w:val="2"/>
          <w:szCs w:val="2"/>
        </w:rPr>
        <w:t>​</w:t>
      </w:r>
    </w:p>
    <w:p w:rsidR="00000000" w:rsidRDefault="00B03385">
      <w:pPr>
        <w:pStyle w:val="a3"/>
        <w:spacing w:before="0" w:beforeAutospacing="0" w:after="0" w:afterAutospacing="0"/>
        <w:divId w:val="1914778598"/>
        <w:rPr>
          <w:sz w:val="20"/>
          <w:szCs w:val="20"/>
        </w:rPr>
      </w:pPr>
      <w:r>
        <w:rPr>
          <w:sz w:val="20"/>
          <w:szCs w:val="20"/>
        </w:rPr>
        <w:t>​</w:t>
      </w:r>
    </w:p>
    <w:p w:rsidR="00000000" w:rsidRDefault="00B03385">
      <w:pPr>
        <w:pStyle w:val="a3"/>
        <w:spacing w:before="480" w:beforeAutospacing="0" w:after="0" w:afterAutospacing="0"/>
        <w:jc w:val="center"/>
        <w:divId w:val="536813801"/>
        <w:rPr>
          <w:sz w:val="20"/>
          <w:szCs w:val="20"/>
        </w:rPr>
      </w:pPr>
      <w:r>
        <w:rPr>
          <w:sz w:val="20"/>
          <w:szCs w:val="20"/>
        </w:rPr>
        <w:t>37</w:t>
      </w:r>
    </w:p>
    <w:p w:rsidR="00000000" w:rsidRDefault="00B03385">
      <w:pPr>
        <w:pStyle w:val="a3"/>
        <w:spacing w:before="0" w:beforeAutospacing="0" w:after="600" w:afterAutospacing="0"/>
        <w:divId w:val="536813801"/>
        <w:rPr>
          <w:sz w:val="20"/>
          <w:szCs w:val="20"/>
        </w:rPr>
      </w:pPr>
      <w:r>
        <w:rPr>
          <w:sz w:val="2"/>
          <w:szCs w:val="2"/>
        </w:rPr>
        <w:t>​</w:t>
      </w:r>
    </w:p>
    <w:p w:rsidR="00000000" w:rsidRDefault="00B03385">
      <w:pPr>
        <w:pStyle w:val="a3"/>
        <w:spacing w:before="0" w:beforeAutospacing="0" w:after="600" w:afterAutospacing="0"/>
        <w:divId w:val="1783720734"/>
        <w:rPr>
          <w:sz w:val="20"/>
          <w:szCs w:val="20"/>
        </w:rPr>
      </w:pPr>
      <w:hyperlink w:anchor="TOC" w:history="1">
        <w:r>
          <w:rPr>
            <w:rStyle w:val="a4"/>
            <w:sz w:val="20"/>
            <w:szCs w:val="20"/>
          </w:rPr>
          <w:t>Table of Contents</w:t>
        </w:r>
      </w:hyperlink>
    </w:p>
    <w:p w:rsidR="00000000" w:rsidRDefault="00B03385">
      <w:pPr>
        <w:pStyle w:val="a3"/>
        <w:spacing w:before="0" w:beforeAutospacing="0" w:after="0" w:afterAutospacing="0"/>
        <w:jc w:val="center"/>
        <w:divId w:val="1783720734"/>
        <w:rPr>
          <w:sz w:val="20"/>
          <w:szCs w:val="20"/>
        </w:rPr>
      </w:pPr>
      <w:r>
        <w:rPr>
          <w:b/>
          <w:bCs/>
          <w:sz w:val="20"/>
          <w:szCs w:val="20"/>
        </w:rPr>
        <w:t>ICAHN ENTERPRISES L.P. AND SUBSIDIARIES</w:t>
      </w:r>
    </w:p>
    <w:p w:rsidR="00000000" w:rsidRDefault="00B03385">
      <w:pPr>
        <w:pStyle w:val="a3"/>
        <w:spacing w:before="0" w:beforeAutospacing="0" w:after="0" w:afterAutospacing="0"/>
        <w:jc w:val="center"/>
        <w:divId w:val="1783720734"/>
        <w:rPr>
          <w:sz w:val="20"/>
          <w:szCs w:val="20"/>
        </w:rPr>
      </w:pPr>
      <w:r>
        <w:rPr>
          <w:b/>
          <w:bCs/>
          <w:sz w:val="20"/>
          <w:szCs w:val="20"/>
        </w:rPr>
        <w:t>ICAHN ENTERPRISES HOLDINGS L.P. AND SUBSIDIARIES</w:t>
      </w:r>
    </w:p>
    <w:p w:rsidR="00000000" w:rsidRDefault="00B03385">
      <w:pPr>
        <w:pStyle w:val="a3"/>
        <w:spacing w:before="0" w:beforeAutospacing="0" w:after="240" w:afterAutospacing="0"/>
        <w:jc w:val="center"/>
        <w:divId w:val="1783720734"/>
        <w:rPr>
          <w:sz w:val="20"/>
          <w:szCs w:val="20"/>
        </w:rPr>
      </w:pPr>
      <w:r>
        <w:rPr>
          <w:b/>
          <w:bCs/>
          <w:sz w:val="20"/>
          <w:szCs w:val="20"/>
        </w:rPr>
        <w:t>Notes to Condensed Consolidated Financial Statements (Unaudited)</w:t>
      </w:r>
    </w:p>
    <w:p w:rsidR="00000000" w:rsidRDefault="00B03385">
      <w:pPr>
        <w:pStyle w:val="a3"/>
        <w:spacing w:before="0" w:beforeAutospacing="0" w:after="240" w:afterAutospacing="0"/>
        <w:divId w:val="205023992"/>
        <w:rPr>
          <w:b/>
          <w:bCs/>
          <w:sz w:val="20"/>
          <w:szCs w:val="20"/>
        </w:rPr>
      </w:pPr>
      <w:r>
        <w:rPr>
          <w:b/>
          <w:bCs/>
          <w:sz w:val="20"/>
          <w:szCs w:val="20"/>
        </w:rPr>
        <w:t>16.  Commitments and Contingencies.</w:t>
      </w:r>
    </w:p>
    <w:p w:rsidR="00000000" w:rsidRDefault="00B03385">
      <w:pPr>
        <w:pStyle w:val="a3"/>
        <w:spacing w:before="0" w:beforeAutospacing="0" w:after="240" w:afterAutospacing="0"/>
        <w:divId w:val="205023992"/>
        <w:rPr>
          <w:b/>
          <w:bCs/>
          <w:i/>
          <w:iCs/>
          <w:sz w:val="20"/>
          <w:szCs w:val="20"/>
        </w:rPr>
      </w:pPr>
      <w:r>
        <w:rPr>
          <w:b/>
          <w:bCs/>
          <w:i/>
          <w:iCs/>
          <w:sz w:val="20"/>
          <w:szCs w:val="20"/>
        </w:rPr>
        <w:t>Environmental Matters</w:t>
      </w:r>
    </w:p>
    <w:p w:rsidR="00000000" w:rsidRDefault="00B03385">
      <w:pPr>
        <w:pStyle w:val="a3"/>
        <w:spacing w:before="0" w:beforeAutospacing="0" w:after="240" w:afterAutospacing="0"/>
        <w:ind w:firstLine="360"/>
        <w:divId w:val="205023992"/>
        <w:rPr>
          <w:sz w:val="20"/>
          <w:szCs w:val="20"/>
        </w:rPr>
      </w:pPr>
      <w:r>
        <w:rPr>
          <w:sz w:val="20"/>
          <w:szCs w:val="20"/>
        </w:rPr>
        <w:t>Due to the nature of our business, certain o</w:t>
      </w:r>
      <w:r>
        <w:rPr>
          <w:sz w:val="20"/>
          <w:szCs w:val="20"/>
        </w:rPr>
        <w:t>f our subsidiaries’ operations are subject to numerous existing and proposed laws and governmental regulations designed to protect the environment, particularly regarding plant wastes and emissions and solid waste disposal. Our consolidated environmental l</w:t>
      </w:r>
      <w:r>
        <w:rPr>
          <w:sz w:val="20"/>
          <w:szCs w:val="20"/>
        </w:rPr>
        <w:t>iabilities were $36 million and $34 million as of March 31, 2020 and December 31, 2019, respectively, primarily within our Metals and Energy segments and which are included in accrued expenses and other liabilities in our condensed consolidated balance she</w:t>
      </w:r>
      <w:r>
        <w:rPr>
          <w:sz w:val="20"/>
          <w:szCs w:val="20"/>
        </w:rPr>
        <w:t>ets. We do not believe that environmental matters will have a material adverse impact on our consolidated results of operations and financial condition.</w:t>
      </w:r>
    </w:p>
    <w:p w:rsidR="00000000" w:rsidRDefault="00B03385">
      <w:pPr>
        <w:pStyle w:val="a3"/>
        <w:spacing w:before="0" w:beforeAutospacing="0" w:after="240" w:afterAutospacing="0"/>
        <w:ind w:firstLine="360"/>
        <w:divId w:val="205023992"/>
        <w:rPr>
          <w:sz w:val="20"/>
          <w:szCs w:val="20"/>
        </w:rPr>
      </w:pPr>
      <w:r>
        <w:rPr>
          <w:sz w:val="20"/>
          <w:szCs w:val="20"/>
        </w:rPr>
        <w:t>On August </w:t>
      </w:r>
      <w:r>
        <w:rPr>
          <w:sz w:val="20"/>
          <w:szCs w:val="20"/>
        </w:rPr>
        <w:t>21, 2018, CVR Refining received a letter from the United States Department of Justice (the “DOJ”) on behalf of the Environmental Protection Agency (the “EPA”) and the Kansas Department of Health and Environment (“KDHE”) alleging violations of the Clean Air</w:t>
      </w:r>
      <w:r>
        <w:rPr>
          <w:sz w:val="20"/>
          <w:szCs w:val="20"/>
        </w:rPr>
        <w:t xml:space="preserve"> Act and a 2012 Consent Decree between CVR Refining, the United States (on behalf of the EPA) and KDHE at CVR Energy’s Coffeyville refinery. In April 2020, CVR Refining executed a tolling agreement with the DOJ and KDHE further extending time for negotiati</w:t>
      </w:r>
      <w:r>
        <w:rPr>
          <w:sz w:val="20"/>
          <w:szCs w:val="20"/>
        </w:rPr>
        <w:t xml:space="preserve">on regarding the alleged violations through June 30, 2020. At this time CVR Energy cannot reasonably estimate the potential penalties, costs, fines or other expenditures that may result from this matter or any subsequent enforcement or litigation relating </w:t>
      </w:r>
      <w:r>
        <w:rPr>
          <w:sz w:val="20"/>
          <w:szCs w:val="20"/>
        </w:rPr>
        <w:t>thereto and, therefore, CVR Energy cannot determine if the ultimate outcome of this matter will have a material impact on its financial position, results of operations or cash flows.</w:t>
      </w:r>
    </w:p>
    <w:p w:rsidR="00000000" w:rsidRDefault="00B03385">
      <w:pPr>
        <w:pStyle w:val="a3"/>
        <w:spacing w:before="0" w:beforeAutospacing="0" w:after="240" w:afterAutospacing="0"/>
        <w:divId w:val="205023992"/>
        <w:rPr>
          <w:b/>
          <w:bCs/>
          <w:i/>
          <w:iCs/>
          <w:sz w:val="20"/>
          <w:szCs w:val="20"/>
        </w:rPr>
      </w:pPr>
      <w:r>
        <w:rPr>
          <w:b/>
          <w:bCs/>
          <w:i/>
          <w:iCs/>
          <w:sz w:val="20"/>
          <w:szCs w:val="20"/>
        </w:rPr>
        <w:t>Renewable Fuel Standards</w:t>
      </w:r>
    </w:p>
    <w:p w:rsidR="00000000" w:rsidRDefault="00B03385">
      <w:pPr>
        <w:pStyle w:val="a3"/>
        <w:spacing w:before="0" w:beforeAutospacing="0" w:after="240" w:afterAutospacing="0"/>
        <w:ind w:firstLine="360"/>
        <w:divId w:val="205023992"/>
        <w:rPr>
          <w:sz w:val="20"/>
          <w:szCs w:val="20"/>
        </w:rPr>
      </w:pPr>
      <w:r>
        <w:rPr>
          <w:sz w:val="20"/>
          <w:szCs w:val="20"/>
        </w:rPr>
        <w:t>CVR Refining is subject to the Renewable Fuel St</w:t>
      </w:r>
      <w:r>
        <w:rPr>
          <w:sz w:val="20"/>
          <w:szCs w:val="20"/>
        </w:rPr>
        <w:t>andard (“RFS”) of the EPA which requires refiners to either blend renewable fuels in with their transportation fuels or purchase renewable fuel credits, known as RINs, in lieu of blending. CVR Refining is not able to blend the substantial majority of its t</w:t>
      </w:r>
      <w:r>
        <w:rPr>
          <w:sz w:val="20"/>
          <w:szCs w:val="20"/>
        </w:rPr>
        <w:t>ransportation fuels and has to purchase RINs on the open market and may have to obtain waiver credits for cellulosic biofuels from the EPA, in order to comply with the RFS.</w:t>
      </w:r>
    </w:p>
    <w:p w:rsidR="00000000" w:rsidRDefault="00B03385">
      <w:pPr>
        <w:pStyle w:val="a3"/>
        <w:spacing w:before="0" w:beforeAutospacing="0" w:after="240" w:afterAutospacing="0"/>
        <w:ind w:firstLine="360"/>
        <w:divId w:val="205023992"/>
        <w:rPr>
          <w:sz w:val="20"/>
          <w:szCs w:val="20"/>
        </w:rPr>
      </w:pPr>
      <w:r>
        <w:rPr>
          <w:sz w:val="20"/>
          <w:szCs w:val="20"/>
        </w:rPr>
        <w:t>For the three months ended March 31, 2020 and 2019, our Energy segment recognized e</w:t>
      </w:r>
      <w:r>
        <w:rPr>
          <w:sz w:val="20"/>
          <w:szCs w:val="20"/>
        </w:rPr>
        <w:t xml:space="preserve">xpenses of $19 million and $13 million, respectively, for its compliance with the RFS and which is included in cost of goods sold in the condensed consolidated statements of operations. Our Energy segment’s cost to comply with the RFS includes recognition </w:t>
      </w:r>
      <w:r>
        <w:rPr>
          <w:sz w:val="20"/>
          <w:szCs w:val="20"/>
        </w:rPr>
        <w:t>of its biofuel blending obligation based on the purchased cost of RINs or the fair value of the obligation for which RINs have not been purchased, based on market prices at each reporting date and the valuation change of RINs acquired in excess of CVR Refi</w:t>
      </w:r>
      <w:r>
        <w:rPr>
          <w:sz w:val="20"/>
          <w:szCs w:val="20"/>
        </w:rPr>
        <w:t>ning’s RFS obligation as of the reporting date.</w:t>
      </w:r>
    </w:p>
    <w:p w:rsidR="00000000" w:rsidRDefault="00B03385">
      <w:pPr>
        <w:pStyle w:val="a3"/>
        <w:spacing w:before="0" w:beforeAutospacing="0" w:after="240" w:afterAutospacing="0"/>
        <w:divId w:val="205023992"/>
        <w:rPr>
          <w:b/>
          <w:bCs/>
          <w:i/>
          <w:iCs/>
          <w:sz w:val="20"/>
          <w:szCs w:val="20"/>
        </w:rPr>
      </w:pPr>
      <w:r>
        <w:rPr>
          <w:b/>
          <w:bCs/>
          <w:i/>
          <w:iCs/>
          <w:sz w:val="20"/>
          <w:szCs w:val="20"/>
        </w:rPr>
        <w:t>Litigation</w:t>
      </w:r>
    </w:p>
    <w:p w:rsidR="00000000" w:rsidRDefault="00B03385">
      <w:pPr>
        <w:pStyle w:val="a3"/>
        <w:spacing w:before="0" w:beforeAutospacing="0" w:after="240" w:afterAutospacing="0"/>
        <w:ind w:firstLine="360"/>
        <w:divId w:val="205023992"/>
        <w:rPr>
          <w:sz w:val="20"/>
          <w:szCs w:val="20"/>
        </w:rPr>
      </w:pPr>
      <w:r>
        <w:rPr>
          <w:sz w:val="20"/>
          <w:szCs w:val="20"/>
        </w:rPr>
        <w:t>From time to time, we and our subsidiaries are involved in various lawsuits arising in the normal course of business. We do not believe that such normal routine litigation will have a material effe</w:t>
      </w:r>
      <w:r>
        <w:rPr>
          <w:sz w:val="20"/>
          <w:szCs w:val="20"/>
        </w:rPr>
        <w:t>ct on our financial condition or results of operations.</w:t>
      </w:r>
    </w:p>
    <w:p w:rsidR="00000000" w:rsidRDefault="00B03385">
      <w:pPr>
        <w:pStyle w:val="a3"/>
        <w:spacing w:before="0" w:beforeAutospacing="0" w:after="240" w:afterAutospacing="0"/>
        <w:divId w:val="205023992"/>
        <w:rPr>
          <w:i/>
          <w:iCs/>
          <w:sz w:val="20"/>
          <w:szCs w:val="20"/>
        </w:rPr>
      </w:pPr>
      <w:r>
        <w:rPr>
          <w:i/>
          <w:iCs/>
          <w:sz w:val="20"/>
          <w:szCs w:val="20"/>
        </w:rPr>
        <w:t>Energy</w:t>
      </w:r>
    </w:p>
    <w:p w:rsidR="00000000" w:rsidRDefault="00B03385">
      <w:pPr>
        <w:pStyle w:val="a3"/>
        <w:spacing w:before="0" w:beforeAutospacing="0" w:after="0" w:afterAutospacing="0"/>
        <w:ind w:firstLine="360"/>
        <w:divId w:val="205023992"/>
        <w:rPr>
          <w:sz w:val="20"/>
          <w:szCs w:val="20"/>
        </w:rPr>
      </w:pPr>
      <w:r>
        <w:rPr>
          <w:sz w:val="20"/>
          <w:szCs w:val="20"/>
          <w:shd w:val="clear" w:color="auto" w:fill="FFFFFF"/>
        </w:rPr>
        <w:t>During 2019, CVR Energy, CVR Refining and its general partner, Icahn Enterprises and certain other affiliates and individuals have each been named in nine lawsuits filed in the Court of Chancer</w:t>
      </w:r>
      <w:r>
        <w:rPr>
          <w:sz w:val="20"/>
          <w:szCs w:val="20"/>
          <w:shd w:val="clear" w:color="auto" w:fill="FFFFFF"/>
        </w:rPr>
        <w:t xml:space="preserve">y of the State of Delaware by purported former unitholders of CVR Refining, on behalf of themselves and an alleged class of similarly situated unitholders. These lawsuits primarily allege breach of contract, tortious interference and breach of the implied </w:t>
      </w:r>
      <w:r>
        <w:rPr>
          <w:sz w:val="20"/>
          <w:szCs w:val="20"/>
          <w:shd w:val="clear" w:color="auto" w:fill="FFFFFF"/>
        </w:rPr>
        <w:t xml:space="preserve">covenant of good faith and fair dealing and seek monetary damages and attorneys’ fees, among other remedies, relating to CVR Energy’s </w:t>
      </w:r>
    </w:p>
    <w:p w:rsidR="00000000" w:rsidRDefault="00B03385">
      <w:pPr>
        <w:pStyle w:val="a3"/>
        <w:spacing w:before="480" w:beforeAutospacing="0" w:after="0" w:afterAutospacing="0"/>
        <w:jc w:val="center"/>
        <w:divId w:val="1404403389"/>
        <w:rPr>
          <w:sz w:val="20"/>
          <w:szCs w:val="20"/>
        </w:rPr>
      </w:pPr>
      <w:r>
        <w:rPr>
          <w:sz w:val="20"/>
          <w:szCs w:val="20"/>
        </w:rPr>
        <w:t>38</w:t>
      </w:r>
    </w:p>
    <w:p w:rsidR="00000000" w:rsidRDefault="00B03385">
      <w:pPr>
        <w:pStyle w:val="a3"/>
        <w:spacing w:before="0" w:beforeAutospacing="0" w:after="600" w:afterAutospacing="0"/>
        <w:divId w:val="1404403389"/>
        <w:rPr>
          <w:sz w:val="20"/>
          <w:szCs w:val="20"/>
        </w:rPr>
      </w:pPr>
      <w:r>
        <w:rPr>
          <w:sz w:val="2"/>
          <w:szCs w:val="2"/>
        </w:rPr>
        <w:t>​</w:t>
      </w:r>
    </w:p>
    <w:p w:rsidR="00000000" w:rsidRDefault="00B03385">
      <w:pPr>
        <w:pStyle w:val="a3"/>
        <w:spacing w:before="0" w:beforeAutospacing="0" w:after="600" w:afterAutospacing="0"/>
        <w:divId w:val="873419469"/>
        <w:rPr>
          <w:sz w:val="20"/>
          <w:szCs w:val="20"/>
        </w:rPr>
      </w:pPr>
      <w:hyperlink w:anchor="TOC" w:history="1">
        <w:r>
          <w:rPr>
            <w:rStyle w:val="a4"/>
            <w:sz w:val="20"/>
            <w:szCs w:val="20"/>
          </w:rPr>
          <w:t>Table of Contents</w:t>
        </w:r>
      </w:hyperlink>
    </w:p>
    <w:p w:rsidR="00000000" w:rsidRDefault="00B03385">
      <w:pPr>
        <w:pStyle w:val="a3"/>
        <w:spacing w:before="0" w:beforeAutospacing="0" w:after="0" w:afterAutospacing="0"/>
        <w:jc w:val="center"/>
        <w:divId w:val="873419469"/>
        <w:rPr>
          <w:sz w:val="20"/>
          <w:szCs w:val="20"/>
        </w:rPr>
      </w:pPr>
      <w:r>
        <w:rPr>
          <w:b/>
          <w:bCs/>
          <w:sz w:val="20"/>
          <w:szCs w:val="20"/>
        </w:rPr>
        <w:t>ICAHN ENTERPRISES L.P. AND SUBSIDIARIES</w:t>
      </w:r>
    </w:p>
    <w:p w:rsidR="00000000" w:rsidRDefault="00B03385">
      <w:pPr>
        <w:pStyle w:val="a3"/>
        <w:spacing w:before="0" w:beforeAutospacing="0" w:after="0" w:afterAutospacing="0"/>
        <w:jc w:val="center"/>
        <w:divId w:val="873419469"/>
        <w:rPr>
          <w:sz w:val="20"/>
          <w:szCs w:val="20"/>
        </w:rPr>
      </w:pPr>
      <w:r>
        <w:rPr>
          <w:b/>
          <w:bCs/>
          <w:sz w:val="20"/>
          <w:szCs w:val="20"/>
        </w:rPr>
        <w:t xml:space="preserve">ICAHN ENTERPRISES HOLDINGS L.P. </w:t>
      </w:r>
      <w:r>
        <w:rPr>
          <w:b/>
          <w:bCs/>
          <w:sz w:val="20"/>
          <w:szCs w:val="20"/>
        </w:rPr>
        <w:t>AND SUBSIDIARIES</w:t>
      </w:r>
    </w:p>
    <w:p w:rsidR="00000000" w:rsidRDefault="00B03385">
      <w:pPr>
        <w:pStyle w:val="a3"/>
        <w:spacing w:before="0" w:beforeAutospacing="0" w:after="240" w:afterAutospacing="0"/>
        <w:jc w:val="center"/>
        <w:divId w:val="873419469"/>
        <w:rPr>
          <w:sz w:val="20"/>
          <w:szCs w:val="20"/>
        </w:rPr>
      </w:pPr>
      <w:r>
        <w:rPr>
          <w:b/>
          <w:bCs/>
          <w:sz w:val="20"/>
          <w:szCs w:val="20"/>
        </w:rPr>
        <w:t>Notes to Condensed Consolidated Financial Statements (Unaudited)</w:t>
      </w:r>
    </w:p>
    <w:p w:rsidR="00000000" w:rsidRDefault="00B03385">
      <w:pPr>
        <w:pStyle w:val="a3"/>
        <w:spacing w:before="0" w:beforeAutospacing="0" w:after="240" w:afterAutospacing="0"/>
        <w:divId w:val="560213733"/>
        <w:rPr>
          <w:sz w:val="20"/>
          <w:szCs w:val="20"/>
        </w:rPr>
      </w:pPr>
      <w:r>
        <w:rPr>
          <w:sz w:val="20"/>
          <w:szCs w:val="20"/>
          <w:shd w:val="clear" w:color="auto" w:fill="FFFFFF"/>
        </w:rPr>
        <w:t>exercise of the call option under the CVR Refining Amended and Restated Agreement of Limited Partnership assigned to it by CVR Refining’s general partner. In January 2020, the court dismissed CVR Holdings and certain former directors of CVR Refining’s gene</w:t>
      </w:r>
      <w:r>
        <w:rPr>
          <w:sz w:val="20"/>
          <w:szCs w:val="20"/>
          <w:shd w:val="clear" w:color="auto" w:fill="FFFFFF"/>
        </w:rPr>
        <w:t xml:space="preserve">ral partner from these lawsuits, though permitted some or all of the claims to proceed against each remaining defendant. CVR Energy believes these lawsuits are without merit and intends to vigorously defend against them. These lawsuits remain in the early </w:t>
      </w:r>
      <w:r>
        <w:rPr>
          <w:sz w:val="20"/>
          <w:szCs w:val="20"/>
          <w:shd w:val="clear" w:color="auto" w:fill="FFFFFF"/>
        </w:rPr>
        <w:t>stages of litigation. Accordingly, CVR Energy cannot determine at this time the outcome of these lawsuits, including whether the outcome of this matter would have a material impact on the its financial position, results of operations, or cash flows.</w:t>
      </w:r>
    </w:p>
    <w:p w:rsidR="00000000" w:rsidRDefault="00B03385">
      <w:pPr>
        <w:pStyle w:val="a3"/>
        <w:spacing w:before="0" w:beforeAutospacing="0" w:after="240" w:afterAutospacing="0"/>
        <w:ind w:firstLine="360"/>
        <w:divId w:val="560213733"/>
        <w:rPr>
          <w:sz w:val="20"/>
          <w:szCs w:val="20"/>
        </w:rPr>
      </w:pPr>
      <w:r>
        <w:rPr>
          <w:sz w:val="20"/>
          <w:szCs w:val="20"/>
          <w:shd w:val="clear" w:color="auto" w:fill="FFFFFF"/>
        </w:rPr>
        <w:t>On Apr</w:t>
      </w:r>
      <w:r>
        <w:rPr>
          <w:sz w:val="20"/>
          <w:szCs w:val="20"/>
          <w:shd w:val="clear" w:color="auto" w:fill="FFFFFF"/>
        </w:rPr>
        <w:t>il 6, 2020, CVR Energy, CVR Refining and its general partner, Icahn Enterprises and certain other affiliates and individuals have each been named in a lawsuit filed in the United States Southern District of New York by purported former unitholders of CVR R</w:t>
      </w:r>
      <w:r>
        <w:rPr>
          <w:sz w:val="20"/>
          <w:szCs w:val="20"/>
          <w:shd w:val="clear" w:color="auto" w:fill="FFFFFF"/>
        </w:rPr>
        <w:t>efining, on behalf of themselves and an alleged class of similarly situated unitholders. This lawsuit primarily alleges violation of Section 10(b) of the Exchange Act and Rule 10b-5 and violation of Section 20(a) of the Exchange Act, and seeks monetary dam</w:t>
      </w:r>
      <w:r>
        <w:rPr>
          <w:sz w:val="20"/>
          <w:szCs w:val="20"/>
          <w:shd w:val="clear" w:color="auto" w:fill="FFFFFF"/>
        </w:rPr>
        <w:t>ages and attorneys’ fees, among other remedies, relating to CVR Energy’s exercise of the call option under the CVR Refining Amended and Restated Agreement of Limited Partnership assigned to it by CVR Refining’s general partner. CVR Energy believes this law</w:t>
      </w:r>
      <w:r>
        <w:rPr>
          <w:sz w:val="20"/>
          <w:szCs w:val="20"/>
          <w:shd w:val="clear" w:color="auto" w:fill="FFFFFF"/>
        </w:rPr>
        <w:t>suit is without merit and intends to vigorously defend against it. This lawsuit remains in the early stages of litigation. Accordingly, CVR Energy cannot determine at this time the outcome of this lawsuit, including whether the outcome of this matter would</w:t>
      </w:r>
      <w:r>
        <w:rPr>
          <w:sz w:val="20"/>
          <w:szCs w:val="20"/>
          <w:shd w:val="clear" w:color="auto" w:fill="FFFFFF"/>
        </w:rPr>
        <w:t xml:space="preserve"> have a material impact on the its financial position, results of operations, or cash flows.</w:t>
      </w:r>
    </w:p>
    <w:p w:rsidR="00000000" w:rsidRDefault="00B03385">
      <w:pPr>
        <w:pStyle w:val="a3"/>
        <w:spacing w:before="0" w:beforeAutospacing="0" w:after="240" w:afterAutospacing="0"/>
        <w:divId w:val="560213733"/>
        <w:rPr>
          <w:b/>
          <w:bCs/>
          <w:i/>
          <w:iCs/>
          <w:sz w:val="20"/>
          <w:szCs w:val="20"/>
        </w:rPr>
      </w:pPr>
      <w:r>
        <w:rPr>
          <w:b/>
          <w:bCs/>
          <w:i/>
          <w:iCs/>
          <w:sz w:val="20"/>
          <w:szCs w:val="20"/>
        </w:rPr>
        <w:t>Other Matters</w:t>
      </w:r>
    </w:p>
    <w:p w:rsidR="00000000" w:rsidRDefault="00B03385">
      <w:pPr>
        <w:pStyle w:val="a3"/>
        <w:spacing w:before="0" w:beforeAutospacing="0" w:after="240" w:afterAutospacing="0"/>
        <w:divId w:val="560213733"/>
        <w:rPr>
          <w:i/>
          <w:iCs/>
          <w:sz w:val="20"/>
          <w:szCs w:val="20"/>
        </w:rPr>
      </w:pPr>
      <w:r>
        <w:rPr>
          <w:i/>
          <w:iCs/>
          <w:sz w:val="20"/>
          <w:szCs w:val="20"/>
        </w:rPr>
        <w:t>Pension Obligations</w:t>
      </w:r>
    </w:p>
    <w:p w:rsidR="00000000" w:rsidRDefault="00B03385">
      <w:pPr>
        <w:pStyle w:val="a3"/>
        <w:spacing w:before="0" w:beforeAutospacing="0" w:after="240" w:afterAutospacing="0"/>
        <w:ind w:firstLine="360"/>
        <w:divId w:val="560213733"/>
        <w:rPr>
          <w:sz w:val="20"/>
          <w:szCs w:val="20"/>
        </w:rPr>
      </w:pPr>
      <w:r>
        <w:rPr>
          <w:sz w:val="20"/>
          <w:szCs w:val="20"/>
        </w:rPr>
        <w:t>Mr. Icahn, through certain affiliates, owns 100% of Icahn Enterprises GP and approximately 92.0% of Icahn Enterprises’ outstandin</w:t>
      </w:r>
      <w:r>
        <w:rPr>
          <w:sz w:val="20"/>
          <w:szCs w:val="20"/>
        </w:rPr>
        <w:t>g depositary units as of March 31, 2020. Applicable pension and tax laws make each member of a “controlled group” of entities, generally defined as entities in which there is at least an 80% common ownership interest, jointly and severally liable for certa</w:t>
      </w:r>
      <w:r>
        <w:rPr>
          <w:sz w:val="20"/>
          <w:szCs w:val="20"/>
        </w:rPr>
        <w:t>in pension plan obligations of any member of the controlled group. These pension obligations include ongoing contributions to fund the plan, as well as liability for any unfunded liabilities that may exist at the time the plan is terminated. In addition, t</w:t>
      </w:r>
      <w:r>
        <w:rPr>
          <w:sz w:val="20"/>
          <w:szCs w:val="20"/>
        </w:rPr>
        <w:t>he failure to pay these pension obligations when due may result in the creation of liens in favor of the pension plan or the Pension Benefit Guaranty Corporation (the “PBGC”) against the assets of each member of the controlled group.</w:t>
      </w:r>
    </w:p>
    <w:p w:rsidR="00000000" w:rsidRDefault="00B03385">
      <w:pPr>
        <w:pStyle w:val="a3"/>
        <w:spacing w:before="0" w:beforeAutospacing="0" w:after="240" w:afterAutospacing="0"/>
        <w:ind w:firstLine="360"/>
        <w:divId w:val="560213733"/>
        <w:rPr>
          <w:sz w:val="20"/>
          <w:szCs w:val="20"/>
        </w:rPr>
      </w:pPr>
      <w:r>
        <w:rPr>
          <w:sz w:val="20"/>
          <w:szCs w:val="20"/>
        </w:rPr>
        <w:t>As a result of the more than 80% ownership interest in us by Mr. Icahn’s affiliates, we and our subsidiaries are subject to the pension liabilities of entities in which Mr. Icahn has a direct or indirect ownership interest of at least 80%, which includes t</w:t>
      </w:r>
      <w:r>
        <w:rPr>
          <w:sz w:val="20"/>
          <w:szCs w:val="20"/>
        </w:rPr>
        <w:t>he liabilities of pension plans sponsored by ACF. All the minimum funding requirements of the Internal Revenue Code, as amended, and the Employee Retirement Income Security Act of 1974, as amended, for the ACF plans have been met as of March 31, 2020. If t</w:t>
      </w:r>
      <w:r>
        <w:rPr>
          <w:sz w:val="20"/>
          <w:szCs w:val="20"/>
        </w:rPr>
        <w:t>he plans were voluntarily terminated, they would be underfunded by approximately $97 million as of March 31, 2020. These results are based on the most recent information provided by the plans’ actuary. These liabilities could increase or decrease, dependin</w:t>
      </w:r>
      <w:r>
        <w:rPr>
          <w:sz w:val="20"/>
          <w:szCs w:val="20"/>
        </w:rPr>
        <w:t xml:space="preserve">g on a number of factors, including future changes in benefits, investment returns, and the assumptions used to calculate the liability. As members of the controlled group, we would be liable for any failure of ACF to make ongoing pension contributions or </w:t>
      </w:r>
      <w:r>
        <w:rPr>
          <w:sz w:val="20"/>
          <w:szCs w:val="20"/>
        </w:rPr>
        <w:t>to pay the unfunded liabilities upon a termination of the ACF pension plans. In addition, other entities now or in the future within the controlled group in which we are included may have pension plan obligations that are, or may become, underfunded and we</w:t>
      </w:r>
      <w:r>
        <w:rPr>
          <w:sz w:val="20"/>
          <w:szCs w:val="20"/>
        </w:rPr>
        <w:t xml:space="preserve"> would be liable for any failure of such entities to make ongoing pension contributions or to pay the unfunded liabilities upon termination of such plans.</w:t>
      </w:r>
    </w:p>
    <w:p w:rsidR="00000000" w:rsidRDefault="00B03385">
      <w:pPr>
        <w:pStyle w:val="a3"/>
        <w:spacing w:before="0" w:beforeAutospacing="0" w:after="240" w:afterAutospacing="0"/>
        <w:ind w:firstLine="360"/>
        <w:divId w:val="560213733"/>
        <w:rPr>
          <w:sz w:val="20"/>
          <w:szCs w:val="20"/>
        </w:rPr>
      </w:pPr>
      <w:r>
        <w:rPr>
          <w:sz w:val="20"/>
          <w:szCs w:val="20"/>
        </w:rPr>
        <w:t>The current underfunded status of the ACF pension plans requires them to notify the PBGC of certain “</w:t>
      </w:r>
      <w:r>
        <w:rPr>
          <w:sz w:val="20"/>
          <w:szCs w:val="20"/>
        </w:rPr>
        <w:t>reportable events,” such as if we cease to be a member of the ACF controlled group, or if we make certain extraordinary dividends or stock redemptions. The obligation to report could cause us to seek to delay or reconsider the occurrence of such reportable</w:t>
      </w:r>
      <w:r>
        <w:rPr>
          <w:sz w:val="20"/>
          <w:szCs w:val="20"/>
        </w:rPr>
        <w:t xml:space="preserve"> events.</w:t>
      </w:r>
    </w:p>
    <w:p w:rsidR="00000000" w:rsidRDefault="00B03385">
      <w:pPr>
        <w:pStyle w:val="a3"/>
        <w:spacing w:before="480" w:beforeAutospacing="0" w:after="0" w:afterAutospacing="0"/>
        <w:jc w:val="center"/>
        <w:divId w:val="291056265"/>
        <w:rPr>
          <w:sz w:val="20"/>
          <w:szCs w:val="20"/>
        </w:rPr>
      </w:pPr>
      <w:r>
        <w:rPr>
          <w:sz w:val="20"/>
          <w:szCs w:val="20"/>
        </w:rPr>
        <w:t>39</w:t>
      </w:r>
    </w:p>
    <w:p w:rsidR="00000000" w:rsidRDefault="00B03385">
      <w:pPr>
        <w:pStyle w:val="a3"/>
        <w:spacing w:before="0" w:beforeAutospacing="0" w:after="600" w:afterAutospacing="0"/>
        <w:divId w:val="291056265"/>
        <w:rPr>
          <w:sz w:val="20"/>
          <w:szCs w:val="20"/>
        </w:rPr>
      </w:pPr>
      <w:r>
        <w:rPr>
          <w:sz w:val="2"/>
          <w:szCs w:val="2"/>
        </w:rPr>
        <w:t>​</w:t>
      </w:r>
    </w:p>
    <w:p w:rsidR="00000000" w:rsidRDefault="00B03385">
      <w:pPr>
        <w:pStyle w:val="a3"/>
        <w:spacing w:before="0" w:beforeAutospacing="0" w:after="600" w:afterAutospacing="0"/>
        <w:divId w:val="1969699792"/>
        <w:rPr>
          <w:sz w:val="20"/>
          <w:szCs w:val="20"/>
        </w:rPr>
      </w:pPr>
      <w:hyperlink w:anchor="TOC" w:history="1">
        <w:r>
          <w:rPr>
            <w:rStyle w:val="a4"/>
            <w:sz w:val="20"/>
            <w:szCs w:val="20"/>
          </w:rPr>
          <w:t>Table of Contents</w:t>
        </w:r>
      </w:hyperlink>
    </w:p>
    <w:p w:rsidR="00000000" w:rsidRDefault="00B03385">
      <w:pPr>
        <w:pStyle w:val="a3"/>
        <w:spacing w:before="0" w:beforeAutospacing="0" w:after="0" w:afterAutospacing="0"/>
        <w:jc w:val="center"/>
        <w:divId w:val="1969699792"/>
        <w:rPr>
          <w:sz w:val="20"/>
          <w:szCs w:val="20"/>
        </w:rPr>
      </w:pPr>
      <w:r>
        <w:rPr>
          <w:b/>
          <w:bCs/>
          <w:sz w:val="20"/>
          <w:szCs w:val="20"/>
        </w:rPr>
        <w:t>ICAHN ENTERPRISES L.P. AND SUBSIDIARIES</w:t>
      </w:r>
    </w:p>
    <w:p w:rsidR="00000000" w:rsidRDefault="00B03385">
      <w:pPr>
        <w:pStyle w:val="a3"/>
        <w:spacing w:before="0" w:beforeAutospacing="0" w:after="0" w:afterAutospacing="0"/>
        <w:jc w:val="center"/>
        <w:divId w:val="1969699792"/>
        <w:rPr>
          <w:sz w:val="20"/>
          <w:szCs w:val="20"/>
        </w:rPr>
      </w:pPr>
      <w:r>
        <w:rPr>
          <w:b/>
          <w:bCs/>
          <w:sz w:val="20"/>
          <w:szCs w:val="20"/>
        </w:rPr>
        <w:t>ICAHN ENTERPRISES HOLDINGS L.P. AND SUBSIDIARIES</w:t>
      </w:r>
    </w:p>
    <w:p w:rsidR="00000000" w:rsidRDefault="00B03385">
      <w:pPr>
        <w:pStyle w:val="a3"/>
        <w:spacing w:before="0" w:beforeAutospacing="0" w:after="240" w:afterAutospacing="0"/>
        <w:jc w:val="center"/>
        <w:divId w:val="1969699792"/>
        <w:rPr>
          <w:sz w:val="20"/>
          <w:szCs w:val="20"/>
        </w:rPr>
      </w:pPr>
      <w:r>
        <w:rPr>
          <w:b/>
          <w:bCs/>
          <w:sz w:val="20"/>
          <w:szCs w:val="20"/>
        </w:rPr>
        <w:t>Notes to Condensed Consolidated Financial Statements (Unaudited)</w:t>
      </w:r>
    </w:p>
    <w:p w:rsidR="00000000" w:rsidRDefault="00B03385">
      <w:pPr>
        <w:pStyle w:val="a3"/>
        <w:spacing w:before="0" w:beforeAutospacing="0" w:after="240" w:afterAutospacing="0"/>
        <w:ind w:firstLine="360"/>
        <w:divId w:val="1140076193"/>
        <w:rPr>
          <w:sz w:val="20"/>
          <w:szCs w:val="20"/>
        </w:rPr>
      </w:pPr>
      <w:r>
        <w:rPr>
          <w:sz w:val="20"/>
          <w:szCs w:val="20"/>
        </w:rPr>
        <w:t>Starfire Holding Corporation (“Starfire”), w</w:t>
      </w:r>
      <w:r>
        <w:rPr>
          <w:sz w:val="20"/>
          <w:szCs w:val="20"/>
        </w:rPr>
        <w:t>hich is 99.6% owned by Mr. Icahn, has undertaken to indemnify us and our subsidiaries from losses resulting from any imposition of certain pension funding or termination liabilities that may be imposed on us and our subsidiaries or our assets as a result o</w:t>
      </w:r>
      <w:r>
        <w:rPr>
          <w:sz w:val="20"/>
          <w:szCs w:val="20"/>
        </w:rPr>
        <w:t>f being a member of the Icahn controlled group, including ACF. The Starfire indemnity provides, among other things, that so long as such contingent liabilities exist and could be imposed on us, Starfire will not make any distributions to its stockholders t</w:t>
      </w:r>
      <w:r>
        <w:rPr>
          <w:sz w:val="20"/>
          <w:szCs w:val="20"/>
        </w:rPr>
        <w:t>hat would reduce its net worth to below $250 million. Nonetheless, Starfire may not be able to fund its indemnification obligations to us.</w:t>
      </w:r>
    </w:p>
    <w:p w:rsidR="00000000" w:rsidRDefault="00B03385">
      <w:pPr>
        <w:pStyle w:val="a3"/>
        <w:spacing w:before="0" w:beforeAutospacing="0" w:after="240" w:afterAutospacing="0"/>
        <w:divId w:val="1140076193"/>
        <w:rPr>
          <w:i/>
          <w:iCs/>
          <w:sz w:val="20"/>
          <w:szCs w:val="20"/>
        </w:rPr>
      </w:pPr>
      <w:r>
        <w:rPr>
          <w:i/>
          <w:iCs/>
          <w:sz w:val="20"/>
          <w:szCs w:val="20"/>
        </w:rPr>
        <w:t>Other</w:t>
      </w:r>
    </w:p>
    <w:p w:rsidR="00000000" w:rsidRDefault="00B03385">
      <w:pPr>
        <w:pStyle w:val="a3"/>
        <w:spacing w:before="0" w:beforeAutospacing="0" w:after="240" w:afterAutospacing="0"/>
        <w:ind w:firstLine="360"/>
        <w:divId w:val="1140076193"/>
        <w:rPr>
          <w:sz w:val="20"/>
          <w:szCs w:val="20"/>
        </w:rPr>
      </w:pPr>
      <w:r>
        <w:rPr>
          <w:sz w:val="20"/>
          <w:szCs w:val="20"/>
        </w:rPr>
        <w:t>The U.S. Attorney’s office for the Southern District of New York contacted Icahn Enterprises L.P. in September </w:t>
      </w:r>
      <w:r>
        <w:rPr>
          <w:sz w:val="20"/>
          <w:szCs w:val="20"/>
        </w:rPr>
        <w:t>2017 seeking production of information pertaining to our and Mr. Icahn’s activities relating to the Renewable Fuels Standard and Mr. Icahn’s former role as an advisor to the President of the United States. We cooperated with the request and provided inform</w:t>
      </w:r>
      <w:r>
        <w:rPr>
          <w:sz w:val="20"/>
          <w:szCs w:val="20"/>
        </w:rPr>
        <w:t>ation in response to the subpoena. The U.S. Attorney’s office for the Southern District of New York contacted Icahn Enterprises L.P. in June 2018 seeking production of information pertaining to trading in Manitowoc Company, Inc. securities. We cooperated w</w:t>
      </w:r>
      <w:r>
        <w:rPr>
          <w:sz w:val="20"/>
          <w:szCs w:val="20"/>
        </w:rPr>
        <w:t>ith the request and provided documents in response to the subpoena. The U.S. Attorney’s office has not made any claims or allegations against us or Mr. Icahn with respect to either of the foregoing inquiries. We maintain a strong compliance program and, wh</w:t>
      </w:r>
      <w:r>
        <w:rPr>
          <w:sz w:val="20"/>
          <w:szCs w:val="20"/>
        </w:rPr>
        <w:t>ile no assurances can be made, we do not believe these inquiries will have a material impact on our business, financial condition, results of operations or cash flows.</w:t>
      </w:r>
    </w:p>
    <w:p w:rsidR="00000000" w:rsidRDefault="00B03385">
      <w:pPr>
        <w:pStyle w:val="a3"/>
        <w:spacing w:before="0" w:beforeAutospacing="0" w:after="240" w:afterAutospacing="0"/>
        <w:divId w:val="1140076193"/>
        <w:rPr>
          <w:b/>
          <w:bCs/>
          <w:sz w:val="20"/>
          <w:szCs w:val="20"/>
        </w:rPr>
      </w:pPr>
      <w:r>
        <w:rPr>
          <w:b/>
          <w:bCs/>
          <w:sz w:val="20"/>
          <w:szCs w:val="20"/>
        </w:rPr>
        <w:t>17.  Supplemental Cash Flow Information.</w:t>
      </w:r>
    </w:p>
    <w:p w:rsidR="00000000" w:rsidRDefault="00B03385">
      <w:pPr>
        <w:pStyle w:val="a3"/>
        <w:spacing w:before="0" w:beforeAutospacing="0" w:after="240" w:afterAutospacing="0"/>
        <w:ind w:firstLine="360"/>
        <w:divId w:val="1140076193"/>
        <w:rPr>
          <w:sz w:val="20"/>
          <w:szCs w:val="20"/>
        </w:rPr>
      </w:pPr>
      <w:r>
        <w:rPr>
          <w:sz w:val="20"/>
          <w:szCs w:val="20"/>
        </w:rPr>
        <w:t xml:space="preserve">Supplemental cash flow information consists of </w:t>
      </w:r>
      <w:r>
        <w:rPr>
          <w:sz w:val="20"/>
          <w:szCs w:val="20"/>
        </w:rPr>
        <w:t>the following:</w:t>
      </w:r>
    </w:p>
    <w:p w:rsidR="00000000" w:rsidRDefault="00B03385">
      <w:pPr>
        <w:pStyle w:val="a3"/>
        <w:spacing w:before="0" w:beforeAutospacing="0" w:after="0" w:afterAutospacing="0"/>
        <w:divId w:val="1140076193"/>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5306"/>
        <w:gridCol w:w="200"/>
        <w:gridCol w:w="169"/>
        <w:gridCol w:w="1101"/>
        <w:gridCol w:w="263"/>
        <w:gridCol w:w="167"/>
        <w:gridCol w:w="1100"/>
      </w:tblGrid>
      <w:tr w:rsidR="00000000">
        <w:trPr>
          <w:divId w:val="1140076193"/>
          <w:trHeight w:val="20"/>
        </w:trPr>
        <w:tc>
          <w:tcPr>
            <w:tcW w:w="3454" w:type="pct"/>
            <w:tcMar>
              <w:top w:w="0" w:type="dxa"/>
              <w:left w:w="0" w:type="dxa"/>
              <w:bottom w:w="0" w:type="dxa"/>
              <w:right w:w="0" w:type="dxa"/>
            </w:tcMar>
            <w:vAlign w:val="bottom"/>
            <w:hideMark/>
          </w:tcPr>
          <w:p w:rsidR="00000000" w:rsidRDefault="00B03385">
            <w:pPr>
              <w:pStyle w:val="a3"/>
              <w:spacing w:before="0" w:beforeAutospacing="0" w:after="1" w:afterAutospacing="0"/>
              <w:divId w:val="1008480836"/>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1" w:afterAutospacing="0"/>
              <w:divId w:val="496728682"/>
              <w:rPr>
                <w:sz w:val="20"/>
                <w:szCs w:val="20"/>
              </w:rPr>
            </w:pPr>
            <w:r>
              <w:rPr>
                <w:sz w:val="2"/>
                <w:szCs w:val="2"/>
              </w:rPr>
              <w:t>​</w:t>
            </w:r>
          </w:p>
        </w:tc>
        <w:tc>
          <w:tcPr>
            <w:tcW w:w="87" w:type="pct"/>
            <w:noWrap/>
            <w:tcMar>
              <w:top w:w="0" w:type="dxa"/>
              <w:left w:w="0" w:type="dxa"/>
              <w:bottom w:w="0" w:type="dxa"/>
              <w:right w:w="0" w:type="dxa"/>
            </w:tcMar>
            <w:vAlign w:val="bottom"/>
            <w:hideMark/>
          </w:tcPr>
          <w:p w:rsidR="00000000" w:rsidRDefault="00B03385">
            <w:pPr>
              <w:pStyle w:val="a3"/>
              <w:spacing w:before="0" w:beforeAutospacing="0" w:after="1" w:afterAutospacing="0"/>
              <w:divId w:val="1605914143"/>
              <w:rPr>
                <w:sz w:val="20"/>
                <w:szCs w:val="20"/>
              </w:rPr>
            </w:pPr>
            <w:r>
              <w:rPr>
                <w:sz w:val="2"/>
                <w:szCs w:val="2"/>
              </w:rPr>
              <w:t>​</w:t>
            </w:r>
          </w:p>
        </w:tc>
        <w:tc>
          <w:tcPr>
            <w:tcW w:w="567" w:type="pct"/>
            <w:noWrap/>
            <w:tcMar>
              <w:top w:w="0" w:type="dxa"/>
              <w:left w:w="0" w:type="dxa"/>
              <w:bottom w:w="0" w:type="dxa"/>
              <w:right w:w="0" w:type="dxa"/>
            </w:tcMar>
            <w:vAlign w:val="bottom"/>
            <w:hideMark/>
          </w:tcPr>
          <w:p w:rsidR="00000000" w:rsidRDefault="00B03385">
            <w:pPr>
              <w:pStyle w:val="a3"/>
              <w:spacing w:before="0" w:beforeAutospacing="0" w:after="1" w:afterAutospacing="0"/>
              <w:divId w:val="1523202653"/>
              <w:rPr>
                <w:sz w:val="20"/>
                <w:szCs w:val="20"/>
              </w:rPr>
            </w:pPr>
            <w:r>
              <w:rPr>
                <w:sz w:val="2"/>
                <w:szCs w:val="2"/>
              </w:rPr>
              <w:t>​</w:t>
            </w:r>
          </w:p>
        </w:tc>
        <w:tc>
          <w:tcPr>
            <w:tcW w:w="135" w:type="pct"/>
            <w:noWrap/>
            <w:tcMar>
              <w:top w:w="0" w:type="dxa"/>
              <w:left w:w="0" w:type="dxa"/>
              <w:bottom w:w="0" w:type="dxa"/>
              <w:right w:w="0" w:type="dxa"/>
            </w:tcMar>
            <w:vAlign w:val="bottom"/>
            <w:hideMark/>
          </w:tcPr>
          <w:p w:rsidR="00000000" w:rsidRDefault="00B03385">
            <w:pPr>
              <w:pStyle w:val="a3"/>
              <w:spacing w:before="0" w:beforeAutospacing="0" w:after="1" w:afterAutospacing="0"/>
              <w:divId w:val="1209998828"/>
              <w:rPr>
                <w:sz w:val="20"/>
                <w:szCs w:val="20"/>
              </w:rPr>
            </w:pPr>
            <w:r>
              <w:rPr>
                <w:sz w:val="2"/>
                <w:szCs w:val="2"/>
              </w:rPr>
              <w:t>​</w:t>
            </w:r>
          </w:p>
        </w:tc>
        <w:tc>
          <w:tcPr>
            <w:tcW w:w="86" w:type="pct"/>
            <w:noWrap/>
            <w:tcMar>
              <w:top w:w="0" w:type="dxa"/>
              <w:left w:w="0" w:type="dxa"/>
              <w:bottom w:w="0" w:type="dxa"/>
              <w:right w:w="0" w:type="dxa"/>
            </w:tcMar>
            <w:vAlign w:val="bottom"/>
            <w:hideMark/>
          </w:tcPr>
          <w:p w:rsidR="00000000" w:rsidRDefault="00B03385">
            <w:pPr>
              <w:pStyle w:val="a3"/>
              <w:spacing w:before="0" w:beforeAutospacing="0" w:after="1" w:afterAutospacing="0"/>
              <w:divId w:val="1018851949"/>
              <w:rPr>
                <w:sz w:val="20"/>
                <w:szCs w:val="20"/>
              </w:rPr>
            </w:pPr>
            <w:r>
              <w:rPr>
                <w:sz w:val="2"/>
                <w:szCs w:val="2"/>
              </w:rPr>
              <w:t>​</w:t>
            </w:r>
          </w:p>
        </w:tc>
        <w:tc>
          <w:tcPr>
            <w:tcW w:w="566" w:type="pct"/>
            <w:noWrap/>
            <w:tcMar>
              <w:top w:w="0" w:type="dxa"/>
              <w:left w:w="0" w:type="dxa"/>
              <w:bottom w:w="0" w:type="dxa"/>
              <w:right w:w="0" w:type="dxa"/>
            </w:tcMar>
            <w:vAlign w:val="bottom"/>
            <w:hideMark/>
          </w:tcPr>
          <w:p w:rsidR="00000000" w:rsidRDefault="00B03385">
            <w:pPr>
              <w:pStyle w:val="a3"/>
              <w:spacing w:before="0" w:beforeAutospacing="0" w:after="1" w:afterAutospacing="0"/>
              <w:divId w:val="616180586"/>
              <w:rPr>
                <w:sz w:val="20"/>
                <w:szCs w:val="20"/>
              </w:rPr>
            </w:pPr>
            <w:r>
              <w:rPr>
                <w:sz w:val="2"/>
                <w:szCs w:val="2"/>
              </w:rPr>
              <w:t>​</w:t>
            </w:r>
          </w:p>
        </w:tc>
      </w:tr>
      <w:tr w:rsidR="00000000">
        <w:trPr>
          <w:divId w:val="1140076193"/>
        </w:trPr>
        <w:tc>
          <w:tcPr>
            <w:tcW w:w="3454" w:type="pct"/>
            <w:shd w:val="clear" w:color="auto" w:fill="auto"/>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6"/>
                <w:szCs w:val="16"/>
              </w:rPr>
              <w:t>​</w:t>
            </w:r>
          </w:p>
        </w:tc>
        <w:tc>
          <w:tcPr>
            <w:tcW w:w="103"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6"/>
                <w:szCs w:val="16"/>
              </w:rPr>
              <w:t>​</w:t>
            </w:r>
          </w:p>
        </w:tc>
        <w:tc>
          <w:tcPr>
            <w:tcW w:w="1442" w:type="pct"/>
            <w:gridSpan w:val="5"/>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20"/>
                <w:szCs w:val="20"/>
              </w:rPr>
            </w:pPr>
            <w:r>
              <w:rPr>
                <w:b/>
                <w:bCs/>
                <w:sz w:val="20"/>
                <w:szCs w:val="20"/>
              </w:rPr>
              <w:t>Three Months Ended March 31, </w:t>
            </w:r>
          </w:p>
        </w:tc>
      </w:tr>
      <w:tr w:rsidR="00000000">
        <w:trPr>
          <w:divId w:val="1140076193"/>
        </w:trPr>
        <w:tc>
          <w:tcPr>
            <w:tcW w:w="3454" w:type="pct"/>
            <w:shd w:val="clear" w:color="auto" w:fill="auto"/>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6"/>
                <w:szCs w:val="16"/>
              </w:rPr>
              <w:t>​</w:t>
            </w:r>
          </w:p>
        </w:tc>
        <w:tc>
          <w:tcPr>
            <w:tcW w:w="103"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654"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20"/>
                <w:szCs w:val="20"/>
              </w:rPr>
            </w:pPr>
            <w:r>
              <w:rPr>
                <w:b/>
                <w:bCs/>
                <w:sz w:val="20"/>
                <w:szCs w:val="20"/>
              </w:rPr>
              <w:t>2020</w:t>
            </w:r>
          </w:p>
        </w:tc>
        <w:tc>
          <w:tcPr>
            <w:tcW w:w="135"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652"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20"/>
                <w:szCs w:val="20"/>
              </w:rPr>
            </w:pPr>
            <w:r>
              <w:rPr>
                <w:b/>
                <w:bCs/>
                <w:sz w:val="20"/>
                <w:szCs w:val="20"/>
              </w:rPr>
              <w:t>2019</w:t>
            </w:r>
          </w:p>
        </w:tc>
      </w:tr>
      <w:tr w:rsidR="00000000">
        <w:trPr>
          <w:divId w:val="1140076193"/>
        </w:trPr>
        <w:tc>
          <w:tcPr>
            <w:tcW w:w="3454" w:type="pct"/>
            <w:shd w:val="clear" w:color="auto" w:fill="auto"/>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6"/>
                <w:szCs w:val="16"/>
              </w:rPr>
              <w:t>​</w:t>
            </w:r>
          </w:p>
        </w:tc>
        <w:tc>
          <w:tcPr>
            <w:tcW w:w="103"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16"/>
                <w:szCs w:val="16"/>
              </w:rPr>
              <w:t>​</w:t>
            </w:r>
          </w:p>
        </w:tc>
        <w:tc>
          <w:tcPr>
            <w:tcW w:w="1442" w:type="pct"/>
            <w:gridSpan w:val="5"/>
            <w:shd w:val="clear" w:color="auto" w:fill="auto"/>
            <w:noWrap/>
            <w:tcMar>
              <w:top w:w="0" w:type="dxa"/>
              <w:left w:w="0" w:type="dxa"/>
              <w:bottom w:w="0" w:type="dxa"/>
              <w:right w:w="0" w:type="dxa"/>
            </w:tcMar>
            <w:vAlign w:val="bottom"/>
            <w:hideMark/>
          </w:tcPr>
          <w:p w:rsidR="00000000" w:rsidRDefault="00B03385">
            <w:pPr>
              <w:pStyle w:val="a3"/>
              <w:spacing w:before="0" w:beforeAutospacing="0" w:after="1" w:afterAutospacing="0"/>
              <w:jc w:val="center"/>
              <w:rPr>
                <w:sz w:val="16"/>
                <w:szCs w:val="16"/>
              </w:rPr>
            </w:pPr>
            <w:r>
              <w:rPr>
                <w:sz w:val="16"/>
                <w:szCs w:val="16"/>
              </w:rPr>
              <w:t>(in millions)</w:t>
            </w:r>
          </w:p>
        </w:tc>
      </w:tr>
      <w:tr w:rsidR="00000000">
        <w:trPr>
          <w:divId w:val="1140076193"/>
        </w:trPr>
        <w:tc>
          <w:tcPr>
            <w:tcW w:w="3454" w:type="pct"/>
            <w:shd w:val="clear" w:color="auto" w:fill="CCEEFF"/>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Cash payments for interest, net of amounts capitalized</w:t>
            </w:r>
          </w:p>
        </w:tc>
        <w:tc>
          <w:tcPr>
            <w:tcW w:w="10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56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20"/>
                <w:szCs w:val="20"/>
              </w:rPr>
            </w:pPr>
            <w:r>
              <w:rPr>
                <w:sz w:val="20"/>
                <w:szCs w:val="20"/>
              </w:rPr>
              <w:t>(136)</w:t>
            </w:r>
          </w:p>
        </w:tc>
        <w:tc>
          <w:tcPr>
            <w:tcW w:w="13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56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20"/>
                <w:szCs w:val="20"/>
              </w:rPr>
            </w:pPr>
            <w:r>
              <w:rPr>
                <w:sz w:val="20"/>
                <w:szCs w:val="20"/>
              </w:rPr>
              <w:t>(157)</w:t>
            </w:r>
          </w:p>
        </w:tc>
      </w:tr>
      <w:tr w:rsidR="00000000">
        <w:trPr>
          <w:divId w:val="1140076193"/>
        </w:trPr>
        <w:tc>
          <w:tcPr>
            <w:tcW w:w="3454" w:type="pct"/>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Cash receipts for income taxes, net of payments</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87"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7" w:type="pct"/>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10</w:t>
            </w:r>
          </w:p>
        </w:tc>
        <w:tc>
          <w:tcPr>
            <w:tcW w:w="135"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6" w:type="pct"/>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2</w:t>
            </w:r>
          </w:p>
        </w:tc>
      </w:tr>
      <w:tr w:rsidR="00000000">
        <w:trPr>
          <w:divId w:val="1140076193"/>
        </w:trPr>
        <w:tc>
          <w:tcPr>
            <w:tcW w:w="3454" w:type="pct"/>
            <w:shd w:val="clear" w:color="auto" w:fill="CCEEFF"/>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Non-cash proceeds from sale of investment</w:t>
            </w:r>
          </w:p>
        </w:tc>
        <w:tc>
          <w:tcPr>
            <w:tcW w:w="10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w:t>
            </w:r>
          </w:p>
        </w:tc>
        <w:tc>
          <w:tcPr>
            <w:tcW w:w="13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34</w:t>
            </w:r>
          </w:p>
        </w:tc>
      </w:tr>
      <w:tr w:rsidR="00000000">
        <w:trPr>
          <w:divId w:val="1140076193"/>
        </w:trPr>
        <w:tc>
          <w:tcPr>
            <w:tcW w:w="3454" w:type="pct"/>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Non-cash Investment segment contributions from non-controlling interests</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87"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567" w:type="pct"/>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1,240</w:t>
            </w:r>
          </w:p>
        </w:tc>
        <w:tc>
          <w:tcPr>
            <w:tcW w:w="135"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566" w:type="pct"/>
            <w:noWrap/>
            <w:tcMar>
              <w:top w:w="0" w:type="dxa"/>
              <w:left w:w="0" w:type="dxa"/>
              <w:bottom w:w="0" w:type="dxa"/>
              <w:right w:w="0" w:type="dxa"/>
            </w:tcMar>
            <w:vAlign w:val="bottom"/>
            <w:hideMark/>
          </w:tcPr>
          <w:p w:rsidR="00000000" w:rsidRDefault="00B03385">
            <w:pPr>
              <w:pStyle w:val="a3"/>
              <w:spacing w:before="0" w:beforeAutospacing="0" w:after="1" w:afterAutospacing="0"/>
              <w:ind w:right="70"/>
              <w:jc w:val="right"/>
              <w:rPr>
                <w:sz w:val="20"/>
                <w:szCs w:val="20"/>
              </w:rPr>
            </w:pPr>
            <w:r>
              <w:rPr>
                <w:sz w:val="20"/>
                <w:szCs w:val="20"/>
              </w:rPr>
              <w:t>—</w:t>
            </w:r>
          </w:p>
        </w:tc>
      </w:tr>
      <w:tr w:rsidR="00000000">
        <w:trPr>
          <w:divId w:val="1140076193"/>
        </w:trPr>
        <w:tc>
          <w:tcPr>
            <w:tcW w:w="3454" w:type="pct"/>
            <w:shd w:val="clear" w:color="auto" w:fill="CCEEFF"/>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Partnership distributions payable</w:t>
            </w:r>
          </w:p>
        </w:tc>
        <w:tc>
          <w:tcPr>
            <w:tcW w:w="10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20"/>
                <w:szCs w:val="20"/>
              </w:rPr>
            </w:pPr>
            <w:r>
              <w:rPr>
                <w:sz w:val="20"/>
                <w:szCs w:val="20"/>
              </w:rPr>
              <w:t>(437)</w:t>
            </w:r>
          </w:p>
        </w:tc>
        <w:tc>
          <w:tcPr>
            <w:tcW w:w="13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rPr>
                <w:sz w:val="20"/>
                <w:szCs w:val="20"/>
              </w:rPr>
            </w:pPr>
            <w:r>
              <w:rPr>
                <w:sz w:val="20"/>
                <w:szCs w:val="20"/>
              </w:rPr>
              <w:t> </w:t>
            </w:r>
          </w:p>
        </w:tc>
        <w:tc>
          <w:tcPr>
            <w:tcW w:w="56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1" w:afterAutospacing="0"/>
              <w:jc w:val="right"/>
              <w:rPr>
                <w:sz w:val="20"/>
                <w:szCs w:val="20"/>
              </w:rPr>
            </w:pPr>
            <w:r>
              <w:rPr>
                <w:sz w:val="20"/>
                <w:szCs w:val="20"/>
              </w:rPr>
              <w:t>(391)</w:t>
            </w:r>
          </w:p>
        </w:tc>
      </w:tr>
    </w:tbl>
    <w:p w:rsidR="00000000" w:rsidRDefault="00B03385">
      <w:pPr>
        <w:pStyle w:val="a3"/>
        <w:spacing w:before="0" w:beforeAutospacing="0" w:after="0" w:afterAutospacing="0"/>
        <w:ind w:firstLine="360"/>
        <w:divId w:val="1140076193"/>
        <w:rPr>
          <w:sz w:val="20"/>
          <w:szCs w:val="20"/>
        </w:rPr>
      </w:pPr>
      <w:r>
        <w:rPr>
          <w:sz w:val="2"/>
          <w:szCs w:val="2"/>
        </w:rPr>
        <w:t>​</w:t>
      </w:r>
    </w:p>
    <w:p w:rsidR="00000000" w:rsidRDefault="00B03385">
      <w:pPr>
        <w:pStyle w:val="a3"/>
        <w:spacing w:before="0" w:beforeAutospacing="0" w:after="240" w:afterAutospacing="0"/>
        <w:divId w:val="1140076193"/>
        <w:rPr>
          <w:b/>
          <w:bCs/>
          <w:sz w:val="20"/>
          <w:szCs w:val="20"/>
        </w:rPr>
      </w:pPr>
      <w:r>
        <w:rPr>
          <w:sz w:val="20"/>
          <w:szCs w:val="20"/>
        </w:rPr>
        <w:t>​</w:t>
      </w:r>
    </w:p>
    <w:p w:rsidR="00000000" w:rsidRDefault="00B03385">
      <w:pPr>
        <w:pStyle w:val="a3"/>
        <w:spacing w:before="0" w:beforeAutospacing="0" w:after="240" w:afterAutospacing="0"/>
        <w:divId w:val="1140076193"/>
        <w:rPr>
          <w:b/>
          <w:bCs/>
          <w:sz w:val="20"/>
          <w:szCs w:val="20"/>
        </w:rPr>
      </w:pPr>
      <w:r>
        <w:rPr>
          <w:b/>
          <w:bCs/>
          <w:sz w:val="20"/>
          <w:szCs w:val="20"/>
        </w:rPr>
        <w:t>18.  Subsequent Events.</w:t>
      </w:r>
    </w:p>
    <w:p w:rsidR="00000000" w:rsidRDefault="00B03385">
      <w:pPr>
        <w:pStyle w:val="a3"/>
        <w:spacing w:before="0" w:beforeAutospacing="0" w:after="240" w:afterAutospacing="0"/>
        <w:divId w:val="1140076193"/>
        <w:rPr>
          <w:b/>
          <w:bCs/>
          <w:i/>
          <w:iCs/>
          <w:sz w:val="20"/>
          <w:szCs w:val="20"/>
        </w:rPr>
      </w:pPr>
      <w:r>
        <w:rPr>
          <w:b/>
          <w:bCs/>
          <w:i/>
          <w:iCs/>
          <w:sz w:val="20"/>
          <w:szCs w:val="20"/>
        </w:rPr>
        <w:t>Icahn Enterprises</w:t>
      </w:r>
    </w:p>
    <w:p w:rsidR="00000000" w:rsidRDefault="00B03385">
      <w:pPr>
        <w:pStyle w:val="a3"/>
        <w:spacing w:before="0" w:beforeAutospacing="0" w:after="240" w:afterAutospacing="0"/>
        <w:divId w:val="1140076193"/>
        <w:rPr>
          <w:i/>
          <w:iCs/>
          <w:sz w:val="20"/>
          <w:szCs w:val="20"/>
        </w:rPr>
      </w:pPr>
      <w:r>
        <w:rPr>
          <w:i/>
          <w:iCs/>
          <w:sz w:val="20"/>
          <w:szCs w:val="20"/>
        </w:rPr>
        <w:t>LP Unit Distribution</w:t>
      </w:r>
    </w:p>
    <w:p w:rsidR="00000000" w:rsidRDefault="00B03385">
      <w:pPr>
        <w:pStyle w:val="a3"/>
        <w:spacing w:before="0" w:beforeAutospacing="0" w:after="240" w:afterAutospacing="0"/>
        <w:ind w:firstLine="360"/>
        <w:divId w:val="1140076193"/>
        <w:rPr>
          <w:sz w:val="20"/>
          <w:szCs w:val="20"/>
        </w:rPr>
      </w:pPr>
      <w:r>
        <w:rPr>
          <w:sz w:val="20"/>
          <w:szCs w:val="20"/>
        </w:rPr>
        <w:t>On May 7, 2020, the Board of Directors of the general partner of Icahn Enterprises declared a quarterly distribution in the amount of $2.00 per depositary unit, which will be paid on or about June 25, 2020 to depositary unitholders of record at the close o</w:t>
      </w:r>
      <w:r>
        <w:rPr>
          <w:sz w:val="20"/>
          <w:szCs w:val="20"/>
        </w:rPr>
        <w:t>f business on May 19, 2020. Depositary unitholders will have until June 16, 2020 to make an election to receive either cash or additional depositary units; if a unitholder does not make an election, it will automatically be deemed to have elected to receiv</w:t>
      </w:r>
      <w:r>
        <w:rPr>
          <w:sz w:val="20"/>
          <w:szCs w:val="20"/>
        </w:rPr>
        <w:t>e the distribution in cash. Depositary unitholders who elect to receive additional depositary units will receive units valued at the volume weighted average trading price of the units on NASDAQ during the 5 consecutive trading days ending June 23, 2020. No</w:t>
      </w:r>
      <w:r>
        <w:rPr>
          <w:sz w:val="20"/>
          <w:szCs w:val="20"/>
        </w:rPr>
        <w:t xml:space="preserve"> fractional depositary units will be issued pursuant to the distribution payment. Icahn Enterprises will make a cash payment in lieu of issuing fractional depositary units to any unitholders electing to receive depositary units. Any unitholders that would </w:t>
      </w:r>
      <w:r>
        <w:rPr>
          <w:sz w:val="20"/>
          <w:szCs w:val="20"/>
        </w:rPr>
        <w:t>only be eligible to receive a fraction of a depositary unit based on the above calculation will receive a cash payment.</w:t>
      </w:r>
    </w:p>
    <w:p w:rsidR="00000000" w:rsidRDefault="00B03385">
      <w:pPr>
        <w:pStyle w:val="a3"/>
        <w:spacing w:before="0" w:beforeAutospacing="0" w:after="0" w:afterAutospacing="0" w:line="0" w:lineRule="atLeast"/>
        <w:divId w:val="1140076193"/>
        <w:rPr>
          <w:vanish/>
        </w:rPr>
      </w:pPr>
      <w:r>
        <w:rPr>
          <w:b/>
          <w:bCs/>
          <w:vanish/>
          <w:sz w:val="2"/>
          <w:szCs w:val="2"/>
        </w:rPr>
        <w:t>​</w:t>
      </w:r>
    </w:p>
    <w:p w:rsidR="00000000" w:rsidRDefault="00B03385">
      <w:pPr>
        <w:pStyle w:val="a3"/>
        <w:spacing w:before="480" w:beforeAutospacing="0" w:after="0" w:afterAutospacing="0"/>
        <w:jc w:val="center"/>
        <w:divId w:val="2113477085"/>
        <w:rPr>
          <w:sz w:val="20"/>
          <w:szCs w:val="20"/>
        </w:rPr>
      </w:pPr>
      <w:r>
        <w:rPr>
          <w:sz w:val="20"/>
          <w:szCs w:val="20"/>
        </w:rPr>
        <w:t>40</w:t>
      </w:r>
    </w:p>
    <w:p w:rsidR="00000000" w:rsidRDefault="00B03385">
      <w:pPr>
        <w:pStyle w:val="a3"/>
        <w:spacing w:before="0" w:beforeAutospacing="0" w:after="600" w:afterAutospacing="0"/>
        <w:divId w:val="2113477085"/>
        <w:rPr>
          <w:sz w:val="20"/>
          <w:szCs w:val="20"/>
        </w:rPr>
      </w:pPr>
      <w:r>
        <w:rPr>
          <w:sz w:val="2"/>
          <w:szCs w:val="2"/>
        </w:rPr>
        <w:t>​</w:t>
      </w:r>
    </w:p>
    <w:p w:rsidR="00000000" w:rsidRDefault="00B03385">
      <w:pPr>
        <w:pStyle w:val="a3"/>
        <w:spacing w:before="0" w:beforeAutospacing="0" w:after="600" w:afterAutospacing="0"/>
        <w:divId w:val="1502819575"/>
        <w:rPr>
          <w:sz w:val="20"/>
          <w:szCs w:val="20"/>
        </w:rPr>
      </w:pPr>
      <w:hyperlink w:anchor="TOC" w:history="1">
        <w:r>
          <w:rPr>
            <w:rStyle w:val="a4"/>
            <w:sz w:val="20"/>
            <w:szCs w:val="20"/>
          </w:rPr>
          <w:t>Table of Contents</w:t>
        </w:r>
      </w:hyperlink>
    </w:p>
    <w:p w:rsidR="00000000" w:rsidRDefault="00B03385">
      <w:pPr>
        <w:pStyle w:val="a3"/>
        <w:spacing w:before="0" w:beforeAutospacing="0" w:after="240" w:afterAutospacing="0"/>
        <w:divId w:val="303202286"/>
        <w:rPr>
          <w:b/>
          <w:bCs/>
          <w:sz w:val="20"/>
          <w:szCs w:val="20"/>
        </w:rPr>
      </w:pPr>
      <w:r>
        <w:rPr>
          <w:b/>
          <w:bCs/>
          <w:sz w:val="20"/>
          <w:szCs w:val="20"/>
        </w:rPr>
        <w:t>Item 2. Management’s Discussion and Analysis of Financial Condition and Results of Op</w:t>
      </w:r>
      <w:r>
        <w:rPr>
          <w:b/>
          <w:bCs/>
          <w:sz w:val="20"/>
          <w:szCs w:val="20"/>
        </w:rPr>
        <w:t>erations.</w:t>
      </w:r>
    </w:p>
    <w:p w:rsidR="00000000" w:rsidRDefault="00B03385">
      <w:pPr>
        <w:pStyle w:val="a3"/>
        <w:spacing w:before="0" w:beforeAutospacing="0" w:after="240" w:afterAutospacing="0"/>
        <w:ind w:firstLine="360"/>
        <w:divId w:val="303202286"/>
        <w:rPr>
          <w:sz w:val="20"/>
          <w:szCs w:val="20"/>
        </w:rPr>
      </w:pPr>
      <w:r>
        <w:rPr>
          <w:i/>
          <w:iCs/>
          <w:sz w:val="20"/>
          <w:szCs w:val="20"/>
        </w:rPr>
        <w:t>The following discussion is intended to assist you in understanding our present business and the results of operations together with our present financial condition. This section should be read in conjunction with our unaudited condensed consolid</w:t>
      </w:r>
      <w:r>
        <w:rPr>
          <w:i/>
          <w:iCs/>
          <w:sz w:val="20"/>
          <w:szCs w:val="20"/>
        </w:rPr>
        <w:t>ated financial statements and the accompanying notes contained in this Quarterly Report on Form 10-Q for the period ended March 31, 2020 (this “Report”), as well as our Annual Report on Form 10-K for the year ended December 31, 2019 filed with the Securiti</w:t>
      </w:r>
      <w:r>
        <w:rPr>
          <w:i/>
          <w:iCs/>
          <w:sz w:val="20"/>
          <w:szCs w:val="20"/>
        </w:rPr>
        <w:t>es and Exchange Commission on February 28, 2020.</w:t>
      </w:r>
    </w:p>
    <w:p w:rsidR="00000000" w:rsidRDefault="00B03385">
      <w:pPr>
        <w:pStyle w:val="a3"/>
        <w:spacing w:before="0" w:beforeAutospacing="0" w:after="240" w:afterAutospacing="0"/>
        <w:divId w:val="303202286"/>
        <w:rPr>
          <w:b/>
          <w:bCs/>
          <w:sz w:val="20"/>
          <w:szCs w:val="20"/>
        </w:rPr>
      </w:pPr>
      <w:r>
        <w:rPr>
          <w:b/>
          <w:bCs/>
          <w:sz w:val="20"/>
          <w:szCs w:val="20"/>
        </w:rPr>
        <w:t>Executive Overview</w:t>
      </w:r>
    </w:p>
    <w:p w:rsidR="00000000" w:rsidRDefault="00B03385">
      <w:pPr>
        <w:pStyle w:val="a3"/>
        <w:spacing w:before="0" w:beforeAutospacing="0" w:after="240" w:afterAutospacing="0"/>
        <w:divId w:val="303202286"/>
        <w:rPr>
          <w:b/>
          <w:bCs/>
          <w:i/>
          <w:iCs/>
          <w:sz w:val="20"/>
          <w:szCs w:val="20"/>
        </w:rPr>
      </w:pPr>
      <w:r>
        <w:rPr>
          <w:b/>
          <w:bCs/>
          <w:i/>
          <w:iCs/>
          <w:sz w:val="20"/>
          <w:szCs w:val="20"/>
        </w:rPr>
        <w:t>Introduction</w:t>
      </w:r>
    </w:p>
    <w:p w:rsidR="00000000" w:rsidRDefault="00B03385">
      <w:pPr>
        <w:pStyle w:val="a3"/>
        <w:spacing w:before="0" w:beforeAutospacing="0" w:after="240" w:afterAutospacing="0"/>
        <w:ind w:firstLine="360"/>
        <w:divId w:val="303202286"/>
        <w:rPr>
          <w:sz w:val="20"/>
          <w:szCs w:val="20"/>
        </w:rPr>
      </w:pPr>
      <w:r>
        <w:rPr>
          <w:sz w:val="20"/>
          <w:szCs w:val="20"/>
        </w:rPr>
        <w:t>Icahn Enterprises L.P. (“Icahn Enterprises”) is a master limited partnership formed in Delaware on February 17, 1987. Icahn Enterprises Holdings L.P. (“Icahn Enterprises Holdi</w:t>
      </w:r>
      <w:r>
        <w:rPr>
          <w:sz w:val="20"/>
          <w:szCs w:val="20"/>
        </w:rPr>
        <w:t>ngs”) is a limited partnership formed in Delaware on February 17, 1987. References to “we,” “our” or “us” herein include both Icahn Enterprises and Icahn Enterprises Holdings and their subsidiaries, unless the context otherwise requires.</w:t>
      </w:r>
    </w:p>
    <w:p w:rsidR="00000000" w:rsidRDefault="00B03385">
      <w:pPr>
        <w:pStyle w:val="a3"/>
        <w:spacing w:before="0" w:beforeAutospacing="0" w:after="240" w:afterAutospacing="0"/>
        <w:ind w:firstLine="360"/>
        <w:divId w:val="303202286"/>
        <w:rPr>
          <w:sz w:val="20"/>
          <w:szCs w:val="20"/>
        </w:rPr>
      </w:pPr>
      <w:r>
        <w:rPr>
          <w:sz w:val="20"/>
          <w:szCs w:val="20"/>
        </w:rPr>
        <w:t xml:space="preserve">Icahn Enterprises </w:t>
      </w:r>
      <w:r>
        <w:rPr>
          <w:sz w:val="20"/>
          <w:szCs w:val="20"/>
        </w:rPr>
        <w:t>owns a 99% limited partner interest in Icahn Enterprises Holdings. Icahn Enterprises Holdings and its subsidiaries own substantially all of the assets and liabilities of Icahn Enterprises and conduct substantially all of its operations. Therefore, the fina</w:t>
      </w:r>
      <w:r>
        <w:rPr>
          <w:sz w:val="20"/>
          <w:szCs w:val="20"/>
        </w:rPr>
        <w:t>ncial results of Icahn Enterprises and Icahn Enterprises Holdings are substantially the same, with differences relating primarily to allocations to the general and limited partners. We do not discuss Icahn Enterprises and Icahn Enterprises Holdings separat</w:t>
      </w:r>
      <w:r>
        <w:rPr>
          <w:sz w:val="20"/>
          <w:szCs w:val="20"/>
        </w:rPr>
        <w:t>ely unless we believe it is necessary to an understanding of the businesses.</w:t>
      </w:r>
    </w:p>
    <w:p w:rsidR="00000000" w:rsidRDefault="00B03385">
      <w:pPr>
        <w:pStyle w:val="a3"/>
        <w:spacing w:before="0" w:beforeAutospacing="0" w:after="240" w:afterAutospacing="0"/>
        <w:ind w:firstLine="360"/>
        <w:divId w:val="303202286"/>
        <w:rPr>
          <w:sz w:val="20"/>
          <w:szCs w:val="20"/>
        </w:rPr>
      </w:pPr>
      <w:r>
        <w:rPr>
          <w:sz w:val="20"/>
          <w:szCs w:val="20"/>
        </w:rPr>
        <w:t>We are a diversified holding company owning subsidiaries currently engaged in the following continuing operating businesses: Investment, Energy, Automotive, Food Packaging, Metals</w:t>
      </w:r>
      <w:r>
        <w:rPr>
          <w:sz w:val="20"/>
          <w:szCs w:val="20"/>
        </w:rPr>
        <w:t>, Real Estate and Home Fashion. We also report the results of our Holding Company, which includes the results of certain subsidiaries of Icahn Enterprises and Icahn Enterprises Holdings (unless otherwise noted), and investment activity and expenses associa</w:t>
      </w:r>
      <w:r>
        <w:rPr>
          <w:sz w:val="20"/>
          <w:szCs w:val="20"/>
        </w:rPr>
        <w:t>ted with our Holding Company. Our historical results also report the results of our Mining segment, until sold on August 1, 2019.</w:t>
      </w:r>
    </w:p>
    <w:p w:rsidR="00000000" w:rsidRDefault="00B03385">
      <w:pPr>
        <w:pStyle w:val="a3"/>
        <w:spacing w:before="0" w:beforeAutospacing="0" w:after="240" w:afterAutospacing="0"/>
        <w:divId w:val="303202286"/>
        <w:rPr>
          <w:b/>
          <w:bCs/>
          <w:i/>
          <w:iCs/>
          <w:sz w:val="20"/>
          <w:szCs w:val="20"/>
        </w:rPr>
      </w:pPr>
      <w:r>
        <w:rPr>
          <w:b/>
          <w:bCs/>
          <w:i/>
          <w:iCs/>
          <w:sz w:val="20"/>
          <w:szCs w:val="20"/>
        </w:rPr>
        <w:t>Significant Transactions and Developments</w:t>
      </w:r>
    </w:p>
    <w:p w:rsidR="00000000" w:rsidRDefault="00B03385">
      <w:pPr>
        <w:pStyle w:val="a3"/>
        <w:spacing w:before="0" w:beforeAutospacing="0" w:after="240" w:afterAutospacing="0"/>
        <w:divId w:val="303202286"/>
        <w:rPr>
          <w:sz w:val="20"/>
          <w:szCs w:val="20"/>
        </w:rPr>
      </w:pPr>
      <w:r>
        <w:rPr>
          <w:i/>
          <w:iCs/>
          <w:sz w:val="20"/>
          <w:szCs w:val="20"/>
        </w:rPr>
        <w:t>Current Economic Conditions</w:t>
      </w:r>
    </w:p>
    <w:p w:rsidR="00000000" w:rsidRDefault="00B03385">
      <w:pPr>
        <w:pStyle w:val="a3"/>
        <w:spacing w:before="0" w:beforeAutospacing="0" w:after="240" w:afterAutospacing="0"/>
        <w:ind w:firstLine="360"/>
        <w:divId w:val="303202286"/>
        <w:rPr>
          <w:sz w:val="20"/>
          <w:szCs w:val="20"/>
        </w:rPr>
      </w:pPr>
      <w:r>
        <w:rPr>
          <w:sz w:val="20"/>
          <w:szCs w:val="20"/>
        </w:rPr>
        <w:t>In March 2020, the World Health Organization categorized</w:t>
      </w:r>
      <w:r>
        <w:rPr>
          <w:sz w:val="20"/>
          <w:szCs w:val="20"/>
        </w:rPr>
        <w:t xml:space="preserve"> COVID-19 as a pandemic and the President of the United States declared the COVID-19 outbreak a national emergency. The COVID-19 pandemic, and actions taken by governments and others in response thereto, has negatively impacted the global economy, financia</w:t>
      </w:r>
      <w:r>
        <w:rPr>
          <w:sz w:val="20"/>
          <w:szCs w:val="20"/>
        </w:rPr>
        <w:t>l markets, and the industries in which our subsidiaries operate. Our consolidated results of operations and financial condition have been impacted primarily by the net declines in fair value of investments held by our Investment segment and the Holding Com</w:t>
      </w:r>
      <w:r>
        <w:rPr>
          <w:sz w:val="20"/>
          <w:szCs w:val="20"/>
        </w:rPr>
        <w:t>pany (primarily unrealized) as well as declines in the global demand for refined products, especially gasoline, with respect to our Energy segment. The impact on our businesses has also included the acceleration of selective planned store closures in our A</w:t>
      </w:r>
      <w:r>
        <w:rPr>
          <w:sz w:val="20"/>
          <w:szCs w:val="20"/>
        </w:rPr>
        <w:t xml:space="preserve">utomotive segment, lowering current year forecasts across various segments and recording write-downs to inventories. We believe that the current economic conditions will continue to impact our businesses through at least the first half of 2020, and likely </w:t>
      </w:r>
      <w:r>
        <w:rPr>
          <w:sz w:val="20"/>
          <w:szCs w:val="20"/>
        </w:rPr>
        <w:t xml:space="preserve">through the remainder of the year. The extent and duration of impact on our future results of operations, liquidity and financial condition is uncertain and may be significant. </w:t>
      </w:r>
    </w:p>
    <w:p w:rsidR="00000000" w:rsidRDefault="00B03385">
      <w:pPr>
        <w:pStyle w:val="a3"/>
        <w:spacing w:before="0" w:beforeAutospacing="0" w:after="240" w:afterAutospacing="0"/>
        <w:divId w:val="303202286"/>
        <w:rPr>
          <w:sz w:val="20"/>
          <w:szCs w:val="20"/>
        </w:rPr>
      </w:pPr>
      <w:r>
        <w:rPr>
          <w:i/>
          <w:iCs/>
          <w:sz w:val="20"/>
          <w:szCs w:val="20"/>
        </w:rPr>
        <w:t>Debt Issuances</w:t>
      </w:r>
    </w:p>
    <w:p w:rsidR="00000000" w:rsidRDefault="00B03385">
      <w:pPr>
        <w:pStyle w:val="a3"/>
        <w:spacing w:before="0" w:beforeAutospacing="0" w:after="240" w:afterAutospacing="0"/>
        <w:ind w:firstLine="360"/>
        <w:divId w:val="303202286"/>
        <w:rPr>
          <w:sz w:val="20"/>
          <w:szCs w:val="20"/>
        </w:rPr>
      </w:pPr>
      <w:r>
        <w:rPr>
          <w:sz w:val="20"/>
          <w:szCs w:val="20"/>
        </w:rPr>
        <w:t>In January 2020, Icahn Enterprises and Icahn Enterprises Financ</w:t>
      </w:r>
      <w:r>
        <w:rPr>
          <w:sz w:val="20"/>
          <w:szCs w:val="20"/>
        </w:rPr>
        <w:t xml:space="preserve">e Corp. (together the “Issuers”) issued an additional $600 million in aggregate principal amount of 4.750% senior unsecured notes due 2024 (the “New 2024 Notes”) and an additional $250 million in aggregate principal amount of 5.250% senior unsecured notes </w:t>
      </w:r>
      <w:r>
        <w:rPr>
          <w:sz w:val="20"/>
          <w:szCs w:val="20"/>
        </w:rPr>
        <w:t xml:space="preserve">due 2027 (the “New 2027 Notes,” and together with the New 2024 Notes, the “New Notes”). The proceeds from the New Notes, together with cash on hand, were used to redeem all of our prior outstanding $1.35 billion principal amount of 5.875% senior unsecured </w:t>
      </w:r>
      <w:r>
        <w:rPr>
          <w:sz w:val="20"/>
          <w:szCs w:val="20"/>
        </w:rPr>
        <w:t>notes due 2022, and to pay accrued interest, related fees and expenses.</w:t>
      </w:r>
    </w:p>
    <w:p w:rsidR="00000000" w:rsidRDefault="00B03385">
      <w:pPr>
        <w:pStyle w:val="a3"/>
        <w:spacing w:before="480" w:beforeAutospacing="0" w:after="0" w:afterAutospacing="0"/>
        <w:jc w:val="center"/>
        <w:divId w:val="90047872"/>
        <w:rPr>
          <w:sz w:val="20"/>
          <w:szCs w:val="20"/>
        </w:rPr>
      </w:pPr>
      <w:r>
        <w:rPr>
          <w:sz w:val="20"/>
          <w:szCs w:val="20"/>
        </w:rPr>
        <w:t>41</w:t>
      </w:r>
    </w:p>
    <w:p w:rsidR="00000000" w:rsidRDefault="00B03385">
      <w:pPr>
        <w:pStyle w:val="a3"/>
        <w:spacing w:before="0" w:beforeAutospacing="0" w:after="600" w:afterAutospacing="0"/>
        <w:divId w:val="90047872"/>
        <w:rPr>
          <w:sz w:val="20"/>
          <w:szCs w:val="20"/>
        </w:rPr>
      </w:pPr>
      <w:r>
        <w:rPr>
          <w:sz w:val="2"/>
          <w:szCs w:val="2"/>
        </w:rPr>
        <w:t>​</w:t>
      </w:r>
    </w:p>
    <w:p w:rsidR="00000000" w:rsidRDefault="00B03385">
      <w:pPr>
        <w:pStyle w:val="a3"/>
        <w:spacing w:before="0" w:beforeAutospacing="0" w:after="600" w:afterAutospacing="0"/>
        <w:divId w:val="338049780"/>
        <w:rPr>
          <w:sz w:val="20"/>
          <w:szCs w:val="20"/>
        </w:rPr>
      </w:pPr>
      <w:hyperlink w:anchor="TOC" w:history="1">
        <w:r>
          <w:rPr>
            <w:rStyle w:val="a4"/>
            <w:sz w:val="20"/>
            <w:szCs w:val="20"/>
          </w:rPr>
          <w:t>Table of Contents</w:t>
        </w:r>
      </w:hyperlink>
    </w:p>
    <w:p w:rsidR="00000000" w:rsidRDefault="00B03385">
      <w:pPr>
        <w:pStyle w:val="a3"/>
        <w:spacing w:before="0" w:beforeAutospacing="0" w:after="240" w:afterAutospacing="0"/>
        <w:divId w:val="1251231933"/>
        <w:rPr>
          <w:b/>
          <w:bCs/>
          <w:sz w:val="20"/>
          <w:szCs w:val="20"/>
        </w:rPr>
      </w:pPr>
      <w:r>
        <w:rPr>
          <w:b/>
          <w:bCs/>
          <w:sz w:val="20"/>
          <w:szCs w:val="20"/>
        </w:rPr>
        <w:t>Results of Operations</w:t>
      </w:r>
    </w:p>
    <w:p w:rsidR="00000000" w:rsidRDefault="00B03385">
      <w:pPr>
        <w:pStyle w:val="a3"/>
        <w:spacing w:before="0" w:beforeAutospacing="0" w:after="240" w:afterAutospacing="0"/>
        <w:divId w:val="1251231933"/>
        <w:rPr>
          <w:b/>
          <w:bCs/>
          <w:i/>
          <w:iCs/>
          <w:sz w:val="20"/>
          <w:szCs w:val="20"/>
        </w:rPr>
      </w:pPr>
      <w:r>
        <w:rPr>
          <w:b/>
          <w:bCs/>
          <w:i/>
          <w:iCs/>
          <w:sz w:val="20"/>
          <w:szCs w:val="20"/>
        </w:rPr>
        <w:t>Consolidated Financial Results</w:t>
      </w:r>
    </w:p>
    <w:p w:rsidR="00000000" w:rsidRDefault="00B03385">
      <w:pPr>
        <w:pStyle w:val="a3"/>
        <w:spacing w:before="0" w:beforeAutospacing="0" w:after="240" w:afterAutospacing="0"/>
        <w:ind w:firstLine="360"/>
        <w:divId w:val="1251231933"/>
        <w:rPr>
          <w:sz w:val="20"/>
          <w:szCs w:val="20"/>
        </w:rPr>
      </w:pPr>
      <w:r>
        <w:rPr>
          <w:sz w:val="20"/>
          <w:szCs w:val="20"/>
        </w:rPr>
        <w:t>Our operating businesses comprise consolidated subsidiaries which operate in various industries and are managed on a decentralized basis. In addition to our Investment segment’s revenues from investment transactions, revenues for our operating businesses p</w:t>
      </w:r>
      <w:r>
        <w:rPr>
          <w:sz w:val="20"/>
          <w:szCs w:val="20"/>
        </w:rPr>
        <w:t xml:space="preserve">rimarily consist of net sales of various products, services revenue, franchisor operations and leasing of real estate. Due to the structure and nature of our business, we primarily discuss the results of operations by individual reporting segment in order </w:t>
      </w:r>
      <w:r>
        <w:rPr>
          <w:sz w:val="20"/>
          <w:szCs w:val="20"/>
        </w:rPr>
        <w:t>to better understand our consolidated operating performance. Certain other financial information is discussed on a consolidated basis following our segment discussion, including other revenues and expenses included in continuing operations as well as our r</w:t>
      </w:r>
      <w:r>
        <w:rPr>
          <w:sz w:val="20"/>
          <w:szCs w:val="20"/>
        </w:rPr>
        <w:t>esults from discontinued operations. In addition to the summarized financial results below, refer to Note 12, “Segment Reporting,” to the condensed consolidated financial statements for a reconciliation of each of our reporting segment’s results of continu</w:t>
      </w:r>
      <w:r>
        <w:rPr>
          <w:sz w:val="20"/>
          <w:szCs w:val="20"/>
        </w:rPr>
        <w:t>ing operations to our consolidated results.</w:t>
      </w:r>
    </w:p>
    <w:p w:rsidR="00000000" w:rsidRDefault="00B03385">
      <w:pPr>
        <w:pStyle w:val="a3"/>
        <w:spacing w:before="0" w:beforeAutospacing="0" w:after="240" w:afterAutospacing="0"/>
        <w:ind w:firstLine="360"/>
        <w:divId w:val="1251231933"/>
        <w:rPr>
          <w:sz w:val="20"/>
          <w:szCs w:val="20"/>
        </w:rPr>
      </w:pPr>
      <w:r>
        <w:rPr>
          <w:sz w:val="20"/>
          <w:szCs w:val="20"/>
        </w:rPr>
        <w:t>The comparability of our summarized consolidated financial results presented below is affected primarily by the performance of the Investment Funds (as defined below), our Holding Company’s realized and unrealize</w:t>
      </w:r>
      <w:r>
        <w:rPr>
          <w:sz w:val="20"/>
          <w:szCs w:val="20"/>
        </w:rPr>
        <w:t>d equity investment gains and losses and the result of operations of our Energy segment, impacted by the demand and pricing for its products. Refer to our respective segment discussions and “Other Consolidated Results of Operations,” below for further disc</w:t>
      </w:r>
      <w:r>
        <w:rPr>
          <w:sz w:val="20"/>
          <w:szCs w:val="20"/>
        </w:rPr>
        <w:t>ussion.</w:t>
      </w:r>
    </w:p>
    <w:tbl>
      <w:tblPr>
        <w:tblW w:w="5027" w:type="pct"/>
        <w:tblCellMar>
          <w:top w:w="15" w:type="dxa"/>
          <w:left w:w="0" w:type="dxa"/>
          <w:bottom w:w="15" w:type="dxa"/>
          <w:right w:w="0" w:type="dxa"/>
        </w:tblCellMar>
        <w:tblLook w:val="04A0" w:firstRow="1" w:lastRow="0" w:firstColumn="1" w:lastColumn="0" w:noHBand="0" w:noVBand="1"/>
      </w:tblPr>
      <w:tblGrid>
        <w:gridCol w:w="1056"/>
        <w:gridCol w:w="160"/>
        <w:gridCol w:w="127"/>
        <w:gridCol w:w="883"/>
        <w:gridCol w:w="200"/>
        <w:gridCol w:w="124"/>
        <w:gridCol w:w="906"/>
        <w:gridCol w:w="160"/>
        <w:gridCol w:w="127"/>
        <w:gridCol w:w="893"/>
        <w:gridCol w:w="202"/>
        <w:gridCol w:w="126"/>
        <w:gridCol w:w="892"/>
        <w:gridCol w:w="160"/>
        <w:gridCol w:w="133"/>
        <w:gridCol w:w="967"/>
        <w:gridCol w:w="208"/>
        <w:gridCol w:w="130"/>
        <w:gridCol w:w="931"/>
        <w:gridCol w:w="6"/>
      </w:tblGrid>
      <w:tr w:rsidR="00000000">
        <w:trPr>
          <w:divId w:val="1251231933"/>
          <w:trHeight w:val="20"/>
        </w:trPr>
        <w:tc>
          <w:tcPr>
            <w:tcW w:w="1242" w:type="pct"/>
            <w:tcMar>
              <w:top w:w="0" w:type="dxa"/>
              <w:left w:w="0" w:type="dxa"/>
              <w:bottom w:w="0" w:type="dxa"/>
              <w:right w:w="0" w:type="dxa"/>
            </w:tcMar>
            <w:vAlign w:val="bottom"/>
            <w:hideMark/>
          </w:tcPr>
          <w:p w:rsidR="00000000" w:rsidRDefault="00B03385">
            <w:pPr>
              <w:pStyle w:val="a3"/>
              <w:spacing w:before="0" w:beforeAutospacing="0" w:after="0" w:afterAutospacing="0"/>
              <w:divId w:val="1041514181"/>
              <w:rPr>
                <w:sz w:val="20"/>
                <w:szCs w:val="20"/>
              </w:rPr>
            </w:pPr>
            <w:r>
              <w:rPr>
                <w:sz w:val="2"/>
                <w:szCs w:val="2"/>
              </w:rPr>
              <w:t>​</w:t>
            </w:r>
          </w:p>
        </w:tc>
        <w:tc>
          <w:tcPr>
            <w:tcW w:w="81"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327178818"/>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371150931"/>
              <w:rPr>
                <w:sz w:val="20"/>
                <w:szCs w:val="20"/>
              </w:rPr>
            </w:pPr>
            <w:r>
              <w:rPr>
                <w:sz w:val="2"/>
                <w:szCs w:val="2"/>
              </w:rPr>
              <w:t>​</w:t>
            </w:r>
          </w:p>
        </w:tc>
        <w:tc>
          <w:tcPr>
            <w:tcW w:w="452"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2018455151"/>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294796846"/>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26179127"/>
              <w:rPr>
                <w:sz w:val="20"/>
                <w:szCs w:val="20"/>
              </w:rPr>
            </w:pPr>
            <w:r>
              <w:rPr>
                <w:sz w:val="2"/>
                <w:szCs w:val="2"/>
              </w:rPr>
              <w:t>​</w:t>
            </w:r>
          </w:p>
        </w:tc>
        <w:tc>
          <w:tcPr>
            <w:tcW w:w="462"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720745289"/>
              <w:rPr>
                <w:sz w:val="20"/>
                <w:szCs w:val="20"/>
              </w:rPr>
            </w:pPr>
            <w:r>
              <w:rPr>
                <w:sz w:val="2"/>
                <w:szCs w:val="2"/>
              </w:rPr>
              <w:t>​</w:t>
            </w:r>
          </w:p>
        </w:tc>
        <w:tc>
          <w:tcPr>
            <w:tcW w:w="81"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809397590"/>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363756161"/>
              <w:rPr>
                <w:sz w:val="20"/>
                <w:szCs w:val="20"/>
              </w:rPr>
            </w:pPr>
            <w:r>
              <w:rPr>
                <w:sz w:val="2"/>
                <w:szCs w:val="2"/>
              </w:rPr>
              <w:t>​</w:t>
            </w:r>
          </w:p>
        </w:tc>
        <w:tc>
          <w:tcPr>
            <w:tcW w:w="456"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932127340"/>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950039279"/>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8893017"/>
              <w:rPr>
                <w:sz w:val="20"/>
                <w:szCs w:val="20"/>
              </w:rPr>
            </w:pPr>
            <w:r>
              <w:rPr>
                <w:sz w:val="2"/>
                <w:szCs w:val="2"/>
              </w:rPr>
              <w:t>​</w:t>
            </w:r>
          </w:p>
        </w:tc>
        <w:tc>
          <w:tcPr>
            <w:tcW w:w="456"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804762032"/>
              <w:rPr>
                <w:sz w:val="20"/>
                <w:szCs w:val="20"/>
              </w:rPr>
            </w:pPr>
            <w:r>
              <w:rPr>
                <w:sz w:val="2"/>
                <w:szCs w:val="2"/>
              </w:rPr>
              <w:t>​</w:t>
            </w:r>
          </w:p>
        </w:tc>
        <w:tc>
          <w:tcPr>
            <w:tcW w:w="81"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2051569315"/>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817958143"/>
              <w:rPr>
                <w:sz w:val="20"/>
                <w:szCs w:val="20"/>
              </w:rPr>
            </w:pPr>
            <w:r>
              <w:rPr>
                <w:sz w:val="2"/>
                <w:szCs w:val="2"/>
              </w:rPr>
              <w:t>​</w:t>
            </w:r>
          </w:p>
        </w:tc>
        <w:tc>
          <w:tcPr>
            <w:tcW w:w="495"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332270042"/>
              <w:rPr>
                <w:sz w:val="20"/>
                <w:szCs w:val="20"/>
              </w:rPr>
            </w:pPr>
            <w:r>
              <w:rPr>
                <w:sz w:val="2"/>
                <w:szCs w:val="2"/>
              </w:rPr>
              <w:t>​</w:t>
            </w:r>
          </w:p>
        </w:tc>
        <w:tc>
          <w:tcPr>
            <w:tcW w:w="107"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336955232"/>
              <w:rPr>
                <w:sz w:val="20"/>
                <w:szCs w:val="20"/>
              </w:rPr>
            </w:pPr>
            <w:r>
              <w:rPr>
                <w:sz w:val="2"/>
                <w:szCs w:val="2"/>
              </w:rPr>
              <w:t>​</w:t>
            </w:r>
          </w:p>
        </w:tc>
        <w:tc>
          <w:tcPr>
            <w:tcW w:w="67"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45448233"/>
              <w:rPr>
                <w:sz w:val="20"/>
                <w:szCs w:val="20"/>
              </w:rPr>
            </w:pPr>
            <w:r>
              <w:rPr>
                <w:sz w:val="2"/>
                <w:szCs w:val="2"/>
              </w:rPr>
              <w:t>​</w:t>
            </w:r>
          </w:p>
        </w:tc>
        <w:tc>
          <w:tcPr>
            <w:tcW w:w="474"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643392072"/>
              <w:rPr>
                <w:sz w:val="20"/>
                <w:szCs w:val="20"/>
              </w:rPr>
            </w:pPr>
            <w:r>
              <w:rPr>
                <w:sz w:val="2"/>
                <w:szCs w:val="2"/>
              </w:rPr>
              <w:t>​</w:t>
            </w:r>
          </w:p>
        </w:tc>
        <w:tc>
          <w:tcPr>
            <w:tcW w:w="3"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826510221"/>
              <w:rPr>
                <w:sz w:val="20"/>
                <w:szCs w:val="20"/>
              </w:rPr>
            </w:pPr>
            <w:r>
              <w:rPr>
                <w:sz w:val="2"/>
                <w:szCs w:val="2"/>
              </w:rPr>
              <w:t>​</w:t>
            </w:r>
          </w:p>
        </w:tc>
      </w:tr>
      <w:tr w:rsidR="00000000">
        <w:trPr>
          <w:divId w:val="1251231933"/>
        </w:trPr>
        <w:tc>
          <w:tcPr>
            <w:tcW w:w="1242"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81"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16"/>
                <w:szCs w:val="16"/>
              </w:rPr>
              <w:t>​</w:t>
            </w:r>
          </w:p>
        </w:tc>
        <w:tc>
          <w:tcPr>
            <w:tcW w:w="65"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16"/>
                <w:szCs w:val="16"/>
              </w:rPr>
              <w:t>​</w:t>
            </w:r>
          </w:p>
        </w:tc>
        <w:tc>
          <w:tcPr>
            <w:tcW w:w="452"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16"/>
                <w:szCs w:val="16"/>
              </w:rPr>
              <w:t>​</w:t>
            </w:r>
          </w:p>
        </w:tc>
        <w:tc>
          <w:tcPr>
            <w:tcW w:w="102"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16"/>
                <w:szCs w:val="16"/>
              </w:rPr>
              <w:t>​</w:t>
            </w:r>
          </w:p>
        </w:tc>
        <w:tc>
          <w:tcPr>
            <w:tcW w:w="64"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16"/>
                <w:szCs w:val="16"/>
              </w:rPr>
              <w:t>​</w:t>
            </w:r>
          </w:p>
        </w:tc>
        <w:tc>
          <w:tcPr>
            <w:tcW w:w="462"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16"/>
                <w:szCs w:val="16"/>
              </w:rPr>
              <w:t>​</w:t>
            </w:r>
          </w:p>
        </w:tc>
        <w:tc>
          <w:tcPr>
            <w:tcW w:w="81"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1147" w:type="pct"/>
            <w:gridSpan w:val="5"/>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16"/>
                <w:szCs w:val="16"/>
              </w:rPr>
              <w:t>​</w:t>
            </w:r>
          </w:p>
        </w:tc>
        <w:tc>
          <w:tcPr>
            <w:tcW w:w="81"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1213" w:type="pct"/>
            <w:gridSpan w:val="5"/>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16"/>
                <w:szCs w:val="16"/>
              </w:rPr>
            </w:pPr>
            <w:r>
              <w:rPr>
                <w:b/>
                <w:bCs/>
                <w:sz w:val="16"/>
                <w:szCs w:val="16"/>
              </w:rPr>
              <w:t>Net Income (Loss)</w:t>
            </w:r>
          </w:p>
        </w:tc>
        <w:tc>
          <w:tcPr>
            <w:tcW w:w="3"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16"/>
                <w:szCs w:val="16"/>
              </w:rPr>
              <w:t>​</w:t>
            </w:r>
          </w:p>
        </w:tc>
      </w:tr>
      <w:tr w:rsidR="00000000">
        <w:trPr>
          <w:divId w:val="1251231933"/>
        </w:trPr>
        <w:tc>
          <w:tcPr>
            <w:tcW w:w="1242"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81"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16"/>
                <w:szCs w:val="16"/>
              </w:rPr>
              <w:t>​</w:t>
            </w:r>
          </w:p>
        </w:tc>
        <w:tc>
          <w:tcPr>
            <w:tcW w:w="1147" w:type="pct"/>
            <w:gridSpan w:val="5"/>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16"/>
                <w:szCs w:val="16"/>
              </w:rPr>
            </w:pPr>
            <w:r>
              <w:rPr>
                <w:b/>
                <w:bCs/>
                <w:sz w:val="16"/>
                <w:szCs w:val="16"/>
              </w:rPr>
              <w:t>Revenues</w:t>
            </w:r>
          </w:p>
        </w:tc>
        <w:tc>
          <w:tcPr>
            <w:tcW w:w="81"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1147" w:type="pct"/>
            <w:gridSpan w:val="5"/>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16"/>
                <w:szCs w:val="16"/>
              </w:rPr>
            </w:pPr>
            <w:r>
              <w:rPr>
                <w:b/>
                <w:bCs/>
                <w:sz w:val="16"/>
                <w:szCs w:val="16"/>
              </w:rPr>
              <w:t>Net Income (Loss)</w:t>
            </w:r>
          </w:p>
        </w:tc>
        <w:tc>
          <w:tcPr>
            <w:tcW w:w="81"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1213" w:type="pct"/>
            <w:gridSpan w:val="5"/>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16"/>
                <w:szCs w:val="16"/>
              </w:rPr>
            </w:pPr>
            <w:r>
              <w:rPr>
                <w:b/>
                <w:bCs/>
                <w:sz w:val="16"/>
                <w:szCs w:val="16"/>
              </w:rPr>
              <w:t>Attributable to Icahn Enterprises</w:t>
            </w:r>
            <w:r>
              <w:rPr>
                <w:sz w:val="16"/>
                <w:szCs w:val="16"/>
              </w:rPr>
              <w:t>  </w:t>
            </w:r>
          </w:p>
        </w:tc>
        <w:tc>
          <w:tcPr>
            <w:tcW w:w="3"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16"/>
                <w:szCs w:val="16"/>
              </w:rPr>
              <w:t>​</w:t>
            </w:r>
          </w:p>
        </w:tc>
      </w:tr>
      <w:tr w:rsidR="00000000">
        <w:trPr>
          <w:divId w:val="1251231933"/>
        </w:trPr>
        <w:tc>
          <w:tcPr>
            <w:tcW w:w="1242"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81"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16"/>
                <w:szCs w:val="16"/>
              </w:rPr>
              <w:t>​</w:t>
            </w:r>
          </w:p>
        </w:tc>
        <w:tc>
          <w:tcPr>
            <w:tcW w:w="1147" w:type="pct"/>
            <w:gridSpan w:val="5"/>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16"/>
                <w:szCs w:val="16"/>
              </w:rPr>
            </w:pPr>
            <w:r>
              <w:rPr>
                <w:b/>
                <w:bCs/>
                <w:sz w:val="16"/>
                <w:szCs w:val="16"/>
              </w:rPr>
              <w:t>Three Months Ended March 31, </w:t>
            </w:r>
          </w:p>
        </w:tc>
        <w:tc>
          <w:tcPr>
            <w:tcW w:w="81"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1147" w:type="pct"/>
            <w:gridSpan w:val="5"/>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16"/>
                <w:szCs w:val="16"/>
              </w:rPr>
            </w:pPr>
            <w:r>
              <w:rPr>
                <w:b/>
                <w:bCs/>
                <w:sz w:val="16"/>
                <w:szCs w:val="16"/>
              </w:rPr>
              <w:t>Three Months Ended March 31, </w:t>
            </w:r>
          </w:p>
        </w:tc>
        <w:tc>
          <w:tcPr>
            <w:tcW w:w="81"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1213" w:type="pct"/>
            <w:gridSpan w:val="5"/>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16"/>
                <w:szCs w:val="16"/>
              </w:rPr>
            </w:pPr>
            <w:r>
              <w:rPr>
                <w:b/>
                <w:bCs/>
                <w:sz w:val="16"/>
                <w:szCs w:val="16"/>
              </w:rPr>
              <w:t>Three Months Ended March 31, </w:t>
            </w:r>
          </w:p>
        </w:tc>
        <w:tc>
          <w:tcPr>
            <w:tcW w:w="3"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16"/>
                <w:szCs w:val="16"/>
              </w:rPr>
              <w:t>​</w:t>
            </w:r>
          </w:p>
        </w:tc>
      </w:tr>
      <w:tr w:rsidR="00000000">
        <w:trPr>
          <w:divId w:val="1251231933"/>
        </w:trPr>
        <w:tc>
          <w:tcPr>
            <w:tcW w:w="1242"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81"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16"/>
                <w:szCs w:val="16"/>
              </w:rPr>
            </w:pPr>
            <w:r>
              <w:rPr>
                <w:b/>
                <w:bCs/>
                <w:sz w:val="16"/>
                <w:szCs w:val="16"/>
              </w:rPr>
              <w:t>    </w:t>
            </w:r>
          </w:p>
        </w:tc>
        <w:tc>
          <w:tcPr>
            <w:tcW w:w="517"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16"/>
                <w:szCs w:val="16"/>
              </w:rPr>
            </w:pPr>
            <w:r>
              <w:rPr>
                <w:b/>
                <w:bCs/>
                <w:sz w:val="16"/>
                <w:szCs w:val="16"/>
              </w:rPr>
              <w:t>2020</w:t>
            </w:r>
          </w:p>
        </w:tc>
        <w:tc>
          <w:tcPr>
            <w:tcW w:w="102"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16"/>
                <w:szCs w:val="16"/>
              </w:rPr>
            </w:pPr>
            <w:r>
              <w:rPr>
                <w:b/>
                <w:bCs/>
                <w:sz w:val="16"/>
                <w:szCs w:val="16"/>
              </w:rPr>
              <w:t>    </w:t>
            </w:r>
          </w:p>
        </w:tc>
        <w:tc>
          <w:tcPr>
            <w:tcW w:w="527"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16"/>
                <w:szCs w:val="16"/>
              </w:rPr>
            </w:pPr>
            <w:r>
              <w:rPr>
                <w:b/>
                <w:bCs/>
                <w:sz w:val="16"/>
                <w:szCs w:val="16"/>
              </w:rPr>
              <w:t>2019</w:t>
            </w:r>
          </w:p>
        </w:tc>
        <w:tc>
          <w:tcPr>
            <w:tcW w:w="81"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16"/>
                <w:szCs w:val="16"/>
              </w:rPr>
            </w:pPr>
            <w:r>
              <w:rPr>
                <w:b/>
                <w:bCs/>
                <w:sz w:val="16"/>
                <w:szCs w:val="16"/>
              </w:rPr>
              <w:t>    </w:t>
            </w:r>
          </w:p>
        </w:tc>
        <w:tc>
          <w:tcPr>
            <w:tcW w:w="522"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16"/>
                <w:szCs w:val="16"/>
              </w:rPr>
            </w:pPr>
            <w:r>
              <w:rPr>
                <w:b/>
                <w:bCs/>
                <w:sz w:val="16"/>
                <w:szCs w:val="16"/>
              </w:rPr>
              <w:t>2020</w:t>
            </w:r>
          </w:p>
        </w:tc>
        <w:tc>
          <w:tcPr>
            <w:tcW w:w="103"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16"/>
                <w:szCs w:val="16"/>
              </w:rPr>
            </w:pPr>
            <w:r>
              <w:rPr>
                <w:b/>
                <w:bCs/>
                <w:sz w:val="16"/>
                <w:szCs w:val="16"/>
              </w:rPr>
              <w:t>    </w:t>
            </w:r>
          </w:p>
        </w:tc>
        <w:tc>
          <w:tcPr>
            <w:tcW w:w="521"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16"/>
                <w:szCs w:val="16"/>
              </w:rPr>
            </w:pPr>
            <w:r>
              <w:rPr>
                <w:b/>
                <w:bCs/>
                <w:sz w:val="16"/>
                <w:szCs w:val="16"/>
              </w:rPr>
              <w:t>2019</w:t>
            </w:r>
          </w:p>
        </w:tc>
        <w:tc>
          <w:tcPr>
            <w:tcW w:w="81"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16"/>
                <w:szCs w:val="16"/>
              </w:rPr>
            </w:pPr>
            <w:r>
              <w:rPr>
                <w:b/>
                <w:bCs/>
                <w:sz w:val="16"/>
                <w:szCs w:val="16"/>
              </w:rPr>
              <w:t>    </w:t>
            </w:r>
          </w:p>
        </w:tc>
        <w:tc>
          <w:tcPr>
            <w:tcW w:w="564"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16"/>
                <w:szCs w:val="16"/>
              </w:rPr>
            </w:pPr>
            <w:r>
              <w:rPr>
                <w:b/>
                <w:bCs/>
                <w:sz w:val="16"/>
                <w:szCs w:val="16"/>
              </w:rPr>
              <w:t>2020</w:t>
            </w:r>
          </w:p>
        </w:tc>
        <w:tc>
          <w:tcPr>
            <w:tcW w:w="107"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16"/>
                <w:szCs w:val="16"/>
              </w:rPr>
            </w:pPr>
            <w:r>
              <w:rPr>
                <w:b/>
                <w:bCs/>
                <w:sz w:val="16"/>
                <w:szCs w:val="16"/>
              </w:rPr>
              <w:t>    </w:t>
            </w:r>
          </w:p>
        </w:tc>
        <w:tc>
          <w:tcPr>
            <w:tcW w:w="541"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16"/>
                <w:szCs w:val="16"/>
              </w:rPr>
            </w:pPr>
            <w:r>
              <w:rPr>
                <w:b/>
                <w:bCs/>
                <w:sz w:val="16"/>
                <w:szCs w:val="16"/>
              </w:rPr>
              <w:t>2019</w:t>
            </w:r>
          </w:p>
        </w:tc>
        <w:tc>
          <w:tcPr>
            <w:tcW w:w="3"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16"/>
                <w:szCs w:val="16"/>
              </w:rPr>
              <w:t>​</w:t>
            </w:r>
          </w:p>
        </w:tc>
      </w:tr>
      <w:tr w:rsidR="00000000">
        <w:trPr>
          <w:divId w:val="1251231933"/>
        </w:trPr>
        <w:tc>
          <w:tcPr>
            <w:tcW w:w="1242"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81"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3672" w:type="pct"/>
            <w:gridSpan w:val="17"/>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16"/>
                <w:szCs w:val="16"/>
              </w:rPr>
            </w:pPr>
            <w:r>
              <w:rPr>
                <w:sz w:val="16"/>
                <w:szCs w:val="16"/>
              </w:rPr>
              <w:t>(in millions)</w:t>
            </w:r>
          </w:p>
        </w:tc>
        <w:tc>
          <w:tcPr>
            <w:tcW w:w="3"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r>
      <w:tr w:rsidR="00000000">
        <w:trPr>
          <w:divId w:val="1251231933"/>
        </w:trPr>
        <w:tc>
          <w:tcPr>
            <w:tcW w:w="1242"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Investment</w:t>
            </w:r>
          </w:p>
        </w:tc>
        <w:tc>
          <w:tcPr>
            <w:tcW w:w="8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45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(1,765</w:t>
            </w: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46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(568</w:t>
            </w: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45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(1,802</w:t>
            </w: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45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(588</w:t>
            </w: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49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(926</w:t>
            </w:r>
            <w:r>
              <w:rPr>
                <w:sz w:val="20"/>
                <w:szCs w:val="20"/>
              </w:rPr>
              <w:t>)</w:t>
            </w:r>
          </w:p>
        </w:tc>
        <w:tc>
          <w:tcPr>
            <w:tcW w:w="10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47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(295</w:t>
            </w:r>
            <w:r>
              <w:rPr>
                <w:sz w:val="20"/>
                <w:szCs w:val="20"/>
              </w:rPr>
              <w:t>)</w:t>
            </w:r>
          </w:p>
        </w:tc>
        <w:tc>
          <w:tcPr>
            <w:tcW w:w="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r>
      <w:tr w:rsidR="00000000">
        <w:trPr>
          <w:divId w:val="1251231933"/>
        </w:trPr>
        <w:tc>
          <w:tcPr>
            <w:tcW w:w="1242"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Holding Company</w:t>
            </w:r>
          </w:p>
        </w:tc>
        <w:tc>
          <w:tcPr>
            <w:tcW w:w="81"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52"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(337</w:t>
            </w:r>
            <w:r>
              <w:rPr>
                <w:sz w:val="20"/>
                <w:szCs w:val="20"/>
              </w:rPr>
              <w:t>)</w:t>
            </w:r>
          </w:p>
        </w:tc>
        <w:tc>
          <w:tcPr>
            <w:tcW w:w="10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62"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(44</w:t>
            </w:r>
            <w:r>
              <w:rPr>
                <w:sz w:val="20"/>
                <w:szCs w:val="20"/>
              </w:rPr>
              <w:t>)</w:t>
            </w:r>
          </w:p>
        </w:tc>
        <w:tc>
          <w:tcPr>
            <w:tcW w:w="81"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56"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(310</w:t>
            </w:r>
            <w:r>
              <w:rPr>
                <w:sz w:val="20"/>
                <w:szCs w:val="20"/>
              </w:rPr>
              <w:t>)</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56"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(122</w:t>
            </w:r>
            <w:r>
              <w:rPr>
                <w:sz w:val="20"/>
                <w:szCs w:val="20"/>
              </w:rPr>
              <w:t>)</w:t>
            </w:r>
          </w:p>
        </w:tc>
        <w:tc>
          <w:tcPr>
            <w:tcW w:w="81"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95"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(310</w:t>
            </w:r>
            <w:r>
              <w:rPr>
                <w:sz w:val="20"/>
                <w:szCs w:val="20"/>
              </w:rPr>
              <w:t>)</w:t>
            </w:r>
          </w:p>
        </w:tc>
        <w:tc>
          <w:tcPr>
            <w:tcW w:w="107"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7"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74"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(122</w:t>
            </w:r>
            <w:r>
              <w:rPr>
                <w:sz w:val="20"/>
                <w:szCs w:val="20"/>
              </w:rPr>
              <w:t>)</w:t>
            </w:r>
          </w:p>
        </w:tc>
        <w:tc>
          <w:tcPr>
            <w:tcW w:w="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r>
      <w:tr w:rsidR="00000000">
        <w:trPr>
          <w:divId w:val="1251231933"/>
        </w:trPr>
        <w:tc>
          <w:tcPr>
            <w:tcW w:w="1242"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45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46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45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45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49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10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47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r>
      <w:tr w:rsidR="00000000">
        <w:trPr>
          <w:divId w:val="1251231933"/>
        </w:trPr>
        <w:tc>
          <w:tcPr>
            <w:tcW w:w="1242"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u w:val="single"/>
              </w:rPr>
              <w:t>Other Operating Segments</w:t>
            </w:r>
            <w:r>
              <w:rPr>
                <w:sz w:val="20"/>
                <w:szCs w:val="20"/>
                <w:u w:val="single"/>
              </w:rPr>
              <w:t>:</w:t>
            </w:r>
          </w:p>
        </w:tc>
        <w:tc>
          <w:tcPr>
            <w:tcW w:w="81"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52"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c>
          <w:tcPr>
            <w:tcW w:w="10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62"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56"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56"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95"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c>
          <w:tcPr>
            <w:tcW w:w="107"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7"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74"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c>
          <w:tcPr>
            <w:tcW w:w="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r>
      <w:tr w:rsidR="00000000">
        <w:trPr>
          <w:divId w:val="1251231933"/>
        </w:trPr>
        <w:tc>
          <w:tcPr>
            <w:tcW w:w="1242"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Energy</w:t>
            </w:r>
          </w:p>
        </w:tc>
        <w:tc>
          <w:tcPr>
            <w:tcW w:w="8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5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1,15</w:t>
            </w:r>
            <w:r>
              <w:rPr>
                <w:sz w:val="20"/>
                <w:szCs w:val="20"/>
              </w:rPr>
              <w:t>7</w:t>
            </w:r>
          </w:p>
        </w:tc>
        <w:tc>
          <w:tcPr>
            <w:tcW w:w="10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6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1,48</w:t>
            </w:r>
            <w:r>
              <w:rPr>
                <w:sz w:val="20"/>
                <w:szCs w:val="20"/>
              </w:rPr>
              <w:t>7</w:t>
            </w:r>
          </w:p>
        </w:tc>
        <w:tc>
          <w:tcPr>
            <w:tcW w:w="8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5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(113</w:t>
            </w: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5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9</w:t>
            </w:r>
            <w:r>
              <w:rPr>
                <w:sz w:val="20"/>
                <w:szCs w:val="20"/>
              </w:rPr>
              <w:t>0</w:t>
            </w:r>
          </w:p>
        </w:tc>
        <w:tc>
          <w:tcPr>
            <w:tcW w:w="8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9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(68</w:t>
            </w:r>
            <w:r>
              <w:rPr>
                <w:sz w:val="20"/>
                <w:szCs w:val="20"/>
              </w:rPr>
              <w:t>)</w:t>
            </w:r>
          </w:p>
        </w:tc>
        <w:tc>
          <w:tcPr>
            <w:tcW w:w="10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7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6</w:t>
            </w:r>
            <w:r>
              <w:rPr>
                <w:sz w:val="20"/>
                <w:szCs w:val="20"/>
              </w:rPr>
              <w:t>6</w:t>
            </w:r>
          </w:p>
        </w:tc>
        <w:tc>
          <w:tcPr>
            <w:tcW w:w="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r>
      <w:tr w:rsidR="00000000">
        <w:trPr>
          <w:divId w:val="1251231933"/>
        </w:trPr>
        <w:tc>
          <w:tcPr>
            <w:tcW w:w="1242"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Automotive</w:t>
            </w:r>
          </w:p>
        </w:tc>
        <w:tc>
          <w:tcPr>
            <w:tcW w:w="81"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52"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63</w:t>
            </w:r>
            <w:r>
              <w:rPr>
                <w:sz w:val="20"/>
                <w:szCs w:val="20"/>
              </w:rPr>
              <w:t>6</w:t>
            </w:r>
          </w:p>
        </w:tc>
        <w:tc>
          <w:tcPr>
            <w:tcW w:w="10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62"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69</w:t>
            </w:r>
            <w:r>
              <w:rPr>
                <w:sz w:val="20"/>
                <w:szCs w:val="20"/>
              </w:rPr>
              <w:t>7</w:t>
            </w:r>
          </w:p>
        </w:tc>
        <w:tc>
          <w:tcPr>
            <w:tcW w:w="81"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56"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(73</w:t>
            </w:r>
            <w:r>
              <w:rPr>
                <w:sz w:val="20"/>
                <w:szCs w:val="20"/>
              </w:rPr>
              <w:t>)</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56"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(42</w:t>
            </w:r>
            <w:r>
              <w:rPr>
                <w:sz w:val="20"/>
                <w:szCs w:val="20"/>
              </w:rPr>
              <w:t>)</w:t>
            </w:r>
          </w:p>
        </w:tc>
        <w:tc>
          <w:tcPr>
            <w:tcW w:w="81"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95"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(73</w:t>
            </w:r>
            <w:r>
              <w:rPr>
                <w:sz w:val="20"/>
                <w:szCs w:val="20"/>
              </w:rPr>
              <w:t>)</w:t>
            </w:r>
          </w:p>
        </w:tc>
        <w:tc>
          <w:tcPr>
            <w:tcW w:w="107"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7"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74"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(42</w:t>
            </w:r>
            <w:r>
              <w:rPr>
                <w:sz w:val="20"/>
                <w:szCs w:val="20"/>
              </w:rPr>
              <w:t>)</w:t>
            </w:r>
          </w:p>
        </w:tc>
        <w:tc>
          <w:tcPr>
            <w:tcW w:w="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r>
      <w:tr w:rsidR="00000000">
        <w:trPr>
          <w:divId w:val="1251231933"/>
        </w:trPr>
        <w:tc>
          <w:tcPr>
            <w:tcW w:w="1242"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Food Packaging</w:t>
            </w:r>
          </w:p>
        </w:tc>
        <w:tc>
          <w:tcPr>
            <w:tcW w:w="8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5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9</w:t>
            </w:r>
            <w:r>
              <w:rPr>
                <w:sz w:val="20"/>
                <w:szCs w:val="20"/>
              </w:rPr>
              <w:t>1</w:t>
            </w:r>
          </w:p>
        </w:tc>
        <w:tc>
          <w:tcPr>
            <w:tcW w:w="10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6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9</w:t>
            </w:r>
            <w:r>
              <w:rPr>
                <w:sz w:val="20"/>
                <w:szCs w:val="20"/>
              </w:rPr>
              <w:t>2</w:t>
            </w:r>
          </w:p>
        </w:tc>
        <w:tc>
          <w:tcPr>
            <w:tcW w:w="8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5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(4</w:t>
            </w: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5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(5</w:t>
            </w: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9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(3</w:t>
            </w:r>
            <w:r>
              <w:rPr>
                <w:sz w:val="20"/>
                <w:szCs w:val="20"/>
              </w:rPr>
              <w:t>)</w:t>
            </w:r>
          </w:p>
        </w:tc>
        <w:tc>
          <w:tcPr>
            <w:tcW w:w="10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7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(3</w:t>
            </w:r>
            <w:r>
              <w:rPr>
                <w:sz w:val="20"/>
                <w:szCs w:val="20"/>
              </w:rPr>
              <w:t>)</w:t>
            </w:r>
          </w:p>
        </w:tc>
        <w:tc>
          <w:tcPr>
            <w:tcW w:w="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r>
      <w:tr w:rsidR="00000000">
        <w:trPr>
          <w:divId w:val="1251231933"/>
        </w:trPr>
        <w:tc>
          <w:tcPr>
            <w:tcW w:w="124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Metals</w:t>
            </w:r>
          </w:p>
        </w:tc>
        <w:tc>
          <w:tcPr>
            <w:tcW w:w="81"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52"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8</w:t>
            </w:r>
            <w:r>
              <w:rPr>
                <w:sz w:val="20"/>
                <w:szCs w:val="20"/>
              </w:rPr>
              <w:t>6</w:t>
            </w:r>
          </w:p>
        </w:tc>
        <w:tc>
          <w:tcPr>
            <w:tcW w:w="10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62"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9</w:t>
            </w:r>
            <w:r>
              <w:rPr>
                <w:sz w:val="20"/>
                <w:szCs w:val="20"/>
              </w:rPr>
              <w:t>3</w:t>
            </w:r>
          </w:p>
        </w:tc>
        <w:tc>
          <w:tcPr>
            <w:tcW w:w="81"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56"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(3</w:t>
            </w:r>
            <w:r>
              <w:rPr>
                <w:sz w:val="20"/>
                <w:szCs w:val="20"/>
              </w:rPr>
              <w:t>)</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56"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(3</w:t>
            </w:r>
            <w:r>
              <w:rPr>
                <w:sz w:val="20"/>
                <w:szCs w:val="20"/>
              </w:rPr>
              <w:t>)</w:t>
            </w:r>
          </w:p>
        </w:tc>
        <w:tc>
          <w:tcPr>
            <w:tcW w:w="81"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95"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(3</w:t>
            </w:r>
            <w:r>
              <w:rPr>
                <w:sz w:val="20"/>
                <w:szCs w:val="20"/>
              </w:rPr>
              <w:t>)</w:t>
            </w:r>
          </w:p>
        </w:tc>
        <w:tc>
          <w:tcPr>
            <w:tcW w:w="107"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7"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74"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(3</w:t>
            </w:r>
            <w:r>
              <w:rPr>
                <w:sz w:val="20"/>
                <w:szCs w:val="20"/>
              </w:rPr>
              <w:t>)</w:t>
            </w:r>
          </w:p>
        </w:tc>
        <w:tc>
          <w:tcPr>
            <w:tcW w:w="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r>
      <w:tr w:rsidR="00000000">
        <w:trPr>
          <w:divId w:val="1251231933"/>
        </w:trPr>
        <w:tc>
          <w:tcPr>
            <w:tcW w:w="1242"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Real Estate</w:t>
            </w:r>
          </w:p>
        </w:tc>
        <w:tc>
          <w:tcPr>
            <w:tcW w:w="8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5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2</w:t>
            </w:r>
            <w:r>
              <w:rPr>
                <w:sz w:val="20"/>
                <w:szCs w:val="20"/>
              </w:rPr>
              <w:t>2</w:t>
            </w:r>
          </w:p>
        </w:tc>
        <w:tc>
          <w:tcPr>
            <w:tcW w:w="10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6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2</w:t>
            </w:r>
            <w:r>
              <w:rPr>
                <w:sz w:val="20"/>
                <w:szCs w:val="20"/>
              </w:rPr>
              <w:t>3</w:t>
            </w:r>
          </w:p>
        </w:tc>
        <w:tc>
          <w:tcPr>
            <w:tcW w:w="8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5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1</w:t>
            </w:r>
          </w:p>
        </w:tc>
        <w:tc>
          <w:tcPr>
            <w:tcW w:w="10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5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4</w:t>
            </w:r>
          </w:p>
        </w:tc>
        <w:tc>
          <w:tcPr>
            <w:tcW w:w="8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9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1</w:t>
            </w:r>
          </w:p>
        </w:tc>
        <w:tc>
          <w:tcPr>
            <w:tcW w:w="10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74"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4</w:t>
            </w:r>
          </w:p>
        </w:tc>
        <w:tc>
          <w:tcPr>
            <w:tcW w:w="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r>
      <w:tr w:rsidR="00000000">
        <w:trPr>
          <w:divId w:val="1251231933"/>
        </w:trPr>
        <w:tc>
          <w:tcPr>
            <w:tcW w:w="1242"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Home Fashion</w:t>
            </w:r>
          </w:p>
        </w:tc>
        <w:tc>
          <w:tcPr>
            <w:tcW w:w="81"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52"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5</w:t>
            </w:r>
            <w:r>
              <w:rPr>
                <w:sz w:val="20"/>
                <w:szCs w:val="20"/>
              </w:rPr>
              <w:t>0</w:t>
            </w:r>
          </w:p>
        </w:tc>
        <w:tc>
          <w:tcPr>
            <w:tcW w:w="10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62"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3</w:t>
            </w:r>
            <w:r>
              <w:rPr>
                <w:sz w:val="20"/>
                <w:szCs w:val="20"/>
              </w:rPr>
              <w:t>9</w:t>
            </w:r>
          </w:p>
        </w:tc>
        <w:tc>
          <w:tcPr>
            <w:tcW w:w="81"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56"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(2</w:t>
            </w:r>
            <w:r>
              <w:rPr>
                <w:sz w:val="20"/>
                <w:szCs w:val="20"/>
              </w:rPr>
              <w:t>)</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56"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(4</w:t>
            </w:r>
            <w:r>
              <w:rPr>
                <w:sz w:val="20"/>
                <w:szCs w:val="20"/>
              </w:rPr>
              <w:t>)</w:t>
            </w:r>
          </w:p>
        </w:tc>
        <w:tc>
          <w:tcPr>
            <w:tcW w:w="81"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95"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(2</w:t>
            </w:r>
            <w:r>
              <w:rPr>
                <w:sz w:val="20"/>
                <w:szCs w:val="20"/>
              </w:rPr>
              <w:t>)</w:t>
            </w:r>
          </w:p>
        </w:tc>
        <w:tc>
          <w:tcPr>
            <w:tcW w:w="107"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7"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74"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(4</w:t>
            </w:r>
            <w:r>
              <w:rPr>
                <w:sz w:val="20"/>
                <w:szCs w:val="20"/>
              </w:rPr>
              <w:t>)</w:t>
            </w:r>
          </w:p>
        </w:tc>
        <w:tc>
          <w:tcPr>
            <w:tcW w:w="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r>
      <w:tr w:rsidR="00000000">
        <w:trPr>
          <w:divId w:val="1251231933"/>
        </w:trPr>
        <w:tc>
          <w:tcPr>
            <w:tcW w:w="1242"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Mining</w:t>
            </w:r>
          </w:p>
        </w:tc>
        <w:tc>
          <w:tcPr>
            <w:tcW w:w="8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3</w:t>
            </w:r>
            <w:r>
              <w:rPr>
                <w:sz w:val="20"/>
                <w:szCs w:val="20"/>
              </w:rPr>
              <w:t>6</w:t>
            </w:r>
          </w:p>
        </w:tc>
        <w:tc>
          <w:tcPr>
            <w:tcW w:w="8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6</w:t>
            </w:r>
          </w:p>
        </w:tc>
        <w:tc>
          <w:tcPr>
            <w:tcW w:w="8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9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w:t>
            </w:r>
          </w:p>
        </w:tc>
        <w:tc>
          <w:tcPr>
            <w:tcW w:w="10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7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5</w:t>
            </w:r>
          </w:p>
        </w:tc>
        <w:tc>
          <w:tcPr>
            <w:tcW w:w="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r>
      <w:tr w:rsidR="00000000">
        <w:trPr>
          <w:divId w:val="1251231933"/>
        </w:trPr>
        <w:tc>
          <w:tcPr>
            <w:tcW w:w="1242"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Other operating segments</w:t>
            </w:r>
          </w:p>
        </w:tc>
        <w:tc>
          <w:tcPr>
            <w:tcW w:w="81"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52"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2,04</w:t>
            </w:r>
            <w:r>
              <w:rPr>
                <w:sz w:val="20"/>
                <w:szCs w:val="20"/>
              </w:rPr>
              <w:t>2</w:t>
            </w:r>
          </w:p>
        </w:tc>
        <w:tc>
          <w:tcPr>
            <w:tcW w:w="10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62"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2,46</w:t>
            </w:r>
            <w:r>
              <w:rPr>
                <w:sz w:val="20"/>
                <w:szCs w:val="20"/>
              </w:rPr>
              <w:t>7</w:t>
            </w:r>
          </w:p>
        </w:tc>
        <w:tc>
          <w:tcPr>
            <w:tcW w:w="81"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56"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(194</w:t>
            </w:r>
            <w:r>
              <w:rPr>
                <w:sz w:val="20"/>
                <w:szCs w:val="20"/>
              </w:rPr>
              <w:t>)</w:t>
            </w:r>
          </w:p>
        </w:tc>
        <w:tc>
          <w:tcPr>
            <w:tcW w:w="10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56"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4</w:t>
            </w:r>
            <w:r>
              <w:rPr>
                <w:sz w:val="20"/>
                <w:szCs w:val="20"/>
              </w:rPr>
              <w:t>6</w:t>
            </w:r>
          </w:p>
        </w:tc>
        <w:tc>
          <w:tcPr>
            <w:tcW w:w="81"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8"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95"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(148</w:t>
            </w:r>
            <w:r>
              <w:rPr>
                <w:sz w:val="20"/>
                <w:szCs w:val="20"/>
              </w:rPr>
              <w:t>)</w:t>
            </w:r>
          </w:p>
        </w:tc>
        <w:tc>
          <w:tcPr>
            <w:tcW w:w="107"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7"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74"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2</w:t>
            </w:r>
            <w:r>
              <w:rPr>
                <w:sz w:val="20"/>
                <w:szCs w:val="20"/>
              </w:rPr>
              <w:t>3</w:t>
            </w:r>
          </w:p>
        </w:tc>
        <w:tc>
          <w:tcPr>
            <w:tcW w:w="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r>
      <w:tr w:rsidR="00000000">
        <w:trPr>
          <w:divId w:val="1251231933"/>
        </w:trPr>
        <w:tc>
          <w:tcPr>
            <w:tcW w:w="1242"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Consolidated</w:t>
            </w:r>
          </w:p>
        </w:tc>
        <w:tc>
          <w:tcPr>
            <w:tcW w:w="8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4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(60</w:t>
            </w: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4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1,85</w:t>
            </w:r>
            <w:r>
              <w:rPr>
                <w:sz w:val="20"/>
                <w:szCs w:val="20"/>
              </w:rPr>
              <w:t>5</w:t>
            </w:r>
          </w:p>
        </w:tc>
        <w:tc>
          <w:tcPr>
            <w:tcW w:w="8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45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(2,306</w:t>
            </w: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45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(664</w:t>
            </w: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49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(1,384</w:t>
            </w:r>
            <w:r>
              <w:rPr>
                <w:sz w:val="20"/>
                <w:szCs w:val="20"/>
              </w:rPr>
              <w:t>)</w:t>
            </w:r>
          </w:p>
        </w:tc>
        <w:tc>
          <w:tcPr>
            <w:tcW w:w="10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47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(394</w:t>
            </w:r>
            <w:r>
              <w:rPr>
                <w:sz w:val="20"/>
                <w:szCs w:val="20"/>
              </w:rPr>
              <w:t>)</w:t>
            </w:r>
          </w:p>
        </w:tc>
        <w:tc>
          <w:tcPr>
            <w:tcW w:w="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r>
    </w:tbl>
    <w:p w:rsidR="00000000" w:rsidRDefault="00B03385">
      <w:pPr>
        <w:pStyle w:val="a3"/>
        <w:spacing w:before="0" w:beforeAutospacing="0" w:after="0" w:afterAutospacing="0"/>
        <w:divId w:val="1251231933"/>
        <w:rPr>
          <w:sz w:val="20"/>
          <w:szCs w:val="20"/>
        </w:rPr>
      </w:pPr>
      <w:r>
        <w:rPr>
          <w:sz w:val="20"/>
          <w:szCs w:val="20"/>
        </w:rPr>
        <w:t>​</w:t>
      </w:r>
    </w:p>
    <w:p w:rsidR="00000000" w:rsidRDefault="00B03385">
      <w:pPr>
        <w:pStyle w:val="a3"/>
        <w:spacing w:before="0" w:beforeAutospacing="0" w:after="240" w:afterAutospacing="0"/>
        <w:divId w:val="1251231933"/>
        <w:rPr>
          <w:b/>
          <w:bCs/>
          <w:i/>
          <w:iCs/>
          <w:sz w:val="20"/>
          <w:szCs w:val="20"/>
        </w:rPr>
      </w:pPr>
      <w:r>
        <w:rPr>
          <w:b/>
          <w:bCs/>
          <w:i/>
          <w:iCs/>
          <w:sz w:val="20"/>
          <w:szCs w:val="20"/>
        </w:rPr>
        <w:t>Investment</w:t>
      </w:r>
    </w:p>
    <w:p w:rsidR="00000000" w:rsidRDefault="00B03385">
      <w:pPr>
        <w:pStyle w:val="a3"/>
        <w:spacing w:before="0" w:beforeAutospacing="0" w:after="240" w:afterAutospacing="0"/>
        <w:ind w:firstLine="360"/>
        <w:divId w:val="1251231933"/>
        <w:rPr>
          <w:sz w:val="20"/>
          <w:szCs w:val="20"/>
        </w:rPr>
      </w:pPr>
      <w:r>
        <w:rPr>
          <w:sz w:val="20"/>
          <w:szCs w:val="20"/>
        </w:rPr>
        <w:t>We invest our proprietary capital through various private investment funds (“Investment Funds”). As of March 31, 2020 and December </w:t>
      </w:r>
      <w:r>
        <w:rPr>
          <w:sz w:val="20"/>
          <w:szCs w:val="20"/>
        </w:rPr>
        <w:t>31, 2019, we had investments with a fair market value of approximately $4.4 billion and $4.3 billion, respectively, in the Investment Funds. As of March 31, 2020 and December 31, 2019, the total fair market value of investments in the Investment Funds made</w:t>
      </w:r>
      <w:r>
        <w:rPr>
          <w:sz w:val="20"/>
          <w:szCs w:val="20"/>
        </w:rPr>
        <w:t xml:space="preserve"> by Mr. Icahn and his affiliates (excluding us) was approximately $4.9 billion and $4.5 billion, respectively. During the three months ended March 31, 2020, we invested $1.0 billion in the Investment Funds and affiliates of Mr. Icahn (excluding us) contrib</w:t>
      </w:r>
      <w:r>
        <w:rPr>
          <w:sz w:val="20"/>
          <w:szCs w:val="20"/>
        </w:rPr>
        <w:t>uted approximately $1.2 billion of primarily like-kind investments in the Investment Funds.</w:t>
      </w:r>
    </w:p>
    <w:p w:rsidR="00000000" w:rsidRDefault="00B03385">
      <w:pPr>
        <w:pStyle w:val="a3"/>
        <w:spacing w:before="0" w:beforeAutospacing="0" w:after="0" w:afterAutospacing="0"/>
        <w:ind w:firstLine="360"/>
        <w:divId w:val="1251231933"/>
        <w:rPr>
          <w:sz w:val="20"/>
          <w:szCs w:val="20"/>
        </w:rPr>
      </w:pPr>
      <w:r>
        <w:rPr>
          <w:sz w:val="20"/>
          <w:szCs w:val="20"/>
        </w:rPr>
        <w:t>Our Investment segment’s results of operations are reflected in net income (loss) in the condensed consolidated statements of operations. Our Investment segment’s n</w:t>
      </w:r>
      <w:r>
        <w:rPr>
          <w:sz w:val="20"/>
          <w:szCs w:val="20"/>
        </w:rPr>
        <w:t>et income (loss) is driven by the amount of funds allocated to the Investment Funds and the performance of the underlying investments in the Investment Funds. Future funds allocated to the Investment Funds may increase or decrease based on the contribution</w:t>
      </w:r>
      <w:r>
        <w:rPr>
          <w:sz w:val="20"/>
          <w:szCs w:val="20"/>
        </w:rPr>
        <w:t xml:space="preserve">s and redemptions by our Holding Company </w:t>
      </w:r>
    </w:p>
    <w:p w:rsidR="00000000" w:rsidRDefault="00B03385">
      <w:pPr>
        <w:pStyle w:val="a3"/>
        <w:spacing w:before="480" w:beforeAutospacing="0" w:after="0" w:afterAutospacing="0"/>
        <w:jc w:val="center"/>
        <w:divId w:val="515116046"/>
        <w:rPr>
          <w:sz w:val="20"/>
          <w:szCs w:val="20"/>
        </w:rPr>
      </w:pPr>
      <w:r>
        <w:rPr>
          <w:sz w:val="20"/>
          <w:szCs w:val="20"/>
        </w:rPr>
        <w:t>42</w:t>
      </w:r>
    </w:p>
    <w:p w:rsidR="00000000" w:rsidRDefault="00B03385">
      <w:pPr>
        <w:pStyle w:val="a3"/>
        <w:spacing w:before="0" w:beforeAutospacing="0" w:after="600" w:afterAutospacing="0"/>
        <w:divId w:val="515116046"/>
        <w:rPr>
          <w:sz w:val="20"/>
          <w:szCs w:val="20"/>
        </w:rPr>
      </w:pPr>
      <w:r>
        <w:rPr>
          <w:sz w:val="2"/>
          <w:szCs w:val="2"/>
        </w:rPr>
        <w:t>​</w:t>
      </w:r>
    </w:p>
    <w:p w:rsidR="00000000" w:rsidRDefault="00B03385">
      <w:pPr>
        <w:pStyle w:val="a3"/>
        <w:spacing w:before="0" w:beforeAutospacing="0" w:after="600" w:afterAutospacing="0"/>
        <w:divId w:val="213154276"/>
        <w:rPr>
          <w:sz w:val="20"/>
          <w:szCs w:val="20"/>
        </w:rPr>
      </w:pPr>
      <w:hyperlink w:anchor="TOC" w:history="1">
        <w:r>
          <w:rPr>
            <w:rStyle w:val="a4"/>
            <w:sz w:val="20"/>
            <w:szCs w:val="20"/>
          </w:rPr>
          <w:t>Table of Contents</w:t>
        </w:r>
      </w:hyperlink>
    </w:p>
    <w:p w:rsidR="00000000" w:rsidRDefault="00B03385">
      <w:pPr>
        <w:pStyle w:val="a3"/>
        <w:spacing w:before="0" w:beforeAutospacing="0" w:after="240" w:afterAutospacing="0"/>
        <w:divId w:val="2022781552"/>
        <w:rPr>
          <w:sz w:val="20"/>
          <w:szCs w:val="20"/>
        </w:rPr>
      </w:pPr>
      <w:r>
        <w:rPr>
          <w:sz w:val="20"/>
          <w:szCs w:val="20"/>
        </w:rPr>
        <w:t>and by Mr. Icahn and his affiliates. Additionally, historical performance results of the Investment Funds are not indicative of future results as past market conditi</w:t>
      </w:r>
      <w:r>
        <w:rPr>
          <w:sz w:val="20"/>
          <w:szCs w:val="20"/>
        </w:rPr>
        <w:t xml:space="preserve">ons, investment opportunities and investment decisions may not occur in the future. Changes in general market conditions coupled with changes in exposure to short and long positions have significant impact on our Investment segment’s results of operations </w:t>
      </w:r>
      <w:r>
        <w:rPr>
          <w:sz w:val="20"/>
          <w:szCs w:val="20"/>
        </w:rPr>
        <w:t>and the comparability of results of operations year over year and as such, future results of operations will be impacted by our future exposures and future market conditions, which may not be consistent with prior trends. Refer to the “Investment Segment L</w:t>
      </w:r>
      <w:r>
        <w:rPr>
          <w:sz w:val="20"/>
          <w:szCs w:val="20"/>
        </w:rPr>
        <w:t>iquidity” section of our “Liquidity and Capital Resources” discussion for additional information regarding our Investment segment’s exposure as of March 31, 2020.</w:t>
      </w:r>
    </w:p>
    <w:p w:rsidR="00000000" w:rsidRDefault="00B03385">
      <w:pPr>
        <w:pStyle w:val="a3"/>
        <w:spacing w:before="0" w:beforeAutospacing="0" w:after="240" w:afterAutospacing="0"/>
        <w:ind w:firstLine="360"/>
        <w:divId w:val="2022781552"/>
        <w:rPr>
          <w:sz w:val="20"/>
          <w:szCs w:val="20"/>
        </w:rPr>
      </w:pPr>
      <w:r>
        <w:rPr>
          <w:sz w:val="20"/>
          <w:szCs w:val="20"/>
        </w:rPr>
        <w:t>For the three months ended March 31, 2020 and 2019, our Investment Funds’ returns were (17.6%</w:t>
      </w:r>
      <w:r>
        <w:rPr>
          <w:sz w:val="20"/>
          <w:szCs w:val="20"/>
        </w:rPr>
        <w:t>) and (5.8%), respectively. Our Investment Funds’ returns represent a weighted-average composite of the average returns, net of expenses.</w:t>
      </w:r>
    </w:p>
    <w:p w:rsidR="00000000" w:rsidRDefault="00B03385">
      <w:pPr>
        <w:pStyle w:val="a3"/>
        <w:spacing w:before="0" w:beforeAutospacing="0" w:after="240" w:afterAutospacing="0"/>
        <w:ind w:firstLine="360"/>
        <w:divId w:val="2022781552"/>
        <w:rPr>
          <w:sz w:val="20"/>
          <w:szCs w:val="20"/>
        </w:rPr>
      </w:pPr>
      <w:r>
        <w:rPr>
          <w:sz w:val="20"/>
          <w:szCs w:val="20"/>
        </w:rPr>
        <w:t>The following table sets forth the performance attribution for the Investment Funds’ returns.</w:t>
      </w:r>
    </w:p>
    <w:tbl>
      <w:tblPr>
        <w:tblW w:w="5000" w:type="pct"/>
        <w:tblCellMar>
          <w:top w:w="15" w:type="dxa"/>
          <w:left w:w="0" w:type="dxa"/>
          <w:bottom w:w="15" w:type="dxa"/>
          <w:right w:w="0" w:type="dxa"/>
        </w:tblCellMar>
        <w:tblLook w:val="04A0" w:firstRow="1" w:lastRow="0" w:firstColumn="1" w:lastColumn="0" w:noHBand="0" w:noVBand="1"/>
      </w:tblPr>
      <w:tblGrid>
        <w:gridCol w:w="5615"/>
        <w:gridCol w:w="160"/>
        <w:gridCol w:w="872"/>
        <w:gridCol w:w="267"/>
        <w:gridCol w:w="1125"/>
        <w:gridCol w:w="267"/>
      </w:tblGrid>
      <w:tr w:rsidR="00000000">
        <w:trPr>
          <w:divId w:val="2022781552"/>
          <w:trHeight w:val="20"/>
        </w:trPr>
        <w:tc>
          <w:tcPr>
            <w:tcW w:w="3502" w:type="pct"/>
            <w:tcMar>
              <w:top w:w="0" w:type="dxa"/>
              <w:left w:w="0" w:type="dxa"/>
              <w:bottom w:w="0" w:type="dxa"/>
              <w:right w:w="0" w:type="dxa"/>
            </w:tcMar>
            <w:vAlign w:val="bottom"/>
            <w:hideMark/>
          </w:tcPr>
          <w:p w:rsidR="00000000" w:rsidRDefault="00B03385">
            <w:pPr>
              <w:pStyle w:val="a3"/>
              <w:spacing w:before="0" w:beforeAutospacing="0" w:after="0" w:afterAutospacing="0"/>
              <w:divId w:val="1535078166"/>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514922924"/>
              <w:rPr>
                <w:sz w:val="20"/>
                <w:szCs w:val="20"/>
              </w:rPr>
            </w:pPr>
            <w:r>
              <w:rPr>
                <w:sz w:val="2"/>
                <w:szCs w:val="2"/>
              </w:rPr>
              <w:t>​</w:t>
            </w:r>
          </w:p>
        </w:tc>
        <w:tc>
          <w:tcPr>
            <w:tcW w:w="490"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421023459"/>
              <w:rPr>
                <w:sz w:val="20"/>
                <w:szCs w:val="20"/>
              </w:rPr>
            </w:pPr>
            <w:r>
              <w:rPr>
                <w:sz w:val="2"/>
                <w:szCs w:val="2"/>
              </w:rPr>
              <w:t>​</w:t>
            </w:r>
          </w:p>
        </w:tc>
        <w:tc>
          <w:tcPr>
            <w:tcW w:w="137"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57354240"/>
              <w:rPr>
                <w:sz w:val="20"/>
                <w:szCs w:val="20"/>
              </w:rPr>
            </w:pPr>
            <w:r>
              <w:rPr>
                <w:sz w:val="2"/>
                <w:szCs w:val="2"/>
              </w:rPr>
              <w:t>​</w:t>
            </w:r>
          </w:p>
        </w:tc>
        <w:tc>
          <w:tcPr>
            <w:tcW w:w="632"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729449679"/>
              <w:rPr>
                <w:sz w:val="20"/>
                <w:szCs w:val="20"/>
              </w:rPr>
            </w:pPr>
            <w:r>
              <w:rPr>
                <w:sz w:val="2"/>
                <w:szCs w:val="2"/>
              </w:rPr>
              <w:t>​</w:t>
            </w:r>
          </w:p>
        </w:tc>
        <w:tc>
          <w:tcPr>
            <w:tcW w:w="137"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101799699"/>
              <w:rPr>
                <w:sz w:val="20"/>
                <w:szCs w:val="20"/>
              </w:rPr>
            </w:pPr>
            <w:r>
              <w:rPr>
                <w:sz w:val="2"/>
                <w:szCs w:val="2"/>
              </w:rPr>
              <w:t>​</w:t>
            </w:r>
          </w:p>
        </w:tc>
      </w:tr>
      <w:tr w:rsidR="00000000">
        <w:trPr>
          <w:divId w:val="2022781552"/>
        </w:trPr>
        <w:tc>
          <w:tcPr>
            <w:tcW w:w="3502"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98"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16"/>
                <w:szCs w:val="16"/>
              </w:rPr>
              <w:t>​</w:t>
            </w:r>
          </w:p>
        </w:tc>
        <w:tc>
          <w:tcPr>
            <w:tcW w:w="1260" w:type="pct"/>
            <w:gridSpan w:val="3"/>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16"/>
                <w:szCs w:val="16"/>
              </w:rPr>
            </w:pPr>
            <w:r>
              <w:rPr>
                <w:b/>
                <w:bCs/>
                <w:sz w:val="16"/>
                <w:szCs w:val="16"/>
              </w:rPr>
              <w:t>Three Months Ended March 31, </w:t>
            </w:r>
          </w:p>
        </w:tc>
        <w:tc>
          <w:tcPr>
            <w:tcW w:w="137"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16"/>
                <w:szCs w:val="16"/>
              </w:rPr>
              <w:t>​</w:t>
            </w:r>
          </w:p>
        </w:tc>
      </w:tr>
      <w:tr w:rsidR="00000000">
        <w:trPr>
          <w:divId w:val="2022781552"/>
        </w:trPr>
        <w:tc>
          <w:tcPr>
            <w:tcW w:w="3502"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98"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16"/>
                <w:szCs w:val="16"/>
              </w:rPr>
            </w:pPr>
            <w:r>
              <w:rPr>
                <w:b/>
                <w:bCs/>
                <w:sz w:val="16"/>
                <w:szCs w:val="16"/>
              </w:rPr>
              <w:t>    </w:t>
            </w:r>
          </w:p>
        </w:tc>
        <w:tc>
          <w:tcPr>
            <w:tcW w:w="490" w:type="pct"/>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16"/>
                <w:szCs w:val="16"/>
              </w:rPr>
            </w:pPr>
            <w:r>
              <w:rPr>
                <w:b/>
                <w:bCs/>
                <w:sz w:val="16"/>
                <w:szCs w:val="16"/>
              </w:rPr>
              <w:t>2020</w:t>
            </w:r>
          </w:p>
        </w:tc>
        <w:tc>
          <w:tcPr>
            <w:tcW w:w="137"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16"/>
                <w:szCs w:val="16"/>
              </w:rPr>
            </w:pPr>
            <w:r>
              <w:rPr>
                <w:b/>
                <w:bCs/>
                <w:sz w:val="16"/>
                <w:szCs w:val="16"/>
              </w:rPr>
              <w:t>    </w:t>
            </w:r>
          </w:p>
        </w:tc>
        <w:tc>
          <w:tcPr>
            <w:tcW w:w="632" w:type="pct"/>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16"/>
                <w:szCs w:val="16"/>
              </w:rPr>
            </w:pPr>
            <w:r>
              <w:rPr>
                <w:b/>
                <w:bCs/>
                <w:sz w:val="16"/>
                <w:szCs w:val="16"/>
              </w:rPr>
              <w:t>2019</w:t>
            </w:r>
          </w:p>
        </w:tc>
        <w:tc>
          <w:tcPr>
            <w:tcW w:w="137"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16"/>
                <w:szCs w:val="16"/>
              </w:rPr>
            </w:pPr>
            <w:r>
              <w:rPr>
                <w:b/>
                <w:bCs/>
                <w:sz w:val="16"/>
                <w:szCs w:val="16"/>
              </w:rPr>
              <w:t>    </w:t>
            </w:r>
          </w:p>
        </w:tc>
      </w:tr>
      <w:tr w:rsidR="00000000">
        <w:trPr>
          <w:divId w:val="2022781552"/>
        </w:trPr>
        <w:tc>
          <w:tcPr>
            <w:tcW w:w="3502"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Long positions</w:t>
            </w:r>
          </w:p>
        </w:tc>
        <w:tc>
          <w:tcPr>
            <w:tcW w:w="9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9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(46.7</w:t>
            </w:r>
            <w:r>
              <w:rPr>
                <w:sz w:val="20"/>
                <w:szCs w:val="20"/>
              </w:rPr>
              <w:t>)</w:t>
            </w:r>
          </w:p>
        </w:tc>
        <w:tc>
          <w:tcPr>
            <w:tcW w:w="13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63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7.</w:t>
            </w:r>
            <w:r>
              <w:rPr>
                <w:sz w:val="20"/>
                <w:szCs w:val="20"/>
              </w:rPr>
              <w:t>0</w:t>
            </w:r>
          </w:p>
        </w:tc>
        <w:tc>
          <w:tcPr>
            <w:tcW w:w="13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r>
      <w:tr w:rsidR="00000000">
        <w:trPr>
          <w:divId w:val="2022781552"/>
        </w:trPr>
        <w:tc>
          <w:tcPr>
            <w:tcW w:w="3502"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Short positions</w:t>
            </w:r>
          </w:p>
        </w:tc>
        <w:tc>
          <w:tcPr>
            <w:tcW w:w="98"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90"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29.</w:t>
            </w:r>
            <w:r>
              <w:rPr>
                <w:sz w:val="20"/>
                <w:szCs w:val="20"/>
              </w:rPr>
              <w:t>0</w:t>
            </w:r>
          </w:p>
        </w:tc>
        <w:tc>
          <w:tcPr>
            <w:tcW w:w="137"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632"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(12.8</w:t>
            </w:r>
            <w:r>
              <w:rPr>
                <w:sz w:val="20"/>
                <w:szCs w:val="20"/>
              </w:rPr>
              <w:t>)</w:t>
            </w:r>
          </w:p>
        </w:tc>
        <w:tc>
          <w:tcPr>
            <w:tcW w:w="137"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r>
      <w:tr w:rsidR="00000000">
        <w:trPr>
          <w:divId w:val="2022781552"/>
        </w:trPr>
        <w:tc>
          <w:tcPr>
            <w:tcW w:w="3502"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Other</w:t>
            </w:r>
          </w:p>
        </w:tc>
        <w:tc>
          <w:tcPr>
            <w:tcW w:w="9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0.</w:t>
            </w:r>
            <w:r>
              <w:rPr>
                <w:sz w:val="20"/>
                <w:szCs w:val="20"/>
              </w:rPr>
              <w:t>1</w:t>
            </w:r>
          </w:p>
        </w:tc>
        <w:tc>
          <w:tcPr>
            <w:tcW w:w="13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63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0.0</w:t>
            </w:r>
          </w:p>
        </w:tc>
        <w:tc>
          <w:tcPr>
            <w:tcW w:w="13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r>
      <w:tr w:rsidR="00000000">
        <w:trPr>
          <w:divId w:val="2022781552"/>
        </w:trPr>
        <w:tc>
          <w:tcPr>
            <w:tcW w:w="3502"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90"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(17.6</w:t>
            </w:r>
            <w:r>
              <w:rPr>
                <w:sz w:val="20"/>
                <w:szCs w:val="20"/>
              </w:rPr>
              <w:t>)</w:t>
            </w:r>
          </w:p>
        </w:tc>
        <w:tc>
          <w:tcPr>
            <w:tcW w:w="137"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632"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(5.8</w:t>
            </w:r>
            <w:r>
              <w:rPr>
                <w:sz w:val="20"/>
                <w:szCs w:val="20"/>
              </w:rPr>
              <w:t>)</w:t>
            </w:r>
          </w:p>
        </w:tc>
        <w:tc>
          <w:tcPr>
            <w:tcW w:w="137"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r>
    </w:tbl>
    <w:p w:rsidR="00000000" w:rsidRDefault="00B03385">
      <w:pPr>
        <w:pStyle w:val="a3"/>
        <w:spacing w:before="0" w:beforeAutospacing="0" w:after="0" w:afterAutospacing="0"/>
        <w:divId w:val="2022781552"/>
        <w:rPr>
          <w:sz w:val="20"/>
          <w:szCs w:val="20"/>
        </w:rPr>
      </w:pPr>
      <w:r>
        <w:rPr>
          <w:sz w:val="20"/>
          <w:szCs w:val="20"/>
        </w:rPr>
        <w:t>​</w:t>
      </w:r>
    </w:p>
    <w:p w:rsidR="00000000" w:rsidRDefault="00B03385">
      <w:pPr>
        <w:pStyle w:val="a3"/>
        <w:spacing w:before="0" w:beforeAutospacing="0" w:after="240" w:afterAutospacing="0"/>
        <w:ind w:firstLine="360"/>
        <w:divId w:val="2022781552"/>
        <w:rPr>
          <w:sz w:val="20"/>
          <w:szCs w:val="20"/>
        </w:rPr>
      </w:pPr>
      <w:r>
        <w:rPr>
          <w:sz w:val="20"/>
          <w:szCs w:val="20"/>
        </w:rPr>
        <w:t>The following table presents net income (loss) for our Investment segment for the three months ended March 31, 2020 and 2019.</w:t>
      </w:r>
    </w:p>
    <w:tbl>
      <w:tblPr>
        <w:tblW w:w="5000" w:type="pct"/>
        <w:tblCellMar>
          <w:top w:w="15" w:type="dxa"/>
          <w:left w:w="0" w:type="dxa"/>
          <w:bottom w:w="15" w:type="dxa"/>
          <w:right w:w="0" w:type="dxa"/>
        </w:tblCellMar>
        <w:tblLook w:val="04A0" w:firstRow="1" w:lastRow="0" w:firstColumn="1" w:lastColumn="0" w:noHBand="0" w:noVBand="1"/>
      </w:tblPr>
      <w:tblGrid>
        <w:gridCol w:w="5500"/>
        <w:gridCol w:w="6"/>
        <w:gridCol w:w="160"/>
        <w:gridCol w:w="1165"/>
        <w:gridCol w:w="252"/>
        <w:gridCol w:w="159"/>
        <w:gridCol w:w="1064"/>
      </w:tblGrid>
      <w:tr w:rsidR="00000000">
        <w:trPr>
          <w:divId w:val="2022781552"/>
          <w:trHeight w:val="20"/>
        </w:trPr>
        <w:tc>
          <w:tcPr>
            <w:tcW w:w="3527" w:type="pct"/>
            <w:tcMar>
              <w:top w:w="0" w:type="dxa"/>
              <w:left w:w="0" w:type="dxa"/>
              <w:bottom w:w="0" w:type="dxa"/>
              <w:right w:w="0" w:type="dxa"/>
            </w:tcMar>
            <w:vAlign w:val="bottom"/>
            <w:hideMark/>
          </w:tcPr>
          <w:p w:rsidR="00000000" w:rsidRDefault="00B03385">
            <w:pPr>
              <w:pStyle w:val="a3"/>
              <w:spacing w:before="0" w:beforeAutospacing="0" w:after="0" w:afterAutospacing="0"/>
              <w:divId w:val="1271887481"/>
              <w:rPr>
                <w:sz w:val="20"/>
                <w:szCs w:val="20"/>
              </w:rPr>
            </w:pPr>
            <w:r>
              <w:rPr>
                <w:sz w:val="2"/>
                <w:szCs w:val="2"/>
              </w:rPr>
              <w:t>​</w:t>
            </w:r>
          </w:p>
        </w:tc>
        <w:tc>
          <w:tcPr>
            <w:tcW w:w="29"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279999393"/>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387028594"/>
              <w:rPr>
                <w:sz w:val="20"/>
                <w:szCs w:val="20"/>
              </w:rPr>
            </w:pPr>
            <w:r>
              <w:rPr>
                <w:sz w:val="2"/>
                <w:szCs w:val="2"/>
              </w:rPr>
              <w:t>​</w:t>
            </w:r>
          </w:p>
        </w:tc>
        <w:tc>
          <w:tcPr>
            <w:tcW w:w="599"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786119690"/>
              <w:rPr>
                <w:sz w:val="20"/>
                <w:szCs w:val="20"/>
              </w:rPr>
            </w:pPr>
            <w:r>
              <w:rPr>
                <w:sz w:val="2"/>
                <w:szCs w:val="2"/>
              </w:rPr>
              <w:t>​</w:t>
            </w:r>
          </w:p>
        </w:tc>
        <w:tc>
          <w:tcPr>
            <w:tcW w:w="130"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886526601"/>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50618094"/>
              <w:rPr>
                <w:sz w:val="20"/>
                <w:szCs w:val="20"/>
              </w:rPr>
            </w:pPr>
            <w:r>
              <w:rPr>
                <w:sz w:val="2"/>
                <w:szCs w:val="2"/>
              </w:rPr>
              <w:t>​</w:t>
            </w:r>
          </w:p>
        </w:tc>
        <w:tc>
          <w:tcPr>
            <w:tcW w:w="547"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991712292"/>
              <w:rPr>
                <w:sz w:val="20"/>
                <w:szCs w:val="20"/>
              </w:rPr>
            </w:pPr>
            <w:r>
              <w:rPr>
                <w:sz w:val="2"/>
                <w:szCs w:val="2"/>
              </w:rPr>
              <w:t>​</w:t>
            </w:r>
          </w:p>
        </w:tc>
      </w:tr>
      <w:tr w:rsidR="00000000">
        <w:trPr>
          <w:divId w:val="2022781552"/>
        </w:trPr>
        <w:tc>
          <w:tcPr>
            <w:tcW w:w="3527"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29"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16"/>
                <w:szCs w:val="16"/>
              </w:rPr>
              <w:t>​</w:t>
            </w:r>
          </w:p>
        </w:tc>
        <w:tc>
          <w:tcPr>
            <w:tcW w:w="1442" w:type="pct"/>
            <w:gridSpan w:val="5"/>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Three Months Ended March 31, </w:t>
            </w:r>
          </w:p>
        </w:tc>
      </w:tr>
      <w:tr w:rsidR="00000000">
        <w:trPr>
          <w:divId w:val="2022781552"/>
        </w:trPr>
        <w:tc>
          <w:tcPr>
            <w:tcW w:w="3527"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29"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16"/>
                <w:szCs w:val="16"/>
              </w:rPr>
              <w:t>​</w:t>
            </w:r>
          </w:p>
        </w:tc>
        <w:tc>
          <w:tcPr>
            <w:tcW w:w="682"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2020</w:t>
            </w:r>
          </w:p>
        </w:tc>
        <w:tc>
          <w:tcPr>
            <w:tcW w:w="130"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    </w:t>
            </w:r>
          </w:p>
        </w:tc>
        <w:tc>
          <w:tcPr>
            <w:tcW w:w="629"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2019</w:t>
            </w:r>
          </w:p>
        </w:tc>
      </w:tr>
      <w:tr w:rsidR="00000000">
        <w:trPr>
          <w:divId w:val="2022781552"/>
        </w:trPr>
        <w:tc>
          <w:tcPr>
            <w:tcW w:w="3527"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29"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1442" w:type="pct"/>
            <w:gridSpan w:val="5"/>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16"/>
                <w:szCs w:val="16"/>
              </w:rPr>
            </w:pPr>
            <w:r>
              <w:rPr>
                <w:sz w:val="16"/>
                <w:szCs w:val="16"/>
              </w:rPr>
              <w:t>(in millions)</w:t>
            </w:r>
          </w:p>
        </w:tc>
      </w:tr>
      <w:tr w:rsidR="00000000">
        <w:trPr>
          <w:divId w:val="2022781552"/>
        </w:trPr>
        <w:tc>
          <w:tcPr>
            <w:tcW w:w="3527"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Long positions</w:t>
            </w:r>
          </w:p>
        </w:tc>
        <w:tc>
          <w:tcPr>
            <w:tcW w:w="2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9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(4,601</w:t>
            </w:r>
            <w:r>
              <w:rPr>
                <w:sz w:val="20"/>
                <w:szCs w:val="20"/>
              </w:rPr>
              <w:t>)</w:t>
            </w:r>
          </w:p>
        </w:tc>
        <w:tc>
          <w:tcPr>
            <w:tcW w:w="13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4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71</w:t>
            </w:r>
            <w:r>
              <w:rPr>
                <w:sz w:val="20"/>
                <w:szCs w:val="20"/>
              </w:rPr>
              <w:t>5</w:t>
            </w:r>
          </w:p>
        </w:tc>
      </w:tr>
      <w:tr w:rsidR="00000000">
        <w:trPr>
          <w:divId w:val="2022781552"/>
        </w:trPr>
        <w:tc>
          <w:tcPr>
            <w:tcW w:w="3527"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Short positions</w:t>
            </w:r>
          </w:p>
        </w:tc>
        <w:tc>
          <w:tcPr>
            <w:tcW w:w="2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99"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2,79</w:t>
            </w:r>
            <w:r>
              <w:rPr>
                <w:sz w:val="20"/>
                <w:szCs w:val="20"/>
              </w:rPr>
              <w:t>1</w:t>
            </w:r>
          </w:p>
        </w:tc>
        <w:tc>
          <w:tcPr>
            <w:tcW w:w="130"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47"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(1,306</w:t>
            </w:r>
            <w:r>
              <w:rPr>
                <w:sz w:val="20"/>
                <w:szCs w:val="20"/>
              </w:rPr>
              <w:t>)</w:t>
            </w:r>
          </w:p>
        </w:tc>
      </w:tr>
      <w:tr w:rsidR="00000000">
        <w:trPr>
          <w:divId w:val="2022781552"/>
        </w:trPr>
        <w:tc>
          <w:tcPr>
            <w:tcW w:w="3527"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Other</w:t>
            </w:r>
          </w:p>
        </w:tc>
        <w:tc>
          <w:tcPr>
            <w:tcW w:w="2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9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8</w:t>
            </w:r>
          </w:p>
        </w:tc>
        <w:tc>
          <w:tcPr>
            <w:tcW w:w="13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4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3</w:t>
            </w:r>
          </w:p>
        </w:tc>
      </w:tr>
      <w:tr w:rsidR="00000000">
        <w:trPr>
          <w:divId w:val="2022781552"/>
        </w:trPr>
        <w:tc>
          <w:tcPr>
            <w:tcW w:w="3527"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29"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2"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99"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(1,802</w:t>
            </w:r>
            <w:r>
              <w:rPr>
                <w:sz w:val="20"/>
                <w:szCs w:val="20"/>
              </w:rPr>
              <w:t>)</w:t>
            </w:r>
          </w:p>
        </w:tc>
        <w:tc>
          <w:tcPr>
            <w:tcW w:w="130"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2"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47"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(588</w:t>
            </w:r>
            <w:r>
              <w:rPr>
                <w:sz w:val="20"/>
                <w:szCs w:val="20"/>
              </w:rPr>
              <w:t>)</w:t>
            </w:r>
          </w:p>
        </w:tc>
      </w:tr>
    </w:tbl>
    <w:p w:rsidR="00000000" w:rsidRDefault="00B03385">
      <w:pPr>
        <w:pStyle w:val="a3"/>
        <w:spacing w:before="0" w:beforeAutospacing="0" w:after="0" w:afterAutospacing="0"/>
        <w:divId w:val="2022781552"/>
        <w:rPr>
          <w:sz w:val="20"/>
          <w:szCs w:val="20"/>
        </w:rPr>
      </w:pPr>
      <w:r>
        <w:rPr>
          <w:sz w:val="20"/>
          <w:szCs w:val="20"/>
        </w:rPr>
        <w:t>​</w:t>
      </w:r>
    </w:p>
    <w:p w:rsidR="00000000" w:rsidRDefault="00B03385">
      <w:pPr>
        <w:pStyle w:val="a3"/>
        <w:spacing w:before="0" w:beforeAutospacing="0" w:after="240" w:afterAutospacing="0"/>
        <w:divId w:val="2022781552"/>
        <w:rPr>
          <w:i/>
          <w:iCs/>
          <w:sz w:val="20"/>
          <w:szCs w:val="20"/>
        </w:rPr>
      </w:pPr>
      <w:r>
        <w:rPr>
          <w:i/>
          <w:iCs/>
          <w:sz w:val="20"/>
          <w:szCs w:val="20"/>
          <w:u w:val="single"/>
        </w:rPr>
        <w:t>Three Months Ended March 31, 2020 and 2019</w:t>
      </w:r>
    </w:p>
    <w:p w:rsidR="00000000" w:rsidRDefault="00B03385">
      <w:pPr>
        <w:pStyle w:val="a3"/>
        <w:spacing w:before="0" w:beforeAutospacing="0" w:after="240" w:afterAutospacing="0"/>
        <w:ind w:firstLine="360"/>
        <w:divId w:val="2022781552"/>
        <w:rPr>
          <w:sz w:val="20"/>
          <w:szCs w:val="20"/>
        </w:rPr>
      </w:pPr>
      <w:r>
        <w:rPr>
          <w:sz w:val="20"/>
          <w:szCs w:val="20"/>
        </w:rPr>
        <w:t xml:space="preserve">For the three months ended March 31, 2020, the Investment Funds’ </w:t>
      </w:r>
      <w:r>
        <w:rPr>
          <w:sz w:val="20"/>
          <w:szCs w:val="20"/>
        </w:rPr>
        <w:t>negative performance was driven by net losses in their long positions, offset in part by net gains in their short positions. The negative performance of our Investment segment’s long positions was driven by losses from a consumer, cyclical sector investmen</w:t>
      </w:r>
      <w:r>
        <w:rPr>
          <w:sz w:val="20"/>
          <w:szCs w:val="20"/>
        </w:rPr>
        <w:t>t of $973 million, aggregate losses from four other consumer, cyclical sector investments of $585 million, two energy sector investments aggregating approximately $1.1 billion, two consumer, non-cyclical sector investments aggregating $850 million and four</w:t>
      </w:r>
      <w:r>
        <w:rPr>
          <w:sz w:val="20"/>
          <w:szCs w:val="20"/>
        </w:rPr>
        <w:t xml:space="preserve"> technology sector investments aggregating $693 million. The aggregate performance of investments with net losses across various other sectors accounted for an additional negative performance of our Investment segment’s long positions. The positive perform</w:t>
      </w:r>
      <w:r>
        <w:rPr>
          <w:sz w:val="20"/>
          <w:szCs w:val="20"/>
        </w:rPr>
        <w:t>ance of our Investment segment’s short positions was driven primarily by the positive performance of broad market hedges as well as short exposure to commercial mortgage-backed securities through credit default swap contracts.</w:t>
      </w:r>
    </w:p>
    <w:p w:rsidR="00000000" w:rsidRDefault="00B03385">
      <w:pPr>
        <w:pStyle w:val="a3"/>
        <w:spacing w:before="0" w:beforeAutospacing="0" w:after="0" w:afterAutospacing="0"/>
        <w:ind w:firstLine="360"/>
        <w:divId w:val="2022781552"/>
        <w:rPr>
          <w:sz w:val="20"/>
          <w:szCs w:val="20"/>
        </w:rPr>
      </w:pPr>
      <w:r>
        <w:rPr>
          <w:sz w:val="20"/>
          <w:szCs w:val="20"/>
        </w:rPr>
        <w:t>For the three months ended Ma</w:t>
      </w:r>
      <w:r>
        <w:rPr>
          <w:sz w:val="20"/>
          <w:szCs w:val="20"/>
        </w:rPr>
        <w:t>rch 31, 2019, the Investment Funds’ negative performance was driven by net losses in their short positions, offset in part by net gains in their long positions. The negative performance of our Investment segment’s short positions was driven by the negative</w:t>
      </w:r>
      <w:r>
        <w:rPr>
          <w:sz w:val="20"/>
          <w:szCs w:val="20"/>
        </w:rPr>
        <w:t xml:space="preserve"> performance of broad market hedges of approximately $1.1 billion. The aggregate performance of investments with net losses across various other sectors accounted for the additional negative performance of our Investment segment’s short positions. The posi</w:t>
      </w:r>
      <w:r>
        <w:rPr>
          <w:sz w:val="20"/>
          <w:szCs w:val="20"/>
        </w:rPr>
        <w:t>tive performance of our Investment segment’s long positions was driven by a technology sector investment and two energy sector investments with net gains aggregating $573 million. The aggregate performance of investments with net gains across various other</w:t>
      </w:r>
      <w:r>
        <w:rPr>
          <w:sz w:val="20"/>
          <w:szCs w:val="20"/>
        </w:rPr>
        <w:t xml:space="preserve"> sectors accounted for an additional positive performance of our Investment segment’s long positions. Gains in long positions </w:t>
      </w:r>
    </w:p>
    <w:p w:rsidR="00000000" w:rsidRDefault="00B03385">
      <w:pPr>
        <w:pStyle w:val="a3"/>
        <w:spacing w:before="480" w:beforeAutospacing="0" w:after="0" w:afterAutospacing="0"/>
        <w:jc w:val="center"/>
        <w:divId w:val="469056643"/>
        <w:rPr>
          <w:sz w:val="20"/>
          <w:szCs w:val="20"/>
        </w:rPr>
      </w:pPr>
      <w:r>
        <w:rPr>
          <w:sz w:val="20"/>
          <w:szCs w:val="20"/>
        </w:rPr>
        <w:t>43</w:t>
      </w:r>
    </w:p>
    <w:p w:rsidR="00000000" w:rsidRDefault="00B03385">
      <w:pPr>
        <w:pStyle w:val="a3"/>
        <w:spacing w:before="0" w:beforeAutospacing="0" w:after="600" w:afterAutospacing="0"/>
        <w:divId w:val="469056643"/>
        <w:rPr>
          <w:sz w:val="20"/>
          <w:szCs w:val="20"/>
        </w:rPr>
      </w:pPr>
      <w:r>
        <w:rPr>
          <w:sz w:val="2"/>
          <w:szCs w:val="2"/>
        </w:rPr>
        <w:t>​</w:t>
      </w:r>
    </w:p>
    <w:p w:rsidR="00000000" w:rsidRDefault="00B03385">
      <w:pPr>
        <w:pStyle w:val="a3"/>
        <w:spacing w:before="0" w:beforeAutospacing="0" w:after="600" w:afterAutospacing="0"/>
        <w:divId w:val="1563444038"/>
        <w:rPr>
          <w:sz w:val="20"/>
          <w:szCs w:val="20"/>
        </w:rPr>
      </w:pPr>
      <w:hyperlink w:anchor="TOC" w:history="1">
        <w:r>
          <w:rPr>
            <w:rStyle w:val="a4"/>
            <w:sz w:val="20"/>
            <w:szCs w:val="20"/>
          </w:rPr>
          <w:t>Table of Contents</w:t>
        </w:r>
      </w:hyperlink>
    </w:p>
    <w:p w:rsidR="00000000" w:rsidRDefault="00B03385">
      <w:pPr>
        <w:pStyle w:val="a3"/>
        <w:spacing w:before="0" w:beforeAutospacing="0" w:after="240" w:afterAutospacing="0"/>
        <w:divId w:val="1677072136"/>
        <w:rPr>
          <w:sz w:val="20"/>
          <w:szCs w:val="20"/>
        </w:rPr>
      </w:pPr>
      <w:r>
        <w:rPr>
          <w:sz w:val="20"/>
          <w:szCs w:val="20"/>
        </w:rPr>
        <w:t xml:space="preserve">were offset in part by losses from a consumer, cyclical sector investment and a </w:t>
      </w:r>
      <w:r>
        <w:rPr>
          <w:sz w:val="20"/>
          <w:szCs w:val="20"/>
        </w:rPr>
        <w:t>basic material sector investment aggregating $168 million.</w:t>
      </w:r>
    </w:p>
    <w:p w:rsidR="00000000" w:rsidRDefault="00B03385">
      <w:pPr>
        <w:pStyle w:val="a3"/>
        <w:spacing w:before="0" w:beforeAutospacing="0" w:after="240" w:afterAutospacing="0"/>
        <w:divId w:val="1677072136"/>
        <w:rPr>
          <w:b/>
          <w:bCs/>
          <w:i/>
          <w:iCs/>
          <w:sz w:val="20"/>
          <w:szCs w:val="20"/>
        </w:rPr>
      </w:pPr>
      <w:r>
        <w:rPr>
          <w:b/>
          <w:bCs/>
          <w:i/>
          <w:iCs/>
          <w:sz w:val="20"/>
          <w:szCs w:val="20"/>
        </w:rPr>
        <w:t>Energy</w:t>
      </w:r>
    </w:p>
    <w:p w:rsidR="00000000" w:rsidRDefault="00B03385">
      <w:pPr>
        <w:pStyle w:val="a3"/>
        <w:spacing w:before="0" w:beforeAutospacing="0" w:after="240" w:afterAutospacing="0"/>
        <w:ind w:firstLine="360"/>
        <w:divId w:val="1677072136"/>
        <w:rPr>
          <w:sz w:val="20"/>
          <w:szCs w:val="20"/>
        </w:rPr>
      </w:pPr>
      <w:r>
        <w:rPr>
          <w:sz w:val="20"/>
          <w:szCs w:val="20"/>
        </w:rPr>
        <w:t>Our Energy segment is primarily engaged in the petroleum refining and nitrogen fertilizer manufacturing businesses. The petroleum business accounted for approximately 93% and 94% of our Ener</w:t>
      </w:r>
      <w:r>
        <w:rPr>
          <w:sz w:val="20"/>
          <w:szCs w:val="20"/>
        </w:rPr>
        <w:t>gy segment’s net sales for the three months ended March 31, 2020 and 2019, respectively.</w:t>
      </w:r>
    </w:p>
    <w:p w:rsidR="00000000" w:rsidRDefault="00B03385">
      <w:pPr>
        <w:pStyle w:val="a3"/>
        <w:spacing w:before="0" w:beforeAutospacing="0" w:after="240" w:afterAutospacing="0"/>
        <w:ind w:firstLine="360"/>
        <w:divId w:val="1677072136"/>
        <w:rPr>
          <w:sz w:val="20"/>
          <w:szCs w:val="20"/>
        </w:rPr>
      </w:pPr>
      <w:r>
        <w:rPr>
          <w:sz w:val="20"/>
          <w:szCs w:val="20"/>
        </w:rPr>
        <w:t>The results of operations of the petroleum business are primarily affected by the relationship between refined product prices and the prices for crude oil and other fe</w:t>
      </w:r>
      <w:r>
        <w:rPr>
          <w:sz w:val="20"/>
          <w:szCs w:val="20"/>
        </w:rPr>
        <w:t>edstocks that are processed and blended into petroleum products, such as gasoline, diesel fuel and jet fuel, that are produced by a refinery (“refined products”). The cost to acquire crude oil and other feedstocks and the price for which refined products a</w:t>
      </w:r>
      <w:r>
        <w:rPr>
          <w:sz w:val="20"/>
          <w:szCs w:val="20"/>
        </w:rPr>
        <w:t>re ultimately sold depend on factors beyond our Energy segment’s control, including the supply of and demand for crude oil, as well as gasoline and other refined products. This supply and demand depend on, among other factors, changes in domestic and forei</w:t>
      </w:r>
      <w:r>
        <w:rPr>
          <w:sz w:val="20"/>
          <w:szCs w:val="20"/>
        </w:rPr>
        <w:t>gn economies, weather conditions, domestic and foreign political affairs, production levels, the availability of imports, the marketing of competitive fuels and the extent of government regulation. Because the petroleum business applies first-in, first-out</w:t>
      </w:r>
      <w:r>
        <w:rPr>
          <w:sz w:val="20"/>
          <w:szCs w:val="20"/>
        </w:rPr>
        <w:t xml:space="preserve"> accounting to value its inventory, crude oil price movements may impact gross margin in the short-term fluctuations in the market price of inventory. The effect of changes in crude oil prices on the petroleum business’ results of operations is influenced </w:t>
      </w:r>
      <w:r>
        <w:rPr>
          <w:sz w:val="20"/>
          <w:szCs w:val="20"/>
        </w:rPr>
        <w:t>by the rate at which the prices of refined products adjust to reflect these changes.</w:t>
      </w:r>
    </w:p>
    <w:p w:rsidR="00000000" w:rsidRDefault="00B03385">
      <w:pPr>
        <w:pStyle w:val="a3"/>
        <w:spacing w:before="0" w:beforeAutospacing="0" w:after="240" w:afterAutospacing="0"/>
        <w:ind w:firstLine="360"/>
        <w:divId w:val="1677072136"/>
        <w:rPr>
          <w:sz w:val="20"/>
          <w:szCs w:val="20"/>
        </w:rPr>
      </w:pPr>
      <w:r>
        <w:rPr>
          <w:sz w:val="20"/>
          <w:szCs w:val="20"/>
        </w:rPr>
        <w:t>The COVID-19 pandemic, and the actions taken by governments and others, has negatively impacted the energy industry. The global demand for refined products, especially gas</w:t>
      </w:r>
      <w:r>
        <w:rPr>
          <w:sz w:val="20"/>
          <w:szCs w:val="20"/>
        </w:rPr>
        <w:t>oline, has declined significantly since the middle of March 2020. Concerns over the negative effects of the COVID-19 pandemic on economic and business prospects across the world have contributed to increased market and price volatility. Volatility was furt</w:t>
      </w:r>
      <w:r>
        <w:rPr>
          <w:sz w:val="20"/>
          <w:szCs w:val="20"/>
        </w:rPr>
        <w:t xml:space="preserve">her amplified in March 2020 by market plays between the world’s largest oil producers. The simultaneous shocks in oil supply and demand has resulted in a decline in the price of crude oil and lead to a significant decrease in the price of refined products </w:t>
      </w:r>
      <w:r>
        <w:rPr>
          <w:sz w:val="20"/>
          <w:szCs w:val="20"/>
        </w:rPr>
        <w:t xml:space="preserve">sold by our Energy segment. </w:t>
      </w:r>
    </w:p>
    <w:p w:rsidR="00000000" w:rsidRDefault="00B03385">
      <w:pPr>
        <w:pStyle w:val="a3"/>
        <w:spacing w:before="0" w:beforeAutospacing="0" w:after="240" w:afterAutospacing="0"/>
        <w:ind w:firstLine="360"/>
        <w:divId w:val="1677072136"/>
        <w:rPr>
          <w:sz w:val="20"/>
          <w:szCs w:val="20"/>
        </w:rPr>
      </w:pPr>
      <w:r>
        <w:rPr>
          <w:sz w:val="20"/>
          <w:szCs w:val="20"/>
        </w:rPr>
        <w:t>In addition to current market conditions, there are long-term factors that may impact the demand for refined products. These factors include mandated renewable fuels standards, proposed climate change laws and regulations, and increased mileage standards f</w:t>
      </w:r>
      <w:r>
        <w:rPr>
          <w:sz w:val="20"/>
          <w:szCs w:val="20"/>
        </w:rPr>
        <w:t xml:space="preserve">or vehicles. The petroleum business is also subject to the Renewable Fuel Standard of the United States Environmental Protection Agency, which requires it to either blend “renewable fuels” with its transportation fuels or purchase renewable identification </w:t>
      </w:r>
      <w:r>
        <w:rPr>
          <w:sz w:val="20"/>
          <w:szCs w:val="20"/>
        </w:rPr>
        <w:t>numbers (“RINs”), in lieu of blending. The price of RINs has been extremely volatile and the future cost of RINs for the petroleum business is difficult to estimate. Additionally, the cost of RINs is dependent upon a variety of factors, which include the a</w:t>
      </w:r>
      <w:r>
        <w:rPr>
          <w:sz w:val="20"/>
          <w:szCs w:val="20"/>
        </w:rPr>
        <w:t>vailability of RINs for purchase, the price at which RINs can be purchased, transportation fuel production levels, the mix of the petroleum business’ petroleum products, as well as the fuel blending performed at its refineries and downstream terminals, all</w:t>
      </w:r>
      <w:r>
        <w:rPr>
          <w:sz w:val="20"/>
          <w:szCs w:val="20"/>
        </w:rPr>
        <w:t xml:space="preserve"> of which can vary significantly from period to period. Refer to Note 16, “Commitments and Contingencies,” to the condensed consolidated financial statements for further discussion of RINs.</w:t>
      </w:r>
    </w:p>
    <w:tbl>
      <w:tblPr>
        <w:tblW w:w="5000" w:type="pct"/>
        <w:tblCellMar>
          <w:top w:w="15" w:type="dxa"/>
          <w:left w:w="0" w:type="dxa"/>
          <w:bottom w:w="15" w:type="dxa"/>
          <w:right w:w="0" w:type="dxa"/>
        </w:tblCellMar>
        <w:tblLook w:val="04A0" w:firstRow="1" w:lastRow="0" w:firstColumn="1" w:lastColumn="0" w:noHBand="0" w:noVBand="1"/>
      </w:tblPr>
      <w:tblGrid>
        <w:gridCol w:w="5346"/>
        <w:gridCol w:w="160"/>
        <w:gridCol w:w="169"/>
        <w:gridCol w:w="1049"/>
        <w:gridCol w:w="265"/>
        <w:gridCol w:w="168"/>
        <w:gridCol w:w="1149"/>
      </w:tblGrid>
      <w:tr w:rsidR="00000000">
        <w:trPr>
          <w:divId w:val="1677072136"/>
          <w:trHeight w:val="20"/>
        </w:trPr>
        <w:tc>
          <w:tcPr>
            <w:tcW w:w="3475" w:type="pct"/>
            <w:tcMar>
              <w:top w:w="0" w:type="dxa"/>
              <w:left w:w="0" w:type="dxa"/>
              <w:bottom w:w="0" w:type="dxa"/>
              <w:right w:w="0" w:type="dxa"/>
            </w:tcMar>
            <w:vAlign w:val="bottom"/>
            <w:hideMark/>
          </w:tcPr>
          <w:p w:rsidR="00000000" w:rsidRDefault="00B03385">
            <w:pPr>
              <w:pStyle w:val="a3"/>
              <w:spacing w:before="0" w:beforeAutospacing="0" w:after="0" w:afterAutospacing="0"/>
              <w:divId w:val="2085950615"/>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652637187"/>
              <w:rPr>
                <w:sz w:val="20"/>
                <w:szCs w:val="20"/>
              </w:rPr>
            </w:pPr>
            <w:r>
              <w:rPr>
                <w:sz w:val="2"/>
                <w:szCs w:val="2"/>
              </w:rPr>
              <w:t>​</w:t>
            </w:r>
          </w:p>
        </w:tc>
        <w:tc>
          <w:tcPr>
            <w:tcW w:w="87"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873425406"/>
              <w:rPr>
                <w:sz w:val="20"/>
                <w:szCs w:val="20"/>
              </w:rPr>
            </w:pPr>
            <w:r>
              <w:rPr>
                <w:sz w:val="2"/>
                <w:szCs w:val="2"/>
              </w:rPr>
              <w:t>​</w:t>
            </w:r>
          </w:p>
        </w:tc>
        <w:tc>
          <w:tcPr>
            <w:tcW w:w="540"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208225327"/>
              <w:rPr>
                <w:sz w:val="20"/>
                <w:szCs w:val="20"/>
              </w:rPr>
            </w:pPr>
            <w:r>
              <w:rPr>
                <w:sz w:val="2"/>
                <w:szCs w:val="2"/>
              </w:rPr>
              <w:t>​</w:t>
            </w:r>
          </w:p>
        </w:tc>
        <w:tc>
          <w:tcPr>
            <w:tcW w:w="136"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2035765266"/>
              <w:rPr>
                <w:sz w:val="20"/>
                <w:szCs w:val="20"/>
              </w:rPr>
            </w:pPr>
            <w:r>
              <w:rPr>
                <w:sz w:val="2"/>
                <w:szCs w:val="2"/>
              </w:rPr>
              <w:t>​</w:t>
            </w:r>
          </w:p>
        </w:tc>
        <w:tc>
          <w:tcPr>
            <w:tcW w:w="87"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484124060"/>
              <w:rPr>
                <w:sz w:val="20"/>
                <w:szCs w:val="20"/>
              </w:rPr>
            </w:pPr>
            <w:r>
              <w:rPr>
                <w:sz w:val="2"/>
                <w:szCs w:val="2"/>
              </w:rPr>
              <w:t>​</w:t>
            </w:r>
          </w:p>
        </w:tc>
        <w:tc>
          <w:tcPr>
            <w:tcW w:w="590"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2033266706"/>
              <w:rPr>
                <w:sz w:val="20"/>
                <w:szCs w:val="20"/>
              </w:rPr>
            </w:pPr>
            <w:r>
              <w:rPr>
                <w:sz w:val="2"/>
                <w:szCs w:val="2"/>
              </w:rPr>
              <w:t>​</w:t>
            </w:r>
          </w:p>
        </w:tc>
      </w:tr>
      <w:tr w:rsidR="00000000">
        <w:trPr>
          <w:divId w:val="1677072136"/>
        </w:trPr>
        <w:tc>
          <w:tcPr>
            <w:tcW w:w="3475"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82"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16"/>
                <w:szCs w:val="16"/>
              </w:rPr>
              <w:t>​</w:t>
            </w:r>
          </w:p>
        </w:tc>
        <w:tc>
          <w:tcPr>
            <w:tcW w:w="1442" w:type="pct"/>
            <w:gridSpan w:val="5"/>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Three Months Ended March 31, </w:t>
            </w:r>
          </w:p>
        </w:tc>
      </w:tr>
      <w:tr w:rsidR="00000000">
        <w:trPr>
          <w:divId w:val="1677072136"/>
        </w:trPr>
        <w:tc>
          <w:tcPr>
            <w:tcW w:w="3475"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82"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16"/>
                <w:szCs w:val="16"/>
              </w:rPr>
            </w:pPr>
            <w:r>
              <w:rPr>
                <w:b/>
                <w:bCs/>
                <w:sz w:val="16"/>
                <w:szCs w:val="16"/>
              </w:rPr>
              <w:t>    </w:t>
            </w:r>
          </w:p>
        </w:tc>
        <w:tc>
          <w:tcPr>
            <w:tcW w:w="627"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2020</w:t>
            </w:r>
          </w:p>
        </w:tc>
        <w:tc>
          <w:tcPr>
            <w:tcW w:w="136"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    </w:t>
            </w:r>
          </w:p>
        </w:tc>
        <w:tc>
          <w:tcPr>
            <w:tcW w:w="677"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2019</w:t>
            </w:r>
          </w:p>
        </w:tc>
      </w:tr>
      <w:tr w:rsidR="00000000">
        <w:trPr>
          <w:divId w:val="1677072136"/>
        </w:trPr>
        <w:tc>
          <w:tcPr>
            <w:tcW w:w="3475"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82"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1442" w:type="pct"/>
            <w:gridSpan w:val="5"/>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16"/>
                <w:szCs w:val="16"/>
              </w:rPr>
            </w:pPr>
            <w:r>
              <w:rPr>
                <w:sz w:val="16"/>
                <w:szCs w:val="16"/>
              </w:rPr>
              <w:t>(in millions)</w:t>
            </w:r>
          </w:p>
        </w:tc>
      </w:tr>
      <w:tr w:rsidR="00000000">
        <w:trPr>
          <w:divId w:val="1677072136"/>
        </w:trPr>
        <w:tc>
          <w:tcPr>
            <w:tcW w:w="3475"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Net sales</w:t>
            </w:r>
          </w:p>
        </w:tc>
        <w:tc>
          <w:tcPr>
            <w:tcW w:w="8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4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1,13</w:t>
            </w:r>
            <w:r>
              <w:rPr>
                <w:sz w:val="20"/>
                <w:szCs w:val="20"/>
              </w:rPr>
              <w:t>0</w:t>
            </w:r>
          </w:p>
        </w:tc>
        <w:tc>
          <w:tcPr>
            <w:tcW w:w="13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9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1,48</w:t>
            </w:r>
            <w:r>
              <w:rPr>
                <w:sz w:val="20"/>
                <w:szCs w:val="20"/>
              </w:rPr>
              <w:t>6</w:t>
            </w:r>
          </w:p>
        </w:tc>
      </w:tr>
      <w:tr w:rsidR="00000000">
        <w:trPr>
          <w:divId w:val="1677072136"/>
        </w:trPr>
        <w:tc>
          <w:tcPr>
            <w:tcW w:w="3475"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Cost of goods sold</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7"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40"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1,25</w:t>
            </w:r>
            <w:r>
              <w:rPr>
                <w:sz w:val="20"/>
                <w:szCs w:val="20"/>
              </w:rPr>
              <w:t>0</w:t>
            </w:r>
          </w:p>
        </w:tc>
        <w:tc>
          <w:tcPr>
            <w:tcW w:w="136"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7"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90"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1,30</w:t>
            </w:r>
            <w:r>
              <w:rPr>
                <w:sz w:val="20"/>
                <w:szCs w:val="20"/>
              </w:rPr>
              <w:t>3</w:t>
            </w:r>
          </w:p>
        </w:tc>
      </w:tr>
      <w:tr w:rsidR="00000000">
        <w:trPr>
          <w:divId w:val="1677072136"/>
        </w:trPr>
        <w:tc>
          <w:tcPr>
            <w:tcW w:w="3475"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Gross margin</w:t>
            </w:r>
          </w:p>
        </w:tc>
        <w:tc>
          <w:tcPr>
            <w:tcW w:w="8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4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(120</w:t>
            </w:r>
            <w:r>
              <w:rPr>
                <w:sz w:val="20"/>
                <w:szCs w:val="20"/>
              </w:rPr>
              <w:t>)</w:t>
            </w:r>
          </w:p>
        </w:tc>
        <w:tc>
          <w:tcPr>
            <w:tcW w:w="13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9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18</w:t>
            </w:r>
            <w:r>
              <w:rPr>
                <w:sz w:val="20"/>
                <w:szCs w:val="20"/>
              </w:rPr>
              <w:t>3</w:t>
            </w:r>
          </w:p>
        </w:tc>
      </w:tr>
    </w:tbl>
    <w:p w:rsidR="00000000" w:rsidRDefault="00B03385">
      <w:pPr>
        <w:pStyle w:val="a3"/>
        <w:spacing w:before="0" w:beforeAutospacing="0" w:after="0" w:afterAutospacing="0"/>
        <w:divId w:val="1677072136"/>
        <w:rPr>
          <w:sz w:val="20"/>
          <w:szCs w:val="20"/>
        </w:rPr>
      </w:pPr>
      <w:r>
        <w:rPr>
          <w:sz w:val="20"/>
          <w:szCs w:val="20"/>
        </w:rPr>
        <w:t>​</w:t>
      </w:r>
    </w:p>
    <w:p w:rsidR="00000000" w:rsidRDefault="00B03385">
      <w:pPr>
        <w:pStyle w:val="a3"/>
        <w:spacing w:before="0" w:beforeAutospacing="0" w:after="240" w:afterAutospacing="0"/>
        <w:divId w:val="1677072136"/>
        <w:rPr>
          <w:i/>
          <w:iCs/>
          <w:sz w:val="20"/>
          <w:szCs w:val="20"/>
        </w:rPr>
      </w:pPr>
      <w:r>
        <w:rPr>
          <w:i/>
          <w:iCs/>
          <w:sz w:val="20"/>
          <w:szCs w:val="20"/>
          <w:u w:val="single"/>
        </w:rPr>
        <w:t>Three Months Ended March 31, 2020 and 2019</w:t>
      </w:r>
    </w:p>
    <w:p w:rsidR="00000000" w:rsidRDefault="00B03385">
      <w:pPr>
        <w:pStyle w:val="a3"/>
        <w:spacing w:before="0" w:beforeAutospacing="0" w:after="0" w:afterAutospacing="0"/>
        <w:ind w:firstLine="360"/>
        <w:divId w:val="1677072136"/>
        <w:rPr>
          <w:sz w:val="20"/>
          <w:szCs w:val="20"/>
        </w:rPr>
      </w:pPr>
      <w:r>
        <w:rPr>
          <w:sz w:val="20"/>
          <w:szCs w:val="20"/>
        </w:rPr>
        <w:t>Net sales for our Energy segment decreased by $356 million (24%) for the three months ended March 31, 2020 as compared to the comparable prior year period, primarily due to a decrease in our petroleum business’ net sales which decreased $339 million. The d</w:t>
      </w:r>
      <w:r>
        <w:rPr>
          <w:sz w:val="20"/>
          <w:szCs w:val="20"/>
        </w:rPr>
        <w:t xml:space="preserve">ecrease in the petroleum business’ net sales was primarily due to a decrease in sales of distillates as well as a decrease in gasoline sales attributable to a decrease in volumes and unfavorable pricing conditions. </w:t>
      </w:r>
    </w:p>
    <w:p w:rsidR="00000000" w:rsidRDefault="00B03385">
      <w:pPr>
        <w:pStyle w:val="a3"/>
        <w:spacing w:before="480" w:beforeAutospacing="0" w:after="0" w:afterAutospacing="0"/>
        <w:jc w:val="center"/>
        <w:divId w:val="198712853"/>
        <w:rPr>
          <w:sz w:val="20"/>
          <w:szCs w:val="20"/>
        </w:rPr>
      </w:pPr>
      <w:r>
        <w:rPr>
          <w:sz w:val="20"/>
          <w:szCs w:val="20"/>
        </w:rPr>
        <w:t>44</w:t>
      </w:r>
    </w:p>
    <w:p w:rsidR="00000000" w:rsidRDefault="00B03385">
      <w:pPr>
        <w:pStyle w:val="a3"/>
        <w:spacing w:before="0" w:beforeAutospacing="0" w:after="600" w:afterAutospacing="0"/>
        <w:divId w:val="198712853"/>
        <w:rPr>
          <w:sz w:val="20"/>
          <w:szCs w:val="20"/>
        </w:rPr>
      </w:pPr>
      <w:r>
        <w:rPr>
          <w:sz w:val="2"/>
          <w:szCs w:val="2"/>
        </w:rPr>
        <w:t>​</w:t>
      </w:r>
    </w:p>
    <w:p w:rsidR="00000000" w:rsidRDefault="00B03385">
      <w:pPr>
        <w:pStyle w:val="a3"/>
        <w:spacing w:before="0" w:beforeAutospacing="0" w:after="600" w:afterAutospacing="0"/>
        <w:divId w:val="1461067989"/>
        <w:rPr>
          <w:sz w:val="20"/>
          <w:szCs w:val="20"/>
        </w:rPr>
      </w:pPr>
      <w:hyperlink w:anchor="TOC" w:history="1">
        <w:r>
          <w:rPr>
            <w:rStyle w:val="a4"/>
            <w:sz w:val="20"/>
            <w:szCs w:val="20"/>
          </w:rPr>
          <w:t>Table of Contents</w:t>
        </w:r>
      </w:hyperlink>
    </w:p>
    <w:p w:rsidR="00000000" w:rsidRDefault="00B03385">
      <w:pPr>
        <w:pStyle w:val="a3"/>
        <w:spacing w:before="0" w:beforeAutospacing="0" w:after="240" w:afterAutospacing="0"/>
        <w:divId w:val="723677083"/>
        <w:rPr>
          <w:sz w:val="20"/>
          <w:szCs w:val="20"/>
        </w:rPr>
      </w:pPr>
      <w:r>
        <w:rPr>
          <w:sz w:val="20"/>
          <w:szCs w:val="20"/>
        </w:rPr>
        <w:t>During the quarter, scheduled maintenance at one of our petroleum business’ refineries as well as reduced utilization at another refinery due to the current market conditions have contributed to the decline in volumes. In addition, in Mar</w:t>
      </w:r>
      <w:r>
        <w:rPr>
          <w:sz w:val="20"/>
          <w:szCs w:val="20"/>
        </w:rPr>
        <w:t>ch 2020, a significant decline in gasoline demand resulted from government actions to address the COVID-19 pandemic. Our nitrogen fertilizer business’ net sales decreased $17 million primarily due to a decrease in urea ammonium nitrate (“UAN”) sales due to</w:t>
      </w:r>
      <w:r>
        <w:rPr>
          <w:sz w:val="20"/>
          <w:szCs w:val="20"/>
        </w:rPr>
        <w:t xml:space="preserve"> unfavorable pricing, partially offset by an increase in volumes.</w:t>
      </w:r>
    </w:p>
    <w:p w:rsidR="00000000" w:rsidRDefault="00B03385">
      <w:pPr>
        <w:pStyle w:val="a3"/>
        <w:spacing w:before="0" w:beforeAutospacing="0" w:after="240" w:afterAutospacing="0"/>
        <w:ind w:firstLine="360"/>
        <w:divId w:val="723677083"/>
        <w:rPr>
          <w:sz w:val="20"/>
          <w:szCs w:val="20"/>
        </w:rPr>
      </w:pPr>
      <w:r>
        <w:rPr>
          <w:sz w:val="20"/>
          <w:szCs w:val="20"/>
        </w:rPr>
        <w:t xml:space="preserve">Cost of goods sold for our Energy segment decreased by $53 million (4%) for the three months ended March 31, 2020 as compared to the comparable prior year period. The decrease was primarily </w:t>
      </w:r>
      <w:r>
        <w:rPr>
          <w:sz w:val="20"/>
          <w:szCs w:val="20"/>
        </w:rPr>
        <w:t>due to our petroleum business as a result of lower cost of consumed crude oil. The lower cost of consumed crude oil was due to a decrease in volumes resulting from the scheduled maintenance, as discussed above, and lower crude oil prices. Cost of goods sol</w:t>
      </w:r>
      <w:r>
        <w:rPr>
          <w:sz w:val="20"/>
          <w:szCs w:val="20"/>
        </w:rPr>
        <w:t>d for our petroleum business was also lower due to higher derivative gains of $30 million, offset in part by a $58 million write-down of inventory to net realizable value and a $6 million increase in the net cost of RINs. Gross margin for our Energy segmen</w:t>
      </w:r>
      <w:r>
        <w:rPr>
          <w:sz w:val="20"/>
          <w:szCs w:val="20"/>
        </w:rPr>
        <w:t>t decreased by $303 million for the three months ended March 31, 2020 as compared to the comparable prior year period. Gross margin as a percentage of net sales was (11)% and 12% for the three months ended March 31, 2020 and 2019, respectively. The decreas</w:t>
      </w:r>
      <w:r>
        <w:rPr>
          <w:sz w:val="20"/>
          <w:szCs w:val="20"/>
        </w:rPr>
        <w:t xml:space="preserve">e in the gross margin as a percentage of net sales was primarily attributable to the petroleum business, which was primarily due to unfavorable market pricing and crack spreads, offset in part by higher derivative gains over the comparable periods. </w:t>
      </w:r>
    </w:p>
    <w:p w:rsidR="00000000" w:rsidRDefault="00B03385">
      <w:pPr>
        <w:pStyle w:val="a3"/>
        <w:spacing w:before="0" w:beforeAutospacing="0" w:after="240" w:afterAutospacing="0"/>
        <w:divId w:val="723677083"/>
        <w:rPr>
          <w:b/>
          <w:bCs/>
          <w:i/>
          <w:iCs/>
          <w:sz w:val="20"/>
          <w:szCs w:val="20"/>
        </w:rPr>
      </w:pPr>
      <w:r>
        <w:rPr>
          <w:b/>
          <w:bCs/>
          <w:i/>
          <w:iCs/>
          <w:sz w:val="20"/>
          <w:szCs w:val="20"/>
        </w:rPr>
        <w:t>Automo</w:t>
      </w:r>
      <w:r>
        <w:rPr>
          <w:b/>
          <w:bCs/>
          <w:i/>
          <w:iCs/>
          <w:sz w:val="20"/>
          <w:szCs w:val="20"/>
        </w:rPr>
        <w:t>tive</w:t>
      </w:r>
    </w:p>
    <w:p w:rsidR="00000000" w:rsidRDefault="00B03385">
      <w:pPr>
        <w:pStyle w:val="a3"/>
        <w:spacing w:before="0" w:beforeAutospacing="0" w:after="240" w:afterAutospacing="0"/>
        <w:ind w:firstLine="360"/>
        <w:divId w:val="723677083"/>
        <w:rPr>
          <w:sz w:val="20"/>
          <w:szCs w:val="20"/>
        </w:rPr>
      </w:pPr>
      <w:r>
        <w:rPr>
          <w:sz w:val="20"/>
          <w:szCs w:val="20"/>
        </w:rPr>
        <w:t xml:space="preserve">Our Automotive segment’s results of operations are generally driven by the distribution and installation of automotive aftermarket parts and are affected by the relative strength of automotive part replacement trends, among other factors. </w:t>
      </w:r>
    </w:p>
    <w:p w:rsidR="00000000" w:rsidRDefault="00B03385">
      <w:pPr>
        <w:pStyle w:val="a3"/>
        <w:spacing w:before="0" w:beforeAutospacing="0" w:after="240" w:afterAutospacing="0"/>
        <w:ind w:firstLine="360"/>
        <w:divId w:val="723677083"/>
        <w:rPr>
          <w:sz w:val="20"/>
          <w:szCs w:val="20"/>
        </w:rPr>
      </w:pPr>
      <w:r>
        <w:rPr>
          <w:sz w:val="20"/>
          <w:szCs w:val="20"/>
        </w:rPr>
        <w:t>Our Automot</w:t>
      </w:r>
      <w:r>
        <w:rPr>
          <w:sz w:val="20"/>
          <w:szCs w:val="20"/>
        </w:rPr>
        <w:t>ive segment is in the process of implementing a multi-year transformation plan, which includes the integration and restructuring of its businesses. The transformation plan includes operating the automotive services and aftermarket parts businesses as separ</w:t>
      </w:r>
      <w:r>
        <w:rPr>
          <w:sz w:val="20"/>
          <w:szCs w:val="20"/>
        </w:rPr>
        <w:t>ate businesses, streamlining Icahn Automotive’s corporate and field support teams, facility closures, consolidations and conversions, inventory optimization actions, and the re-focusing of its automotive parts business on certain core markets. Costs to imp</w:t>
      </w:r>
      <w:r>
        <w:rPr>
          <w:sz w:val="20"/>
          <w:szCs w:val="20"/>
        </w:rPr>
        <w:t xml:space="preserve">lement the transformation plan will include restructuring charges, which will be recorded when specific plans are approved, and which may be significant. </w:t>
      </w:r>
    </w:p>
    <w:p w:rsidR="00000000" w:rsidRDefault="00B03385">
      <w:pPr>
        <w:pStyle w:val="a3"/>
        <w:spacing w:before="0" w:beforeAutospacing="0" w:after="240" w:afterAutospacing="0"/>
        <w:ind w:firstLine="360"/>
        <w:divId w:val="723677083"/>
        <w:rPr>
          <w:sz w:val="20"/>
          <w:szCs w:val="20"/>
        </w:rPr>
      </w:pPr>
      <w:r>
        <w:rPr>
          <w:sz w:val="20"/>
          <w:szCs w:val="20"/>
        </w:rPr>
        <w:t>Our Automotive segment’s priorities include:</w:t>
      </w: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723677083"/>
        </w:trPr>
        <w:tc>
          <w:tcPr>
            <w:tcW w:w="360" w:type="dxa"/>
            <w:vAlign w:val="center"/>
            <w:hideMark/>
          </w:tcPr>
          <w:p w:rsidR="00000000" w:rsidRDefault="00B03385">
            <w:pPr>
              <w:rPr>
                <w:sz w:val="20"/>
                <w:szCs w:val="20"/>
              </w:rPr>
            </w:pPr>
          </w:p>
        </w:tc>
        <w:tc>
          <w:tcPr>
            <w:tcW w:w="360" w:type="dxa"/>
            <w:noWrap/>
            <w:tcMar>
              <w:top w:w="0" w:type="dxa"/>
              <w:left w:w="0" w:type="dxa"/>
              <w:bottom w:w="0" w:type="dxa"/>
              <w:right w:w="0" w:type="dxa"/>
            </w:tcMar>
            <w:hideMark/>
          </w:tcPr>
          <w:p w:rsidR="00000000" w:rsidRDefault="00B03385">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03385">
            <w:pPr>
              <w:rPr>
                <w:rFonts w:eastAsia="Times New Roman"/>
                <w:sz w:val="20"/>
                <w:szCs w:val="20"/>
              </w:rPr>
            </w:pPr>
            <w:r>
              <w:rPr>
                <w:rFonts w:eastAsia="Times New Roman"/>
                <w:color w:val="000000"/>
                <w:sz w:val="20"/>
                <w:szCs w:val="20"/>
              </w:rPr>
              <w:t>Positioning the service business to take advantage of opportunities in the do-it-for-me market and vehicle fleets;</w:t>
            </w:r>
          </w:p>
        </w:tc>
      </w:tr>
    </w:tbl>
    <w:p w:rsidR="00000000" w:rsidRDefault="00B03385">
      <w:pPr>
        <w:divId w:val="72367708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723677083"/>
        </w:trPr>
        <w:tc>
          <w:tcPr>
            <w:tcW w:w="360" w:type="dxa"/>
            <w:vAlign w:val="center"/>
            <w:hideMark/>
          </w:tcPr>
          <w:p w:rsidR="00000000" w:rsidRDefault="00B03385">
            <w:pPr>
              <w:rPr>
                <w:rFonts w:eastAsia="Times New Roman"/>
              </w:rPr>
            </w:pPr>
          </w:p>
        </w:tc>
        <w:tc>
          <w:tcPr>
            <w:tcW w:w="360" w:type="dxa"/>
            <w:noWrap/>
            <w:tcMar>
              <w:top w:w="0" w:type="dxa"/>
              <w:left w:w="0" w:type="dxa"/>
              <w:bottom w:w="0" w:type="dxa"/>
              <w:right w:w="0" w:type="dxa"/>
            </w:tcMar>
            <w:hideMark/>
          </w:tcPr>
          <w:p w:rsidR="00000000" w:rsidRDefault="00B03385">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03385">
            <w:pPr>
              <w:rPr>
                <w:rFonts w:eastAsia="Times New Roman"/>
                <w:sz w:val="20"/>
                <w:szCs w:val="20"/>
              </w:rPr>
            </w:pPr>
            <w:r>
              <w:rPr>
                <w:rFonts w:eastAsia="Times New Roman"/>
                <w:color w:val="000000"/>
                <w:sz w:val="20"/>
                <w:szCs w:val="20"/>
              </w:rPr>
              <w:t>Optimizing the value of the commercial parts distribution business in certain high-volume core markets;</w:t>
            </w:r>
          </w:p>
        </w:tc>
      </w:tr>
    </w:tbl>
    <w:p w:rsidR="00000000" w:rsidRDefault="00B03385">
      <w:pPr>
        <w:divId w:val="72367708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723677083"/>
        </w:trPr>
        <w:tc>
          <w:tcPr>
            <w:tcW w:w="360" w:type="dxa"/>
            <w:vAlign w:val="center"/>
            <w:hideMark/>
          </w:tcPr>
          <w:p w:rsidR="00000000" w:rsidRDefault="00B03385">
            <w:pPr>
              <w:rPr>
                <w:rFonts w:eastAsia="Times New Roman"/>
              </w:rPr>
            </w:pPr>
          </w:p>
        </w:tc>
        <w:tc>
          <w:tcPr>
            <w:tcW w:w="360" w:type="dxa"/>
            <w:noWrap/>
            <w:tcMar>
              <w:top w:w="0" w:type="dxa"/>
              <w:left w:w="0" w:type="dxa"/>
              <w:bottom w:w="0" w:type="dxa"/>
              <w:right w:w="0" w:type="dxa"/>
            </w:tcMar>
            <w:hideMark/>
          </w:tcPr>
          <w:p w:rsidR="00000000" w:rsidRDefault="00B03385">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03385">
            <w:pPr>
              <w:rPr>
                <w:rFonts w:eastAsia="Times New Roman"/>
                <w:sz w:val="20"/>
                <w:szCs w:val="20"/>
              </w:rPr>
            </w:pPr>
            <w:r>
              <w:rPr>
                <w:rFonts w:eastAsia="Times New Roman"/>
                <w:color w:val="000000"/>
                <w:sz w:val="20"/>
                <w:szCs w:val="20"/>
              </w:rPr>
              <w:t>Exiting the automotive part</w:t>
            </w:r>
            <w:r>
              <w:rPr>
                <w:rFonts w:eastAsia="Times New Roman"/>
                <w:color w:val="000000"/>
                <w:sz w:val="20"/>
                <w:szCs w:val="20"/>
              </w:rPr>
              <w:t>s distribution business in certain low volume, non-core markets;</w:t>
            </w:r>
          </w:p>
        </w:tc>
      </w:tr>
    </w:tbl>
    <w:p w:rsidR="00000000" w:rsidRDefault="00B03385">
      <w:pPr>
        <w:divId w:val="72367708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723677083"/>
        </w:trPr>
        <w:tc>
          <w:tcPr>
            <w:tcW w:w="360" w:type="dxa"/>
            <w:vAlign w:val="center"/>
            <w:hideMark/>
          </w:tcPr>
          <w:p w:rsidR="00000000" w:rsidRDefault="00B03385">
            <w:pPr>
              <w:rPr>
                <w:rFonts w:eastAsia="Times New Roman"/>
              </w:rPr>
            </w:pPr>
          </w:p>
        </w:tc>
        <w:tc>
          <w:tcPr>
            <w:tcW w:w="360" w:type="dxa"/>
            <w:noWrap/>
            <w:tcMar>
              <w:top w:w="0" w:type="dxa"/>
              <w:left w:w="0" w:type="dxa"/>
              <w:bottom w:w="0" w:type="dxa"/>
              <w:right w:w="0" w:type="dxa"/>
            </w:tcMar>
            <w:hideMark/>
          </w:tcPr>
          <w:p w:rsidR="00000000" w:rsidRDefault="00B03385">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03385">
            <w:pPr>
              <w:rPr>
                <w:rFonts w:eastAsia="Times New Roman"/>
                <w:sz w:val="20"/>
                <w:szCs w:val="20"/>
              </w:rPr>
            </w:pPr>
            <w:r>
              <w:rPr>
                <w:rFonts w:eastAsia="Times New Roman"/>
                <w:color w:val="000000"/>
                <w:sz w:val="20"/>
                <w:szCs w:val="20"/>
              </w:rPr>
              <w:t>Improving inventory management across Icahn Automotive’s parts and tire distribution network;</w:t>
            </w:r>
          </w:p>
        </w:tc>
      </w:tr>
    </w:tbl>
    <w:p w:rsidR="00000000" w:rsidRDefault="00B03385">
      <w:pPr>
        <w:divId w:val="72367708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723677083"/>
        </w:trPr>
        <w:tc>
          <w:tcPr>
            <w:tcW w:w="360" w:type="dxa"/>
            <w:vAlign w:val="center"/>
            <w:hideMark/>
          </w:tcPr>
          <w:p w:rsidR="00000000" w:rsidRDefault="00B03385">
            <w:pPr>
              <w:rPr>
                <w:rFonts w:eastAsia="Times New Roman"/>
              </w:rPr>
            </w:pPr>
          </w:p>
        </w:tc>
        <w:tc>
          <w:tcPr>
            <w:tcW w:w="360" w:type="dxa"/>
            <w:noWrap/>
            <w:tcMar>
              <w:top w:w="0" w:type="dxa"/>
              <w:left w:w="0" w:type="dxa"/>
              <w:bottom w:w="0" w:type="dxa"/>
              <w:right w:w="0" w:type="dxa"/>
            </w:tcMar>
            <w:hideMark/>
          </w:tcPr>
          <w:p w:rsidR="00000000" w:rsidRDefault="00B03385">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03385">
            <w:pPr>
              <w:rPr>
                <w:rFonts w:eastAsia="Times New Roman"/>
                <w:sz w:val="20"/>
                <w:szCs w:val="20"/>
              </w:rPr>
            </w:pPr>
            <w:r>
              <w:rPr>
                <w:rFonts w:eastAsia="Times New Roman"/>
                <w:color w:val="000000"/>
                <w:sz w:val="20"/>
                <w:szCs w:val="20"/>
              </w:rPr>
              <w:t>Investment in customer experience initiatives such as enhanced customer loyalty program</w:t>
            </w:r>
            <w:r>
              <w:rPr>
                <w:rFonts w:eastAsia="Times New Roman"/>
                <w:color w:val="000000"/>
                <w:sz w:val="20"/>
                <w:szCs w:val="20"/>
              </w:rPr>
              <w:t>s and selective upgrades in facilities;</w:t>
            </w:r>
          </w:p>
        </w:tc>
      </w:tr>
    </w:tbl>
    <w:p w:rsidR="00000000" w:rsidRDefault="00B03385">
      <w:pPr>
        <w:divId w:val="72367708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723677083"/>
        </w:trPr>
        <w:tc>
          <w:tcPr>
            <w:tcW w:w="360" w:type="dxa"/>
            <w:vAlign w:val="center"/>
            <w:hideMark/>
          </w:tcPr>
          <w:p w:rsidR="00000000" w:rsidRDefault="00B03385">
            <w:pPr>
              <w:rPr>
                <w:rFonts w:eastAsia="Times New Roman"/>
              </w:rPr>
            </w:pPr>
          </w:p>
        </w:tc>
        <w:tc>
          <w:tcPr>
            <w:tcW w:w="360" w:type="dxa"/>
            <w:noWrap/>
            <w:tcMar>
              <w:top w:w="0" w:type="dxa"/>
              <w:left w:w="0" w:type="dxa"/>
              <w:bottom w:w="0" w:type="dxa"/>
              <w:right w:w="0" w:type="dxa"/>
            </w:tcMar>
            <w:hideMark/>
          </w:tcPr>
          <w:p w:rsidR="00000000" w:rsidRDefault="00B03385">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03385">
            <w:pPr>
              <w:rPr>
                <w:rFonts w:eastAsia="Times New Roman"/>
                <w:sz w:val="20"/>
                <w:szCs w:val="20"/>
              </w:rPr>
            </w:pPr>
            <w:r>
              <w:rPr>
                <w:rFonts w:eastAsia="Times New Roman"/>
                <w:color w:val="000000"/>
                <w:sz w:val="20"/>
                <w:szCs w:val="20"/>
              </w:rPr>
              <w:t>Investment in employees with focus on training and career development investments; and</w:t>
            </w:r>
          </w:p>
        </w:tc>
      </w:tr>
    </w:tbl>
    <w:p w:rsidR="00000000" w:rsidRDefault="00B03385">
      <w:pPr>
        <w:divId w:val="72367708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723677083"/>
        </w:trPr>
        <w:tc>
          <w:tcPr>
            <w:tcW w:w="360" w:type="dxa"/>
            <w:vAlign w:val="center"/>
            <w:hideMark/>
          </w:tcPr>
          <w:p w:rsidR="00000000" w:rsidRDefault="00B03385">
            <w:pPr>
              <w:rPr>
                <w:rFonts w:eastAsia="Times New Roman"/>
              </w:rPr>
            </w:pPr>
          </w:p>
        </w:tc>
        <w:tc>
          <w:tcPr>
            <w:tcW w:w="360" w:type="dxa"/>
            <w:noWrap/>
            <w:tcMar>
              <w:top w:w="0" w:type="dxa"/>
              <w:left w:w="0" w:type="dxa"/>
              <w:bottom w:w="0" w:type="dxa"/>
              <w:right w:w="0" w:type="dxa"/>
            </w:tcMar>
            <w:hideMark/>
          </w:tcPr>
          <w:p w:rsidR="00000000" w:rsidRDefault="00B03385">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03385">
            <w:pPr>
              <w:rPr>
                <w:rFonts w:eastAsia="Times New Roman"/>
                <w:sz w:val="20"/>
                <w:szCs w:val="20"/>
              </w:rPr>
            </w:pPr>
            <w:r>
              <w:rPr>
                <w:rFonts w:eastAsia="Times New Roman"/>
                <w:color w:val="000000"/>
                <w:sz w:val="20"/>
                <w:szCs w:val="20"/>
              </w:rPr>
              <w:t>Business process improvements, including investments in our supply chain and information technology capabilities.</w:t>
            </w:r>
          </w:p>
        </w:tc>
      </w:tr>
    </w:tbl>
    <w:p w:rsidR="00000000" w:rsidRDefault="00B03385">
      <w:pPr>
        <w:pStyle w:val="a3"/>
        <w:spacing w:before="0" w:beforeAutospacing="0" w:after="0" w:afterAutospacing="0"/>
        <w:divId w:val="723677083"/>
        <w:rPr>
          <w:sz w:val="20"/>
          <w:szCs w:val="20"/>
        </w:rPr>
      </w:pPr>
      <w:r>
        <w:rPr>
          <w:sz w:val="20"/>
          <w:szCs w:val="20"/>
        </w:rPr>
        <w:t>​</w:t>
      </w:r>
    </w:p>
    <w:p w:rsidR="00000000" w:rsidRDefault="00B03385">
      <w:pPr>
        <w:pStyle w:val="a3"/>
        <w:spacing w:before="480" w:beforeAutospacing="0" w:after="0" w:afterAutospacing="0"/>
        <w:jc w:val="center"/>
        <w:divId w:val="1003434898"/>
        <w:rPr>
          <w:sz w:val="20"/>
          <w:szCs w:val="20"/>
        </w:rPr>
      </w:pPr>
      <w:r>
        <w:rPr>
          <w:sz w:val="20"/>
          <w:szCs w:val="20"/>
        </w:rPr>
        <w:t>45</w:t>
      </w:r>
    </w:p>
    <w:p w:rsidR="00000000" w:rsidRDefault="00B03385">
      <w:pPr>
        <w:pStyle w:val="a3"/>
        <w:spacing w:before="0" w:beforeAutospacing="0" w:after="600" w:afterAutospacing="0"/>
        <w:divId w:val="1003434898"/>
        <w:rPr>
          <w:sz w:val="20"/>
          <w:szCs w:val="20"/>
        </w:rPr>
      </w:pPr>
      <w:r>
        <w:rPr>
          <w:sz w:val="2"/>
          <w:szCs w:val="2"/>
        </w:rPr>
        <w:t>​</w:t>
      </w:r>
    </w:p>
    <w:p w:rsidR="00000000" w:rsidRDefault="00B03385">
      <w:pPr>
        <w:pStyle w:val="a3"/>
        <w:spacing w:before="0" w:beforeAutospacing="0" w:after="600" w:afterAutospacing="0"/>
        <w:divId w:val="1163275567"/>
        <w:rPr>
          <w:sz w:val="20"/>
          <w:szCs w:val="20"/>
        </w:rPr>
      </w:pPr>
      <w:hyperlink w:anchor="TOC" w:history="1">
        <w:r>
          <w:rPr>
            <w:rStyle w:val="a4"/>
            <w:sz w:val="20"/>
            <w:szCs w:val="20"/>
          </w:rPr>
          <w:t>Table of Contents</w:t>
        </w:r>
      </w:hyperlink>
    </w:p>
    <w:p w:rsidR="00000000" w:rsidRDefault="00B03385">
      <w:pPr>
        <w:pStyle w:val="a3"/>
        <w:spacing w:before="0" w:beforeAutospacing="0" w:after="240" w:afterAutospacing="0"/>
        <w:ind w:firstLine="360"/>
        <w:divId w:val="566957944"/>
        <w:rPr>
          <w:sz w:val="20"/>
          <w:szCs w:val="20"/>
        </w:rPr>
      </w:pPr>
      <w:r>
        <w:rPr>
          <w:sz w:val="20"/>
          <w:szCs w:val="20"/>
        </w:rPr>
        <w:t>The following table presents our Automotive segment’s operating revenue, cost of revenue a</w:t>
      </w:r>
      <w:r>
        <w:rPr>
          <w:sz w:val="20"/>
          <w:szCs w:val="20"/>
        </w:rPr>
        <w:t>nd gross margin. Our Automotive segment’s results of operations also include automotive services labor. Automotive services labor revenues are included in other revenues from operations in our condensed consolidated statements of operations, however, the s</w:t>
      </w:r>
      <w:r>
        <w:rPr>
          <w:sz w:val="20"/>
          <w:szCs w:val="20"/>
        </w:rPr>
        <w:t>ale of any installed parts or materials related to automotive services are included in net sales. Therefore, we discuss the combined results of our automotive net sales and automotive services labor revenues below.</w:t>
      </w:r>
    </w:p>
    <w:tbl>
      <w:tblPr>
        <w:tblW w:w="5000" w:type="pct"/>
        <w:tblCellMar>
          <w:top w:w="15" w:type="dxa"/>
          <w:left w:w="0" w:type="dxa"/>
          <w:bottom w:w="15" w:type="dxa"/>
          <w:right w:w="0" w:type="dxa"/>
        </w:tblCellMar>
        <w:tblLook w:val="04A0" w:firstRow="1" w:lastRow="0" w:firstColumn="1" w:lastColumn="0" w:noHBand="0" w:noVBand="1"/>
      </w:tblPr>
      <w:tblGrid>
        <w:gridCol w:w="5346"/>
        <w:gridCol w:w="160"/>
        <w:gridCol w:w="175"/>
        <w:gridCol w:w="1088"/>
        <w:gridCol w:w="274"/>
        <w:gridCol w:w="172"/>
        <w:gridCol w:w="1091"/>
      </w:tblGrid>
      <w:tr w:rsidR="00000000">
        <w:trPr>
          <w:divId w:val="566957944"/>
          <w:trHeight w:val="20"/>
        </w:trPr>
        <w:tc>
          <w:tcPr>
            <w:tcW w:w="3475" w:type="pct"/>
            <w:tcMar>
              <w:top w:w="0" w:type="dxa"/>
              <w:left w:w="0" w:type="dxa"/>
              <w:bottom w:w="0" w:type="dxa"/>
              <w:right w:w="0" w:type="dxa"/>
            </w:tcMar>
            <w:vAlign w:val="bottom"/>
            <w:hideMark/>
          </w:tcPr>
          <w:p w:rsidR="00000000" w:rsidRDefault="00B03385">
            <w:pPr>
              <w:pStyle w:val="a3"/>
              <w:spacing w:before="0" w:beforeAutospacing="0" w:after="0" w:afterAutospacing="0"/>
              <w:divId w:val="1965036211"/>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011949524"/>
              <w:rPr>
                <w:sz w:val="20"/>
                <w:szCs w:val="20"/>
              </w:rPr>
            </w:pPr>
            <w:r>
              <w:rPr>
                <w:sz w:val="2"/>
                <w:szCs w:val="2"/>
              </w:rPr>
              <w:t>​</w:t>
            </w:r>
          </w:p>
        </w:tc>
        <w:tc>
          <w:tcPr>
            <w:tcW w:w="90"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525173304"/>
              <w:rPr>
                <w:sz w:val="20"/>
                <w:szCs w:val="20"/>
              </w:rPr>
            </w:pPr>
            <w:r>
              <w:rPr>
                <w:sz w:val="2"/>
                <w:szCs w:val="2"/>
              </w:rPr>
              <w:t>​</w:t>
            </w:r>
          </w:p>
        </w:tc>
        <w:tc>
          <w:tcPr>
            <w:tcW w:w="559"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873031982"/>
              <w:rPr>
                <w:sz w:val="20"/>
                <w:szCs w:val="20"/>
              </w:rPr>
            </w:pPr>
            <w:r>
              <w:rPr>
                <w:sz w:val="2"/>
                <w:szCs w:val="2"/>
              </w:rPr>
              <w:t>​</w:t>
            </w:r>
          </w:p>
        </w:tc>
        <w:tc>
          <w:tcPr>
            <w:tcW w:w="141"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820460412"/>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999725336"/>
              <w:rPr>
                <w:sz w:val="20"/>
                <w:szCs w:val="20"/>
              </w:rPr>
            </w:pPr>
            <w:r>
              <w:rPr>
                <w:sz w:val="2"/>
                <w:szCs w:val="2"/>
              </w:rPr>
              <w:t>​</w:t>
            </w:r>
          </w:p>
        </w:tc>
        <w:tc>
          <w:tcPr>
            <w:tcW w:w="560"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3947932"/>
              <w:rPr>
                <w:sz w:val="20"/>
                <w:szCs w:val="20"/>
              </w:rPr>
            </w:pPr>
            <w:r>
              <w:rPr>
                <w:sz w:val="2"/>
                <w:szCs w:val="2"/>
              </w:rPr>
              <w:t>​</w:t>
            </w:r>
          </w:p>
        </w:tc>
      </w:tr>
      <w:tr w:rsidR="00000000">
        <w:trPr>
          <w:divId w:val="566957944"/>
        </w:trPr>
        <w:tc>
          <w:tcPr>
            <w:tcW w:w="3475"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82"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16"/>
                <w:szCs w:val="16"/>
              </w:rPr>
              <w:t>​</w:t>
            </w:r>
          </w:p>
        </w:tc>
        <w:tc>
          <w:tcPr>
            <w:tcW w:w="1442" w:type="pct"/>
            <w:gridSpan w:val="5"/>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Three Months Ended March 31, </w:t>
            </w:r>
          </w:p>
        </w:tc>
      </w:tr>
      <w:tr w:rsidR="00000000">
        <w:trPr>
          <w:divId w:val="566957944"/>
        </w:trPr>
        <w:tc>
          <w:tcPr>
            <w:tcW w:w="3475"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82"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16"/>
                <w:szCs w:val="16"/>
              </w:rPr>
            </w:pPr>
            <w:r>
              <w:rPr>
                <w:b/>
                <w:bCs/>
                <w:sz w:val="16"/>
                <w:szCs w:val="16"/>
              </w:rPr>
              <w:t>    </w:t>
            </w:r>
          </w:p>
        </w:tc>
        <w:tc>
          <w:tcPr>
            <w:tcW w:w="650"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2020</w:t>
            </w:r>
          </w:p>
        </w:tc>
        <w:tc>
          <w:tcPr>
            <w:tcW w:w="141"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    </w:t>
            </w:r>
          </w:p>
        </w:tc>
        <w:tc>
          <w:tcPr>
            <w:tcW w:w="650"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2019</w:t>
            </w:r>
          </w:p>
        </w:tc>
      </w:tr>
      <w:tr w:rsidR="00000000">
        <w:trPr>
          <w:divId w:val="566957944"/>
        </w:trPr>
        <w:tc>
          <w:tcPr>
            <w:tcW w:w="3475"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82"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1442" w:type="pct"/>
            <w:gridSpan w:val="5"/>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16"/>
                <w:szCs w:val="16"/>
              </w:rPr>
            </w:pPr>
            <w:r>
              <w:rPr>
                <w:sz w:val="16"/>
                <w:szCs w:val="16"/>
              </w:rPr>
              <w:t>(in millions)</w:t>
            </w:r>
          </w:p>
        </w:tc>
      </w:tr>
      <w:tr w:rsidR="00000000">
        <w:trPr>
          <w:divId w:val="566957944"/>
        </w:trPr>
        <w:tc>
          <w:tcPr>
            <w:tcW w:w="3475"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Net sales and other revenue from operations</w:t>
            </w:r>
          </w:p>
        </w:tc>
        <w:tc>
          <w:tcPr>
            <w:tcW w:w="8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9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5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63</w:t>
            </w:r>
            <w:r>
              <w:rPr>
                <w:sz w:val="20"/>
                <w:szCs w:val="20"/>
              </w:rPr>
              <w:t>5</w:t>
            </w:r>
          </w:p>
        </w:tc>
        <w:tc>
          <w:tcPr>
            <w:tcW w:w="14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6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69</w:t>
            </w:r>
            <w:r>
              <w:rPr>
                <w:sz w:val="20"/>
                <w:szCs w:val="20"/>
              </w:rPr>
              <w:t>3</w:t>
            </w:r>
          </w:p>
        </w:tc>
      </w:tr>
      <w:tr w:rsidR="00000000">
        <w:trPr>
          <w:divId w:val="566957944"/>
        </w:trPr>
        <w:tc>
          <w:tcPr>
            <w:tcW w:w="3475"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Cost of goods sold and other expenses from operations</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90"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59"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47</w:t>
            </w:r>
            <w:r>
              <w:rPr>
                <w:sz w:val="20"/>
                <w:szCs w:val="20"/>
              </w:rPr>
              <w:t>5</w:t>
            </w:r>
          </w:p>
        </w:tc>
        <w:tc>
          <w:tcPr>
            <w:tcW w:w="141"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9"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60"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49</w:t>
            </w:r>
            <w:r>
              <w:rPr>
                <w:sz w:val="20"/>
                <w:szCs w:val="20"/>
              </w:rPr>
              <w:t>4</w:t>
            </w:r>
          </w:p>
        </w:tc>
      </w:tr>
      <w:tr w:rsidR="00000000">
        <w:trPr>
          <w:divId w:val="566957944"/>
        </w:trPr>
        <w:tc>
          <w:tcPr>
            <w:tcW w:w="3475"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Gross margin</w:t>
            </w:r>
          </w:p>
        </w:tc>
        <w:tc>
          <w:tcPr>
            <w:tcW w:w="8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9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5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16</w:t>
            </w:r>
            <w:r>
              <w:rPr>
                <w:sz w:val="20"/>
                <w:szCs w:val="20"/>
              </w:rPr>
              <w:t>0</w:t>
            </w:r>
          </w:p>
        </w:tc>
        <w:tc>
          <w:tcPr>
            <w:tcW w:w="141"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6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19</w:t>
            </w:r>
            <w:r>
              <w:rPr>
                <w:sz w:val="20"/>
                <w:szCs w:val="20"/>
              </w:rPr>
              <w:t>9</w:t>
            </w:r>
          </w:p>
        </w:tc>
      </w:tr>
    </w:tbl>
    <w:p w:rsidR="00000000" w:rsidRDefault="00B03385">
      <w:pPr>
        <w:pStyle w:val="a3"/>
        <w:spacing w:before="0" w:beforeAutospacing="0" w:after="0" w:afterAutospacing="0"/>
        <w:divId w:val="566957944"/>
        <w:rPr>
          <w:sz w:val="20"/>
          <w:szCs w:val="20"/>
        </w:rPr>
      </w:pPr>
      <w:r>
        <w:rPr>
          <w:sz w:val="20"/>
          <w:szCs w:val="20"/>
        </w:rPr>
        <w:t>​</w:t>
      </w:r>
    </w:p>
    <w:p w:rsidR="00000000" w:rsidRDefault="00B03385">
      <w:pPr>
        <w:pStyle w:val="a3"/>
        <w:spacing w:before="0" w:beforeAutospacing="0" w:after="240" w:afterAutospacing="0"/>
        <w:divId w:val="566957944"/>
        <w:rPr>
          <w:i/>
          <w:iCs/>
          <w:sz w:val="20"/>
          <w:szCs w:val="20"/>
        </w:rPr>
      </w:pPr>
      <w:r>
        <w:rPr>
          <w:i/>
          <w:iCs/>
          <w:sz w:val="20"/>
          <w:szCs w:val="20"/>
          <w:u w:val="single"/>
        </w:rPr>
        <w:t>Three Months Ended March 31, 2020 and 2019</w:t>
      </w:r>
    </w:p>
    <w:p w:rsidR="00000000" w:rsidRDefault="00B03385">
      <w:pPr>
        <w:pStyle w:val="a3"/>
        <w:spacing w:before="0" w:beforeAutospacing="0" w:after="240" w:afterAutospacing="0"/>
        <w:ind w:firstLine="360"/>
        <w:divId w:val="566957944"/>
        <w:rPr>
          <w:sz w:val="20"/>
          <w:szCs w:val="20"/>
        </w:rPr>
      </w:pPr>
      <w:r>
        <w:rPr>
          <w:sz w:val="20"/>
          <w:szCs w:val="20"/>
        </w:rPr>
        <w:t>Net sales and other revenue from operations for our Automotive segment for the three months ended March 31, 2020 decreased by $58 million (8%) as compared to the comparable prior year period. The decrease was attr</w:t>
      </w:r>
      <w:r>
        <w:rPr>
          <w:sz w:val="20"/>
          <w:szCs w:val="20"/>
        </w:rPr>
        <w:t>ibutable to a decrease in aftermarket parts sales of $41 million (11%) and a decrease in automotive services revenues of $17 million (5%). On an organic basis, aftermarket parts sales decreased $26 million over the comparable periods due to a decrease in r</w:t>
      </w:r>
      <w:r>
        <w:rPr>
          <w:sz w:val="20"/>
          <w:szCs w:val="20"/>
        </w:rPr>
        <w:t>etail sales of $19 million and a decrease in commercial sales of $7 million. Store closures related to the transformation plan accounted for another $15 million decrease in aftermarket parts sales. The decrease in automotive services revenues represent a d</w:t>
      </w:r>
      <w:r>
        <w:rPr>
          <w:sz w:val="20"/>
          <w:szCs w:val="20"/>
        </w:rPr>
        <w:t>ecrease on a primarily organic basis. The COVID-19 pandemic, and the impacts of the actions taken by governments and others, have significantly contributed to the decline in revenues, in particular the automotive services revenues and commercial sales reve</w:t>
      </w:r>
      <w:r>
        <w:rPr>
          <w:sz w:val="20"/>
          <w:szCs w:val="20"/>
        </w:rPr>
        <w:t xml:space="preserve">nues which, until March 2020, were experiencing growth on an organic basis. </w:t>
      </w:r>
    </w:p>
    <w:p w:rsidR="00000000" w:rsidRDefault="00B03385">
      <w:pPr>
        <w:pStyle w:val="a3"/>
        <w:spacing w:before="0" w:beforeAutospacing="0" w:after="240" w:afterAutospacing="0"/>
        <w:ind w:firstLine="360"/>
        <w:divId w:val="566957944"/>
        <w:rPr>
          <w:sz w:val="20"/>
          <w:szCs w:val="20"/>
        </w:rPr>
      </w:pPr>
      <w:r>
        <w:rPr>
          <w:sz w:val="20"/>
          <w:szCs w:val="20"/>
        </w:rPr>
        <w:t xml:space="preserve">Cost of goods sold and other expenses from operations for the three months ended March 31, 2020 decreased by $19 million (4%) as compared to the comparable prior year period. The </w:t>
      </w:r>
      <w:r>
        <w:rPr>
          <w:sz w:val="20"/>
          <w:szCs w:val="20"/>
        </w:rPr>
        <w:t>decrease was due to lower sales volumes as described above. Gross margin on net sales and other revenue from operations for the three months ended March 31, 2020 decreased by $39 million (20%) as compared to the comparable prior year period. Gross margin a</w:t>
      </w:r>
      <w:r>
        <w:rPr>
          <w:sz w:val="20"/>
          <w:szCs w:val="20"/>
        </w:rPr>
        <w:t>s a percentage of net sales and other revenue from operations was 25% and 29% for the three months ended March 31, 2020 and 2019, respectively. Our Automotive segment has experienced some margin rate contraction for its services and parts businesses due to</w:t>
      </w:r>
      <w:r>
        <w:rPr>
          <w:sz w:val="20"/>
          <w:szCs w:val="20"/>
        </w:rPr>
        <w:t xml:space="preserve"> the reduction in vendor support funds and other unfavorable margin adjustments, including from a shift in aftermarket parts sales from retail to commercial, as well as from the negative impact from the COVID-19 pandemic, as described above. </w:t>
      </w:r>
    </w:p>
    <w:p w:rsidR="00000000" w:rsidRDefault="00B03385">
      <w:pPr>
        <w:pStyle w:val="a3"/>
        <w:spacing w:before="0" w:beforeAutospacing="0" w:after="240" w:afterAutospacing="0"/>
        <w:divId w:val="566957944"/>
        <w:rPr>
          <w:sz w:val="20"/>
          <w:szCs w:val="20"/>
        </w:rPr>
      </w:pPr>
      <w:r>
        <w:rPr>
          <w:b/>
          <w:bCs/>
          <w:i/>
          <w:iCs/>
          <w:sz w:val="20"/>
          <w:szCs w:val="20"/>
        </w:rPr>
        <w:t>Food Packagin</w:t>
      </w:r>
      <w:r>
        <w:rPr>
          <w:b/>
          <w:bCs/>
          <w:i/>
          <w:iCs/>
          <w:sz w:val="20"/>
          <w:szCs w:val="20"/>
        </w:rPr>
        <w:t>g</w:t>
      </w:r>
    </w:p>
    <w:p w:rsidR="00000000" w:rsidRDefault="00B03385">
      <w:pPr>
        <w:pStyle w:val="a3"/>
        <w:spacing w:before="0" w:beforeAutospacing="0" w:after="240" w:afterAutospacing="0"/>
        <w:ind w:firstLine="360"/>
        <w:divId w:val="566957944"/>
        <w:rPr>
          <w:sz w:val="20"/>
          <w:szCs w:val="20"/>
        </w:rPr>
      </w:pPr>
      <w:r>
        <w:rPr>
          <w:sz w:val="20"/>
          <w:szCs w:val="20"/>
        </w:rPr>
        <w:t>Our Food packaging segment’s results of operations are primarily driven by the production and sale of cellulosic, fibrous and plastic casings for the processed meat and poultry industry and derives a majority of its total net sales from customers located</w:t>
      </w:r>
      <w:r>
        <w:rPr>
          <w:sz w:val="20"/>
          <w:szCs w:val="20"/>
        </w:rPr>
        <w:t xml:space="preserve"> outside the United States.</w:t>
      </w:r>
    </w:p>
    <w:p w:rsidR="00000000" w:rsidRDefault="00B03385">
      <w:pPr>
        <w:pStyle w:val="a3"/>
        <w:spacing w:before="0" w:beforeAutospacing="0" w:after="240" w:afterAutospacing="0"/>
        <w:divId w:val="566957944"/>
        <w:rPr>
          <w:i/>
          <w:iCs/>
          <w:sz w:val="20"/>
          <w:szCs w:val="20"/>
        </w:rPr>
      </w:pPr>
      <w:r>
        <w:rPr>
          <w:i/>
          <w:iCs/>
          <w:sz w:val="20"/>
          <w:szCs w:val="20"/>
          <w:u w:val="single"/>
        </w:rPr>
        <w:t>Three Months Ended March 31, 2020 and 2019</w:t>
      </w:r>
    </w:p>
    <w:p w:rsidR="00000000" w:rsidRDefault="00B03385">
      <w:pPr>
        <w:pStyle w:val="a3"/>
        <w:spacing w:before="0" w:beforeAutospacing="0" w:after="240" w:afterAutospacing="0"/>
        <w:ind w:firstLine="360"/>
        <w:divId w:val="566957944"/>
        <w:rPr>
          <w:sz w:val="20"/>
          <w:szCs w:val="20"/>
        </w:rPr>
      </w:pPr>
      <w:r>
        <w:rPr>
          <w:sz w:val="20"/>
          <w:szCs w:val="20"/>
        </w:rPr>
        <w:t>Net sales for the three months ended March 31, 2020 increased $3 million (3%) as compared to the comparable prior year period. The increase was due to an increase in volumes offset in p</w:t>
      </w:r>
      <w:r>
        <w:rPr>
          <w:sz w:val="20"/>
          <w:szCs w:val="20"/>
        </w:rPr>
        <w:t>art by the unfavorable effects of foreign exchange and price and product mix. Cost of goods sold for the three months ended March 31, 2020 increased by $3 million (4%) as compared to the comparable prior year period due to an increase in volumes. Gross mar</w:t>
      </w:r>
      <w:r>
        <w:rPr>
          <w:sz w:val="20"/>
          <w:szCs w:val="20"/>
        </w:rPr>
        <w:t>gin as a percentage of net sales was 20% and 21% for the three months ended March 31, 2020 and 2019, respectively.</w:t>
      </w:r>
    </w:p>
    <w:p w:rsidR="00000000" w:rsidRDefault="00B03385">
      <w:pPr>
        <w:pStyle w:val="a3"/>
        <w:spacing w:before="480" w:beforeAutospacing="0" w:after="0" w:afterAutospacing="0"/>
        <w:jc w:val="center"/>
        <w:divId w:val="1680354990"/>
        <w:rPr>
          <w:sz w:val="20"/>
          <w:szCs w:val="20"/>
        </w:rPr>
      </w:pPr>
      <w:r>
        <w:rPr>
          <w:sz w:val="20"/>
          <w:szCs w:val="20"/>
        </w:rPr>
        <w:t>46</w:t>
      </w:r>
    </w:p>
    <w:p w:rsidR="00000000" w:rsidRDefault="00B03385">
      <w:pPr>
        <w:pStyle w:val="a3"/>
        <w:spacing w:before="0" w:beforeAutospacing="0" w:after="600" w:afterAutospacing="0"/>
        <w:divId w:val="1680354990"/>
        <w:rPr>
          <w:sz w:val="20"/>
          <w:szCs w:val="20"/>
        </w:rPr>
      </w:pPr>
      <w:r>
        <w:rPr>
          <w:sz w:val="2"/>
          <w:szCs w:val="2"/>
        </w:rPr>
        <w:t>​</w:t>
      </w:r>
    </w:p>
    <w:p w:rsidR="00000000" w:rsidRDefault="00B03385">
      <w:pPr>
        <w:pStyle w:val="a3"/>
        <w:spacing w:before="0" w:beforeAutospacing="0" w:after="600" w:afterAutospacing="0"/>
        <w:divId w:val="1947272831"/>
        <w:rPr>
          <w:sz w:val="20"/>
          <w:szCs w:val="20"/>
        </w:rPr>
      </w:pPr>
      <w:hyperlink w:anchor="TOC" w:history="1">
        <w:r>
          <w:rPr>
            <w:rStyle w:val="a4"/>
            <w:sz w:val="20"/>
            <w:szCs w:val="20"/>
          </w:rPr>
          <w:t>Table of Contents</w:t>
        </w:r>
      </w:hyperlink>
    </w:p>
    <w:p w:rsidR="00000000" w:rsidRDefault="00B03385">
      <w:pPr>
        <w:pStyle w:val="a3"/>
        <w:spacing w:before="0" w:beforeAutospacing="0" w:after="240" w:afterAutospacing="0"/>
        <w:divId w:val="1211649372"/>
        <w:rPr>
          <w:b/>
          <w:bCs/>
          <w:i/>
          <w:iCs/>
          <w:sz w:val="20"/>
          <w:szCs w:val="20"/>
        </w:rPr>
      </w:pPr>
      <w:r>
        <w:rPr>
          <w:b/>
          <w:bCs/>
          <w:i/>
          <w:iCs/>
          <w:sz w:val="20"/>
          <w:szCs w:val="20"/>
        </w:rPr>
        <w:t>Metals</w:t>
      </w:r>
    </w:p>
    <w:p w:rsidR="00000000" w:rsidRDefault="00B03385">
      <w:pPr>
        <w:pStyle w:val="a3"/>
        <w:spacing w:before="0" w:beforeAutospacing="0" w:after="240" w:afterAutospacing="0"/>
        <w:ind w:firstLine="360"/>
        <w:divId w:val="1211649372"/>
        <w:rPr>
          <w:sz w:val="20"/>
          <w:szCs w:val="20"/>
        </w:rPr>
      </w:pPr>
      <w:r>
        <w:rPr>
          <w:sz w:val="20"/>
          <w:szCs w:val="20"/>
        </w:rPr>
        <w:t xml:space="preserve">The scrap metals business is highly cyclical and is substantially dependent upon the </w:t>
      </w:r>
      <w:r>
        <w:rPr>
          <w:sz w:val="20"/>
          <w:szCs w:val="20"/>
        </w:rPr>
        <w:t>overall economic conditions in the United States and other global markets. Ferrous and non-ferrous scrap has been historically vulnerable to significant declines in consumption and product pricing during prolonged periods of economic downturn or stagnation</w:t>
      </w:r>
      <w:r>
        <w:rPr>
          <w:sz w:val="20"/>
          <w:szCs w:val="20"/>
        </w:rPr>
        <w:t>.</w:t>
      </w:r>
    </w:p>
    <w:p w:rsidR="00000000" w:rsidRDefault="00B03385">
      <w:pPr>
        <w:pStyle w:val="a3"/>
        <w:spacing w:before="0" w:beforeAutospacing="0" w:after="240" w:afterAutospacing="0"/>
        <w:divId w:val="1211649372"/>
        <w:rPr>
          <w:i/>
          <w:iCs/>
          <w:sz w:val="20"/>
          <w:szCs w:val="20"/>
        </w:rPr>
      </w:pPr>
      <w:r>
        <w:rPr>
          <w:i/>
          <w:iCs/>
          <w:sz w:val="20"/>
          <w:szCs w:val="20"/>
          <w:u w:val="single"/>
        </w:rPr>
        <w:t>Three Months Ended March 31, 2020 and 2019</w:t>
      </w:r>
    </w:p>
    <w:p w:rsidR="00000000" w:rsidRDefault="00B03385">
      <w:pPr>
        <w:pStyle w:val="a3"/>
        <w:spacing w:before="0" w:beforeAutospacing="0" w:after="240" w:afterAutospacing="0"/>
        <w:ind w:firstLine="360"/>
        <w:divId w:val="1211649372"/>
        <w:rPr>
          <w:sz w:val="20"/>
          <w:szCs w:val="20"/>
        </w:rPr>
      </w:pPr>
      <w:r>
        <w:rPr>
          <w:sz w:val="20"/>
          <w:szCs w:val="20"/>
        </w:rPr>
        <w:t>Net sales for the three months ended March 31, 2020 decreased by $7 million (8%) compared to the comparable prior </w:t>
      </w:r>
      <w:r>
        <w:rPr>
          <w:sz w:val="20"/>
          <w:szCs w:val="20"/>
        </w:rPr>
        <w:t xml:space="preserve">year period due to lower market selling prices for most grades of metal due to unfavorable market conditions that offset an increase in shipping volumes. </w:t>
      </w:r>
    </w:p>
    <w:p w:rsidR="00000000" w:rsidRDefault="00B03385">
      <w:pPr>
        <w:pStyle w:val="a3"/>
        <w:spacing w:before="0" w:beforeAutospacing="0" w:after="240" w:afterAutospacing="0"/>
        <w:ind w:firstLine="360"/>
        <w:divId w:val="1211649372"/>
        <w:rPr>
          <w:sz w:val="20"/>
          <w:szCs w:val="20"/>
        </w:rPr>
      </w:pPr>
      <w:r>
        <w:rPr>
          <w:sz w:val="20"/>
          <w:szCs w:val="20"/>
        </w:rPr>
        <w:t>Cost of goods sold for the three months ended March 31, 2020 decreased by $7 million (8%) compared to</w:t>
      </w:r>
      <w:r>
        <w:rPr>
          <w:sz w:val="20"/>
          <w:szCs w:val="20"/>
        </w:rPr>
        <w:t xml:space="preserve"> the comparable prior year period. The decrease was due to lower material costs due to lower market prices. Gross margin as a percentage of net sales was 1% for each of the three months ended March 31, 2020 and 2019.</w:t>
      </w:r>
    </w:p>
    <w:p w:rsidR="00000000" w:rsidRDefault="00B03385">
      <w:pPr>
        <w:pStyle w:val="a3"/>
        <w:spacing w:before="0" w:beforeAutospacing="0" w:after="240" w:afterAutospacing="0"/>
        <w:divId w:val="1211649372"/>
        <w:rPr>
          <w:b/>
          <w:bCs/>
          <w:i/>
          <w:iCs/>
          <w:sz w:val="20"/>
          <w:szCs w:val="20"/>
        </w:rPr>
      </w:pPr>
      <w:r>
        <w:rPr>
          <w:b/>
          <w:bCs/>
          <w:i/>
          <w:iCs/>
          <w:sz w:val="20"/>
          <w:szCs w:val="20"/>
        </w:rPr>
        <w:t>Real Estate</w:t>
      </w:r>
    </w:p>
    <w:p w:rsidR="00000000" w:rsidRDefault="00B03385">
      <w:pPr>
        <w:pStyle w:val="a3"/>
        <w:spacing w:before="0" w:beforeAutospacing="0" w:after="240" w:afterAutospacing="0"/>
        <w:ind w:firstLine="360"/>
        <w:divId w:val="1211649372"/>
        <w:rPr>
          <w:sz w:val="20"/>
          <w:szCs w:val="20"/>
        </w:rPr>
      </w:pPr>
      <w:r>
        <w:rPr>
          <w:sz w:val="20"/>
          <w:szCs w:val="20"/>
        </w:rPr>
        <w:t>Real Estate revenues and ex</w:t>
      </w:r>
      <w:r>
        <w:rPr>
          <w:sz w:val="20"/>
          <w:szCs w:val="20"/>
        </w:rPr>
        <w:t>penses primarily include sales of residential units, results from club operations, rental operations, and hotel, timeshare and casino operations. Sales of residential units are included in net sales in our condensed consolidated statements of operations. R</w:t>
      </w:r>
      <w:r>
        <w:rPr>
          <w:sz w:val="20"/>
          <w:szCs w:val="20"/>
        </w:rPr>
        <w:t>esults from club and rental operations, and hotel, timeshare and casino operations are included in other revenues from operations in our condensed consolidated statements of operations. Revenue from our real estate operations for each of the three months e</w:t>
      </w:r>
      <w:r>
        <w:rPr>
          <w:sz w:val="20"/>
          <w:szCs w:val="20"/>
        </w:rPr>
        <w:t>nded March 31, 2020 and 2019 were primarily derived from club and rental operations.</w:t>
      </w:r>
    </w:p>
    <w:p w:rsidR="00000000" w:rsidRDefault="00B03385">
      <w:pPr>
        <w:pStyle w:val="a3"/>
        <w:spacing w:before="0" w:beforeAutospacing="0" w:after="240" w:afterAutospacing="0"/>
        <w:divId w:val="1211649372"/>
        <w:rPr>
          <w:b/>
          <w:bCs/>
          <w:i/>
          <w:iCs/>
          <w:sz w:val="20"/>
          <w:szCs w:val="20"/>
        </w:rPr>
      </w:pPr>
      <w:r>
        <w:rPr>
          <w:b/>
          <w:bCs/>
          <w:i/>
          <w:iCs/>
          <w:sz w:val="20"/>
          <w:szCs w:val="20"/>
        </w:rPr>
        <w:t>Home Fashion</w:t>
      </w:r>
    </w:p>
    <w:p w:rsidR="00000000" w:rsidRDefault="00B03385">
      <w:pPr>
        <w:pStyle w:val="a3"/>
        <w:spacing w:before="0" w:beforeAutospacing="0" w:after="240" w:afterAutospacing="0"/>
        <w:ind w:firstLine="360"/>
        <w:divId w:val="1211649372"/>
        <w:rPr>
          <w:sz w:val="20"/>
          <w:szCs w:val="20"/>
        </w:rPr>
      </w:pPr>
      <w:r>
        <w:rPr>
          <w:sz w:val="20"/>
          <w:szCs w:val="20"/>
        </w:rPr>
        <w:t>Our Home Fashion segment is significantly influenced by the overall economic environment, including consumer spending, at the retail level, for home textile p</w:t>
      </w:r>
      <w:r>
        <w:rPr>
          <w:sz w:val="20"/>
          <w:szCs w:val="20"/>
        </w:rPr>
        <w:t>roducts.</w:t>
      </w:r>
    </w:p>
    <w:p w:rsidR="00000000" w:rsidRDefault="00B03385">
      <w:pPr>
        <w:pStyle w:val="a3"/>
        <w:spacing w:before="0" w:beforeAutospacing="0" w:after="240" w:afterAutospacing="0"/>
        <w:divId w:val="1211649372"/>
        <w:rPr>
          <w:i/>
          <w:iCs/>
          <w:sz w:val="20"/>
          <w:szCs w:val="20"/>
        </w:rPr>
      </w:pPr>
      <w:r>
        <w:rPr>
          <w:i/>
          <w:iCs/>
          <w:sz w:val="20"/>
          <w:szCs w:val="20"/>
          <w:u w:val="single"/>
        </w:rPr>
        <w:t>Three Months Ended March 31, 2020 and 2019</w:t>
      </w:r>
    </w:p>
    <w:p w:rsidR="00000000" w:rsidRDefault="00B03385">
      <w:pPr>
        <w:pStyle w:val="a3"/>
        <w:spacing w:before="0" w:beforeAutospacing="0" w:after="240" w:afterAutospacing="0"/>
        <w:ind w:firstLine="360"/>
        <w:divId w:val="1211649372"/>
        <w:rPr>
          <w:sz w:val="20"/>
          <w:szCs w:val="20"/>
        </w:rPr>
      </w:pPr>
      <w:r>
        <w:rPr>
          <w:sz w:val="20"/>
          <w:szCs w:val="20"/>
        </w:rPr>
        <w:t>Net sales for the three months ended March 31, 2020 increased by $11 million (28%) compared to the comparable prior year period due to a business acquired in the second quarter of 2019, which accounted fo</w:t>
      </w:r>
      <w:r>
        <w:rPr>
          <w:sz w:val="20"/>
          <w:szCs w:val="20"/>
        </w:rPr>
        <w:t>r an increase of $13 million, offset in part by a $2 million decrease from existing businesses. Cost of goods sold for the three months ended March 31, 2020 increased $8 million (24%) compared to the comparable prior year period which was also attributable</w:t>
      </w:r>
      <w:r>
        <w:rPr>
          <w:sz w:val="20"/>
          <w:szCs w:val="20"/>
        </w:rPr>
        <w:t xml:space="preserve"> to the acquired business. Gross margin as a percentage of net sales was 18% and 15% for the three months ended March 31, 2020 and 2019, respectively. The increase is due to higher margins from a new customer as well as the business acquired having higher </w:t>
      </w:r>
      <w:r>
        <w:rPr>
          <w:sz w:val="20"/>
          <w:szCs w:val="20"/>
        </w:rPr>
        <w:t>margins than the existing businesses.</w:t>
      </w:r>
    </w:p>
    <w:p w:rsidR="00000000" w:rsidRDefault="00B03385">
      <w:pPr>
        <w:pStyle w:val="a3"/>
        <w:spacing w:before="0" w:beforeAutospacing="0" w:after="240" w:afterAutospacing="0"/>
        <w:divId w:val="1211649372"/>
        <w:rPr>
          <w:b/>
          <w:bCs/>
          <w:i/>
          <w:iCs/>
          <w:sz w:val="20"/>
          <w:szCs w:val="20"/>
        </w:rPr>
      </w:pPr>
      <w:r>
        <w:rPr>
          <w:b/>
          <w:bCs/>
          <w:i/>
          <w:iCs/>
          <w:sz w:val="20"/>
          <w:szCs w:val="20"/>
        </w:rPr>
        <w:t>Holding Company</w:t>
      </w:r>
    </w:p>
    <w:p w:rsidR="00000000" w:rsidRDefault="00B03385">
      <w:pPr>
        <w:pStyle w:val="a3"/>
        <w:spacing w:before="0" w:beforeAutospacing="0" w:after="240" w:afterAutospacing="0"/>
        <w:ind w:firstLine="360"/>
        <w:divId w:val="1211649372"/>
        <w:rPr>
          <w:sz w:val="20"/>
          <w:szCs w:val="20"/>
        </w:rPr>
      </w:pPr>
      <w:r>
        <w:rPr>
          <w:sz w:val="20"/>
          <w:szCs w:val="20"/>
        </w:rPr>
        <w:t>Our Holding Company’s results of operations primarily reflect the interest expense on its senior unsecured notes for each of the three months ended March 31, 2020 and 2019. In addition, our Holding Comp</w:t>
      </w:r>
      <w:r>
        <w:rPr>
          <w:sz w:val="20"/>
          <w:szCs w:val="20"/>
        </w:rPr>
        <w:t>any has investment gains and losses from equity investments. During the three months ended March 31, 2020, net gains and losses from investment activities were primarily attributable to unrealized losses from its equity investments. During the three months</w:t>
      </w:r>
      <w:r>
        <w:rPr>
          <w:sz w:val="20"/>
          <w:szCs w:val="20"/>
        </w:rPr>
        <w:t xml:space="preserve"> ended March 31, 2019, net losses from investment activities were primarily attributable to unrealized losses from an equity investment offset in part by realized gains from an equity investment. </w:t>
      </w:r>
    </w:p>
    <w:p w:rsidR="00000000" w:rsidRDefault="00B03385">
      <w:pPr>
        <w:pStyle w:val="a3"/>
        <w:spacing w:before="480" w:beforeAutospacing="0" w:after="0" w:afterAutospacing="0"/>
        <w:jc w:val="center"/>
        <w:divId w:val="1433017837"/>
        <w:rPr>
          <w:sz w:val="20"/>
          <w:szCs w:val="20"/>
        </w:rPr>
      </w:pPr>
      <w:r>
        <w:rPr>
          <w:sz w:val="20"/>
          <w:szCs w:val="20"/>
        </w:rPr>
        <w:t>47</w:t>
      </w:r>
    </w:p>
    <w:p w:rsidR="00000000" w:rsidRDefault="00B03385">
      <w:pPr>
        <w:pStyle w:val="a3"/>
        <w:spacing w:before="0" w:beforeAutospacing="0" w:after="600" w:afterAutospacing="0"/>
        <w:divId w:val="1433017837"/>
        <w:rPr>
          <w:sz w:val="20"/>
          <w:szCs w:val="20"/>
        </w:rPr>
      </w:pPr>
      <w:r>
        <w:rPr>
          <w:sz w:val="2"/>
          <w:szCs w:val="2"/>
        </w:rPr>
        <w:t>​</w:t>
      </w:r>
    </w:p>
    <w:p w:rsidR="00000000" w:rsidRDefault="00B03385">
      <w:pPr>
        <w:pStyle w:val="a3"/>
        <w:spacing w:before="0" w:beforeAutospacing="0" w:after="600" w:afterAutospacing="0"/>
        <w:divId w:val="425881030"/>
        <w:rPr>
          <w:sz w:val="20"/>
          <w:szCs w:val="20"/>
        </w:rPr>
      </w:pPr>
      <w:hyperlink w:anchor="TOC" w:history="1">
        <w:r>
          <w:rPr>
            <w:rStyle w:val="a4"/>
            <w:sz w:val="20"/>
            <w:szCs w:val="20"/>
          </w:rPr>
          <w:t>Table of Contents</w:t>
        </w:r>
      </w:hyperlink>
    </w:p>
    <w:p w:rsidR="00000000" w:rsidRDefault="00B03385">
      <w:pPr>
        <w:pStyle w:val="a3"/>
        <w:spacing w:before="0" w:beforeAutospacing="0" w:after="240" w:afterAutospacing="0"/>
        <w:divId w:val="13309609"/>
        <w:rPr>
          <w:b/>
          <w:bCs/>
          <w:i/>
          <w:iCs/>
          <w:sz w:val="20"/>
          <w:szCs w:val="20"/>
        </w:rPr>
      </w:pPr>
      <w:r>
        <w:rPr>
          <w:b/>
          <w:bCs/>
          <w:i/>
          <w:iCs/>
          <w:sz w:val="20"/>
          <w:szCs w:val="20"/>
        </w:rPr>
        <w:t>Other Cons</w:t>
      </w:r>
      <w:r>
        <w:rPr>
          <w:b/>
          <w:bCs/>
          <w:i/>
          <w:iCs/>
          <w:sz w:val="20"/>
          <w:szCs w:val="20"/>
        </w:rPr>
        <w:t>olidated Results of Operations</w:t>
      </w:r>
    </w:p>
    <w:p w:rsidR="00000000" w:rsidRDefault="00B03385">
      <w:pPr>
        <w:pStyle w:val="a3"/>
        <w:spacing w:before="0" w:beforeAutospacing="0" w:after="240" w:afterAutospacing="0"/>
        <w:divId w:val="13309609"/>
        <w:rPr>
          <w:b/>
          <w:bCs/>
          <w:sz w:val="20"/>
          <w:szCs w:val="20"/>
        </w:rPr>
      </w:pPr>
      <w:r>
        <w:rPr>
          <w:b/>
          <w:bCs/>
          <w:sz w:val="20"/>
          <w:szCs w:val="20"/>
        </w:rPr>
        <w:t>Selling, General and Administrative</w:t>
      </w:r>
    </w:p>
    <w:p w:rsidR="00000000" w:rsidRDefault="00B03385">
      <w:pPr>
        <w:pStyle w:val="a3"/>
        <w:spacing w:before="0" w:beforeAutospacing="0" w:after="240" w:afterAutospacing="0"/>
        <w:divId w:val="13309609"/>
        <w:rPr>
          <w:i/>
          <w:iCs/>
          <w:sz w:val="20"/>
          <w:szCs w:val="20"/>
        </w:rPr>
      </w:pPr>
      <w:r>
        <w:rPr>
          <w:i/>
          <w:iCs/>
          <w:sz w:val="20"/>
          <w:szCs w:val="20"/>
          <w:u w:val="single"/>
        </w:rPr>
        <w:t>Three Months Ended March 31, 2020 and 2019</w:t>
      </w:r>
    </w:p>
    <w:p w:rsidR="00000000" w:rsidRDefault="00B03385">
      <w:pPr>
        <w:pStyle w:val="a3"/>
        <w:spacing w:before="0" w:beforeAutospacing="0" w:after="240" w:afterAutospacing="0"/>
        <w:ind w:firstLine="360"/>
        <w:divId w:val="13309609"/>
        <w:rPr>
          <w:sz w:val="20"/>
          <w:szCs w:val="20"/>
        </w:rPr>
      </w:pPr>
      <w:r>
        <w:rPr>
          <w:sz w:val="20"/>
          <w:szCs w:val="20"/>
        </w:rPr>
        <w:t>Our consolidated selling, general and administrative during the three months ended March 31, 2020 decreased by $28 million (8%) as compared the co</w:t>
      </w:r>
      <w:r>
        <w:rPr>
          <w:sz w:val="20"/>
          <w:szCs w:val="20"/>
        </w:rPr>
        <w:t>mparable prior year period primarily due to (i) lower compensation costs for our Investment segment, (ii) lower occupancy costs for various locations and other general and administrative costs due to the current market conditions for our Automotive segment</w:t>
      </w:r>
      <w:r>
        <w:rPr>
          <w:sz w:val="20"/>
          <w:szCs w:val="20"/>
        </w:rPr>
        <w:t xml:space="preserve"> and (iii) the sale of our former Mining segment in August 2019.</w:t>
      </w:r>
    </w:p>
    <w:p w:rsidR="00000000" w:rsidRDefault="00B03385">
      <w:pPr>
        <w:pStyle w:val="a3"/>
        <w:spacing w:before="0" w:beforeAutospacing="0" w:after="240" w:afterAutospacing="0"/>
        <w:divId w:val="13309609"/>
        <w:rPr>
          <w:b/>
          <w:bCs/>
          <w:sz w:val="20"/>
          <w:szCs w:val="20"/>
        </w:rPr>
      </w:pPr>
      <w:r>
        <w:rPr>
          <w:b/>
          <w:bCs/>
          <w:sz w:val="20"/>
          <w:szCs w:val="20"/>
        </w:rPr>
        <w:t>Interest Expense</w:t>
      </w:r>
    </w:p>
    <w:p w:rsidR="00000000" w:rsidRDefault="00B03385">
      <w:pPr>
        <w:pStyle w:val="a3"/>
        <w:spacing w:before="0" w:beforeAutospacing="0" w:after="240" w:afterAutospacing="0"/>
        <w:divId w:val="13309609"/>
        <w:rPr>
          <w:i/>
          <w:iCs/>
          <w:sz w:val="20"/>
          <w:szCs w:val="20"/>
        </w:rPr>
      </w:pPr>
      <w:r>
        <w:rPr>
          <w:i/>
          <w:iCs/>
          <w:sz w:val="20"/>
          <w:szCs w:val="20"/>
          <w:u w:val="single"/>
        </w:rPr>
        <w:t>Three Months Ended March 31, 2020 and 2019</w:t>
      </w:r>
    </w:p>
    <w:p w:rsidR="00000000" w:rsidRDefault="00B03385">
      <w:pPr>
        <w:pStyle w:val="a3"/>
        <w:spacing w:before="0" w:beforeAutospacing="0" w:after="240" w:afterAutospacing="0"/>
        <w:ind w:firstLine="360"/>
        <w:divId w:val="13309609"/>
        <w:rPr>
          <w:sz w:val="20"/>
          <w:szCs w:val="20"/>
        </w:rPr>
      </w:pPr>
      <w:r>
        <w:rPr>
          <w:sz w:val="20"/>
          <w:szCs w:val="20"/>
        </w:rPr>
        <w:t>Our consolidated interest expense during the three months ended March 31, 2020 increased by $32 million (23%) as compared the compa</w:t>
      </w:r>
      <w:r>
        <w:rPr>
          <w:sz w:val="20"/>
          <w:szCs w:val="20"/>
        </w:rPr>
        <w:t>rable prior year period. The increase was primarily due to higher interest expense from our Investment segment attributable to an increase in average due to broker balances over the respective periods as well as higher interest expense at our Holding Compa</w:t>
      </w:r>
      <w:r>
        <w:rPr>
          <w:sz w:val="20"/>
          <w:szCs w:val="20"/>
        </w:rPr>
        <w:t>ny as a result of certain debt offerings in the second and fourth quarters of 2019 and additional debt offerings in the first quarter of 2020.</w:t>
      </w:r>
    </w:p>
    <w:p w:rsidR="00000000" w:rsidRDefault="00B03385">
      <w:pPr>
        <w:pStyle w:val="a3"/>
        <w:spacing w:before="0" w:beforeAutospacing="0" w:after="240" w:afterAutospacing="0"/>
        <w:divId w:val="13309609"/>
        <w:rPr>
          <w:b/>
          <w:bCs/>
          <w:sz w:val="20"/>
          <w:szCs w:val="20"/>
        </w:rPr>
      </w:pPr>
      <w:r>
        <w:rPr>
          <w:b/>
          <w:bCs/>
          <w:sz w:val="20"/>
          <w:szCs w:val="20"/>
        </w:rPr>
        <w:t>Income Tax Expense</w:t>
      </w:r>
    </w:p>
    <w:p w:rsidR="00000000" w:rsidRDefault="00B03385">
      <w:pPr>
        <w:pStyle w:val="a3"/>
        <w:spacing w:before="0" w:beforeAutospacing="0" w:after="240" w:afterAutospacing="0"/>
        <w:ind w:firstLine="360"/>
        <w:divId w:val="13309609"/>
        <w:rPr>
          <w:sz w:val="20"/>
          <w:szCs w:val="20"/>
        </w:rPr>
      </w:pPr>
      <w:r>
        <w:rPr>
          <w:sz w:val="20"/>
          <w:szCs w:val="20"/>
        </w:rPr>
        <w:t>Certain of our subsidiaries are partnerships not subject to taxation in our condensed consolid</w:t>
      </w:r>
      <w:r>
        <w:rPr>
          <w:sz w:val="20"/>
          <w:szCs w:val="20"/>
        </w:rPr>
        <w:t>ated financial statements and certain other subsidiaries are corporations, or subsidiaries of corporations, subject to taxation in our condensed consolidated financial statements. Therefore, our consolidated effective tax rate generally differs from the st</w:t>
      </w:r>
      <w:r>
        <w:rPr>
          <w:sz w:val="20"/>
          <w:szCs w:val="20"/>
        </w:rPr>
        <w:t>atutory federal tax rate. Refer to Note 13, “Income Taxes,” to the condensed consolidated financial statements for a discussion of income taxes.</w:t>
      </w:r>
    </w:p>
    <w:p w:rsidR="00000000" w:rsidRDefault="00B03385">
      <w:pPr>
        <w:pStyle w:val="a3"/>
        <w:spacing w:before="0" w:beforeAutospacing="0" w:after="240" w:afterAutospacing="0"/>
        <w:divId w:val="13309609"/>
        <w:rPr>
          <w:b/>
          <w:bCs/>
          <w:sz w:val="20"/>
          <w:szCs w:val="20"/>
        </w:rPr>
      </w:pPr>
      <w:r>
        <w:rPr>
          <w:b/>
          <w:bCs/>
          <w:sz w:val="20"/>
          <w:szCs w:val="20"/>
        </w:rPr>
        <w:t>Liquidity and Capital Resources</w:t>
      </w:r>
    </w:p>
    <w:p w:rsidR="00000000" w:rsidRDefault="00B03385">
      <w:pPr>
        <w:pStyle w:val="a3"/>
        <w:spacing w:before="0" w:beforeAutospacing="0" w:after="240" w:afterAutospacing="0"/>
        <w:divId w:val="13309609"/>
        <w:rPr>
          <w:b/>
          <w:bCs/>
          <w:i/>
          <w:iCs/>
          <w:sz w:val="20"/>
          <w:szCs w:val="20"/>
        </w:rPr>
      </w:pPr>
      <w:r>
        <w:rPr>
          <w:b/>
          <w:bCs/>
          <w:i/>
          <w:iCs/>
          <w:sz w:val="20"/>
          <w:szCs w:val="20"/>
        </w:rPr>
        <w:t>Holding Company Liquidity</w:t>
      </w:r>
    </w:p>
    <w:p w:rsidR="00000000" w:rsidRDefault="00B03385">
      <w:pPr>
        <w:pStyle w:val="a3"/>
        <w:spacing w:before="0" w:beforeAutospacing="0" w:after="240" w:afterAutospacing="0"/>
        <w:ind w:firstLine="360"/>
        <w:divId w:val="13309609"/>
        <w:rPr>
          <w:sz w:val="20"/>
          <w:szCs w:val="20"/>
        </w:rPr>
      </w:pPr>
      <w:r>
        <w:rPr>
          <w:sz w:val="20"/>
          <w:szCs w:val="20"/>
        </w:rPr>
        <w:t>We are a holding company. Our cash flow and our ability to meet our debt service obligations and make distributions with respect to depositary units likely will depend on the cash flow resulting from divestitures, equity and debt financings, interest incom</w:t>
      </w:r>
      <w:r>
        <w:rPr>
          <w:sz w:val="20"/>
          <w:szCs w:val="20"/>
        </w:rPr>
        <w:t>e, returns on our interests in the Investment Funds and the payment of funds to us by our subsidiaries in the form of loans, dividends and distributions. We may pursue various means to raise cash from our subsidiaries. To date, such means include receipt o</w:t>
      </w:r>
      <w:r>
        <w:rPr>
          <w:sz w:val="20"/>
          <w:szCs w:val="20"/>
        </w:rPr>
        <w:t>f dividends and distributions from subsidiaries, obtaining loans or other financings based on the asset values of subsidiaries or selling debt or equity securities of subsidiaries through capital market transactions. To the degree any distributions and tra</w:t>
      </w:r>
      <w:r>
        <w:rPr>
          <w:sz w:val="20"/>
          <w:szCs w:val="20"/>
        </w:rPr>
        <w:t>nsfers are impaired or prohibited, our ability to make payments on our debt or distributions on our depositary units could be limited. The operating results of our subsidiaries may not be sufficient for them to make distributions to us. In addition, our su</w:t>
      </w:r>
      <w:r>
        <w:rPr>
          <w:sz w:val="20"/>
          <w:szCs w:val="20"/>
        </w:rPr>
        <w:t>bsidiaries are not obligated to make funds available to us and distributions and intercompany transfers from our subsidiaries to us may be restricted by applicable law or covenants contained in debt agreements and other agreements.</w:t>
      </w:r>
    </w:p>
    <w:p w:rsidR="00000000" w:rsidRDefault="00B03385">
      <w:pPr>
        <w:pStyle w:val="a3"/>
        <w:spacing w:before="0" w:beforeAutospacing="0" w:after="240" w:afterAutospacing="0"/>
        <w:ind w:firstLine="360"/>
        <w:divId w:val="13309609"/>
        <w:rPr>
          <w:sz w:val="20"/>
          <w:szCs w:val="20"/>
        </w:rPr>
      </w:pPr>
      <w:r>
        <w:rPr>
          <w:sz w:val="20"/>
          <w:szCs w:val="20"/>
        </w:rPr>
        <w:t>As of March 31, 2020, ou</w:t>
      </w:r>
      <w:r>
        <w:rPr>
          <w:sz w:val="20"/>
          <w:szCs w:val="20"/>
        </w:rPr>
        <w:t>r Holding Company had cash and cash equivalents of approximately $1.4 billion and total debt of approximately $5.8 billion. During the three months ended March 31, 2020, we invested $1.0 billion in the Investment Funds. As of March 31, 2020, our Holding Co</w:t>
      </w:r>
      <w:r>
        <w:rPr>
          <w:sz w:val="20"/>
          <w:szCs w:val="20"/>
        </w:rPr>
        <w:t>mpany had investments in the Investment Funds with a total fair market value of approximately $4.4 billion, including $250 million in redemptions which did not settle until April 2020. We may redeem our direct investment in the Investment Funds upon notice</w:t>
      </w:r>
      <w:r>
        <w:rPr>
          <w:sz w:val="20"/>
          <w:szCs w:val="20"/>
        </w:rPr>
        <w:t>. See “Investment Segment Liquidity” below for additional information with respect to our Investment segment liquidity. See “Consolidated Cash Flows” below for additional information with respect to our Holding Company liquidity.</w:t>
      </w:r>
    </w:p>
    <w:p w:rsidR="00000000" w:rsidRDefault="00B03385">
      <w:pPr>
        <w:pStyle w:val="a3"/>
        <w:spacing w:before="480" w:beforeAutospacing="0" w:after="0" w:afterAutospacing="0"/>
        <w:jc w:val="center"/>
        <w:divId w:val="1763717594"/>
        <w:rPr>
          <w:sz w:val="20"/>
          <w:szCs w:val="20"/>
        </w:rPr>
      </w:pPr>
      <w:r>
        <w:rPr>
          <w:sz w:val="20"/>
          <w:szCs w:val="20"/>
        </w:rPr>
        <w:t>48</w:t>
      </w:r>
    </w:p>
    <w:p w:rsidR="00000000" w:rsidRDefault="00B03385">
      <w:pPr>
        <w:pStyle w:val="a3"/>
        <w:spacing w:before="0" w:beforeAutospacing="0" w:after="600" w:afterAutospacing="0"/>
        <w:divId w:val="1763717594"/>
        <w:rPr>
          <w:sz w:val="20"/>
          <w:szCs w:val="20"/>
        </w:rPr>
      </w:pPr>
      <w:r>
        <w:rPr>
          <w:sz w:val="2"/>
          <w:szCs w:val="2"/>
        </w:rPr>
        <w:t>​</w:t>
      </w:r>
    </w:p>
    <w:p w:rsidR="00000000" w:rsidRDefault="00B03385">
      <w:pPr>
        <w:pStyle w:val="a3"/>
        <w:spacing w:before="0" w:beforeAutospacing="0" w:after="600" w:afterAutospacing="0"/>
        <w:divId w:val="1966689095"/>
        <w:rPr>
          <w:sz w:val="20"/>
          <w:szCs w:val="20"/>
        </w:rPr>
      </w:pPr>
      <w:hyperlink w:anchor="TOC" w:history="1">
        <w:r>
          <w:rPr>
            <w:rStyle w:val="a4"/>
            <w:sz w:val="20"/>
            <w:szCs w:val="20"/>
          </w:rPr>
          <w:t>Table of Contents</w:t>
        </w:r>
      </w:hyperlink>
    </w:p>
    <w:p w:rsidR="00000000" w:rsidRDefault="00B03385">
      <w:pPr>
        <w:pStyle w:val="a3"/>
        <w:spacing w:before="0" w:beforeAutospacing="0" w:after="240" w:afterAutospacing="0"/>
        <w:divId w:val="430665471"/>
        <w:rPr>
          <w:i/>
          <w:iCs/>
          <w:sz w:val="20"/>
          <w:szCs w:val="20"/>
        </w:rPr>
      </w:pPr>
      <w:r>
        <w:rPr>
          <w:i/>
          <w:iCs/>
          <w:sz w:val="20"/>
          <w:szCs w:val="20"/>
        </w:rPr>
        <w:t>Holding Company Borrowings and Availability</w:t>
      </w:r>
    </w:p>
    <w:tbl>
      <w:tblPr>
        <w:tblW w:w="5000" w:type="pct"/>
        <w:tblCellMar>
          <w:top w:w="15" w:type="dxa"/>
          <w:left w:w="0" w:type="dxa"/>
          <w:bottom w:w="15" w:type="dxa"/>
          <w:right w:w="0" w:type="dxa"/>
        </w:tblCellMar>
        <w:tblLook w:val="04A0" w:firstRow="1" w:lastRow="0" w:firstColumn="1" w:lastColumn="0" w:noHBand="0" w:noVBand="1"/>
      </w:tblPr>
      <w:tblGrid>
        <w:gridCol w:w="5801"/>
        <w:gridCol w:w="160"/>
        <w:gridCol w:w="110"/>
        <w:gridCol w:w="818"/>
        <w:gridCol w:w="200"/>
        <w:gridCol w:w="162"/>
        <w:gridCol w:w="1055"/>
      </w:tblGrid>
      <w:tr w:rsidR="00000000">
        <w:trPr>
          <w:divId w:val="430665471"/>
          <w:trHeight w:val="20"/>
        </w:trPr>
        <w:tc>
          <w:tcPr>
            <w:tcW w:w="3605" w:type="pct"/>
            <w:tcMar>
              <w:top w:w="0" w:type="dxa"/>
              <w:left w:w="0" w:type="dxa"/>
              <w:bottom w:w="0" w:type="dxa"/>
              <w:right w:w="0" w:type="dxa"/>
            </w:tcMar>
            <w:vAlign w:val="bottom"/>
            <w:hideMark/>
          </w:tcPr>
          <w:p w:rsidR="00000000" w:rsidRDefault="00B03385">
            <w:pPr>
              <w:pStyle w:val="a3"/>
              <w:spacing w:before="0" w:beforeAutospacing="0" w:after="0" w:afterAutospacing="0"/>
              <w:divId w:val="1955280906"/>
              <w:rPr>
                <w:sz w:val="20"/>
                <w:szCs w:val="20"/>
              </w:rPr>
            </w:pPr>
            <w:r>
              <w:rPr>
                <w:sz w:val="2"/>
                <w:szCs w:val="2"/>
              </w:rPr>
              <w:t>​</w:t>
            </w:r>
          </w:p>
        </w:tc>
        <w:tc>
          <w:tcPr>
            <w:tcW w:w="107"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956403883"/>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401757114"/>
              <w:rPr>
                <w:sz w:val="20"/>
                <w:szCs w:val="20"/>
              </w:rPr>
            </w:pPr>
            <w:r>
              <w:rPr>
                <w:sz w:val="2"/>
                <w:szCs w:val="2"/>
              </w:rPr>
              <w:t>​</w:t>
            </w:r>
          </w:p>
        </w:tc>
        <w:tc>
          <w:tcPr>
            <w:tcW w:w="486"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36069200"/>
              <w:rPr>
                <w:sz w:val="20"/>
                <w:szCs w:val="20"/>
              </w:rPr>
            </w:pPr>
            <w:r>
              <w:rPr>
                <w:sz w:val="2"/>
                <w:szCs w:val="2"/>
              </w:rPr>
              <w:t>​</w:t>
            </w:r>
          </w:p>
        </w:tc>
        <w:tc>
          <w:tcPr>
            <w:tcW w:w="108"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563561856"/>
              <w:rPr>
                <w:sz w:val="20"/>
                <w:szCs w:val="20"/>
              </w:rPr>
            </w:pPr>
            <w:r>
              <w:rPr>
                <w:sz w:val="2"/>
                <w:szCs w:val="2"/>
              </w:rPr>
              <w:t>​</w:t>
            </w:r>
          </w:p>
        </w:tc>
        <w:tc>
          <w:tcPr>
            <w:tcW w:w="83"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699626615"/>
              <w:rPr>
                <w:sz w:val="20"/>
                <w:szCs w:val="20"/>
              </w:rPr>
            </w:pPr>
            <w:r>
              <w:rPr>
                <w:sz w:val="2"/>
                <w:szCs w:val="2"/>
              </w:rPr>
              <w:t>​</w:t>
            </w:r>
          </w:p>
        </w:tc>
        <w:tc>
          <w:tcPr>
            <w:tcW w:w="543"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993334960"/>
              <w:rPr>
                <w:sz w:val="20"/>
                <w:szCs w:val="20"/>
              </w:rPr>
            </w:pPr>
            <w:r>
              <w:rPr>
                <w:sz w:val="2"/>
                <w:szCs w:val="2"/>
              </w:rPr>
              <w:t>​</w:t>
            </w:r>
          </w:p>
        </w:tc>
      </w:tr>
      <w:tr w:rsidR="00000000">
        <w:trPr>
          <w:divId w:val="430665471"/>
        </w:trPr>
        <w:tc>
          <w:tcPr>
            <w:tcW w:w="3605"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107"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16"/>
                <w:szCs w:val="16"/>
              </w:rPr>
              <w:t>​</w:t>
            </w:r>
          </w:p>
        </w:tc>
        <w:tc>
          <w:tcPr>
            <w:tcW w:w="551" w:type="pct"/>
            <w:gridSpan w:val="2"/>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March 31, </w:t>
            </w:r>
          </w:p>
        </w:tc>
        <w:tc>
          <w:tcPr>
            <w:tcW w:w="108"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w:t>
            </w:r>
          </w:p>
        </w:tc>
        <w:tc>
          <w:tcPr>
            <w:tcW w:w="626" w:type="pct"/>
            <w:gridSpan w:val="2"/>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December 31, </w:t>
            </w:r>
          </w:p>
        </w:tc>
      </w:tr>
      <w:tr w:rsidR="00000000">
        <w:trPr>
          <w:divId w:val="430665471"/>
        </w:trPr>
        <w:tc>
          <w:tcPr>
            <w:tcW w:w="3605"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107"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16"/>
                <w:szCs w:val="16"/>
              </w:rPr>
            </w:pPr>
            <w:r>
              <w:rPr>
                <w:b/>
                <w:bCs/>
                <w:sz w:val="16"/>
                <w:szCs w:val="16"/>
              </w:rPr>
              <w:t>    </w:t>
            </w:r>
          </w:p>
        </w:tc>
        <w:tc>
          <w:tcPr>
            <w:tcW w:w="551"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2020</w:t>
            </w:r>
          </w:p>
        </w:tc>
        <w:tc>
          <w:tcPr>
            <w:tcW w:w="108"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    </w:t>
            </w:r>
          </w:p>
        </w:tc>
        <w:tc>
          <w:tcPr>
            <w:tcW w:w="626"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2019</w:t>
            </w:r>
          </w:p>
        </w:tc>
      </w:tr>
      <w:tr w:rsidR="00000000">
        <w:trPr>
          <w:divId w:val="430665471"/>
        </w:trPr>
        <w:tc>
          <w:tcPr>
            <w:tcW w:w="3605"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107"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1286" w:type="pct"/>
            <w:gridSpan w:val="5"/>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16"/>
                <w:szCs w:val="16"/>
              </w:rPr>
            </w:pPr>
            <w:r>
              <w:rPr>
                <w:sz w:val="16"/>
                <w:szCs w:val="16"/>
              </w:rPr>
              <w:t>(in millions)</w:t>
            </w:r>
          </w:p>
        </w:tc>
      </w:tr>
      <w:tr w:rsidR="00000000">
        <w:trPr>
          <w:divId w:val="430665471"/>
        </w:trPr>
        <w:tc>
          <w:tcPr>
            <w:tcW w:w="3605"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5.875% senior unsecured notes due 2022</w:t>
            </w:r>
          </w:p>
        </w:tc>
        <w:tc>
          <w:tcPr>
            <w:tcW w:w="10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48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w:t>
            </w:r>
          </w:p>
        </w:tc>
        <w:tc>
          <w:tcPr>
            <w:tcW w:w="10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4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1,34</w:t>
            </w:r>
            <w:r>
              <w:rPr>
                <w:sz w:val="20"/>
                <w:szCs w:val="20"/>
              </w:rPr>
              <w:t>5</w:t>
            </w:r>
          </w:p>
        </w:tc>
      </w:tr>
      <w:tr w:rsidR="00000000">
        <w:trPr>
          <w:divId w:val="430665471"/>
        </w:trPr>
        <w:tc>
          <w:tcPr>
            <w:tcW w:w="3605"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6.250% senior unsecured notes due 2022</w:t>
            </w:r>
          </w:p>
        </w:tc>
        <w:tc>
          <w:tcPr>
            <w:tcW w:w="107"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1,21</w:t>
            </w:r>
            <w:r>
              <w:rPr>
                <w:sz w:val="20"/>
                <w:szCs w:val="20"/>
              </w:rPr>
              <w:t>1</w:t>
            </w:r>
          </w:p>
        </w:tc>
        <w:tc>
          <w:tcPr>
            <w:tcW w:w="108"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43"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1,21</w:t>
            </w:r>
            <w:r>
              <w:rPr>
                <w:sz w:val="20"/>
                <w:szCs w:val="20"/>
              </w:rPr>
              <w:t>1</w:t>
            </w:r>
          </w:p>
        </w:tc>
      </w:tr>
      <w:tr w:rsidR="00000000">
        <w:trPr>
          <w:divId w:val="430665471"/>
        </w:trPr>
        <w:tc>
          <w:tcPr>
            <w:tcW w:w="3605"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6.750% senior unsecured notes due 2024</w:t>
            </w:r>
          </w:p>
        </w:tc>
        <w:tc>
          <w:tcPr>
            <w:tcW w:w="10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49</w:t>
            </w:r>
            <w:r>
              <w:rPr>
                <w:sz w:val="20"/>
                <w:szCs w:val="20"/>
              </w:rPr>
              <w:t>9</w:t>
            </w:r>
          </w:p>
        </w:tc>
        <w:tc>
          <w:tcPr>
            <w:tcW w:w="10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4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49</w:t>
            </w:r>
            <w:r>
              <w:rPr>
                <w:sz w:val="20"/>
                <w:szCs w:val="20"/>
              </w:rPr>
              <w:t>8</w:t>
            </w:r>
          </w:p>
        </w:tc>
      </w:tr>
      <w:tr w:rsidR="00000000">
        <w:trPr>
          <w:divId w:val="430665471"/>
        </w:trPr>
        <w:tc>
          <w:tcPr>
            <w:tcW w:w="3605"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4.750% senior unsecured notes due 2024</w:t>
            </w:r>
          </w:p>
        </w:tc>
        <w:tc>
          <w:tcPr>
            <w:tcW w:w="107"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1,10</w:t>
            </w:r>
            <w:r>
              <w:rPr>
                <w:sz w:val="20"/>
                <w:szCs w:val="20"/>
              </w:rPr>
              <w:t>7</w:t>
            </w:r>
          </w:p>
        </w:tc>
        <w:tc>
          <w:tcPr>
            <w:tcW w:w="108"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43"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49</w:t>
            </w:r>
            <w:r>
              <w:rPr>
                <w:sz w:val="20"/>
                <w:szCs w:val="20"/>
              </w:rPr>
              <w:t>8</w:t>
            </w:r>
          </w:p>
        </w:tc>
      </w:tr>
      <w:tr w:rsidR="00000000">
        <w:trPr>
          <w:divId w:val="430665471"/>
        </w:trPr>
        <w:tc>
          <w:tcPr>
            <w:tcW w:w="3605"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6.375% senior unsecured notes due 2025</w:t>
            </w:r>
          </w:p>
        </w:tc>
        <w:tc>
          <w:tcPr>
            <w:tcW w:w="10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74</w:t>
            </w:r>
            <w:r>
              <w:rPr>
                <w:sz w:val="20"/>
                <w:szCs w:val="20"/>
              </w:rPr>
              <w:t>8</w:t>
            </w:r>
          </w:p>
        </w:tc>
        <w:tc>
          <w:tcPr>
            <w:tcW w:w="10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4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74</w:t>
            </w:r>
            <w:r>
              <w:rPr>
                <w:sz w:val="20"/>
                <w:szCs w:val="20"/>
              </w:rPr>
              <w:t>8</w:t>
            </w:r>
          </w:p>
        </w:tc>
      </w:tr>
      <w:tr w:rsidR="00000000">
        <w:trPr>
          <w:divId w:val="430665471"/>
        </w:trPr>
        <w:tc>
          <w:tcPr>
            <w:tcW w:w="3605"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6.250% senior unsecured notes due 2026</w:t>
            </w:r>
          </w:p>
        </w:tc>
        <w:tc>
          <w:tcPr>
            <w:tcW w:w="107"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1,25</w:t>
            </w:r>
            <w:r>
              <w:rPr>
                <w:sz w:val="20"/>
                <w:szCs w:val="20"/>
              </w:rPr>
              <w:t>0</w:t>
            </w:r>
          </w:p>
        </w:tc>
        <w:tc>
          <w:tcPr>
            <w:tcW w:w="108"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43"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1,25</w:t>
            </w:r>
            <w:r>
              <w:rPr>
                <w:sz w:val="20"/>
                <w:szCs w:val="20"/>
              </w:rPr>
              <w:t>0</w:t>
            </w:r>
          </w:p>
        </w:tc>
      </w:tr>
      <w:tr w:rsidR="00000000">
        <w:trPr>
          <w:divId w:val="430665471"/>
        </w:trPr>
        <w:tc>
          <w:tcPr>
            <w:tcW w:w="3605"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5.250% senior unsecured notes due 2027</w:t>
            </w:r>
          </w:p>
        </w:tc>
        <w:tc>
          <w:tcPr>
            <w:tcW w:w="10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99</w:t>
            </w:r>
            <w:r>
              <w:rPr>
                <w:sz w:val="20"/>
                <w:szCs w:val="20"/>
              </w:rPr>
              <w:t>9</w:t>
            </w:r>
          </w:p>
        </w:tc>
        <w:tc>
          <w:tcPr>
            <w:tcW w:w="10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4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74</w:t>
            </w:r>
            <w:r>
              <w:rPr>
                <w:sz w:val="20"/>
                <w:szCs w:val="20"/>
              </w:rPr>
              <w:t>7</w:t>
            </w:r>
          </w:p>
        </w:tc>
      </w:tr>
      <w:tr w:rsidR="00000000">
        <w:trPr>
          <w:divId w:val="430665471"/>
        </w:trPr>
        <w:tc>
          <w:tcPr>
            <w:tcW w:w="3605"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107"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5"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486"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5,81</w:t>
            </w:r>
            <w:r>
              <w:rPr>
                <w:sz w:val="20"/>
                <w:szCs w:val="20"/>
              </w:rPr>
              <w:t>4</w:t>
            </w:r>
          </w:p>
        </w:tc>
        <w:tc>
          <w:tcPr>
            <w:tcW w:w="108"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3"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43"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6,29</w:t>
            </w:r>
            <w:r>
              <w:rPr>
                <w:sz w:val="20"/>
                <w:szCs w:val="20"/>
              </w:rPr>
              <w:t>7</w:t>
            </w:r>
          </w:p>
        </w:tc>
      </w:tr>
    </w:tbl>
    <w:p w:rsidR="00000000" w:rsidRDefault="00B03385">
      <w:pPr>
        <w:pStyle w:val="a3"/>
        <w:spacing w:before="0" w:beforeAutospacing="0" w:after="0" w:afterAutospacing="0"/>
        <w:divId w:val="430665471"/>
        <w:rPr>
          <w:sz w:val="20"/>
          <w:szCs w:val="20"/>
        </w:rPr>
      </w:pPr>
      <w:r>
        <w:rPr>
          <w:sz w:val="20"/>
          <w:szCs w:val="20"/>
        </w:rPr>
        <w:t>​</w:t>
      </w:r>
    </w:p>
    <w:p w:rsidR="00000000" w:rsidRDefault="00B03385">
      <w:pPr>
        <w:pStyle w:val="a3"/>
        <w:spacing w:before="0" w:beforeAutospacing="0" w:after="240" w:afterAutospacing="0"/>
        <w:ind w:firstLine="360"/>
        <w:divId w:val="430665471"/>
        <w:rPr>
          <w:sz w:val="20"/>
          <w:szCs w:val="20"/>
        </w:rPr>
      </w:pPr>
      <w:r>
        <w:rPr>
          <w:sz w:val="20"/>
          <w:szCs w:val="20"/>
        </w:rPr>
        <w:t>Holding Company debt consists of various issues of fixed-rate senior unsecured notes issued by the Issuers and guaranteed by Icahn Enterprises Holdings (the “Guarantor”). Interest on each tranche of senior unsecured notes are payable semi-annually.</w:t>
      </w:r>
    </w:p>
    <w:p w:rsidR="00000000" w:rsidRDefault="00B03385">
      <w:pPr>
        <w:pStyle w:val="a3"/>
        <w:spacing w:before="0" w:beforeAutospacing="0" w:after="240" w:afterAutospacing="0"/>
        <w:ind w:firstLine="360"/>
        <w:divId w:val="430665471"/>
        <w:rPr>
          <w:sz w:val="20"/>
          <w:szCs w:val="20"/>
        </w:rPr>
      </w:pPr>
      <w:r>
        <w:rPr>
          <w:sz w:val="20"/>
          <w:szCs w:val="20"/>
        </w:rPr>
        <w:t>In Janu</w:t>
      </w:r>
      <w:r>
        <w:rPr>
          <w:sz w:val="20"/>
          <w:szCs w:val="20"/>
        </w:rPr>
        <w:t>ary 2020, the Issuers issued an additional $600 million in aggregate principal amount of the New 2024 Notes and an additional $250 million in aggregate principal amount of the New 2027 Notes. The additional proceeds from the New Notes, together with cash o</w:t>
      </w:r>
      <w:r>
        <w:rPr>
          <w:sz w:val="20"/>
          <w:szCs w:val="20"/>
        </w:rPr>
        <w:t>n hand, were used to redeem all of our prior outstanding $1.35 billion principal amount of 5.875% senior unsecured notes due 2022, and to pay accrued interest, related fees and expenses.</w:t>
      </w:r>
    </w:p>
    <w:p w:rsidR="00000000" w:rsidRDefault="00B03385">
      <w:pPr>
        <w:pStyle w:val="a3"/>
        <w:spacing w:before="0" w:beforeAutospacing="0" w:after="240" w:afterAutospacing="0"/>
        <w:ind w:firstLine="360"/>
        <w:divId w:val="430665471"/>
        <w:rPr>
          <w:sz w:val="20"/>
          <w:szCs w:val="20"/>
        </w:rPr>
      </w:pPr>
      <w:r>
        <w:rPr>
          <w:sz w:val="20"/>
          <w:szCs w:val="20"/>
        </w:rPr>
        <w:t>Each of our senior unsecured notes and the related guarantees are the</w:t>
      </w:r>
      <w:r>
        <w:rPr>
          <w:sz w:val="20"/>
          <w:szCs w:val="20"/>
        </w:rPr>
        <w:t xml:space="preserve"> senior unsecured obligations of the Issuers and rank equally with all of the Issuers’ and the Guarantor’s existing and future senior unsecured indebtedness and senior to all of the Issuers’ and the Guarantor’s existing and future subordinated indebtedness</w:t>
      </w:r>
      <w:r>
        <w:rPr>
          <w:sz w:val="20"/>
          <w:szCs w:val="20"/>
        </w:rPr>
        <w:t>. Each of our senior unsecured notes and the related guarantees are effectively subordinated to the Issuers’ and the Guarantor’s existing and future secured indebtedness to the extent of the collateral securing such indebtedness. Each of our senior unsecur</w:t>
      </w:r>
      <w:r>
        <w:rPr>
          <w:sz w:val="20"/>
          <w:szCs w:val="20"/>
        </w:rPr>
        <w:t>ed notes and the related guarantees are also effectively subordinated to all indebtedness and other liabilities of the Issuers’ subsidiaries other than the Guarantor.</w:t>
      </w:r>
    </w:p>
    <w:p w:rsidR="00000000" w:rsidRDefault="00B03385">
      <w:pPr>
        <w:pStyle w:val="a3"/>
        <w:spacing w:before="0" w:beforeAutospacing="0" w:after="240" w:afterAutospacing="0"/>
        <w:ind w:firstLine="360"/>
        <w:divId w:val="430665471"/>
        <w:rPr>
          <w:sz w:val="20"/>
          <w:szCs w:val="20"/>
        </w:rPr>
      </w:pPr>
      <w:r>
        <w:rPr>
          <w:sz w:val="20"/>
          <w:szCs w:val="20"/>
        </w:rPr>
        <w:t xml:space="preserve">The indentures governing our senior unsecured notes described above restrict the payment </w:t>
      </w:r>
      <w:r>
        <w:rPr>
          <w:sz w:val="20"/>
          <w:szCs w:val="20"/>
        </w:rPr>
        <w:t>of cash distributions, the purchase of equity interests or the purchase, redemption, defeasance or acquisition of debt subordinated to the senior unsecured notes. The indentures also restrict the incurrence of debt or the issuance of disqualified stock, as</w:t>
      </w:r>
      <w:r>
        <w:rPr>
          <w:sz w:val="20"/>
          <w:szCs w:val="20"/>
        </w:rPr>
        <w:t xml:space="preserve"> defined in the indentures, with certain exceptions. In addition, the indentures require that on each quarterly determination date, Icahn Enterprises and the guarantor of the notes (currently only Icahn Enterprises Holdings) maintain certain minimum financ</w:t>
      </w:r>
      <w:r>
        <w:rPr>
          <w:sz w:val="20"/>
          <w:szCs w:val="20"/>
        </w:rPr>
        <w:t>ial ratios, as defined therein. The indentures also restrict the creation of liens, mergers, consolidations and sales of substantially all of our assets, and transactions with affiliates. Additionally, each of the senior unsecured notes outstanding as of M</w:t>
      </w:r>
      <w:r>
        <w:rPr>
          <w:sz w:val="20"/>
          <w:szCs w:val="20"/>
        </w:rPr>
        <w:t>arch 31, 2020, except for the New 2024 Notes and the New 2027 Notes, are subject to optional redemption premiums in the event we redeem any of the notes prior to certain dates as described in the indentures.</w:t>
      </w:r>
    </w:p>
    <w:p w:rsidR="00000000" w:rsidRDefault="00B03385">
      <w:pPr>
        <w:pStyle w:val="a3"/>
        <w:spacing w:before="0" w:beforeAutospacing="0" w:after="240" w:afterAutospacing="0"/>
        <w:ind w:firstLine="360"/>
        <w:divId w:val="430665471"/>
        <w:rPr>
          <w:sz w:val="20"/>
          <w:szCs w:val="20"/>
        </w:rPr>
      </w:pPr>
      <w:r>
        <w:rPr>
          <w:sz w:val="20"/>
          <w:szCs w:val="20"/>
        </w:rPr>
        <w:t>As of March 31, 2020 and December 31, 2019, we w</w:t>
      </w:r>
      <w:r>
        <w:rPr>
          <w:sz w:val="20"/>
          <w:szCs w:val="20"/>
        </w:rPr>
        <w:t xml:space="preserve">ere in compliance with all covenants, including maintaining certain minimum financial ratios, as defined in the indentures. Additionally, as of March 31, 2020, based on covenants in the indentures governing our senior unsecured notes, we are not permitted </w:t>
      </w:r>
      <w:r>
        <w:rPr>
          <w:sz w:val="20"/>
          <w:szCs w:val="20"/>
        </w:rPr>
        <w:t>to incur additional indebtedness.</w:t>
      </w:r>
    </w:p>
    <w:p w:rsidR="00000000" w:rsidRDefault="00B03385">
      <w:pPr>
        <w:pStyle w:val="a3"/>
        <w:spacing w:before="0" w:beforeAutospacing="0" w:after="240" w:afterAutospacing="0"/>
        <w:divId w:val="430665471"/>
        <w:rPr>
          <w:i/>
          <w:iCs/>
          <w:sz w:val="20"/>
          <w:szCs w:val="20"/>
        </w:rPr>
      </w:pPr>
      <w:r>
        <w:rPr>
          <w:i/>
          <w:iCs/>
          <w:sz w:val="20"/>
          <w:szCs w:val="20"/>
        </w:rPr>
        <w:t>2019 At-The-Market Offering</w:t>
      </w:r>
    </w:p>
    <w:p w:rsidR="00000000" w:rsidRDefault="00B03385">
      <w:pPr>
        <w:pStyle w:val="a3"/>
        <w:spacing w:before="0" w:beforeAutospacing="0" w:after="240" w:afterAutospacing="0"/>
        <w:ind w:firstLine="360"/>
        <w:divId w:val="430665471"/>
        <w:rPr>
          <w:sz w:val="20"/>
          <w:szCs w:val="20"/>
        </w:rPr>
      </w:pPr>
      <w:r>
        <w:rPr>
          <w:sz w:val="20"/>
          <w:szCs w:val="20"/>
        </w:rPr>
        <w:t>On May 2, 2019, Icahn Enterprises announced the commencement of its “at-the-market” offering pursuant to its Open Market Sale Agreement, pursuant to which Icahn Enterprises may sell its deposita</w:t>
      </w:r>
      <w:r>
        <w:rPr>
          <w:sz w:val="20"/>
          <w:szCs w:val="20"/>
        </w:rPr>
        <w:t>ry units, from time to time, during the term of the program ending on March 31, 2021, for up to $400 million in aggregate sale proceeds. During the three months ended March 31, 2020, Icahn Enterprises sold 107,131 depositary units pursuant to this agreemen</w:t>
      </w:r>
      <w:r>
        <w:rPr>
          <w:sz w:val="20"/>
          <w:szCs w:val="20"/>
        </w:rPr>
        <w:t>t, resulting in gross proceeds of $7 million. As of March 31, 2020, Icahn Enterprises may sell its depositary units for up to an additional $339 million in aggregate sale proceeds pursuant to this agreement. No assurance can be made that any or all amounts</w:t>
      </w:r>
      <w:r>
        <w:rPr>
          <w:sz w:val="20"/>
          <w:szCs w:val="20"/>
        </w:rPr>
        <w:t xml:space="preserve"> will be sold during the term of the program.</w:t>
      </w:r>
    </w:p>
    <w:p w:rsidR="00000000" w:rsidRDefault="00B03385">
      <w:pPr>
        <w:pStyle w:val="a3"/>
        <w:spacing w:before="480" w:beforeAutospacing="0" w:after="0" w:afterAutospacing="0"/>
        <w:jc w:val="center"/>
        <w:divId w:val="1748072224"/>
        <w:rPr>
          <w:sz w:val="20"/>
          <w:szCs w:val="20"/>
        </w:rPr>
      </w:pPr>
      <w:r>
        <w:rPr>
          <w:sz w:val="20"/>
          <w:szCs w:val="20"/>
        </w:rPr>
        <w:t>49</w:t>
      </w:r>
    </w:p>
    <w:p w:rsidR="00000000" w:rsidRDefault="00B03385">
      <w:pPr>
        <w:pStyle w:val="a3"/>
        <w:spacing w:before="0" w:beforeAutospacing="0" w:after="600" w:afterAutospacing="0"/>
        <w:divId w:val="1748072224"/>
        <w:rPr>
          <w:sz w:val="20"/>
          <w:szCs w:val="20"/>
        </w:rPr>
      </w:pPr>
      <w:r>
        <w:rPr>
          <w:sz w:val="2"/>
          <w:szCs w:val="2"/>
        </w:rPr>
        <w:t>​</w:t>
      </w:r>
    </w:p>
    <w:p w:rsidR="00000000" w:rsidRDefault="00B03385">
      <w:pPr>
        <w:pStyle w:val="a3"/>
        <w:spacing w:before="0" w:beforeAutospacing="0" w:after="600" w:afterAutospacing="0"/>
        <w:divId w:val="83842591"/>
        <w:rPr>
          <w:sz w:val="20"/>
          <w:szCs w:val="20"/>
        </w:rPr>
      </w:pPr>
      <w:hyperlink w:anchor="TOC" w:history="1">
        <w:r>
          <w:rPr>
            <w:rStyle w:val="a4"/>
            <w:sz w:val="20"/>
            <w:szCs w:val="20"/>
          </w:rPr>
          <w:t>Table of Contents</w:t>
        </w:r>
      </w:hyperlink>
    </w:p>
    <w:p w:rsidR="00000000" w:rsidRDefault="00B03385">
      <w:pPr>
        <w:pStyle w:val="a3"/>
        <w:spacing w:before="0" w:beforeAutospacing="0" w:after="240" w:afterAutospacing="0"/>
        <w:divId w:val="2038239534"/>
        <w:rPr>
          <w:i/>
          <w:iCs/>
          <w:sz w:val="20"/>
          <w:szCs w:val="20"/>
        </w:rPr>
      </w:pPr>
      <w:r>
        <w:rPr>
          <w:i/>
          <w:iCs/>
          <w:sz w:val="20"/>
          <w:szCs w:val="20"/>
        </w:rPr>
        <w:t>LP Unit Distributions</w:t>
      </w:r>
    </w:p>
    <w:p w:rsidR="00000000" w:rsidRDefault="00B03385">
      <w:pPr>
        <w:pStyle w:val="a3"/>
        <w:spacing w:before="0" w:beforeAutospacing="0" w:after="240" w:afterAutospacing="0"/>
        <w:ind w:firstLine="360"/>
        <w:divId w:val="2038239534"/>
        <w:rPr>
          <w:sz w:val="20"/>
          <w:szCs w:val="20"/>
        </w:rPr>
      </w:pPr>
      <w:r>
        <w:rPr>
          <w:sz w:val="20"/>
          <w:szCs w:val="20"/>
        </w:rPr>
        <w:t>During the three months ended March </w:t>
      </w:r>
      <w:r>
        <w:rPr>
          <w:sz w:val="20"/>
          <w:szCs w:val="20"/>
        </w:rPr>
        <w:t>31, 2020, we declared a quarterly distribution of $2.00 per depositary unit. In connection with this distribution, aggregate cash distributions to all depositary unitholders was $423 million in April 2020. Mr. Icahn and his affiliates owned approximately 9</w:t>
      </w:r>
      <w:r>
        <w:rPr>
          <w:sz w:val="20"/>
          <w:szCs w:val="20"/>
        </w:rPr>
        <w:t>2.0% of Icahn Enterprises' outstanding depositary units as of March 31, 2020.</w:t>
      </w:r>
    </w:p>
    <w:p w:rsidR="00000000" w:rsidRDefault="00B03385">
      <w:pPr>
        <w:pStyle w:val="a3"/>
        <w:spacing w:before="0" w:beforeAutospacing="0" w:after="240" w:afterAutospacing="0"/>
        <w:ind w:firstLine="360"/>
        <w:divId w:val="2038239534"/>
        <w:rPr>
          <w:sz w:val="20"/>
          <w:szCs w:val="20"/>
        </w:rPr>
      </w:pPr>
      <w:r>
        <w:rPr>
          <w:sz w:val="20"/>
          <w:szCs w:val="20"/>
        </w:rPr>
        <w:t xml:space="preserve">On April 29, 2020, the Board of Directors of the general partner of Icahn Enterprises declared a quarterly distribution in the amount of $2.00 per depositary unit. The quarterly </w:t>
      </w:r>
      <w:r>
        <w:rPr>
          <w:sz w:val="20"/>
          <w:szCs w:val="20"/>
        </w:rPr>
        <w:t>distribution is payable in either cash or additional depositary units, at the election of each depositary unitholder and will be paid on or about June 25, 2020 to depositary unitholders of record at the close of business on May 19, 2020.</w:t>
      </w:r>
    </w:p>
    <w:p w:rsidR="00000000" w:rsidRDefault="00B03385">
      <w:pPr>
        <w:pStyle w:val="a3"/>
        <w:spacing w:before="0" w:beforeAutospacing="0" w:after="240" w:afterAutospacing="0"/>
        <w:ind w:firstLine="360"/>
        <w:divId w:val="2038239534"/>
        <w:rPr>
          <w:sz w:val="20"/>
          <w:szCs w:val="20"/>
        </w:rPr>
      </w:pPr>
      <w:r>
        <w:rPr>
          <w:sz w:val="20"/>
          <w:szCs w:val="20"/>
        </w:rPr>
        <w:t>The declaration and payment of distributions is reviewed quarterly by Icahn Enterprises GP’s board of directors based upon a review of our balance sheet and cash flow, our expected capital and liquidity requirements, the provisions of our partnership agree</w:t>
      </w:r>
      <w:r>
        <w:rPr>
          <w:sz w:val="20"/>
          <w:szCs w:val="20"/>
        </w:rPr>
        <w:t>ment and provisions in our financing arrangements governing distributions, and keeping in mind that limited partners subject to U.S. federal income tax have recognized income on our earnings even if they do not receive distributions that could be used to s</w:t>
      </w:r>
      <w:r>
        <w:rPr>
          <w:sz w:val="20"/>
          <w:szCs w:val="20"/>
        </w:rPr>
        <w:t>atisfy any resulting tax obligations. The payment of future distributions will be determined by the board of directors quarterly, based upon the factors described above and other factors that it deems relevant at the time that declaration of a distribution</w:t>
      </w:r>
      <w:r>
        <w:rPr>
          <w:sz w:val="20"/>
          <w:szCs w:val="20"/>
        </w:rPr>
        <w:t xml:space="preserve"> is considered. Payments of distributions are subject to certain restrictions, including certain restrictions on our subsidiaries which limit their ability to distribute dividends to us. There can be no assurance as to whether or in what amounts any future</w:t>
      </w:r>
      <w:r>
        <w:rPr>
          <w:sz w:val="20"/>
          <w:szCs w:val="20"/>
        </w:rPr>
        <w:t xml:space="preserve"> distributions might be paid.</w:t>
      </w:r>
    </w:p>
    <w:p w:rsidR="00000000" w:rsidRDefault="00B03385">
      <w:pPr>
        <w:pStyle w:val="a3"/>
        <w:spacing w:before="0" w:beforeAutospacing="0" w:after="240" w:afterAutospacing="0"/>
        <w:divId w:val="2038239534"/>
        <w:rPr>
          <w:i/>
          <w:iCs/>
          <w:sz w:val="20"/>
          <w:szCs w:val="20"/>
        </w:rPr>
      </w:pPr>
      <w:r>
        <w:rPr>
          <w:i/>
          <w:iCs/>
          <w:sz w:val="20"/>
          <w:szCs w:val="20"/>
        </w:rPr>
        <w:t>Subsequent Events</w:t>
      </w:r>
    </w:p>
    <w:p w:rsidR="00000000" w:rsidRDefault="00B03385">
      <w:pPr>
        <w:pStyle w:val="a3"/>
        <w:spacing w:before="0" w:beforeAutospacing="0" w:after="240" w:afterAutospacing="0"/>
        <w:ind w:firstLine="360"/>
        <w:divId w:val="2038239534"/>
        <w:rPr>
          <w:sz w:val="20"/>
          <w:szCs w:val="20"/>
        </w:rPr>
      </w:pPr>
      <w:r>
        <w:rPr>
          <w:sz w:val="20"/>
          <w:szCs w:val="20"/>
        </w:rPr>
        <w:t>Subsequent to March 31, 2020, CVR Energy declared a quarterly dividend which we expect to result in an additional $28 million in dividends payable to us in the second quarter of 2020, which represents a 50% r</w:t>
      </w:r>
      <w:r>
        <w:rPr>
          <w:sz w:val="20"/>
          <w:szCs w:val="20"/>
        </w:rPr>
        <w:t xml:space="preserve">eduction in its quarterly dividend, as discussed below. </w:t>
      </w:r>
    </w:p>
    <w:p w:rsidR="00000000" w:rsidRDefault="00B03385">
      <w:pPr>
        <w:pStyle w:val="a3"/>
        <w:spacing w:before="0" w:beforeAutospacing="0" w:after="240" w:afterAutospacing="0"/>
        <w:divId w:val="2038239534"/>
        <w:rPr>
          <w:b/>
          <w:bCs/>
          <w:i/>
          <w:iCs/>
          <w:sz w:val="20"/>
          <w:szCs w:val="20"/>
        </w:rPr>
      </w:pPr>
      <w:r>
        <w:rPr>
          <w:b/>
          <w:bCs/>
          <w:i/>
          <w:iCs/>
          <w:sz w:val="20"/>
          <w:szCs w:val="20"/>
        </w:rPr>
        <w:t>Investment Segment Liquidity</w:t>
      </w:r>
    </w:p>
    <w:p w:rsidR="00000000" w:rsidRDefault="00B03385">
      <w:pPr>
        <w:pStyle w:val="a3"/>
        <w:spacing w:before="0" w:beforeAutospacing="0" w:after="240" w:afterAutospacing="0"/>
        <w:ind w:firstLine="360"/>
        <w:divId w:val="2038239534"/>
        <w:rPr>
          <w:sz w:val="20"/>
          <w:szCs w:val="20"/>
        </w:rPr>
      </w:pPr>
      <w:r>
        <w:rPr>
          <w:sz w:val="20"/>
          <w:szCs w:val="20"/>
        </w:rPr>
        <w:t>During the three months ended March 31, 2020, we invested $1.0 billion in the Investment Funds and affiliates of Mr. Icahn (excluding us) contributed approximately $1.2 b</w:t>
      </w:r>
      <w:r>
        <w:rPr>
          <w:sz w:val="20"/>
          <w:szCs w:val="20"/>
        </w:rPr>
        <w:t xml:space="preserve">illion of primarily like-kind investments in the Investment Funds. Subsequent to March 31, 2020, we received $250 million from redemptions from the Investment Funds that settled in April 2020. In addition to investments by us and Mr. Icahn, the Investment </w:t>
      </w:r>
      <w:r>
        <w:rPr>
          <w:sz w:val="20"/>
          <w:szCs w:val="20"/>
        </w:rPr>
        <w:t xml:space="preserve">Funds historically have access to significant amounts of cash available from prime brokerage lines of credit, subject to customary terms and market conditions. </w:t>
      </w:r>
    </w:p>
    <w:p w:rsidR="00000000" w:rsidRDefault="00B03385">
      <w:pPr>
        <w:pStyle w:val="a3"/>
        <w:spacing w:before="0" w:beforeAutospacing="0" w:after="240" w:afterAutospacing="0"/>
        <w:ind w:firstLine="360"/>
        <w:divId w:val="2038239534"/>
        <w:rPr>
          <w:sz w:val="20"/>
          <w:szCs w:val="20"/>
        </w:rPr>
      </w:pPr>
      <w:r>
        <w:rPr>
          <w:sz w:val="20"/>
          <w:szCs w:val="20"/>
        </w:rPr>
        <w:t>Additionally, our Investment segment liquidity is driven by the investment activities and perfo</w:t>
      </w:r>
      <w:r>
        <w:rPr>
          <w:sz w:val="20"/>
          <w:szCs w:val="20"/>
        </w:rPr>
        <w:t>rmance of the Investment Funds. As of March 31, 2020, the Investment Funds’ had a net short notional exposure of 73%. The Investment Funds’ long exposure was 89% (88% long equity and 1% long credit) and its short exposure was 162% (141% short equity and 21</w:t>
      </w:r>
      <w:r>
        <w:rPr>
          <w:sz w:val="20"/>
          <w:szCs w:val="20"/>
        </w:rPr>
        <w:t>% short credit and other). The notional exposure represents the ratio of the notional exposure of the Investment Funds’ invested capital to the net asset value of the Investment Funds at March 31, 2020.</w:t>
      </w:r>
    </w:p>
    <w:p w:rsidR="00000000" w:rsidRDefault="00B03385">
      <w:pPr>
        <w:pStyle w:val="a3"/>
        <w:spacing w:before="0" w:beforeAutospacing="0" w:after="240" w:afterAutospacing="0"/>
        <w:ind w:firstLine="360"/>
        <w:divId w:val="2038239534"/>
        <w:rPr>
          <w:sz w:val="20"/>
          <w:szCs w:val="20"/>
        </w:rPr>
      </w:pPr>
      <w:r>
        <w:rPr>
          <w:sz w:val="20"/>
          <w:szCs w:val="20"/>
        </w:rPr>
        <w:t>Of the Investment Funds’ 89% long exposure, 84% was c</w:t>
      </w:r>
      <w:r>
        <w:rPr>
          <w:sz w:val="20"/>
          <w:szCs w:val="20"/>
        </w:rPr>
        <w:t>omprised of the fair value of its long positions (with certain adjustments) and 5% was comprised of single name equity forward contracts and credit contracts. Of the Investment Funds’ 162% short exposure, 5% was comprised of the fair value of our short pos</w:t>
      </w:r>
      <w:r>
        <w:rPr>
          <w:sz w:val="20"/>
          <w:szCs w:val="20"/>
        </w:rPr>
        <w:t>itions and 157% was comprised of short broad market index swap derivative contracts and short credit default swap contracts.</w:t>
      </w:r>
    </w:p>
    <w:p w:rsidR="00000000" w:rsidRDefault="00B03385">
      <w:pPr>
        <w:pStyle w:val="a3"/>
        <w:spacing w:before="0" w:beforeAutospacing="0" w:after="240" w:afterAutospacing="0"/>
        <w:ind w:firstLine="360"/>
        <w:divId w:val="2038239534"/>
        <w:rPr>
          <w:sz w:val="20"/>
          <w:szCs w:val="20"/>
        </w:rPr>
      </w:pPr>
      <w:r>
        <w:rPr>
          <w:sz w:val="20"/>
          <w:szCs w:val="20"/>
        </w:rPr>
        <w:t>With respect to both our long positions that are not notionalized (84% long exposure) and our short positions that are not notional</w:t>
      </w:r>
      <w:r>
        <w:rPr>
          <w:sz w:val="20"/>
          <w:szCs w:val="20"/>
        </w:rPr>
        <w:t xml:space="preserve">ized (5% short exposure), each 1% change in exposure as a result of purchases or sales (assuming no change in value) would have a 1% impact on our cash and cash equivalents (as a percentage of net asset value). Changes in exposure as a result of purchases </w:t>
      </w:r>
      <w:r>
        <w:rPr>
          <w:sz w:val="20"/>
          <w:szCs w:val="20"/>
        </w:rPr>
        <w:t>and sales as well as adverse changes in market value would also have an effect on funds available to us pursuant to prime brokerage lines of credit.</w:t>
      </w:r>
    </w:p>
    <w:p w:rsidR="00000000" w:rsidRDefault="00B03385">
      <w:pPr>
        <w:pStyle w:val="a3"/>
        <w:spacing w:before="480" w:beforeAutospacing="0" w:after="0" w:afterAutospacing="0"/>
        <w:jc w:val="center"/>
        <w:divId w:val="722219417"/>
        <w:rPr>
          <w:sz w:val="20"/>
          <w:szCs w:val="20"/>
        </w:rPr>
      </w:pPr>
      <w:r>
        <w:rPr>
          <w:sz w:val="20"/>
          <w:szCs w:val="20"/>
        </w:rPr>
        <w:t>50</w:t>
      </w:r>
    </w:p>
    <w:p w:rsidR="00000000" w:rsidRDefault="00B03385">
      <w:pPr>
        <w:pStyle w:val="a3"/>
        <w:spacing w:before="0" w:beforeAutospacing="0" w:after="600" w:afterAutospacing="0"/>
        <w:divId w:val="722219417"/>
        <w:rPr>
          <w:sz w:val="20"/>
          <w:szCs w:val="20"/>
        </w:rPr>
      </w:pPr>
      <w:r>
        <w:rPr>
          <w:sz w:val="2"/>
          <w:szCs w:val="2"/>
        </w:rPr>
        <w:t>​</w:t>
      </w:r>
    </w:p>
    <w:p w:rsidR="00000000" w:rsidRDefault="00B03385">
      <w:pPr>
        <w:pStyle w:val="a3"/>
        <w:spacing w:before="0" w:beforeAutospacing="0" w:after="600" w:afterAutospacing="0"/>
        <w:divId w:val="1899172358"/>
        <w:rPr>
          <w:sz w:val="20"/>
          <w:szCs w:val="20"/>
        </w:rPr>
      </w:pPr>
      <w:hyperlink w:anchor="TOC" w:history="1">
        <w:r>
          <w:rPr>
            <w:rStyle w:val="a4"/>
            <w:sz w:val="20"/>
            <w:szCs w:val="20"/>
          </w:rPr>
          <w:t>Table of Contents</w:t>
        </w:r>
      </w:hyperlink>
    </w:p>
    <w:p w:rsidR="00000000" w:rsidRDefault="00B03385">
      <w:pPr>
        <w:pStyle w:val="a3"/>
        <w:spacing w:before="0" w:beforeAutospacing="0" w:after="240" w:afterAutospacing="0"/>
        <w:ind w:firstLine="360"/>
        <w:divId w:val="743840522"/>
        <w:rPr>
          <w:sz w:val="20"/>
          <w:szCs w:val="20"/>
        </w:rPr>
      </w:pPr>
      <w:r>
        <w:rPr>
          <w:sz w:val="20"/>
          <w:szCs w:val="20"/>
        </w:rPr>
        <w:t>With respect to the notional value of our other short posi</w:t>
      </w:r>
      <w:r>
        <w:rPr>
          <w:sz w:val="20"/>
          <w:szCs w:val="20"/>
        </w:rPr>
        <w:t>tions (157% short exposure), our liquidity would decrease by the balance sheet unrealized loss if we were to close the positions at quarter end prices. This would be offset by a release of restricted cash balances collateralizing these positions as well as</w:t>
      </w:r>
      <w:r>
        <w:rPr>
          <w:sz w:val="20"/>
          <w:szCs w:val="20"/>
        </w:rPr>
        <w:t xml:space="preserve"> an increase in funds available to us pursuant to certain prime brokerage lines of credit. If we were to increase our short exposure by adding to these short positions, we would be required to provide cash collateral equal to a small percentage of the init</w:t>
      </w:r>
      <w:r>
        <w:rPr>
          <w:sz w:val="20"/>
          <w:szCs w:val="20"/>
        </w:rPr>
        <w:t>ial notional value at counterparties that require cash as collateral and then post additional collateral equal to 100% of the mark to market on adverse changes in fair value. For our counterparties who do not require cash collateral, funds available from l</w:t>
      </w:r>
      <w:r>
        <w:rPr>
          <w:sz w:val="20"/>
          <w:szCs w:val="20"/>
        </w:rPr>
        <w:t>ines of credit would decrease.</w:t>
      </w:r>
    </w:p>
    <w:p w:rsidR="00000000" w:rsidRDefault="00B03385">
      <w:pPr>
        <w:pStyle w:val="a3"/>
        <w:spacing w:before="0" w:beforeAutospacing="0" w:after="240" w:afterAutospacing="0"/>
        <w:divId w:val="743840522"/>
        <w:rPr>
          <w:b/>
          <w:bCs/>
          <w:i/>
          <w:iCs/>
          <w:sz w:val="20"/>
          <w:szCs w:val="20"/>
        </w:rPr>
      </w:pPr>
      <w:r>
        <w:rPr>
          <w:b/>
          <w:bCs/>
          <w:i/>
          <w:iCs/>
          <w:sz w:val="20"/>
          <w:szCs w:val="20"/>
        </w:rPr>
        <w:t>Other Segment Liquidity</w:t>
      </w:r>
    </w:p>
    <w:p w:rsidR="00000000" w:rsidRDefault="00B03385">
      <w:pPr>
        <w:pStyle w:val="a3"/>
        <w:spacing w:before="0" w:beforeAutospacing="0" w:after="240" w:afterAutospacing="0"/>
        <w:divId w:val="743840522"/>
        <w:rPr>
          <w:i/>
          <w:iCs/>
          <w:sz w:val="20"/>
          <w:szCs w:val="20"/>
        </w:rPr>
      </w:pPr>
      <w:r>
        <w:rPr>
          <w:i/>
          <w:iCs/>
          <w:sz w:val="20"/>
          <w:szCs w:val="20"/>
        </w:rPr>
        <w:t>Segment Cash and Cash Equivalents</w:t>
      </w:r>
    </w:p>
    <w:p w:rsidR="00000000" w:rsidRDefault="00B03385">
      <w:pPr>
        <w:pStyle w:val="a3"/>
        <w:spacing w:before="0" w:beforeAutospacing="0" w:after="240" w:afterAutospacing="0"/>
        <w:ind w:firstLine="360"/>
        <w:divId w:val="743840522"/>
        <w:rPr>
          <w:sz w:val="20"/>
          <w:szCs w:val="20"/>
        </w:rPr>
      </w:pPr>
      <w:r>
        <w:rPr>
          <w:sz w:val="20"/>
          <w:szCs w:val="20"/>
        </w:rPr>
        <w:t>Segment cash and cash equivalents (excluding our Investment segment) consists of the following:</w:t>
      </w:r>
    </w:p>
    <w:tbl>
      <w:tblPr>
        <w:tblW w:w="5000" w:type="pct"/>
        <w:tblCellMar>
          <w:top w:w="15" w:type="dxa"/>
          <w:left w:w="0" w:type="dxa"/>
          <w:bottom w:w="15" w:type="dxa"/>
          <w:right w:w="0" w:type="dxa"/>
        </w:tblCellMar>
        <w:tblLook w:val="04A0" w:firstRow="1" w:lastRow="0" w:firstColumn="1" w:lastColumn="0" w:noHBand="0" w:noVBand="1"/>
      </w:tblPr>
      <w:tblGrid>
        <w:gridCol w:w="5801"/>
        <w:gridCol w:w="160"/>
        <w:gridCol w:w="110"/>
        <w:gridCol w:w="818"/>
        <w:gridCol w:w="200"/>
        <w:gridCol w:w="162"/>
        <w:gridCol w:w="1055"/>
      </w:tblGrid>
      <w:tr w:rsidR="00000000">
        <w:trPr>
          <w:divId w:val="743840522"/>
          <w:trHeight w:val="20"/>
        </w:trPr>
        <w:tc>
          <w:tcPr>
            <w:tcW w:w="3605" w:type="pct"/>
            <w:tcMar>
              <w:top w:w="0" w:type="dxa"/>
              <w:left w:w="0" w:type="dxa"/>
              <w:bottom w:w="0" w:type="dxa"/>
              <w:right w:w="0" w:type="dxa"/>
            </w:tcMar>
            <w:vAlign w:val="bottom"/>
            <w:hideMark/>
          </w:tcPr>
          <w:p w:rsidR="00000000" w:rsidRDefault="00B03385">
            <w:pPr>
              <w:pStyle w:val="a3"/>
              <w:spacing w:before="0" w:beforeAutospacing="0" w:after="0" w:afterAutospacing="0"/>
              <w:divId w:val="1898129084"/>
              <w:rPr>
                <w:sz w:val="20"/>
                <w:szCs w:val="20"/>
              </w:rPr>
            </w:pPr>
            <w:r>
              <w:rPr>
                <w:sz w:val="2"/>
                <w:szCs w:val="2"/>
              </w:rPr>
              <w:t>​</w:t>
            </w:r>
          </w:p>
        </w:tc>
        <w:tc>
          <w:tcPr>
            <w:tcW w:w="107"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789426740"/>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2041852624"/>
              <w:rPr>
                <w:sz w:val="20"/>
                <w:szCs w:val="20"/>
              </w:rPr>
            </w:pPr>
            <w:r>
              <w:rPr>
                <w:sz w:val="2"/>
                <w:szCs w:val="2"/>
              </w:rPr>
              <w:t>​</w:t>
            </w:r>
          </w:p>
        </w:tc>
        <w:tc>
          <w:tcPr>
            <w:tcW w:w="486"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348219756"/>
              <w:rPr>
                <w:sz w:val="20"/>
                <w:szCs w:val="20"/>
              </w:rPr>
            </w:pPr>
            <w:r>
              <w:rPr>
                <w:sz w:val="2"/>
                <w:szCs w:val="2"/>
              </w:rPr>
              <w:t>​</w:t>
            </w:r>
          </w:p>
        </w:tc>
        <w:tc>
          <w:tcPr>
            <w:tcW w:w="108"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492449751"/>
              <w:rPr>
                <w:sz w:val="20"/>
                <w:szCs w:val="20"/>
              </w:rPr>
            </w:pPr>
            <w:r>
              <w:rPr>
                <w:sz w:val="2"/>
                <w:szCs w:val="2"/>
              </w:rPr>
              <w:t>​</w:t>
            </w:r>
          </w:p>
        </w:tc>
        <w:tc>
          <w:tcPr>
            <w:tcW w:w="83"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338626779"/>
              <w:rPr>
                <w:sz w:val="20"/>
                <w:szCs w:val="20"/>
              </w:rPr>
            </w:pPr>
            <w:r>
              <w:rPr>
                <w:sz w:val="2"/>
                <w:szCs w:val="2"/>
              </w:rPr>
              <w:t>​</w:t>
            </w:r>
          </w:p>
        </w:tc>
        <w:tc>
          <w:tcPr>
            <w:tcW w:w="543"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972901474"/>
              <w:rPr>
                <w:sz w:val="20"/>
                <w:szCs w:val="20"/>
              </w:rPr>
            </w:pPr>
            <w:r>
              <w:rPr>
                <w:sz w:val="2"/>
                <w:szCs w:val="2"/>
              </w:rPr>
              <w:t>​</w:t>
            </w:r>
          </w:p>
        </w:tc>
      </w:tr>
      <w:tr w:rsidR="00000000">
        <w:trPr>
          <w:divId w:val="743840522"/>
        </w:trPr>
        <w:tc>
          <w:tcPr>
            <w:tcW w:w="3605"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107"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16"/>
                <w:szCs w:val="16"/>
              </w:rPr>
              <w:t>​</w:t>
            </w:r>
          </w:p>
        </w:tc>
        <w:tc>
          <w:tcPr>
            <w:tcW w:w="551" w:type="pct"/>
            <w:gridSpan w:val="2"/>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March 31, </w:t>
            </w:r>
          </w:p>
        </w:tc>
        <w:tc>
          <w:tcPr>
            <w:tcW w:w="108"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w:t>
            </w:r>
          </w:p>
        </w:tc>
        <w:tc>
          <w:tcPr>
            <w:tcW w:w="626" w:type="pct"/>
            <w:gridSpan w:val="2"/>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December 31, </w:t>
            </w:r>
          </w:p>
        </w:tc>
      </w:tr>
      <w:tr w:rsidR="00000000">
        <w:trPr>
          <w:divId w:val="743840522"/>
        </w:trPr>
        <w:tc>
          <w:tcPr>
            <w:tcW w:w="3605"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107"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16"/>
                <w:szCs w:val="16"/>
              </w:rPr>
            </w:pPr>
            <w:r>
              <w:rPr>
                <w:b/>
                <w:bCs/>
                <w:sz w:val="16"/>
                <w:szCs w:val="16"/>
              </w:rPr>
              <w:t>    </w:t>
            </w:r>
          </w:p>
        </w:tc>
        <w:tc>
          <w:tcPr>
            <w:tcW w:w="551"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2020</w:t>
            </w:r>
          </w:p>
        </w:tc>
        <w:tc>
          <w:tcPr>
            <w:tcW w:w="108"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    </w:t>
            </w:r>
          </w:p>
        </w:tc>
        <w:tc>
          <w:tcPr>
            <w:tcW w:w="626"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2019</w:t>
            </w:r>
          </w:p>
        </w:tc>
      </w:tr>
      <w:tr w:rsidR="00000000">
        <w:trPr>
          <w:divId w:val="743840522"/>
        </w:trPr>
        <w:tc>
          <w:tcPr>
            <w:tcW w:w="3605"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107"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1286" w:type="pct"/>
            <w:gridSpan w:val="5"/>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16"/>
                <w:szCs w:val="16"/>
              </w:rPr>
            </w:pPr>
            <w:r>
              <w:rPr>
                <w:sz w:val="16"/>
                <w:szCs w:val="16"/>
              </w:rPr>
              <w:t>(in millions)</w:t>
            </w:r>
          </w:p>
        </w:tc>
      </w:tr>
      <w:tr w:rsidR="00000000">
        <w:trPr>
          <w:divId w:val="743840522"/>
        </w:trPr>
        <w:tc>
          <w:tcPr>
            <w:tcW w:w="3605"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Energy</w:t>
            </w:r>
          </w:p>
        </w:tc>
        <w:tc>
          <w:tcPr>
            <w:tcW w:w="10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48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80</w:t>
            </w:r>
            <w:r>
              <w:rPr>
                <w:sz w:val="20"/>
                <w:szCs w:val="20"/>
              </w:rPr>
              <w:t>5</w:t>
            </w:r>
          </w:p>
        </w:tc>
        <w:tc>
          <w:tcPr>
            <w:tcW w:w="10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4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65</w:t>
            </w:r>
            <w:r>
              <w:rPr>
                <w:sz w:val="20"/>
                <w:szCs w:val="20"/>
              </w:rPr>
              <w:t>2</w:t>
            </w:r>
          </w:p>
        </w:tc>
      </w:tr>
      <w:tr w:rsidR="00000000">
        <w:trPr>
          <w:divId w:val="743840522"/>
        </w:trPr>
        <w:tc>
          <w:tcPr>
            <w:tcW w:w="3605"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Automotive</w:t>
            </w:r>
          </w:p>
        </w:tc>
        <w:tc>
          <w:tcPr>
            <w:tcW w:w="107"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5</w:t>
            </w:r>
            <w:r>
              <w:rPr>
                <w:sz w:val="20"/>
                <w:szCs w:val="20"/>
              </w:rPr>
              <w:t>1</w:t>
            </w:r>
          </w:p>
        </w:tc>
        <w:tc>
          <w:tcPr>
            <w:tcW w:w="108"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43"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4</w:t>
            </w:r>
            <w:r>
              <w:rPr>
                <w:sz w:val="20"/>
                <w:szCs w:val="20"/>
              </w:rPr>
              <w:t>6</w:t>
            </w:r>
          </w:p>
        </w:tc>
      </w:tr>
      <w:tr w:rsidR="00000000">
        <w:trPr>
          <w:divId w:val="743840522"/>
        </w:trPr>
        <w:tc>
          <w:tcPr>
            <w:tcW w:w="3605"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Food Packaging</w:t>
            </w:r>
          </w:p>
        </w:tc>
        <w:tc>
          <w:tcPr>
            <w:tcW w:w="10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1</w:t>
            </w:r>
            <w:r>
              <w:rPr>
                <w:sz w:val="20"/>
                <w:szCs w:val="20"/>
              </w:rPr>
              <w:t>3</w:t>
            </w:r>
          </w:p>
        </w:tc>
        <w:tc>
          <w:tcPr>
            <w:tcW w:w="10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4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2</w:t>
            </w:r>
            <w:r>
              <w:rPr>
                <w:sz w:val="20"/>
                <w:szCs w:val="20"/>
              </w:rPr>
              <w:t>2</w:t>
            </w:r>
          </w:p>
        </w:tc>
      </w:tr>
      <w:tr w:rsidR="00000000">
        <w:trPr>
          <w:divId w:val="743840522"/>
        </w:trPr>
        <w:tc>
          <w:tcPr>
            <w:tcW w:w="3605"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Metals</w:t>
            </w:r>
          </w:p>
        </w:tc>
        <w:tc>
          <w:tcPr>
            <w:tcW w:w="107"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1</w:t>
            </w:r>
          </w:p>
        </w:tc>
        <w:tc>
          <w:tcPr>
            <w:tcW w:w="108"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43"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3</w:t>
            </w:r>
          </w:p>
        </w:tc>
      </w:tr>
      <w:tr w:rsidR="00000000">
        <w:trPr>
          <w:divId w:val="743840522"/>
        </w:trPr>
        <w:tc>
          <w:tcPr>
            <w:tcW w:w="3605"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Real Estate</w:t>
            </w:r>
          </w:p>
        </w:tc>
        <w:tc>
          <w:tcPr>
            <w:tcW w:w="10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5</w:t>
            </w:r>
            <w:r>
              <w:rPr>
                <w:sz w:val="20"/>
                <w:szCs w:val="20"/>
              </w:rPr>
              <w:t>6</w:t>
            </w:r>
          </w:p>
        </w:tc>
        <w:tc>
          <w:tcPr>
            <w:tcW w:w="10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4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5</w:t>
            </w:r>
            <w:r>
              <w:rPr>
                <w:sz w:val="20"/>
                <w:szCs w:val="20"/>
              </w:rPr>
              <w:t>3</w:t>
            </w:r>
          </w:p>
        </w:tc>
      </w:tr>
      <w:tr w:rsidR="00000000">
        <w:trPr>
          <w:divId w:val="743840522"/>
        </w:trPr>
        <w:tc>
          <w:tcPr>
            <w:tcW w:w="3605"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Home Fashion</w:t>
            </w:r>
          </w:p>
        </w:tc>
        <w:tc>
          <w:tcPr>
            <w:tcW w:w="107"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86"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3</w:t>
            </w:r>
          </w:p>
        </w:tc>
        <w:tc>
          <w:tcPr>
            <w:tcW w:w="108"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3"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43"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1</w:t>
            </w:r>
          </w:p>
        </w:tc>
      </w:tr>
      <w:tr w:rsidR="00000000">
        <w:trPr>
          <w:divId w:val="743840522"/>
        </w:trPr>
        <w:tc>
          <w:tcPr>
            <w:tcW w:w="3605"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10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48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92</w:t>
            </w:r>
            <w:r>
              <w:rPr>
                <w:sz w:val="20"/>
                <w:szCs w:val="20"/>
              </w:rPr>
              <w:t>9</w:t>
            </w:r>
          </w:p>
        </w:tc>
        <w:tc>
          <w:tcPr>
            <w:tcW w:w="10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4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77</w:t>
            </w:r>
            <w:r>
              <w:rPr>
                <w:sz w:val="20"/>
                <w:szCs w:val="20"/>
              </w:rPr>
              <w:t>7</w:t>
            </w:r>
          </w:p>
        </w:tc>
      </w:tr>
    </w:tbl>
    <w:p w:rsidR="00000000" w:rsidRDefault="00B03385">
      <w:pPr>
        <w:pStyle w:val="a3"/>
        <w:spacing w:before="0" w:beforeAutospacing="0" w:after="0" w:afterAutospacing="0"/>
        <w:divId w:val="743840522"/>
        <w:rPr>
          <w:sz w:val="20"/>
          <w:szCs w:val="20"/>
        </w:rPr>
      </w:pPr>
      <w:r>
        <w:rPr>
          <w:sz w:val="20"/>
          <w:szCs w:val="20"/>
        </w:rPr>
        <w:t>​</w:t>
      </w:r>
    </w:p>
    <w:p w:rsidR="00000000" w:rsidRDefault="00B03385">
      <w:pPr>
        <w:pStyle w:val="a3"/>
        <w:spacing w:before="0" w:beforeAutospacing="0" w:after="240" w:afterAutospacing="0"/>
        <w:divId w:val="743840522"/>
        <w:rPr>
          <w:i/>
          <w:iCs/>
          <w:sz w:val="20"/>
          <w:szCs w:val="20"/>
        </w:rPr>
      </w:pPr>
      <w:r>
        <w:rPr>
          <w:i/>
          <w:iCs/>
          <w:sz w:val="20"/>
          <w:szCs w:val="20"/>
        </w:rPr>
        <w:t>Segment Borrowings and Availability</w:t>
      </w:r>
    </w:p>
    <w:p w:rsidR="00000000" w:rsidRDefault="00B03385">
      <w:pPr>
        <w:pStyle w:val="a3"/>
        <w:spacing w:before="0" w:beforeAutospacing="0" w:after="240" w:afterAutospacing="0"/>
        <w:ind w:firstLine="360"/>
        <w:divId w:val="743840522"/>
        <w:rPr>
          <w:sz w:val="20"/>
          <w:szCs w:val="20"/>
        </w:rPr>
      </w:pPr>
      <w:r>
        <w:rPr>
          <w:sz w:val="20"/>
          <w:szCs w:val="20"/>
        </w:rPr>
        <w:t>Segment debt consists of the following:</w:t>
      </w:r>
    </w:p>
    <w:tbl>
      <w:tblPr>
        <w:tblW w:w="5000" w:type="pct"/>
        <w:tblCellMar>
          <w:top w:w="15" w:type="dxa"/>
          <w:left w:w="0" w:type="dxa"/>
          <w:bottom w:w="15" w:type="dxa"/>
          <w:right w:w="0" w:type="dxa"/>
        </w:tblCellMar>
        <w:tblLook w:val="04A0" w:firstRow="1" w:lastRow="0" w:firstColumn="1" w:lastColumn="0" w:noHBand="0" w:noVBand="1"/>
      </w:tblPr>
      <w:tblGrid>
        <w:gridCol w:w="5801"/>
        <w:gridCol w:w="160"/>
        <w:gridCol w:w="110"/>
        <w:gridCol w:w="818"/>
        <w:gridCol w:w="200"/>
        <w:gridCol w:w="162"/>
        <w:gridCol w:w="1055"/>
      </w:tblGrid>
      <w:tr w:rsidR="00000000">
        <w:trPr>
          <w:divId w:val="743840522"/>
          <w:trHeight w:val="20"/>
        </w:trPr>
        <w:tc>
          <w:tcPr>
            <w:tcW w:w="3605" w:type="pct"/>
            <w:tcMar>
              <w:top w:w="0" w:type="dxa"/>
              <w:left w:w="0" w:type="dxa"/>
              <w:bottom w:w="0" w:type="dxa"/>
              <w:right w:w="0" w:type="dxa"/>
            </w:tcMar>
            <w:vAlign w:val="bottom"/>
            <w:hideMark/>
          </w:tcPr>
          <w:p w:rsidR="00000000" w:rsidRDefault="00B03385">
            <w:pPr>
              <w:pStyle w:val="a3"/>
              <w:spacing w:before="0" w:beforeAutospacing="0" w:after="0" w:afterAutospacing="0"/>
              <w:divId w:val="1259681539"/>
              <w:rPr>
                <w:sz w:val="20"/>
                <w:szCs w:val="20"/>
              </w:rPr>
            </w:pPr>
            <w:r>
              <w:rPr>
                <w:sz w:val="2"/>
                <w:szCs w:val="2"/>
              </w:rPr>
              <w:t>​</w:t>
            </w:r>
          </w:p>
        </w:tc>
        <w:tc>
          <w:tcPr>
            <w:tcW w:w="107"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674498234"/>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676659915"/>
              <w:rPr>
                <w:sz w:val="20"/>
                <w:szCs w:val="20"/>
              </w:rPr>
            </w:pPr>
            <w:r>
              <w:rPr>
                <w:sz w:val="2"/>
                <w:szCs w:val="2"/>
              </w:rPr>
              <w:t>​</w:t>
            </w:r>
          </w:p>
        </w:tc>
        <w:tc>
          <w:tcPr>
            <w:tcW w:w="486"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266962906"/>
              <w:rPr>
                <w:sz w:val="20"/>
                <w:szCs w:val="20"/>
              </w:rPr>
            </w:pPr>
            <w:r>
              <w:rPr>
                <w:sz w:val="2"/>
                <w:szCs w:val="2"/>
              </w:rPr>
              <w:t>​</w:t>
            </w:r>
          </w:p>
        </w:tc>
        <w:tc>
          <w:tcPr>
            <w:tcW w:w="108"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543635758"/>
              <w:rPr>
                <w:sz w:val="20"/>
                <w:szCs w:val="20"/>
              </w:rPr>
            </w:pPr>
            <w:r>
              <w:rPr>
                <w:sz w:val="2"/>
                <w:szCs w:val="2"/>
              </w:rPr>
              <w:t>​</w:t>
            </w:r>
          </w:p>
        </w:tc>
        <w:tc>
          <w:tcPr>
            <w:tcW w:w="83"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329330255"/>
              <w:rPr>
                <w:sz w:val="20"/>
                <w:szCs w:val="20"/>
              </w:rPr>
            </w:pPr>
            <w:r>
              <w:rPr>
                <w:sz w:val="2"/>
                <w:szCs w:val="2"/>
              </w:rPr>
              <w:t>​</w:t>
            </w:r>
          </w:p>
        </w:tc>
        <w:tc>
          <w:tcPr>
            <w:tcW w:w="543"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36514552"/>
              <w:rPr>
                <w:sz w:val="20"/>
                <w:szCs w:val="20"/>
              </w:rPr>
            </w:pPr>
            <w:r>
              <w:rPr>
                <w:sz w:val="2"/>
                <w:szCs w:val="2"/>
              </w:rPr>
              <w:t>​</w:t>
            </w:r>
          </w:p>
        </w:tc>
      </w:tr>
      <w:tr w:rsidR="00000000">
        <w:trPr>
          <w:divId w:val="743840522"/>
        </w:trPr>
        <w:tc>
          <w:tcPr>
            <w:tcW w:w="3605"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107"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sz w:val="16"/>
                <w:szCs w:val="16"/>
              </w:rPr>
              <w:t>​</w:t>
            </w:r>
          </w:p>
        </w:tc>
        <w:tc>
          <w:tcPr>
            <w:tcW w:w="551" w:type="pct"/>
            <w:gridSpan w:val="2"/>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March 31, </w:t>
            </w:r>
          </w:p>
        </w:tc>
        <w:tc>
          <w:tcPr>
            <w:tcW w:w="108"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20"/>
                <w:szCs w:val="20"/>
              </w:rPr>
              <w:t>​</w:t>
            </w:r>
          </w:p>
        </w:tc>
        <w:tc>
          <w:tcPr>
            <w:tcW w:w="626" w:type="pct"/>
            <w:gridSpan w:val="2"/>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December 31, </w:t>
            </w:r>
          </w:p>
        </w:tc>
      </w:tr>
      <w:tr w:rsidR="00000000">
        <w:trPr>
          <w:divId w:val="743840522"/>
        </w:trPr>
        <w:tc>
          <w:tcPr>
            <w:tcW w:w="3605"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107"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16"/>
                <w:szCs w:val="16"/>
              </w:rPr>
            </w:pPr>
            <w:r>
              <w:rPr>
                <w:b/>
                <w:bCs/>
                <w:sz w:val="16"/>
                <w:szCs w:val="16"/>
              </w:rPr>
              <w:t>    </w:t>
            </w:r>
          </w:p>
        </w:tc>
        <w:tc>
          <w:tcPr>
            <w:tcW w:w="551"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2020</w:t>
            </w:r>
          </w:p>
        </w:tc>
        <w:tc>
          <w:tcPr>
            <w:tcW w:w="108"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    </w:t>
            </w:r>
          </w:p>
        </w:tc>
        <w:tc>
          <w:tcPr>
            <w:tcW w:w="626"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2019</w:t>
            </w:r>
          </w:p>
        </w:tc>
      </w:tr>
      <w:tr w:rsidR="00000000">
        <w:trPr>
          <w:divId w:val="743840522"/>
        </w:trPr>
        <w:tc>
          <w:tcPr>
            <w:tcW w:w="3605"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107"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sz w:val="16"/>
                <w:szCs w:val="16"/>
              </w:rPr>
              <w:t>​</w:t>
            </w:r>
          </w:p>
        </w:tc>
        <w:tc>
          <w:tcPr>
            <w:tcW w:w="1286" w:type="pct"/>
            <w:gridSpan w:val="5"/>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16"/>
                <w:szCs w:val="16"/>
              </w:rPr>
            </w:pPr>
            <w:r>
              <w:rPr>
                <w:sz w:val="16"/>
                <w:szCs w:val="16"/>
              </w:rPr>
              <w:t>(in millions)</w:t>
            </w:r>
          </w:p>
        </w:tc>
      </w:tr>
      <w:tr w:rsidR="00000000">
        <w:trPr>
          <w:divId w:val="743840522"/>
        </w:trPr>
        <w:tc>
          <w:tcPr>
            <w:tcW w:w="3605"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Energy</w:t>
            </w:r>
          </w:p>
        </w:tc>
        <w:tc>
          <w:tcPr>
            <w:tcW w:w="10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48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1,69</w:t>
            </w:r>
            <w:r>
              <w:rPr>
                <w:sz w:val="20"/>
                <w:szCs w:val="20"/>
              </w:rPr>
              <w:t>1</w:t>
            </w:r>
          </w:p>
        </w:tc>
        <w:tc>
          <w:tcPr>
            <w:tcW w:w="10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4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1,19</w:t>
            </w:r>
            <w:r>
              <w:rPr>
                <w:sz w:val="20"/>
                <w:szCs w:val="20"/>
              </w:rPr>
              <w:t>5</w:t>
            </w:r>
          </w:p>
        </w:tc>
      </w:tr>
      <w:tr w:rsidR="00000000">
        <w:trPr>
          <w:divId w:val="743840522"/>
        </w:trPr>
        <w:tc>
          <w:tcPr>
            <w:tcW w:w="3605"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Automotive</w:t>
            </w:r>
          </w:p>
        </w:tc>
        <w:tc>
          <w:tcPr>
            <w:tcW w:w="107"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41</w:t>
            </w:r>
            <w:r>
              <w:rPr>
                <w:sz w:val="20"/>
                <w:szCs w:val="20"/>
              </w:rPr>
              <w:t>5</w:t>
            </w:r>
          </w:p>
        </w:tc>
        <w:tc>
          <w:tcPr>
            <w:tcW w:w="108"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43"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40</w:t>
            </w:r>
            <w:r>
              <w:rPr>
                <w:sz w:val="20"/>
                <w:szCs w:val="20"/>
              </w:rPr>
              <w:t>5</w:t>
            </w:r>
          </w:p>
        </w:tc>
      </w:tr>
      <w:tr w:rsidR="00000000">
        <w:trPr>
          <w:divId w:val="743840522"/>
        </w:trPr>
        <w:tc>
          <w:tcPr>
            <w:tcW w:w="3605"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Food Packaging</w:t>
            </w:r>
          </w:p>
        </w:tc>
        <w:tc>
          <w:tcPr>
            <w:tcW w:w="10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26</w:t>
            </w:r>
            <w:r>
              <w:rPr>
                <w:sz w:val="20"/>
                <w:szCs w:val="20"/>
              </w:rPr>
              <w:t>0</w:t>
            </w:r>
          </w:p>
        </w:tc>
        <w:tc>
          <w:tcPr>
            <w:tcW w:w="10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4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26</w:t>
            </w:r>
            <w:r>
              <w:rPr>
                <w:sz w:val="20"/>
                <w:szCs w:val="20"/>
              </w:rPr>
              <w:t>8</w:t>
            </w:r>
          </w:p>
        </w:tc>
      </w:tr>
      <w:tr w:rsidR="00000000">
        <w:trPr>
          <w:divId w:val="743840522"/>
        </w:trPr>
        <w:tc>
          <w:tcPr>
            <w:tcW w:w="3605"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Metals</w:t>
            </w:r>
          </w:p>
        </w:tc>
        <w:tc>
          <w:tcPr>
            <w:tcW w:w="107"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1</w:t>
            </w:r>
            <w:r>
              <w:rPr>
                <w:sz w:val="20"/>
                <w:szCs w:val="20"/>
              </w:rPr>
              <w:t>7</w:t>
            </w:r>
          </w:p>
        </w:tc>
        <w:tc>
          <w:tcPr>
            <w:tcW w:w="108"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3"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43"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7</w:t>
            </w:r>
          </w:p>
        </w:tc>
      </w:tr>
      <w:tr w:rsidR="00000000">
        <w:trPr>
          <w:divId w:val="743840522"/>
        </w:trPr>
        <w:tc>
          <w:tcPr>
            <w:tcW w:w="3605"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Real Estate</w:t>
            </w:r>
          </w:p>
        </w:tc>
        <w:tc>
          <w:tcPr>
            <w:tcW w:w="10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2</w:t>
            </w:r>
          </w:p>
        </w:tc>
        <w:tc>
          <w:tcPr>
            <w:tcW w:w="10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43"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2</w:t>
            </w:r>
          </w:p>
        </w:tc>
      </w:tr>
      <w:tr w:rsidR="00000000">
        <w:trPr>
          <w:divId w:val="743840522"/>
        </w:trPr>
        <w:tc>
          <w:tcPr>
            <w:tcW w:w="3605"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Home Fashion</w:t>
            </w:r>
          </w:p>
        </w:tc>
        <w:tc>
          <w:tcPr>
            <w:tcW w:w="107"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486"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2</w:t>
            </w:r>
            <w:r>
              <w:rPr>
                <w:sz w:val="20"/>
                <w:szCs w:val="20"/>
              </w:rPr>
              <w:t>8</w:t>
            </w:r>
          </w:p>
        </w:tc>
        <w:tc>
          <w:tcPr>
            <w:tcW w:w="108"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3"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543"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1</w:t>
            </w:r>
            <w:r>
              <w:rPr>
                <w:sz w:val="20"/>
                <w:szCs w:val="20"/>
              </w:rPr>
              <w:t>8</w:t>
            </w:r>
          </w:p>
        </w:tc>
      </w:tr>
      <w:tr w:rsidR="00000000">
        <w:trPr>
          <w:divId w:val="743840522"/>
        </w:trPr>
        <w:tc>
          <w:tcPr>
            <w:tcW w:w="3605"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10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48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2,41</w:t>
            </w:r>
            <w:r>
              <w:rPr>
                <w:sz w:val="20"/>
                <w:szCs w:val="20"/>
              </w:rPr>
              <w:t>3</w:t>
            </w:r>
          </w:p>
        </w:tc>
        <w:tc>
          <w:tcPr>
            <w:tcW w:w="10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4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1,89</w:t>
            </w:r>
            <w:r>
              <w:rPr>
                <w:sz w:val="20"/>
                <w:szCs w:val="20"/>
              </w:rPr>
              <w:t>5</w:t>
            </w:r>
          </w:p>
        </w:tc>
      </w:tr>
    </w:tbl>
    <w:p w:rsidR="00000000" w:rsidRDefault="00B03385">
      <w:pPr>
        <w:pStyle w:val="a3"/>
        <w:spacing w:before="0" w:beforeAutospacing="0" w:after="0" w:afterAutospacing="0"/>
        <w:divId w:val="743840522"/>
        <w:rPr>
          <w:sz w:val="20"/>
          <w:szCs w:val="20"/>
        </w:rPr>
      </w:pPr>
      <w:r>
        <w:rPr>
          <w:sz w:val="20"/>
          <w:szCs w:val="20"/>
        </w:rPr>
        <w:t>​</w:t>
      </w:r>
    </w:p>
    <w:p w:rsidR="00000000" w:rsidRDefault="00B03385">
      <w:pPr>
        <w:pStyle w:val="a3"/>
        <w:spacing w:before="0" w:beforeAutospacing="0" w:after="240" w:afterAutospacing="0"/>
        <w:ind w:firstLine="360"/>
        <w:divId w:val="743840522"/>
        <w:rPr>
          <w:sz w:val="20"/>
          <w:szCs w:val="20"/>
        </w:rPr>
      </w:pPr>
      <w:r>
        <w:rPr>
          <w:sz w:val="20"/>
          <w:szCs w:val="20"/>
        </w:rPr>
        <w:t>Refer to our Annual Report on Form 10-K for the year ended December </w:t>
      </w:r>
      <w:r>
        <w:rPr>
          <w:sz w:val="20"/>
          <w:szCs w:val="20"/>
        </w:rPr>
        <w:t>31, 2019 for information concerning terms, restrictions and covenants pertaining to our subsidiaries’ debt. As of March 31, 2020, all of our subsidiaries were in compliance with all debt covenants.</w:t>
      </w:r>
    </w:p>
    <w:p w:rsidR="00000000" w:rsidRDefault="00B03385">
      <w:pPr>
        <w:pStyle w:val="a3"/>
        <w:spacing w:before="0" w:beforeAutospacing="0" w:after="240" w:afterAutospacing="0"/>
        <w:ind w:firstLine="360"/>
        <w:divId w:val="743840522"/>
        <w:rPr>
          <w:sz w:val="20"/>
          <w:szCs w:val="20"/>
        </w:rPr>
      </w:pPr>
      <w:r>
        <w:rPr>
          <w:sz w:val="20"/>
          <w:szCs w:val="20"/>
        </w:rPr>
        <w:t>In January 2020, CVR Energy issued $600 million in aggrega</w:t>
      </w:r>
      <w:r>
        <w:rPr>
          <w:sz w:val="20"/>
          <w:szCs w:val="20"/>
        </w:rPr>
        <w:t>te principal amount of 5.25% senior unsecured notes due 2025 and $400 million in aggregate principal amount of 5.75% senior unsecured notes due 2028. A portion of the net proceeds from the issuance of these notes were used to fund the redemption of CVR Ene</w:t>
      </w:r>
      <w:r>
        <w:rPr>
          <w:sz w:val="20"/>
          <w:szCs w:val="20"/>
        </w:rPr>
        <w:t>rgy’s existing senior unsecured notes due 2022. The remaining net proceeds will be used for CVR Energy’s general corporate purposes, which may include funding (i) acquisitions, (ii) capital projects, and/or (iii) share repurchases or other distributions to</w:t>
      </w:r>
      <w:r>
        <w:rPr>
          <w:sz w:val="20"/>
          <w:szCs w:val="20"/>
        </w:rPr>
        <w:t xml:space="preserve"> CVR Energy’s stockholders.</w:t>
      </w:r>
    </w:p>
    <w:p w:rsidR="00000000" w:rsidRDefault="00B03385">
      <w:pPr>
        <w:pStyle w:val="a3"/>
        <w:spacing w:before="480" w:beforeAutospacing="0" w:after="0" w:afterAutospacing="0"/>
        <w:jc w:val="center"/>
        <w:divId w:val="1685783117"/>
        <w:rPr>
          <w:sz w:val="20"/>
          <w:szCs w:val="20"/>
        </w:rPr>
      </w:pPr>
      <w:r>
        <w:rPr>
          <w:sz w:val="20"/>
          <w:szCs w:val="20"/>
        </w:rPr>
        <w:t>51</w:t>
      </w:r>
    </w:p>
    <w:p w:rsidR="00000000" w:rsidRDefault="00B03385">
      <w:pPr>
        <w:pStyle w:val="a3"/>
        <w:spacing w:before="0" w:beforeAutospacing="0" w:after="600" w:afterAutospacing="0"/>
        <w:divId w:val="1685783117"/>
        <w:rPr>
          <w:sz w:val="20"/>
          <w:szCs w:val="20"/>
        </w:rPr>
      </w:pPr>
      <w:r>
        <w:rPr>
          <w:sz w:val="2"/>
          <w:szCs w:val="2"/>
        </w:rPr>
        <w:t>​</w:t>
      </w:r>
    </w:p>
    <w:p w:rsidR="00000000" w:rsidRDefault="00B03385">
      <w:pPr>
        <w:pStyle w:val="a3"/>
        <w:spacing w:before="0" w:beforeAutospacing="0" w:after="600" w:afterAutospacing="0"/>
        <w:divId w:val="112405267"/>
        <w:rPr>
          <w:sz w:val="20"/>
          <w:szCs w:val="20"/>
        </w:rPr>
      </w:pPr>
      <w:hyperlink w:anchor="TOC" w:history="1">
        <w:r>
          <w:rPr>
            <w:rStyle w:val="a4"/>
            <w:sz w:val="20"/>
            <w:szCs w:val="20"/>
          </w:rPr>
          <w:t>Table of Contents</w:t>
        </w:r>
      </w:hyperlink>
    </w:p>
    <w:p w:rsidR="00000000" w:rsidRDefault="00B03385">
      <w:pPr>
        <w:pStyle w:val="a3"/>
        <w:spacing w:before="0" w:beforeAutospacing="0" w:after="240" w:afterAutospacing="0"/>
        <w:ind w:firstLine="360"/>
        <w:divId w:val="222908102"/>
        <w:rPr>
          <w:sz w:val="20"/>
          <w:szCs w:val="20"/>
        </w:rPr>
      </w:pPr>
      <w:r>
        <w:rPr>
          <w:sz w:val="20"/>
          <w:szCs w:val="20"/>
        </w:rPr>
        <w:t>Our segments have additional borrowing availability under certain revolving credit facilities as summarized below:</w:t>
      </w:r>
    </w:p>
    <w:tbl>
      <w:tblPr>
        <w:tblW w:w="5000" w:type="pct"/>
        <w:tblCellMar>
          <w:top w:w="15" w:type="dxa"/>
          <w:left w:w="0" w:type="dxa"/>
          <w:bottom w:w="15" w:type="dxa"/>
          <w:right w:w="0" w:type="dxa"/>
        </w:tblCellMar>
        <w:tblLook w:val="04A0" w:firstRow="1" w:lastRow="0" w:firstColumn="1" w:lastColumn="0" w:noHBand="0" w:noVBand="1"/>
      </w:tblPr>
      <w:tblGrid>
        <w:gridCol w:w="6972"/>
        <w:gridCol w:w="229"/>
        <w:gridCol w:w="146"/>
        <w:gridCol w:w="959"/>
      </w:tblGrid>
      <w:tr w:rsidR="00000000">
        <w:trPr>
          <w:divId w:val="222908102"/>
          <w:trHeight w:val="20"/>
        </w:trPr>
        <w:tc>
          <w:tcPr>
            <w:tcW w:w="4196" w:type="pct"/>
            <w:tcMar>
              <w:top w:w="0" w:type="dxa"/>
              <w:left w:w="0" w:type="dxa"/>
              <w:bottom w:w="0" w:type="dxa"/>
              <w:right w:w="0" w:type="dxa"/>
            </w:tcMar>
            <w:vAlign w:val="bottom"/>
            <w:hideMark/>
          </w:tcPr>
          <w:p w:rsidR="00000000" w:rsidRDefault="00B03385">
            <w:pPr>
              <w:pStyle w:val="a3"/>
              <w:spacing w:before="0" w:beforeAutospacing="0" w:after="0" w:afterAutospacing="0"/>
              <w:divId w:val="2110815001"/>
              <w:rPr>
                <w:sz w:val="20"/>
                <w:szCs w:val="20"/>
              </w:rPr>
            </w:pPr>
            <w:r>
              <w:rPr>
                <w:sz w:val="2"/>
                <w:szCs w:val="2"/>
              </w:rPr>
              <w:t>​</w:t>
            </w:r>
          </w:p>
        </w:tc>
        <w:tc>
          <w:tcPr>
            <w:tcW w:w="138"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151210650"/>
              <w:rPr>
                <w:sz w:val="20"/>
                <w:szCs w:val="20"/>
              </w:rPr>
            </w:pPr>
            <w:r>
              <w:rPr>
                <w:sz w:val="2"/>
                <w:szCs w:val="2"/>
              </w:rPr>
              <w:t>​</w:t>
            </w:r>
          </w:p>
        </w:tc>
        <w:tc>
          <w:tcPr>
            <w:tcW w:w="88"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862599234"/>
              <w:rPr>
                <w:sz w:val="20"/>
                <w:szCs w:val="20"/>
              </w:rPr>
            </w:pPr>
            <w:r>
              <w:rPr>
                <w:sz w:val="2"/>
                <w:szCs w:val="2"/>
              </w:rPr>
              <w:t>​</w:t>
            </w:r>
          </w:p>
        </w:tc>
        <w:tc>
          <w:tcPr>
            <w:tcW w:w="576"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45186914"/>
              <w:rPr>
                <w:sz w:val="20"/>
                <w:szCs w:val="20"/>
              </w:rPr>
            </w:pPr>
            <w:r>
              <w:rPr>
                <w:sz w:val="2"/>
                <w:szCs w:val="2"/>
              </w:rPr>
              <w:t>​</w:t>
            </w:r>
          </w:p>
        </w:tc>
      </w:tr>
      <w:tr w:rsidR="00000000">
        <w:trPr>
          <w:divId w:val="222908102"/>
        </w:trPr>
        <w:tc>
          <w:tcPr>
            <w:tcW w:w="4196"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138"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16"/>
                <w:szCs w:val="16"/>
              </w:rPr>
            </w:pPr>
            <w:r>
              <w:rPr>
                <w:b/>
                <w:bCs/>
                <w:sz w:val="16"/>
                <w:szCs w:val="16"/>
              </w:rPr>
              <w:t>    </w:t>
            </w:r>
          </w:p>
        </w:tc>
        <w:tc>
          <w:tcPr>
            <w:tcW w:w="665" w:type="pct"/>
            <w:gridSpan w:val="2"/>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March 31, </w:t>
            </w:r>
          </w:p>
        </w:tc>
      </w:tr>
      <w:tr w:rsidR="00000000">
        <w:trPr>
          <w:divId w:val="222908102"/>
        </w:trPr>
        <w:tc>
          <w:tcPr>
            <w:tcW w:w="4196"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138"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16"/>
                <w:szCs w:val="16"/>
              </w:rPr>
              <w:t>​</w:t>
            </w:r>
          </w:p>
        </w:tc>
        <w:tc>
          <w:tcPr>
            <w:tcW w:w="665"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20"/>
                <w:szCs w:val="20"/>
              </w:rPr>
            </w:pPr>
            <w:r>
              <w:rPr>
                <w:b/>
                <w:bCs/>
                <w:sz w:val="20"/>
                <w:szCs w:val="20"/>
              </w:rPr>
              <w:t>2020</w:t>
            </w:r>
          </w:p>
        </w:tc>
      </w:tr>
      <w:tr w:rsidR="00000000">
        <w:trPr>
          <w:divId w:val="222908102"/>
        </w:trPr>
        <w:tc>
          <w:tcPr>
            <w:tcW w:w="4196"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138"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665" w:type="pct"/>
            <w:gridSpan w:val="2"/>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16"/>
                <w:szCs w:val="16"/>
              </w:rPr>
            </w:pPr>
            <w:r>
              <w:rPr>
                <w:sz w:val="16"/>
                <w:szCs w:val="16"/>
              </w:rPr>
              <w:t>(in millions)</w:t>
            </w:r>
          </w:p>
        </w:tc>
      </w:tr>
      <w:tr w:rsidR="00000000">
        <w:trPr>
          <w:divId w:val="222908102"/>
        </w:trPr>
        <w:tc>
          <w:tcPr>
            <w:tcW w:w="4196"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Energy</w:t>
            </w:r>
          </w:p>
        </w:tc>
        <w:tc>
          <w:tcPr>
            <w:tcW w:w="13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7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44</w:t>
            </w:r>
            <w:r>
              <w:rPr>
                <w:sz w:val="20"/>
                <w:szCs w:val="20"/>
              </w:rPr>
              <w:t>2</w:t>
            </w:r>
          </w:p>
        </w:tc>
      </w:tr>
      <w:tr w:rsidR="00000000">
        <w:trPr>
          <w:divId w:val="222908102"/>
        </w:trPr>
        <w:tc>
          <w:tcPr>
            <w:tcW w:w="4196"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Automotive</w:t>
            </w:r>
          </w:p>
        </w:tc>
        <w:tc>
          <w:tcPr>
            <w:tcW w:w="138"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88"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76"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9</w:t>
            </w:r>
            <w:r>
              <w:rPr>
                <w:sz w:val="20"/>
                <w:szCs w:val="20"/>
              </w:rPr>
              <w:t>1</w:t>
            </w:r>
          </w:p>
        </w:tc>
      </w:tr>
      <w:tr w:rsidR="00000000">
        <w:trPr>
          <w:divId w:val="222908102"/>
        </w:trPr>
        <w:tc>
          <w:tcPr>
            <w:tcW w:w="4196"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Food Packaging</w:t>
            </w:r>
          </w:p>
        </w:tc>
        <w:tc>
          <w:tcPr>
            <w:tcW w:w="13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8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7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6</w:t>
            </w:r>
          </w:p>
        </w:tc>
      </w:tr>
      <w:tr w:rsidR="00000000">
        <w:trPr>
          <w:divId w:val="222908102"/>
        </w:trPr>
        <w:tc>
          <w:tcPr>
            <w:tcW w:w="4196"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Metals</w:t>
            </w:r>
          </w:p>
        </w:tc>
        <w:tc>
          <w:tcPr>
            <w:tcW w:w="138"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88"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76"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3</w:t>
            </w:r>
            <w:r>
              <w:rPr>
                <w:sz w:val="20"/>
                <w:szCs w:val="20"/>
              </w:rPr>
              <w:t>2</w:t>
            </w:r>
          </w:p>
        </w:tc>
      </w:tr>
      <w:tr w:rsidR="00000000">
        <w:trPr>
          <w:divId w:val="222908102"/>
        </w:trPr>
        <w:tc>
          <w:tcPr>
            <w:tcW w:w="4196"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Home Fashion</w:t>
            </w:r>
          </w:p>
        </w:tc>
        <w:tc>
          <w:tcPr>
            <w:tcW w:w="138"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7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1</w:t>
            </w:r>
            <w:r>
              <w:rPr>
                <w:sz w:val="20"/>
                <w:szCs w:val="20"/>
              </w:rPr>
              <w:t>2</w:t>
            </w:r>
          </w:p>
        </w:tc>
      </w:tr>
      <w:tr w:rsidR="00000000">
        <w:trPr>
          <w:divId w:val="222908102"/>
        </w:trPr>
        <w:tc>
          <w:tcPr>
            <w:tcW w:w="4196"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138"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8"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576" w:type="pct"/>
            <w:tcBorders>
              <w:bottom w:val="doub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58</w:t>
            </w:r>
            <w:r>
              <w:rPr>
                <w:sz w:val="20"/>
                <w:szCs w:val="20"/>
              </w:rPr>
              <w:t>3</w:t>
            </w:r>
          </w:p>
        </w:tc>
      </w:tr>
    </w:tbl>
    <w:p w:rsidR="00000000" w:rsidRDefault="00B03385">
      <w:pPr>
        <w:pStyle w:val="a3"/>
        <w:spacing w:before="0" w:beforeAutospacing="0" w:after="0" w:afterAutospacing="0"/>
        <w:divId w:val="222908102"/>
        <w:rPr>
          <w:sz w:val="20"/>
          <w:szCs w:val="20"/>
        </w:rPr>
      </w:pPr>
      <w:r>
        <w:rPr>
          <w:sz w:val="20"/>
          <w:szCs w:val="20"/>
        </w:rPr>
        <w:t>​</w:t>
      </w:r>
    </w:p>
    <w:p w:rsidR="00000000" w:rsidRDefault="00B03385">
      <w:pPr>
        <w:pStyle w:val="a3"/>
        <w:spacing w:before="0" w:beforeAutospacing="0" w:after="240" w:afterAutospacing="0"/>
        <w:ind w:firstLine="360"/>
        <w:divId w:val="222908102"/>
        <w:rPr>
          <w:sz w:val="20"/>
          <w:szCs w:val="20"/>
        </w:rPr>
      </w:pPr>
      <w:r>
        <w:rPr>
          <w:sz w:val="20"/>
          <w:szCs w:val="20"/>
        </w:rPr>
        <w:t>The above outstanding debt and borrowing availability with respect to each of our continuing operating segments reflects third-party obligations.</w:t>
      </w:r>
    </w:p>
    <w:p w:rsidR="00000000" w:rsidRDefault="00B03385">
      <w:pPr>
        <w:pStyle w:val="a3"/>
        <w:spacing w:before="0" w:beforeAutospacing="0" w:after="240" w:afterAutospacing="0"/>
        <w:divId w:val="222908102"/>
        <w:rPr>
          <w:i/>
          <w:iCs/>
          <w:sz w:val="20"/>
          <w:szCs w:val="20"/>
        </w:rPr>
      </w:pPr>
      <w:r>
        <w:rPr>
          <w:i/>
          <w:iCs/>
          <w:sz w:val="20"/>
          <w:szCs w:val="20"/>
        </w:rPr>
        <w:t>Subsidiary Dividends</w:t>
      </w:r>
    </w:p>
    <w:p w:rsidR="00000000" w:rsidRDefault="00B03385">
      <w:pPr>
        <w:pStyle w:val="a3"/>
        <w:spacing w:before="0" w:beforeAutospacing="0" w:after="240" w:afterAutospacing="0"/>
        <w:ind w:firstLine="360"/>
        <w:divId w:val="222908102"/>
        <w:rPr>
          <w:sz w:val="20"/>
          <w:szCs w:val="20"/>
        </w:rPr>
      </w:pPr>
      <w:r>
        <w:rPr>
          <w:sz w:val="20"/>
          <w:szCs w:val="20"/>
        </w:rPr>
        <w:t>In view of the uncertainty of the depth and extent of the contraction in oil demand due t</w:t>
      </w:r>
      <w:r>
        <w:rPr>
          <w:sz w:val="20"/>
          <w:szCs w:val="20"/>
        </w:rPr>
        <w:t>o the COVID-19 pandemic, combined with the weaker commodity price environment, CVR Energy has remained focused on cash conservation and protecting its balance sheet. As a result of these factors, and in light of the uncertainty of the current economic envi</w:t>
      </w:r>
      <w:r>
        <w:rPr>
          <w:sz w:val="20"/>
          <w:szCs w:val="20"/>
        </w:rPr>
        <w:t>ronment as we as potential future cash requirements of CVR Energy, the Board of Directors of CVR Energy approved a 50% reduction in its cash dividend for the first quarter of 2020. The revised dividend supports CVR Energy’s continued focus on financial dis</w:t>
      </w:r>
      <w:r>
        <w:rPr>
          <w:sz w:val="20"/>
          <w:szCs w:val="20"/>
        </w:rPr>
        <w:t>cipline through a balanced approach of shareholder distributions and strategic investments while providing the flexibility to weather the uncertain environment. The Board of Directors of CVR Energy will continue to evaluate the economic environment, CVR En</w:t>
      </w:r>
      <w:r>
        <w:rPr>
          <w:sz w:val="20"/>
          <w:szCs w:val="20"/>
        </w:rPr>
        <w:t xml:space="preserve">ergy’s cash needs, and other applicable factors, and may elect to make additional changes to CVR Energy’s dividend in future periods. </w:t>
      </w:r>
    </w:p>
    <w:p w:rsidR="00000000" w:rsidRDefault="00B03385">
      <w:pPr>
        <w:pStyle w:val="a3"/>
        <w:spacing w:before="0" w:beforeAutospacing="0" w:after="240" w:afterAutospacing="0"/>
        <w:divId w:val="222908102"/>
        <w:rPr>
          <w:i/>
          <w:iCs/>
          <w:sz w:val="20"/>
          <w:szCs w:val="20"/>
        </w:rPr>
      </w:pPr>
      <w:r>
        <w:rPr>
          <w:i/>
          <w:iCs/>
          <w:sz w:val="20"/>
          <w:szCs w:val="20"/>
        </w:rPr>
        <w:t>Subsidiary Stock Repurchase Program</w:t>
      </w:r>
    </w:p>
    <w:p w:rsidR="00000000" w:rsidRDefault="00B03385">
      <w:pPr>
        <w:pStyle w:val="a3"/>
        <w:spacing w:before="0" w:beforeAutospacing="0" w:after="240" w:afterAutospacing="0"/>
        <w:ind w:firstLine="360"/>
        <w:divId w:val="222908102"/>
        <w:rPr>
          <w:sz w:val="20"/>
          <w:szCs w:val="20"/>
        </w:rPr>
      </w:pPr>
      <w:r>
        <w:rPr>
          <w:sz w:val="20"/>
          <w:szCs w:val="20"/>
        </w:rPr>
        <w:t>On October </w:t>
      </w:r>
      <w:r>
        <w:rPr>
          <w:sz w:val="20"/>
          <w:szCs w:val="20"/>
        </w:rPr>
        <w:t>23, 2019, the Board of Directors of CVR Energy approved a stock repurchase program which would enable it to repurchase up to $300 million of its common stock from time to time through open market transactions, block trades, privately negotiated transaction</w:t>
      </w:r>
      <w:r>
        <w:rPr>
          <w:sz w:val="20"/>
          <w:szCs w:val="20"/>
        </w:rPr>
        <w:t>s or otherwise in accordance with applicable securities laws. The stock repurchase program has a duration of four years, which may be terminated by the Board of Directors of CVR Energy at any time. Repurchases, if any, including the timing, price and amoun</w:t>
      </w:r>
      <w:r>
        <w:rPr>
          <w:sz w:val="20"/>
          <w:szCs w:val="20"/>
        </w:rPr>
        <w:t>t, may be made at the discretion of CVR Energy management and CVR Energy is not obligated to make any repurchases. CVR Energy did not repurchase any shares of its common stock as of March 31, 2020. Due to the market and oil price volatility, coupled with t</w:t>
      </w:r>
      <w:r>
        <w:rPr>
          <w:sz w:val="20"/>
          <w:szCs w:val="20"/>
        </w:rPr>
        <w:t xml:space="preserve">he current economic conditions, CVR Energy does not currently intend to repurchase any stock if these, and other, conditions continue. </w:t>
      </w:r>
    </w:p>
    <w:p w:rsidR="00000000" w:rsidRDefault="00B03385">
      <w:pPr>
        <w:pStyle w:val="a3"/>
        <w:spacing w:before="0" w:beforeAutospacing="0" w:after="240" w:afterAutospacing="0"/>
        <w:divId w:val="222908102"/>
        <w:rPr>
          <w:b/>
          <w:bCs/>
          <w:i/>
          <w:iCs/>
          <w:sz w:val="20"/>
          <w:szCs w:val="20"/>
        </w:rPr>
      </w:pPr>
      <w:r>
        <w:rPr>
          <w:b/>
          <w:bCs/>
          <w:i/>
          <w:iCs/>
          <w:sz w:val="20"/>
          <w:szCs w:val="20"/>
        </w:rPr>
        <w:t>Consolidated Cash Flows</w:t>
      </w:r>
    </w:p>
    <w:p w:rsidR="00000000" w:rsidRDefault="00B03385">
      <w:pPr>
        <w:pStyle w:val="a3"/>
        <w:spacing w:before="0" w:beforeAutospacing="0" w:after="240" w:afterAutospacing="0"/>
        <w:ind w:firstLine="360"/>
        <w:divId w:val="222908102"/>
        <w:rPr>
          <w:sz w:val="20"/>
          <w:szCs w:val="20"/>
        </w:rPr>
      </w:pPr>
      <w:r>
        <w:rPr>
          <w:sz w:val="20"/>
          <w:szCs w:val="20"/>
        </w:rPr>
        <w:t>Our Holding Company’s cash flows are generally driven by payments and proceeds associated with o</w:t>
      </w:r>
      <w:r>
        <w:rPr>
          <w:sz w:val="20"/>
          <w:szCs w:val="20"/>
        </w:rPr>
        <w:t>ur senior unsecured debt obligations and payments and proceeds associated with equity transactions with Icahn Enterprises’ depositary unitholders. Additionally, our Holding Company’s cash flows include transactions with our Investment and other operating s</w:t>
      </w:r>
      <w:r>
        <w:rPr>
          <w:sz w:val="20"/>
          <w:szCs w:val="20"/>
        </w:rPr>
        <w:t>egments. Our Investment segment’s cash flows are primarily driven by investment transactions, which are included in net cash flows from operating activities due to the nature of its business, as well as contributions to and distributions from Mr. Icahn and</w:t>
      </w:r>
      <w:r>
        <w:rPr>
          <w:sz w:val="20"/>
          <w:szCs w:val="20"/>
        </w:rPr>
        <w:t xml:space="preserve"> his affiliates (including Icahn Enterprises and Icahn Enterprises Holdings), which are included in net cash flows from financing activities. Our other operating segments’ cash flows are driven by the activities and performance of each business as well as </w:t>
      </w:r>
      <w:r>
        <w:rPr>
          <w:sz w:val="20"/>
          <w:szCs w:val="20"/>
        </w:rPr>
        <w:t>transactions with our Holding Company, as discussed below.</w:t>
      </w:r>
    </w:p>
    <w:p w:rsidR="00000000" w:rsidRDefault="00B03385">
      <w:pPr>
        <w:pStyle w:val="a3"/>
        <w:spacing w:before="0" w:beforeAutospacing="0" w:after="0" w:afterAutospacing="0"/>
        <w:divId w:val="222908102"/>
        <w:rPr>
          <w:sz w:val="20"/>
          <w:szCs w:val="20"/>
        </w:rPr>
      </w:pPr>
      <w:r>
        <w:rPr>
          <w:sz w:val="20"/>
          <w:szCs w:val="20"/>
        </w:rPr>
        <w:t>​</w:t>
      </w:r>
    </w:p>
    <w:p w:rsidR="00000000" w:rsidRDefault="00B03385">
      <w:pPr>
        <w:pStyle w:val="a3"/>
        <w:spacing w:before="480" w:beforeAutospacing="0" w:after="0" w:afterAutospacing="0"/>
        <w:jc w:val="center"/>
        <w:divId w:val="788083924"/>
        <w:rPr>
          <w:sz w:val="20"/>
          <w:szCs w:val="20"/>
        </w:rPr>
      </w:pPr>
      <w:r>
        <w:rPr>
          <w:sz w:val="20"/>
          <w:szCs w:val="20"/>
        </w:rPr>
        <w:t>52</w:t>
      </w:r>
    </w:p>
    <w:p w:rsidR="00000000" w:rsidRDefault="00B03385">
      <w:pPr>
        <w:pStyle w:val="a3"/>
        <w:spacing w:before="0" w:beforeAutospacing="0" w:after="600" w:afterAutospacing="0"/>
        <w:divId w:val="788083924"/>
        <w:rPr>
          <w:sz w:val="20"/>
          <w:szCs w:val="20"/>
        </w:rPr>
      </w:pPr>
      <w:r>
        <w:rPr>
          <w:sz w:val="2"/>
          <w:szCs w:val="2"/>
        </w:rPr>
        <w:t>​</w:t>
      </w:r>
    </w:p>
    <w:p w:rsidR="00000000" w:rsidRDefault="00B03385">
      <w:pPr>
        <w:pStyle w:val="a3"/>
        <w:spacing w:before="0" w:beforeAutospacing="0" w:after="600" w:afterAutospacing="0"/>
        <w:divId w:val="99381500"/>
        <w:rPr>
          <w:sz w:val="20"/>
          <w:szCs w:val="20"/>
        </w:rPr>
      </w:pPr>
      <w:hyperlink w:anchor="TOC" w:history="1">
        <w:r>
          <w:rPr>
            <w:rStyle w:val="a4"/>
            <w:sz w:val="20"/>
            <w:szCs w:val="20"/>
          </w:rPr>
          <w:t>Table of Contents</w:t>
        </w:r>
      </w:hyperlink>
    </w:p>
    <w:p w:rsidR="00000000" w:rsidRDefault="00B03385">
      <w:pPr>
        <w:pStyle w:val="a3"/>
        <w:spacing w:before="0" w:beforeAutospacing="0" w:after="240" w:afterAutospacing="0"/>
        <w:ind w:firstLine="360"/>
        <w:divId w:val="1289818145"/>
        <w:rPr>
          <w:sz w:val="20"/>
          <w:szCs w:val="20"/>
        </w:rPr>
      </w:pPr>
      <w:r>
        <w:rPr>
          <w:sz w:val="20"/>
          <w:szCs w:val="20"/>
        </w:rPr>
        <w:t>The following table summarizes cash flow information for Icahn Enterprises’ reporting segments and our Holding Company:</w:t>
      </w:r>
    </w:p>
    <w:tbl>
      <w:tblPr>
        <w:tblW w:w="5000" w:type="pct"/>
        <w:tblCellMar>
          <w:top w:w="15" w:type="dxa"/>
          <w:left w:w="0" w:type="dxa"/>
          <w:bottom w:w="15" w:type="dxa"/>
          <w:right w:w="0" w:type="dxa"/>
        </w:tblCellMar>
        <w:tblLook w:val="04A0" w:firstRow="1" w:lastRow="0" w:firstColumn="1" w:lastColumn="0" w:noHBand="0" w:noVBand="1"/>
      </w:tblPr>
      <w:tblGrid>
        <w:gridCol w:w="2706"/>
        <w:gridCol w:w="160"/>
        <w:gridCol w:w="101"/>
        <w:gridCol w:w="645"/>
        <w:gridCol w:w="161"/>
        <w:gridCol w:w="100"/>
        <w:gridCol w:w="644"/>
        <w:gridCol w:w="160"/>
        <w:gridCol w:w="100"/>
        <w:gridCol w:w="649"/>
        <w:gridCol w:w="160"/>
        <w:gridCol w:w="101"/>
        <w:gridCol w:w="644"/>
        <w:gridCol w:w="160"/>
        <w:gridCol w:w="100"/>
        <w:gridCol w:w="643"/>
        <w:gridCol w:w="160"/>
        <w:gridCol w:w="100"/>
        <w:gridCol w:w="652"/>
        <w:gridCol w:w="160"/>
      </w:tblGrid>
      <w:tr w:rsidR="00000000">
        <w:trPr>
          <w:divId w:val="1289818145"/>
          <w:trHeight w:val="20"/>
        </w:trPr>
        <w:tc>
          <w:tcPr>
            <w:tcW w:w="1645" w:type="pct"/>
            <w:tcMar>
              <w:top w:w="0" w:type="dxa"/>
              <w:left w:w="0" w:type="dxa"/>
              <w:bottom w:w="0" w:type="dxa"/>
              <w:right w:w="0" w:type="dxa"/>
            </w:tcMar>
            <w:vAlign w:val="bottom"/>
            <w:hideMark/>
          </w:tcPr>
          <w:p w:rsidR="00000000" w:rsidRDefault="00B03385">
            <w:pPr>
              <w:pStyle w:val="a3"/>
              <w:spacing w:before="0" w:beforeAutospacing="0" w:after="0" w:afterAutospacing="0"/>
              <w:divId w:val="657878201"/>
              <w:rPr>
                <w:sz w:val="20"/>
                <w:szCs w:val="20"/>
              </w:rPr>
            </w:pPr>
            <w:r>
              <w:rPr>
                <w:sz w:val="2"/>
                <w:szCs w:val="2"/>
              </w:rPr>
              <w:t>​</w:t>
            </w:r>
          </w:p>
        </w:tc>
        <w:tc>
          <w:tcPr>
            <w:tcW w:w="107"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732890062"/>
              <w:rPr>
                <w:sz w:val="20"/>
                <w:szCs w:val="20"/>
              </w:rPr>
            </w:pPr>
            <w:r>
              <w:rPr>
                <w:sz w:val="2"/>
                <w:szCs w:val="2"/>
              </w:rPr>
              <w:t>​</w:t>
            </w:r>
          </w:p>
        </w:tc>
        <w:tc>
          <w:tcPr>
            <w:tcW w:w="60"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990550059"/>
              <w:rPr>
                <w:sz w:val="20"/>
                <w:szCs w:val="20"/>
              </w:rPr>
            </w:pPr>
            <w:r>
              <w:rPr>
                <w:sz w:val="2"/>
                <w:szCs w:val="2"/>
              </w:rPr>
              <w:t>​</w:t>
            </w:r>
          </w:p>
        </w:tc>
        <w:tc>
          <w:tcPr>
            <w:tcW w:w="385"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903054196"/>
              <w:rPr>
                <w:sz w:val="20"/>
                <w:szCs w:val="20"/>
              </w:rPr>
            </w:pPr>
            <w:r>
              <w:rPr>
                <w:sz w:val="2"/>
                <w:szCs w:val="2"/>
              </w:rPr>
              <w:t>​</w:t>
            </w:r>
          </w:p>
        </w:tc>
        <w:tc>
          <w:tcPr>
            <w:tcW w:w="96"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373264814"/>
              <w:rPr>
                <w:sz w:val="20"/>
                <w:szCs w:val="20"/>
              </w:rPr>
            </w:pPr>
            <w:r>
              <w:rPr>
                <w:sz w:val="2"/>
                <w:szCs w:val="2"/>
              </w:rPr>
              <w:t>​</w:t>
            </w:r>
          </w:p>
        </w:tc>
        <w:tc>
          <w:tcPr>
            <w:tcW w:w="60"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011764116"/>
              <w:rPr>
                <w:sz w:val="20"/>
                <w:szCs w:val="20"/>
              </w:rPr>
            </w:pPr>
            <w:r>
              <w:rPr>
                <w:sz w:val="2"/>
                <w:szCs w:val="2"/>
              </w:rPr>
              <w:t>​</w:t>
            </w:r>
          </w:p>
        </w:tc>
        <w:tc>
          <w:tcPr>
            <w:tcW w:w="385"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939144584"/>
              <w:rPr>
                <w:sz w:val="20"/>
                <w:szCs w:val="20"/>
              </w:rPr>
            </w:pPr>
            <w:r>
              <w:rPr>
                <w:sz w:val="2"/>
                <w:szCs w:val="2"/>
              </w:rPr>
              <w:t>​</w:t>
            </w:r>
          </w:p>
        </w:tc>
        <w:tc>
          <w:tcPr>
            <w:tcW w:w="96"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854343847"/>
              <w:rPr>
                <w:sz w:val="20"/>
                <w:szCs w:val="20"/>
              </w:rPr>
            </w:pPr>
            <w:r>
              <w:rPr>
                <w:sz w:val="2"/>
                <w:szCs w:val="2"/>
              </w:rPr>
              <w:t>​</w:t>
            </w:r>
          </w:p>
        </w:tc>
        <w:tc>
          <w:tcPr>
            <w:tcW w:w="60"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581214246"/>
              <w:rPr>
                <w:sz w:val="20"/>
                <w:szCs w:val="20"/>
              </w:rPr>
            </w:pPr>
            <w:r>
              <w:rPr>
                <w:sz w:val="2"/>
                <w:szCs w:val="2"/>
              </w:rPr>
              <w:t>​</w:t>
            </w:r>
          </w:p>
        </w:tc>
        <w:tc>
          <w:tcPr>
            <w:tcW w:w="385"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127894218"/>
              <w:rPr>
                <w:sz w:val="20"/>
                <w:szCs w:val="20"/>
              </w:rPr>
            </w:pPr>
            <w:r>
              <w:rPr>
                <w:sz w:val="2"/>
                <w:szCs w:val="2"/>
              </w:rPr>
              <w:t>​</w:t>
            </w:r>
          </w:p>
        </w:tc>
        <w:tc>
          <w:tcPr>
            <w:tcW w:w="96"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2032608519"/>
              <w:rPr>
                <w:sz w:val="20"/>
                <w:szCs w:val="20"/>
              </w:rPr>
            </w:pPr>
            <w:r>
              <w:rPr>
                <w:sz w:val="2"/>
                <w:szCs w:val="2"/>
              </w:rPr>
              <w:t>​</w:t>
            </w:r>
          </w:p>
        </w:tc>
        <w:tc>
          <w:tcPr>
            <w:tcW w:w="60"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340234432"/>
              <w:rPr>
                <w:sz w:val="20"/>
                <w:szCs w:val="20"/>
              </w:rPr>
            </w:pPr>
            <w:r>
              <w:rPr>
                <w:sz w:val="2"/>
                <w:szCs w:val="2"/>
              </w:rPr>
              <w:t>​</w:t>
            </w:r>
          </w:p>
        </w:tc>
        <w:tc>
          <w:tcPr>
            <w:tcW w:w="385"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248347444"/>
              <w:rPr>
                <w:sz w:val="20"/>
                <w:szCs w:val="20"/>
              </w:rPr>
            </w:pPr>
            <w:r>
              <w:rPr>
                <w:sz w:val="2"/>
                <w:szCs w:val="2"/>
              </w:rPr>
              <w:t>​</w:t>
            </w:r>
          </w:p>
        </w:tc>
        <w:tc>
          <w:tcPr>
            <w:tcW w:w="96"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124928591"/>
              <w:rPr>
                <w:sz w:val="20"/>
                <w:szCs w:val="20"/>
              </w:rPr>
            </w:pPr>
            <w:r>
              <w:rPr>
                <w:sz w:val="2"/>
                <w:szCs w:val="2"/>
              </w:rPr>
              <w:t>​</w:t>
            </w:r>
          </w:p>
        </w:tc>
        <w:tc>
          <w:tcPr>
            <w:tcW w:w="60"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615480815"/>
              <w:rPr>
                <w:sz w:val="20"/>
                <w:szCs w:val="20"/>
              </w:rPr>
            </w:pPr>
            <w:r>
              <w:rPr>
                <w:sz w:val="2"/>
                <w:szCs w:val="2"/>
              </w:rPr>
              <w:t>​</w:t>
            </w:r>
          </w:p>
        </w:tc>
        <w:tc>
          <w:tcPr>
            <w:tcW w:w="385"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833327404"/>
              <w:rPr>
                <w:sz w:val="20"/>
                <w:szCs w:val="20"/>
              </w:rPr>
            </w:pPr>
            <w:r>
              <w:rPr>
                <w:sz w:val="2"/>
                <w:szCs w:val="2"/>
              </w:rPr>
              <w:t>​</w:t>
            </w:r>
          </w:p>
        </w:tc>
        <w:tc>
          <w:tcPr>
            <w:tcW w:w="96"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877206939"/>
              <w:rPr>
                <w:sz w:val="20"/>
                <w:szCs w:val="20"/>
              </w:rPr>
            </w:pPr>
            <w:r>
              <w:rPr>
                <w:sz w:val="2"/>
                <w:szCs w:val="2"/>
              </w:rPr>
              <w:t>​</w:t>
            </w:r>
          </w:p>
        </w:tc>
        <w:tc>
          <w:tcPr>
            <w:tcW w:w="60"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788742305"/>
              <w:rPr>
                <w:sz w:val="20"/>
                <w:szCs w:val="20"/>
              </w:rPr>
            </w:pPr>
            <w:r>
              <w:rPr>
                <w:sz w:val="2"/>
                <w:szCs w:val="2"/>
              </w:rPr>
              <w:t>​</w:t>
            </w:r>
          </w:p>
        </w:tc>
        <w:tc>
          <w:tcPr>
            <w:tcW w:w="386"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616404596"/>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0" w:afterAutospacing="0"/>
              <w:divId w:val="1804075117"/>
              <w:rPr>
                <w:sz w:val="20"/>
                <w:szCs w:val="20"/>
              </w:rPr>
            </w:pPr>
            <w:r>
              <w:rPr>
                <w:sz w:val="2"/>
                <w:szCs w:val="2"/>
              </w:rPr>
              <w:t>​</w:t>
            </w:r>
          </w:p>
        </w:tc>
      </w:tr>
      <w:tr w:rsidR="00000000">
        <w:trPr>
          <w:divId w:val="1289818145"/>
        </w:trPr>
        <w:tc>
          <w:tcPr>
            <w:tcW w:w="1645"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107"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16"/>
                <w:szCs w:val="16"/>
              </w:rPr>
              <w:t>​</w:t>
            </w:r>
          </w:p>
        </w:tc>
        <w:tc>
          <w:tcPr>
            <w:tcW w:w="1533" w:type="pct"/>
            <w:gridSpan w:val="8"/>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16"/>
                <w:szCs w:val="16"/>
              </w:rPr>
            </w:pPr>
            <w:r>
              <w:rPr>
                <w:b/>
                <w:bCs/>
                <w:sz w:val="16"/>
                <w:szCs w:val="16"/>
              </w:rPr>
              <w:t>Three Months Ended March 31, 2020</w:t>
            </w:r>
          </w:p>
        </w:tc>
        <w:tc>
          <w:tcPr>
            <w:tcW w:w="96"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1534" w:type="pct"/>
            <w:gridSpan w:val="8"/>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16"/>
                <w:szCs w:val="16"/>
              </w:rPr>
            </w:pPr>
            <w:r>
              <w:rPr>
                <w:b/>
                <w:bCs/>
                <w:sz w:val="16"/>
                <w:szCs w:val="16"/>
              </w:rPr>
              <w:t>Three Months Ended March 31, 2019</w:t>
            </w:r>
          </w:p>
        </w:tc>
        <w:tc>
          <w:tcPr>
            <w:tcW w:w="82"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16"/>
                <w:szCs w:val="16"/>
              </w:rPr>
            </w:pPr>
            <w:r>
              <w:rPr>
                <w:sz w:val="16"/>
                <w:szCs w:val="16"/>
              </w:rPr>
              <w:t>    </w:t>
            </w:r>
          </w:p>
        </w:tc>
      </w:tr>
      <w:tr w:rsidR="00000000">
        <w:trPr>
          <w:divId w:val="1289818145"/>
        </w:trPr>
        <w:tc>
          <w:tcPr>
            <w:tcW w:w="1645"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107"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16"/>
                <w:szCs w:val="16"/>
              </w:rPr>
              <w:t>​</w:t>
            </w:r>
          </w:p>
        </w:tc>
        <w:tc>
          <w:tcPr>
            <w:tcW w:w="1533" w:type="pct"/>
            <w:gridSpan w:val="8"/>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16"/>
                <w:szCs w:val="16"/>
              </w:rPr>
            </w:pPr>
            <w:r>
              <w:rPr>
                <w:b/>
                <w:bCs/>
                <w:sz w:val="16"/>
                <w:szCs w:val="16"/>
              </w:rPr>
              <w:t>Net Cash Provided By (Used In)</w:t>
            </w:r>
          </w:p>
        </w:tc>
        <w:tc>
          <w:tcPr>
            <w:tcW w:w="96"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1534" w:type="pct"/>
            <w:gridSpan w:val="8"/>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16"/>
                <w:szCs w:val="16"/>
              </w:rPr>
            </w:pPr>
            <w:r>
              <w:rPr>
                <w:b/>
                <w:bCs/>
                <w:sz w:val="16"/>
                <w:szCs w:val="16"/>
              </w:rPr>
              <w:t>Net Cash Provided By (Used In)</w:t>
            </w:r>
          </w:p>
        </w:tc>
        <w:tc>
          <w:tcPr>
            <w:tcW w:w="82"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16"/>
                <w:szCs w:val="16"/>
              </w:rPr>
            </w:pPr>
            <w:r>
              <w:rPr>
                <w:sz w:val="16"/>
                <w:szCs w:val="16"/>
              </w:rPr>
              <w:t>    </w:t>
            </w:r>
          </w:p>
        </w:tc>
      </w:tr>
      <w:tr w:rsidR="00000000">
        <w:trPr>
          <w:divId w:val="1289818145"/>
        </w:trPr>
        <w:tc>
          <w:tcPr>
            <w:tcW w:w="1645"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107"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16"/>
                <w:szCs w:val="16"/>
              </w:rPr>
              <w:t>​</w:t>
            </w:r>
          </w:p>
        </w:tc>
        <w:tc>
          <w:tcPr>
            <w:tcW w:w="446" w:type="pct"/>
            <w:gridSpan w:val="2"/>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16"/>
                <w:szCs w:val="16"/>
              </w:rPr>
            </w:pPr>
            <w:r>
              <w:rPr>
                <w:b/>
                <w:bCs/>
                <w:sz w:val="16"/>
                <w:szCs w:val="16"/>
              </w:rPr>
              <w:t>Operating</w:t>
            </w:r>
          </w:p>
        </w:tc>
        <w:tc>
          <w:tcPr>
            <w:tcW w:w="96"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16"/>
                <w:szCs w:val="16"/>
              </w:rPr>
              <w:t>​</w:t>
            </w:r>
          </w:p>
        </w:tc>
        <w:tc>
          <w:tcPr>
            <w:tcW w:w="446" w:type="pct"/>
            <w:gridSpan w:val="2"/>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16"/>
                <w:szCs w:val="16"/>
              </w:rPr>
            </w:pPr>
            <w:r>
              <w:rPr>
                <w:b/>
                <w:bCs/>
                <w:sz w:val="16"/>
                <w:szCs w:val="16"/>
              </w:rPr>
              <w:t>Investing</w:t>
            </w:r>
          </w:p>
        </w:tc>
        <w:tc>
          <w:tcPr>
            <w:tcW w:w="96"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16"/>
                <w:szCs w:val="16"/>
              </w:rPr>
              <w:t>​</w:t>
            </w:r>
          </w:p>
        </w:tc>
        <w:tc>
          <w:tcPr>
            <w:tcW w:w="446" w:type="pct"/>
            <w:gridSpan w:val="2"/>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16"/>
                <w:szCs w:val="16"/>
              </w:rPr>
            </w:pPr>
            <w:r>
              <w:rPr>
                <w:b/>
                <w:bCs/>
                <w:sz w:val="16"/>
                <w:szCs w:val="16"/>
              </w:rPr>
              <w:t>Financing</w:t>
            </w:r>
          </w:p>
        </w:tc>
        <w:tc>
          <w:tcPr>
            <w:tcW w:w="96"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16"/>
                <w:szCs w:val="16"/>
              </w:rPr>
              <w:t>​</w:t>
            </w:r>
          </w:p>
        </w:tc>
        <w:tc>
          <w:tcPr>
            <w:tcW w:w="446" w:type="pct"/>
            <w:gridSpan w:val="2"/>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16"/>
                <w:szCs w:val="16"/>
              </w:rPr>
            </w:pPr>
            <w:r>
              <w:rPr>
                <w:b/>
                <w:bCs/>
                <w:sz w:val="16"/>
                <w:szCs w:val="16"/>
              </w:rPr>
              <w:t>Operating</w:t>
            </w:r>
          </w:p>
        </w:tc>
        <w:tc>
          <w:tcPr>
            <w:tcW w:w="96"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16"/>
                <w:szCs w:val="16"/>
              </w:rPr>
              <w:t>​</w:t>
            </w:r>
          </w:p>
        </w:tc>
        <w:tc>
          <w:tcPr>
            <w:tcW w:w="446" w:type="pct"/>
            <w:gridSpan w:val="2"/>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16"/>
                <w:szCs w:val="16"/>
              </w:rPr>
            </w:pPr>
            <w:r>
              <w:rPr>
                <w:b/>
                <w:bCs/>
                <w:sz w:val="16"/>
                <w:szCs w:val="16"/>
              </w:rPr>
              <w:t>Investing</w:t>
            </w:r>
          </w:p>
        </w:tc>
        <w:tc>
          <w:tcPr>
            <w:tcW w:w="96"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b/>
                <w:bCs/>
                <w:sz w:val="16"/>
                <w:szCs w:val="16"/>
              </w:rPr>
              <w:t>​</w:t>
            </w:r>
          </w:p>
        </w:tc>
        <w:tc>
          <w:tcPr>
            <w:tcW w:w="447" w:type="pct"/>
            <w:gridSpan w:val="2"/>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16"/>
                <w:szCs w:val="16"/>
              </w:rPr>
            </w:pPr>
            <w:r>
              <w:rPr>
                <w:b/>
                <w:bCs/>
                <w:sz w:val="16"/>
                <w:szCs w:val="16"/>
              </w:rPr>
              <w:t>Financing</w:t>
            </w:r>
          </w:p>
        </w:tc>
        <w:tc>
          <w:tcPr>
            <w:tcW w:w="82"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16"/>
                <w:szCs w:val="16"/>
              </w:rPr>
            </w:pPr>
            <w:r>
              <w:rPr>
                <w:b/>
                <w:bCs/>
                <w:sz w:val="16"/>
                <w:szCs w:val="16"/>
              </w:rPr>
              <w:t>    </w:t>
            </w:r>
          </w:p>
        </w:tc>
      </w:tr>
      <w:tr w:rsidR="00000000">
        <w:trPr>
          <w:divId w:val="1289818145"/>
        </w:trPr>
        <w:tc>
          <w:tcPr>
            <w:tcW w:w="1645"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107"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16"/>
                <w:szCs w:val="16"/>
              </w:rPr>
            </w:pPr>
            <w:r>
              <w:rPr>
                <w:b/>
                <w:bCs/>
                <w:sz w:val="16"/>
                <w:szCs w:val="16"/>
              </w:rPr>
              <w:t>    </w:t>
            </w:r>
          </w:p>
        </w:tc>
        <w:tc>
          <w:tcPr>
            <w:tcW w:w="446"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16"/>
                <w:szCs w:val="16"/>
              </w:rPr>
            </w:pPr>
            <w:r>
              <w:rPr>
                <w:b/>
                <w:bCs/>
                <w:sz w:val="16"/>
                <w:szCs w:val="16"/>
              </w:rPr>
              <w:t>Activities</w:t>
            </w:r>
          </w:p>
        </w:tc>
        <w:tc>
          <w:tcPr>
            <w:tcW w:w="96"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16"/>
                <w:szCs w:val="16"/>
              </w:rPr>
            </w:pPr>
            <w:r>
              <w:rPr>
                <w:b/>
                <w:bCs/>
                <w:sz w:val="16"/>
                <w:szCs w:val="16"/>
              </w:rPr>
              <w:t>    </w:t>
            </w:r>
          </w:p>
        </w:tc>
        <w:tc>
          <w:tcPr>
            <w:tcW w:w="446"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16"/>
                <w:szCs w:val="16"/>
              </w:rPr>
            </w:pPr>
            <w:r>
              <w:rPr>
                <w:b/>
                <w:bCs/>
                <w:sz w:val="16"/>
                <w:szCs w:val="16"/>
              </w:rPr>
              <w:t>Activities</w:t>
            </w:r>
          </w:p>
        </w:tc>
        <w:tc>
          <w:tcPr>
            <w:tcW w:w="96"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16"/>
                <w:szCs w:val="16"/>
              </w:rPr>
            </w:pPr>
            <w:r>
              <w:rPr>
                <w:b/>
                <w:bCs/>
                <w:sz w:val="16"/>
                <w:szCs w:val="16"/>
              </w:rPr>
              <w:t>    </w:t>
            </w:r>
          </w:p>
        </w:tc>
        <w:tc>
          <w:tcPr>
            <w:tcW w:w="446"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16"/>
                <w:szCs w:val="16"/>
              </w:rPr>
            </w:pPr>
            <w:r>
              <w:rPr>
                <w:b/>
                <w:bCs/>
                <w:sz w:val="16"/>
                <w:szCs w:val="16"/>
              </w:rPr>
              <w:t>Activities</w:t>
            </w:r>
          </w:p>
        </w:tc>
        <w:tc>
          <w:tcPr>
            <w:tcW w:w="96"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16"/>
                <w:szCs w:val="16"/>
              </w:rPr>
            </w:pPr>
            <w:r>
              <w:rPr>
                <w:b/>
                <w:bCs/>
                <w:sz w:val="16"/>
                <w:szCs w:val="16"/>
              </w:rPr>
              <w:t>    </w:t>
            </w:r>
          </w:p>
        </w:tc>
        <w:tc>
          <w:tcPr>
            <w:tcW w:w="446"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16"/>
                <w:szCs w:val="16"/>
              </w:rPr>
            </w:pPr>
            <w:r>
              <w:rPr>
                <w:b/>
                <w:bCs/>
                <w:sz w:val="16"/>
                <w:szCs w:val="16"/>
              </w:rPr>
              <w:t>Activities</w:t>
            </w:r>
          </w:p>
        </w:tc>
        <w:tc>
          <w:tcPr>
            <w:tcW w:w="96"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16"/>
                <w:szCs w:val="16"/>
              </w:rPr>
            </w:pPr>
            <w:r>
              <w:rPr>
                <w:b/>
                <w:bCs/>
                <w:sz w:val="16"/>
                <w:szCs w:val="16"/>
              </w:rPr>
              <w:t>    </w:t>
            </w:r>
          </w:p>
        </w:tc>
        <w:tc>
          <w:tcPr>
            <w:tcW w:w="446"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16"/>
                <w:szCs w:val="16"/>
              </w:rPr>
            </w:pPr>
            <w:r>
              <w:rPr>
                <w:b/>
                <w:bCs/>
                <w:sz w:val="16"/>
                <w:szCs w:val="16"/>
              </w:rPr>
              <w:t>Activities</w:t>
            </w:r>
          </w:p>
        </w:tc>
        <w:tc>
          <w:tcPr>
            <w:tcW w:w="96"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16"/>
                <w:szCs w:val="16"/>
              </w:rPr>
            </w:pPr>
            <w:r>
              <w:rPr>
                <w:b/>
                <w:bCs/>
                <w:sz w:val="16"/>
                <w:szCs w:val="16"/>
              </w:rPr>
              <w:t>    </w:t>
            </w:r>
          </w:p>
        </w:tc>
        <w:tc>
          <w:tcPr>
            <w:tcW w:w="447"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16"/>
                <w:szCs w:val="16"/>
              </w:rPr>
            </w:pPr>
            <w:r>
              <w:rPr>
                <w:b/>
                <w:bCs/>
                <w:sz w:val="16"/>
                <w:szCs w:val="16"/>
              </w:rPr>
              <w:t>Activities</w:t>
            </w:r>
          </w:p>
        </w:tc>
        <w:tc>
          <w:tcPr>
            <w:tcW w:w="82"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16"/>
                <w:szCs w:val="16"/>
              </w:rPr>
            </w:pPr>
            <w:r>
              <w:rPr>
                <w:b/>
                <w:bCs/>
                <w:sz w:val="16"/>
                <w:szCs w:val="16"/>
              </w:rPr>
              <w:t> </w:t>
            </w:r>
          </w:p>
        </w:tc>
      </w:tr>
      <w:tr w:rsidR="00000000">
        <w:trPr>
          <w:divId w:val="1289818145"/>
        </w:trPr>
        <w:tc>
          <w:tcPr>
            <w:tcW w:w="1645" w:type="pct"/>
            <w:shd w:val="clear" w:color="auto" w:fill="auto"/>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107"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16"/>
                <w:szCs w:val="16"/>
              </w:rPr>
              <w:t>​</w:t>
            </w:r>
          </w:p>
        </w:tc>
        <w:tc>
          <w:tcPr>
            <w:tcW w:w="3164" w:type="pct"/>
            <w:gridSpan w:val="17"/>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16"/>
                <w:szCs w:val="16"/>
              </w:rPr>
            </w:pPr>
            <w:r>
              <w:rPr>
                <w:sz w:val="16"/>
                <w:szCs w:val="16"/>
              </w:rPr>
              <w:t>(in millions)</w:t>
            </w:r>
          </w:p>
        </w:tc>
        <w:tc>
          <w:tcPr>
            <w:tcW w:w="82" w:type="pct"/>
            <w:shd w:val="clear" w:color="auto" w:fill="auto"/>
            <w:noWrap/>
            <w:tcMar>
              <w:top w:w="0" w:type="dxa"/>
              <w:left w:w="0" w:type="dxa"/>
              <w:bottom w:w="0" w:type="dxa"/>
              <w:right w:w="0" w:type="dxa"/>
            </w:tcMar>
            <w:vAlign w:val="bottom"/>
            <w:hideMark/>
          </w:tcPr>
          <w:p w:rsidR="00000000" w:rsidRDefault="00B03385">
            <w:pPr>
              <w:pStyle w:val="a3"/>
              <w:spacing w:before="0" w:beforeAutospacing="0" w:after="0" w:afterAutospacing="0"/>
              <w:jc w:val="center"/>
              <w:rPr>
                <w:sz w:val="16"/>
                <w:szCs w:val="16"/>
              </w:rPr>
            </w:pPr>
            <w:r>
              <w:rPr>
                <w:sz w:val="16"/>
                <w:szCs w:val="16"/>
              </w:rPr>
              <w:t> </w:t>
            </w:r>
          </w:p>
        </w:tc>
      </w:tr>
      <w:tr w:rsidR="00000000">
        <w:trPr>
          <w:divId w:val="1289818145"/>
        </w:trPr>
        <w:tc>
          <w:tcPr>
            <w:tcW w:w="1645"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Holding Company</w:t>
            </w:r>
          </w:p>
        </w:tc>
        <w:tc>
          <w:tcPr>
            <w:tcW w:w="10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38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(103</w:t>
            </w:r>
            <w:r>
              <w:rPr>
                <w:sz w:val="20"/>
                <w:szCs w:val="20"/>
              </w:rPr>
              <w:t>)</w:t>
            </w:r>
          </w:p>
        </w:tc>
        <w:tc>
          <w:tcPr>
            <w:tcW w:w="9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38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(1,121</w:t>
            </w:r>
            <w:r>
              <w:rPr>
                <w:sz w:val="20"/>
                <w:szCs w:val="20"/>
              </w:rPr>
              <w:t>)</w:t>
            </w:r>
          </w:p>
        </w:tc>
        <w:tc>
          <w:tcPr>
            <w:tcW w:w="9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38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(480</w:t>
            </w:r>
            <w:r>
              <w:rPr>
                <w:sz w:val="20"/>
                <w:szCs w:val="20"/>
              </w:rPr>
              <w:t>)</w:t>
            </w:r>
          </w:p>
        </w:tc>
        <w:tc>
          <w:tcPr>
            <w:tcW w:w="9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38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(128</w:t>
            </w:r>
            <w:r>
              <w:rPr>
                <w:sz w:val="20"/>
                <w:szCs w:val="20"/>
              </w:rPr>
              <w:t>)</w:t>
            </w:r>
          </w:p>
        </w:tc>
        <w:tc>
          <w:tcPr>
            <w:tcW w:w="9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38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43</w:t>
            </w:r>
            <w:r>
              <w:rPr>
                <w:sz w:val="20"/>
                <w:szCs w:val="20"/>
              </w:rPr>
              <w:t>5</w:t>
            </w:r>
          </w:p>
        </w:tc>
        <w:tc>
          <w:tcPr>
            <w:tcW w:w="9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38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r>
      <w:tr w:rsidR="00000000">
        <w:trPr>
          <w:divId w:val="1289818145"/>
        </w:trPr>
        <w:tc>
          <w:tcPr>
            <w:tcW w:w="1645"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Investment</w:t>
            </w:r>
          </w:p>
        </w:tc>
        <w:tc>
          <w:tcPr>
            <w:tcW w:w="107"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385"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(1,138</w:t>
            </w:r>
            <w:r>
              <w:rPr>
                <w:sz w:val="20"/>
                <w:szCs w:val="20"/>
              </w:rPr>
              <w:t>)</w:t>
            </w:r>
          </w:p>
        </w:tc>
        <w:tc>
          <w:tcPr>
            <w:tcW w:w="96"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385"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w:t>
            </w:r>
          </w:p>
        </w:tc>
        <w:tc>
          <w:tcPr>
            <w:tcW w:w="96"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385"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1,00</w:t>
            </w:r>
            <w:r>
              <w:rPr>
                <w:sz w:val="20"/>
                <w:szCs w:val="20"/>
              </w:rPr>
              <w:t>1</w:t>
            </w:r>
          </w:p>
        </w:tc>
        <w:tc>
          <w:tcPr>
            <w:tcW w:w="96"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385"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(360</w:t>
            </w:r>
            <w:r>
              <w:rPr>
                <w:sz w:val="20"/>
                <w:szCs w:val="20"/>
              </w:rPr>
              <w:t>)</w:t>
            </w:r>
          </w:p>
        </w:tc>
        <w:tc>
          <w:tcPr>
            <w:tcW w:w="96"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385"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w:t>
            </w:r>
          </w:p>
        </w:tc>
        <w:tc>
          <w:tcPr>
            <w:tcW w:w="96"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386"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r>
      <w:tr w:rsidR="00000000">
        <w:trPr>
          <w:divId w:val="1289818145"/>
        </w:trPr>
        <w:tc>
          <w:tcPr>
            <w:tcW w:w="1645"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10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38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9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38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9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38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9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38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9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38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9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38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r>
      <w:tr w:rsidR="00000000">
        <w:trPr>
          <w:divId w:val="1289818145"/>
        </w:trPr>
        <w:tc>
          <w:tcPr>
            <w:tcW w:w="1645"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u w:val="single"/>
              </w:rPr>
              <w:t>Other Operating Segments</w:t>
            </w:r>
            <w:r>
              <w:rPr>
                <w:sz w:val="20"/>
                <w:szCs w:val="20"/>
                <w:u w:val="single"/>
              </w:rPr>
              <w:t>:</w:t>
            </w:r>
          </w:p>
        </w:tc>
        <w:tc>
          <w:tcPr>
            <w:tcW w:w="107"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385"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c>
          <w:tcPr>
            <w:tcW w:w="96"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385"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c>
          <w:tcPr>
            <w:tcW w:w="96"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385"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c>
          <w:tcPr>
            <w:tcW w:w="96"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385"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c>
          <w:tcPr>
            <w:tcW w:w="96"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385"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c>
          <w:tcPr>
            <w:tcW w:w="96"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386"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r>
      <w:tr w:rsidR="00000000">
        <w:trPr>
          <w:divId w:val="1289818145"/>
        </w:trPr>
        <w:tc>
          <w:tcPr>
            <w:tcW w:w="1645"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ind w:left="120"/>
              <w:rPr>
                <w:sz w:val="20"/>
                <w:szCs w:val="20"/>
              </w:rPr>
            </w:pPr>
            <w:r>
              <w:rPr>
                <w:sz w:val="20"/>
                <w:szCs w:val="20"/>
              </w:rPr>
              <w:t>Energy</w:t>
            </w:r>
          </w:p>
        </w:tc>
        <w:tc>
          <w:tcPr>
            <w:tcW w:w="10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38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(58</w:t>
            </w:r>
            <w:r>
              <w:rPr>
                <w:sz w:val="20"/>
                <w:szCs w:val="20"/>
              </w:rPr>
              <w:t>)</w:t>
            </w:r>
          </w:p>
        </w:tc>
        <w:tc>
          <w:tcPr>
            <w:tcW w:w="9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38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(196</w:t>
            </w:r>
            <w:r>
              <w:rPr>
                <w:sz w:val="20"/>
                <w:szCs w:val="20"/>
              </w:rPr>
              <w:t>)</w:t>
            </w:r>
          </w:p>
        </w:tc>
        <w:tc>
          <w:tcPr>
            <w:tcW w:w="9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38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40</w:t>
            </w:r>
            <w:r>
              <w:rPr>
                <w:sz w:val="20"/>
                <w:szCs w:val="20"/>
              </w:rPr>
              <w:t>7</w:t>
            </w:r>
          </w:p>
        </w:tc>
        <w:tc>
          <w:tcPr>
            <w:tcW w:w="9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38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22</w:t>
            </w:r>
            <w:r>
              <w:rPr>
                <w:sz w:val="20"/>
                <w:szCs w:val="20"/>
              </w:rPr>
              <w:t>8</w:t>
            </w:r>
          </w:p>
        </w:tc>
        <w:tc>
          <w:tcPr>
            <w:tcW w:w="9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38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(42</w:t>
            </w:r>
            <w:r>
              <w:rPr>
                <w:sz w:val="20"/>
                <w:szCs w:val="20"/>
              </w:rPr>
              <w:t>)</w:t>
            </w:r>
          </w:p>
        </w:tc>
        <w:tc>
          <w:tcPr>
            <w:tcW w:w="9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38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(387</w:t>
            </w: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r>
      <w:tr w:rsidR="00000000">
        <w:trPr>
          <w:divId w:val="1289818145"/>
        </w:trPr>
        <w:tc>
          <w:tcPr>
            <w:tcW w:w="1645" w:type="pct"/>
            <w:tcMar>
              <w:top w:w="0" w:type="dxa"/>
              <w:left w:w="0" w:type="dxa"/>
              <w:bottom w:w="0" w:type="dxa"/>
              <w:right w:w="0" w:type="dxa"/>
            </w:tcMar>
            <w:vAlign w:val="bottom"/>
            <w:hideMark/>
          </w:tcPr>
          <w:p w:rsidR="00000000" w:rsidRDefault="00B03385">
            <w:pPr>
              <w:pStyle w:val="a3"/>
              <w:spacing w:before="0" w:beforeAutospacing="0" w:after="0" w:afterAutospacing="0"/>
              <w:ind w:left="120"/>
              <w:rPr>
                <w:sz w:val="20"/>
                <w:szCs w:val="20"/>
              </w:rPr>
            </w:pPr>
            <w:r>
              <w:rPr>
                <w:sz w:val="20"/>
                <w:szCs w:val="20"/>
              </w:rPr>
              <w:t>Automotive</w:t>
            </w:r>
          </w:p>
        </w:tc>
        <w:tc>
          <w:tcPr>
            <w:tcW w:w="107"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385"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(54</w:t>
            </w:r>
            <w:r>
              <w:rPr>
                <w:sz w:val="20"/>
                <w:szCs w:val="20"/>
              </w:rPr>
              <w:t>)</w:t>
            </w:r>
          </w:p>
        </w:tc>
        <w:tc>
          <w:tcPr>
            <w:tcW w:w="96"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385"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(6</w:t>
            </w:r>
            <w:r>
              <w:rPr>
                <w:sz w:val="20"/>
                <w:szCs w:val="20"/>
              </w:rPr>
              <w:t>)</w:t>
            </w:r>
          </w:p>
        </w:tc>
        <w:tc>
          <w:tcPr>
            <w:tcW w:w="96"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385"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6</w:t>
            </w:r>
            <w:r>
              <w:rPr>
                <w:sz w:val="20"/>
                <w:szCs w:val="20"/>
              </w:rPr>
              <w:t>5</w:t>
            </w:r>
          </w:p>
        </w:tc>
        <w:tc>
          <w:tcPr>
            <w:tcW w:w="96"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385"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(51</w:t>
            </w:r>
            <w:r>
              <w:rPr>
                <w:sz w:val="20"/>
                <w:szCs w:val="20"/>
              </w:rPr>
              <w:t>)</w:t>
            </w:r>
          </w:p>
        </w:tc>
        <w:tc>
          <w:tcPr>
            <w:tcW w:w="96"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385"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(45</w:t>
            </w:r>
            <w:r>
              <w:rPr>
                <w:sz w:val="20"/>
                <w:szCs w:val="20"/>
              </w:rPr>
              <w:t>)</w:t>
            </w:r>
          </w:p>
        </w:tc>
        <w:tc>
          <w:tcPr>
            <w:tcW w:w="96"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386"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11</w:t>
            </w:r>
            <w:r>
              <w:rPr>
                <w:sz w:val="20"/>
                <w:szCs w:val="20"/>
              </w:rPr>
              <w:t>8</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r>
      <w:tr w:rsidR="00000000">
        <w:trPr>
          <w:divId w:val="1289818145"/>
        </w:trPr>
        <w:tc>
          <w:tcPr>
            <w:tcW w:w="1645"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ind w:left="120"/>
              <w:rPr>
                <w:sz w:val="20"/>
                <w:szCs w:val="20"/>
              </w:rPr>
            </w:pPr>
            <w:r>
              <w:rPr>
                <w:sz w:val="20"/>
                <w:szCs w:val="20"/>
              </w:rPr>
              <w:t>Food Packaging</w:t>
            </w:r>
          </w:p>
        </w:tc>
        <w:tc>
          <w:tcPr>
            <w:tcW w:w="10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38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(6</w:t>
            </w:r>
            <w:r>
              <w:rPr>
                <w:sz w:val="20"/>
                <w:szCs w:val="20"/>
              </w:rPr>
              <w:t>)</w:t>
            </w:r>
          </w:p>
        </w:tc>
        <w:tc>
          <w:tcPr>
            <w:tcW w:w="9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38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(2</w:t>
            </w:r>
            <w:r>
              <w:rPr>
                <w:sz w:val="20"/>
                <w:szCs w:val="20"/>
              </w:rPr>
              <w:t>)</w:t>
            </w:r>
          </w:p>
        </w:tc>
        <w:tc>
          <w:tcPr>
            <w:tcW w:w="9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38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(4</w:t>
            </w:r>
            <w:r>
              <w:rPr>
                <w:sz w:val="20"/>
                <w:szCs w:val="20"/>
              </w:rPr>
              <w:t>)</w:t>
            </w:r>
          </w:p>
        </w:tc>
        <w:tc>
          <w:tcPr>
            <w:tcW w:w="9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38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(3</w:t>
            </w:r>
            <w:r>
              <w:rPr>
                <w:sz w:val="20"/>
                <w:szCs w:val="20"/>
              </w:rPr>
              <w:t>)</w:t>
            </w:r>
          </w:p>
        </w:tc>
        <w:tc>
          <w:tcPr>
            <w:tcW w:w="9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38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(7</w:t>
            </w:r>
            <w:r>
              <w:rPr>
                <w:sz w:val="20"/>
                <w:szCs w:val="20"/>
              </w:rPr>
              <w:t>)</w:t>
            </w:r>
          </w:p>
        </w:tc>
        <w:tc>
          <w:tcPr>
            <w:tcW w:w="9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38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(1</w:t>
            </w: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r>
      <w:tr w:rsidR="00000000">
        <w:trPr>
          <w:divId w:val="1289818145"/>
        </w:trPr>
        <w:tc>
          <w:tcPr>
            <w:tcW w:w="1645" w:type="pct"/>
            <w:tcMar>
              <w:top w:w="0" w:type="dxa"/>
              <w:left w:w="0" w:type="dxa"/>
              <w:bottom w:w="0" w:type="dxa"/>
              <w:right w:w="0" w:type="dxa"/>
            </w:tcMar>
            <w:vAlign w:val="bottom"/>
            <w:hideMark/>
          </w:tcPr>
          <w:p w:rsidR="00000000" w:rsidRDefault="00B03385">
            <w:pPr>
              <w:pStyle w:val="a3"/>
              <w:spacing w:before="0" w:beforeAutospacing="0" w:after="0" w:afterAutospacing="0"/>
              <w:ind w:left="120"/>
              <w:rPr>
                <w:sz w:val="20"/>
                <w:szCs w:val="20"/>
              </w:rPr>
            </w:pPr>
            <w:r>
              <w:rPr>
                <w:sz w:val="20"/>
                <w:szCs w:val="20"/>
              </w:rPr>
              <w:t>Metals</w:t>
            </w:r>
          </w:p>
        </w:tc>
        <w:tc>
          <w:tcPr>
            <w:tcW w:w="107"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385"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(11</w:t>
            </w:r>
            <w:r>
              <w:rPr>
                <w:sz w:val="20"/>
                <w:szCs w:val="20"/>
              </w:rPr>
              <w:t>)</w:t>
            </w:r>
          </w:p>
        </w:tc>
        <w:tc>
          <w:tcPr>
            <w:tcW w:w="96"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385"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w:t>
            </w:r>
          </w:p>
        </w:tc>
        <w:tc>
          <w:tcPr>
            <w:tcW w:w="96"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385"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1</w:t>
            </w:r>
            <w:r>
              <w:rPr>
                <w:sz w:val="20"/>
                <w:szCs w:val="20"/>
              </w:rPr>
              <w:t>0</w:t>
            </w:r>
          </w:p>
        </w:tc>
        <w:tc>
          <w:tcPr>
            <w:tcW w:w="96"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385"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(5</w:t>
            </w:r>
            <w:r>
              <w:rPr>
                <w:sz w:val="20"/>
                <w:szCs w:val="20"/>
              </w:rPr>
              <w:t>)</w:t>
            </w:r>
          </w:p>
        </w:tc>
        <w:tc>
          <w:tcPr>
            <w:tcW w:w="96"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385"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(5</w:t>
            </w:r>
            <w:r>
              <w:rPr>
                <w:sz w:val="20"/>
                <w:szCs w:val="20"/>
              </w:rPr>
              <w:t>)</w:t>
            </w:r>
          </w:p>
        </w:tc>
        <w:tc>
          <w:tcPr>
            <w:tcW w:w="96"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386"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1</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r>
      <w:tr w:rsidR="00000000">
        <w:trPr>
          <w:divId w:val="1289818145"/>
        </w:trPr>
        <w:tc>
          <w:tcPr>
            <w:tcW w:w="1645"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ind w:left="120"/>
              <w:rPr>
                <w:sz w:val="20"/>
                <w:szCs w:val="20"/>
              </w:rPr>
            </w:pPr>
            <w:r>
              <w:rPr>
                <w:sz w:val="20"/>
                <w:szCs w:val="20"/>
              </w:rPr>
              <w:t>Real Estate</w:t>
            </w:r>
          </w:p>
        </w:tc>
        <w:tc>
          <w:tcPr>
            <w:tcW w:w="10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38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3</w:t>
            </w:r>
          </w:p>
        </w:tc>
        <w:tc>
          <w:tcPr>
            <w:tcW w:w="9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38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(4</w:t>
            </w:r>
            <w:r>
              <w:rPr>
                <w:sz w:val="20"/>
                <w:szCs w:val="20"/>
              </w:rPr>
              <w:t>)</w:t>
            </w:r>
          </w:p>
        </w:tc>
        <w:tc>
          <w:tcPr>
            <w:tcW w:w="9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38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4</w:t>
            </w:r>
          </w:p>
        </w:tc>
        <w:tc>
          <w:tcPr>
            <w:tcW w:w="9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38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7</w:t>
            </w:r>
          </w:p>
        </w:tc>
        <w:tc>
          <w:tcPr>
            <w:tcW w:w="9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385"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(6</w:t>
            </w:r>
            <w:r>
              <w:rPr>
                <w:sz w:val="20"/>
                <w:szCs w:val="20"/>
              </w:rPr>
              <w:t>)</w:t>
            </w:r>
          </w:p>
        </w:tc>
        <w:tc>
          <w:tcPr>
            <w:tcW w:w="9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38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(23</w:t>
            </w: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r>
      <w:tr w:rsidR="00000000">
        <w:trPr>
          <w:divId w:val="1289818145"/>
        </w:trPr>
        <w:tc>
          <w:tcPr>
            <w:tcW w:w="1645" w:type="pct"/>
            <w:tcMar>
              <w:top w:w="0" w:type="dxa"/>
              <w:left w:w="0" w:type="dxa"/>
              <w:bottom w:w="0" w:type="dxa"/>
              <w:right w:w="0" w:type="dxa"/>
            </w:tcMar>
            <w:vAlign w:val="bottom"/>
            <w:hideMark/>
          </w:tcPr>
          <w:p w:rsidR="00000000" w:rsidRDefault="00B03385">
            <w:pPr>
              <w:pStyle w:val="a3"/>
              <w:spacing w:before="0" w:beforeAutospacing="0" w:after="0" w:afterAutospacing="0"/>
              <w:ind w:left="120"/>
              <w:rPr>
                <w:sz w:val="20"/>
                <w:szCs w:val="20"/>
              </w:rPr>
            </w:pPr>
            <w:r>
              <w:rPr>
                <w:sz w:val="20"/>
                <w:szCs w:val="20"/>
              </w:rPr>
              <w:t>Home Fashion</w:t>
            </w:r>
          </w:p>
        </w:tc>
        <w:tc>
          <w:tcPr>
            <w:tcW w:w="107"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385"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(6</w:t>
            </w:r>
            <w:r>
              <w:rPr>
                <w:sz w:val="20"/>
                <w:szCs w:val="20"/>
              </w:rPr>
              <w:t>)</w:t>
            </w:r>
          </w:p>
        </w:tc>
        <w:tc>
          <w:tcPr>
            <w:tcW w:w="96"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385"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(2</w:t>
            </w:r>
            <w:r>
              <w:rPr>
                <w:sz w:val="20"/>
                <w:szCs w:val="20"/>
              </w:rPr>
              <w:t>)</w:t>
            </w:r>
          </w:p>
        </w:tc>
        <w:tc>
          <w:tcPr>
            <w:tcW w:w="96"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385"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1</w:t>
            </w:r>
            <w:r>
              <w:rPr>
                <w:sz w:val="20"/>
                <w:szCs w:val="20"/>
              </w:rPr>
              <w:t>1</w:t>
            </w:r>
          </w:p>
        </w:tc>
        <w:tc>
          <w:tcPr>
            <w:tcW w:w="96"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385"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(6</w:t>
            </w:r>
            <w:r>
              <w:rPr>
                <w:sz w:val="20"/>
                <w:szCs w:val="20"/>
              </w:rPr>
              <w:t>)</w:t>
            </w:r>
          </w:p>
        </w:tc>
        <w:tc>
          <w:tcPr>
            <w:tcW w:w="96"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385" w:type="pct"/>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(1</w:t>
            </w:r>
            <w:r>
              <w:rPr>
                <w:sz w:val="20"/>
                <w:szCs w:val="20"/>
              </w:rPr>
              <w:t>)</w:t>
            </w:r>
          </w:p>
        </w:tc>
        <w:tc>
          <w:tcPr>
            <w:tcW w:w="96"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386" w:type="pct"/>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7</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r>
      <w:tr w:rsidR="00000000">
        <w:trPr>
          <w:divId w:val="1289818145"/>
        </w:trPr>
        <w:tc>
          <w:tcPr>
            <w:tcW w:w="1645"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ind w:left="120"/>
              <w:rPr>
                <w:sz w:val="20"/>
                <w:szCs w:val="20"/>
              </w:rPr>
            </w:pPr>
            <w:r>
              <w:rPr>
                <w:sz w:val="20"/>
                <w:szCs w:val="20"/>
              </w:rPr>
              <w:t>Mining</w:t>
            </w:r>
          </w:p>
        </w:tc>
        <w:tc>
          <w:tcPr>
            <w:tcW w:w="10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3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w:t>
            </w:r>
          </w:p>
        </w:tc>
        <w:tc>
          <w:tcPr>
            <w:tcW w:w="9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3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w:t>
            </w:r>
          </w:p>
        </w:tc>
        <w:tc>
          <w:tcPr>
            <w:tcW w:w="9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3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w:t>
            </w:r>
          </w:p>
        </w:tc>
        <w:tc>
          <w:tcPr>
            <w:tcW w:w="9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3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3</w:t>
            </w:r>
            <w:r>
              <w:rPr>
                <w:sz w:val="20"/>
                <w:szCs w:val="20"/>
              </w:rPr>
              <w:t>0</w:t>
            </w:r>
          </w:p>
        </w:tc>
        <w:tc>
          <w:tcPr>
            <w:tcW w:w="9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3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(4</w:t>
            </w:r>
            <w:r>
              <w:rPr>
                <w:sz w:val="20"/>
                <w:szCs w:val="20"/>
              </w:rPr>
              <w:t>)</w:t>
            </w:r>
          </w:p>
        </w:tc>
        <w:tc>
          <w:tcPr>
            <w:tcW w:w="9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3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2</w:t>
            </w:r>
          </w:p>
        </w:tc>
        <w:tc>
          <w:tcPr>
            <w:tcW w:w="8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r>
      <w:tr w:rsidR="00000000">
        <w:trPr>
          <w:divId w:val="1289818145"/>
        </w:trPr>
        <w:tc>
          <w:tcPr>
            <w:tcW w:w="1645" w:type="pct"/>
            <w:tcMar>
              <w:top w:w="0" w:type="dxa"/>
              <w:left w:w="0" w:type="dxa"/>
              <w:bottom w:w="0" w:type="dxa"/>
              <w:right w:w="0" w:type="dxa"/>
            </w:tcMar>
            <w:vAlign w:val="bottom"/>
            <w:hideMark/>
          </w:tcPr>
          <w:p w:rsidR="00000000" w:rsidRDefault="00B03385">
            <w:pPr>
              <w:pStyle w:val="a3"/>
              <w:spacing w:before="0" w:beforeAutospacing="0" w:after="0" w:afterAutospacing="0"/>
              <w:ind w:left="120"/>
              <w:rPr>
                <w:sz w:val="20"/>
                <w:szCs w:val="20"/>
              </w:rPr>
            </w:pPr>
            <w:r>
              <w:rPr>
                <w:sz w:val="20"/>
                <w:szCs w:val="20"/>
              </w:rPr>
              <w:t>Other operating segments</w:t>
            </w:r>
          </w:p>
        </w:tc>
        <w:tc>
          <w:tcPr>
            <w:tcW w:w="107"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385"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(132</w:t>
            </w:r>
            <w:r>
              <w:rPr>
                <w:sz w:val="20"/>
                <w:szCs w:val="20"/>
              </w:rPr>
              <w:t>)</w:t>
            </w:r>
          </w:p>
        </w:tc>
        <w:tc>
          <w:tcPr>
            <w:tcW w:w="96"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385"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(210</w:t>
            </w:r>
            <w:r>
              <w:rPr>
                <w:sz w:val="20"/>
                <w:szCs w:val="20"/>
              </w:rPr>
              <w:t>)</w:t>
            </w:r>
          </w:p>
        </w:tc>
        <w:tc>
          <w:tcPr>
            <w:tcW w:w="96"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385"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49</w:t>
            </w:r>
            <w:r>
              <w:rPr>
                <w:sz w:val="20"/>
                <w:szCs w:val="20"/>
              </w:rPr>
              <w:t>3</w:t>
            </w:r>
          </w:p>
        </w:tc>
        <w:tc>
          <w:tcPr>
            <w:tcW w:w="96"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385"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20</w:t>
            </w:r>
            <w:r>
              <w:rPr>
                <w:sz w:val="20"/>
                <w:szCs w:val="20"/>
              </w:rPr>
              <w:t>0</w:t>
            </w:r>
          </w:p>
        </w:tc>
        <w:tc>
          <w:tcPr>
            <w:tcW w:w="96"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385"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(110</w:t>
            </w:r>
            <w:r>
              <w:rPr>
                <w:sz w:val="20"/>
                <w:szCs w:val="20"/>
              </w:rPr>
              <w:t>)</w:t>
            </w:r>
          </w:p>
        </w:tc>
        <w:tc>
          <w:tcPr>
            <w:tcW w:w="96"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386"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(283</w:t>
            </w:r>
            <w:r>
              <w:rPr>
                <w:sz w:val="20"/>
                <w:szCs w:val="20"/>
              </w:rPr>
              <w:t>)</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r>
      <w:tr w:rsidR="00000000">
        <w:trPr>
          <w:divId w:val="1289818145"/>
        </w:trPr>
        <w:tc>
          <w:tcPr>
            <w:tcW w:w="1645"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Total before eliminations</w:t>
            </w:r>
          </w:p>
        </w:tc>
        <w:tc>
          <w:tcPr>
            <w:tcW w:w="10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3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(1,373</w:t>
            </w:r>
            <w:r>
              <w:rPr>
                <w:sz w:val="20"/>
                <w:szCs w:val="20"/>
              </w:rPr>
              <w:t>)</w:t>
            </w:r>
          </w:p>
        </w:tc>
        <w:tc>
          <w:tcPr>
            <w:tcW w:w="9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3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(1,331</w:t>
            </w:r>
            <w:r>
              <w:rPr>
                <w:sz w:val="20"/>
                <w:szCs w:val="20"/>
              </w:rPr>
              <w:t>)</w:t>
            </w:r>
          </w:p>
        </w:tc>
        <w:tc>
          <w:tcPr>
            <w:tcW w:w="9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3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1,01</w:t>
            </w:r>
            <w:r>
              <w:rPr>
                <w:sz w:val="20"/>
                <w:szCs w:val="20"/>
              </w:rPr>
              <w:t>4</w:t>
            </w:r>
          </w:p>
        </w:tc>
        <w:tc>
          <w:tcPr>
            <w:tcW w:w="9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3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(288</w:t>
            </w:r>
            <w:r>
              <w:rPr>
                <w:sz w:val="20"/>
                <w:szCs w:val="20"/>
              </w:rPr>
              <w:t>)</w:t>
            </w:r>
          </w:p>
        </w:tc>
        <w:tc>
          <w:tcPr>
            <w:tcW w:w="9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3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32</w:t>
            </w:r>
            <w:r>
              <w:rPr>
                <w:sz w:val="20"/>
                <w:szCs w:val="20"/>
              </w:rPr>
              <w:t>5</w:t>
            </w:r>
          </w:p>
        </w:tc>
        <w:tc>
          <w:tcPr>
            <w:tcW w:w="9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3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(283</w:t>
            </w: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r>
      <w:tr w:rsidR="00000000">
        <w:trPr>
          <w:divId w:val="1289818145"/>
        </w:trPr>
        <w:tc>
          <w:tcPr>
            <w:tcW w:w="1645"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Eliminations</w:t>
            </w:r>
          </w:p>
        </w:tc>
        <w:tc>
          <w:tcPr>
            <w:tcW w:w="107"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385"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w:t>
            </w:r>
          </w:p>
        </w:tc>
        <w:tc>
          <w:tcPr>
            <w:tcW w:w="96"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385"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1,00</w:t>
            </w:r>
            <w:r>
              <w:rPr>
                <w:sz w:val="20"/>
                <w:szCs w:val="20"/>
              </w:rPr>
              <w:t>7</w:t>
            </w:r>
          </w:p>
        </w:tc>
        <w:tc>
          <w:tcPr>
            <w:tcW w:w="96"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385"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(1,007</w:t>
            </w:r>
            <w:r>
              <w:rPr>
                <w:sz w:val="20"/>
                <w:szCs w:val="20"/>
              </w:rPr>
              <w:t>)</w:t>
            </w:r>
          </w:p>
        </w:tc>
        <w:tc>
          <w:tcPr>
            <w:tcW w:w="96"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385"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w:t>
            </w:r>
          </w:p>
        </w:tc>
        <w:tc>
          <w:tcPr>
            <w:tcW w:w="96"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385"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(11</w:t>
            </w:r>
            <w:r>
              <w:rPr>
                <w:sz w:val="20"/>
                <w:szCs w:val="20"/>
              </w:rPr>
              <w:t>)</w:t>
            </w:r>
          </w:p>
        </w:tc>
        <w:tc>
          <w:tcPr>
            <w:tcW w:w="96"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 </w:t>
            </w:r>
          </w:p>
        </w:tc>
        <w:tc>
          <w:tcPr>
            <w:tcW w:w="386" w:type="pct"/>
            <w:tcBorders>
              <w:bottom w:val="single" w:sz="6" w:space="0" w:color="000000"/>
            </w:tcBorders>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1</w:t>
            </w:r>
            <w:r>
              <w:rPr>
                <w:sz w:val="20"/>
                <w:szCs w:val="20"/>
              </w:rPr>
              <w:t>1</w:t>
            </w:r>
          </w:p>
        </w:tc>
        <w:tc>
          <w:tcPr>
            <w:tcW w:w="82" w:type="pct"/>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r>
      <w:tr w:rsidR="00000000">
        <w:trPr>
          <w:divId w:val="1289818145"/>
        </w:trPr>
        <w:tc>
          <w:tcPr>
            <w:tcW w:w="1645" w:type="pct"/>
            <w:shd w:val="clear" w:color="auto" w:fill="CCEEFF"/>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Consolidated</w:t>
            </w:r>
          </w:p>
        </w:tc>
        <w:tc>
          <w:tcPr>
            <w:tcW w:w="107"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38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(1,373</w:t>
            </w:r>
            <w:r>
              <w:rPr>
                <w:sz w:val="20"/>
                <w:szCs w:val="20"/>
              </w:rPr>
              <w:t>)</w:t>
            </w:r>
          </w:p>
        </w:tc>
        <w:tc>
          <w:tcPr>
            <w:tcW w:w="9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38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(324</w:t>
            </w:r>
            <w:r>
              <w:rPr>
                <w:sz w:val="20"/>
                <w:szCs w:val="20"/>
              </w:rPr>
              <w:t>)</w:t>
            </w:r>
          </w:p>
        </w:tc>
        <w:tc>
          <w:tcPr>
            <w:tcW w:w="9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38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7</w:t>
            </w:r>
          </w:p>
        </w:tc>
        <w:tc>
          <w:tcPr>
            <w:tcW w:w="9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38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(288</w:t>
            </w:r>
            <w:r>
              <w:rPr>
                <w:sz w:val="20"/>
                <w:szCs w:val="20"/>
              </w:rPr>
              <w:t>)</w:t>
            </w:r>
          </w:p>
        </w:tc>
        <w:tc>
          <w:tcPr>
            <w:tcW w:w="9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38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ind w:right="70"/>
              <w:jc w:val="right"/>
              <w:rPr>
                <w:sz w:val="20"/>
                <w:szCs w:val="20"/>
              </w:rPr>
            </w:pPr>
            <w:r>
              <w:rPr>
                <w:sz w:val="20"/>
                <w:szCs w:val="20"/>
              </w:rPr>
              <w:t>31</w:t>
            </w:r>
            <w:r>
              <w:rPr>
                <w:sz w:val="20"/>
                <w:szCs w:val="20"/>
              </w:rPr>
              <w:t>4</w:t>
            </w:r>
          </w:p>
        </w:tc>
        <w:tc>
          <w:tcPr>
            <w:tcW w:w="96"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6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38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jc w:val="right"/>
              <w:rPr>
                <w:sz w:val="20"/>
                <w:szCs w:val="20"/>
              </w:rPr>
            </w:pPr>
            <w:r>
              <w:rPr>
                <w:sz w:val="20"/>
                <w:szCs w:val="20"/>
              </w:rPr>
              <w:t>(272</w:t>
            </w: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r>
    </w:tbl>
    <w:p w:rsidR="00000000" w:rsidRDefault="00B03385">
      <w:pPr>
        <w:pStyle w:val="a3"/>
        <w:spacing w:before="0" w:beforeAutospacing="0" w:after="0" w:afterAutospacing="0"/>
        <w:divId w:val="1289818145"/>
        <w:rPr>
          <w:sz w:val="20"/>
          <w:szCs w:val="20"/>
        </w:rPr>
      </w:pPr>
      <w:r>
        <w:rPr>
          <w:sz w:val="20"/>
          <w:szCs w:val="20"/>
        </w:rPr>
        <w:t>​</w:t>
      </w:r>
    </w:p>
    <w:p w:rsidR="00000000" w:rsidRDefault="00B03385">
      <w:pPr>
        <w:pStyle w:val="a3"/>
        <w:spacing w:before="0" w:beforeAutospacing="0" w:after="240" w:afterAutospacing="0"/>
        <w:divId w:val="1289818145"/>
        <w:rPr>
          <w:i/>
          <w:iCs/>
          <w:sz w:val="20"/>
          <w:szCs w:val="20"/>
        </w:rPr>
      </w:pPr>
      <w:r>
        <w:rPr>
          <w:i/>
          <w:iCs/>
          <w:sz w:val="20"/>
          <w:szCs w:val="20"/>
        </w:rPr>
        <w:t>Eliminations</w:t>
      </w:r>
    </w:p>
    <w:p w:rsidR="00000000" w:rsidRDefault="00B03385">
      <w:pPr>
        <w:pStyle w:val="a3"/>
        <w:spacing w:before="0" w:beforeAutospacing="0" w:after="240" w:afterAutospacing="0"/>
        <w:ind w:firstLine="360"/>
        <w:divId w:val="1289818145"/>
        <w:rPr>
          <w:sz w:val="20"/>
          <w:szCs w:val="20"/>
        </w:rPr>
      </w:pPr>
      <w:r>
        <w:rPr>
          <w:sz w:val="20"/>
          <w:szCs w:val="20"/>
        </w:rPr>
        <w:t>Eliminations in the table above relate to certain of our Holding Company’</w:t>
      </w:r>
      <w:r>
        <w:rPr>
          <w:sz w:val="20"/>
          <w:szCs w:val="20"/>
        </w:rPr>
        <w:t>s transactions with our Investment and other operating segments. Our Holding Company’s net (investments in) distributions from the Investments Funds, when applicable, are included in cash flows from investing activities for our Holding Company and cash flo</w:t>
      </w:r>
      <w:r>
        <w:rPr>
          <w:sz w:val="20"/>
          <w:szCs w:val="20"/>
        </w:rPr>
        <w:t xml:space="preserve">ws from financing activities for our Investment segment. Similarly, our Holding Company’s net distributions from (investments in) our other operating segments are included in cash flows from investing activities for our Holding Company and cash flows from </w:t>
      </w:r>
      <w:r>
        <w:rPr>
          <w:sz w:val="20"/>
          <w:szCs w:val="20"/>
        </w:rPr>
        <w:t>financing activities for our other operating segments. In addition, during January 2019, our Holding Company sold its direct investment in CVR Refining to CVR Energy, which is included in cash flows from investing activities for our Holding Company and cas</w:t>
      </w:r>
      <w:r>
        <w:rPr>
          <w:sz w:val="20"/>
          <w:szCs w:val="20"/>
        </w:rPr>
        <w:t>h flows from financing activities for our Energy segment.</w:t>
      </w:r>
    </w:p>
    <w:p w:rsidR="00000000" w:rsidRDefault="00B03385">
      <w:pPr>
        <w:pStyle w:val="a3"/>
        <w:spacing w:before="0" w:beforeAutospacing="0" w:after="240" w:afterAutospacing="0"/>
        <w:divId w:val="1289818145"/>
        <w:rPr>
          <w:i/>
          <w:iCs/>
          <w:sz w:val="20"/>
          <w:szCs w:val="20"/>
        </w:rPr>
      </w:pPr>
      <w:r>
        <w:rPr>
          <w:i/>
          <w:iCs/>
          <w:sz w:val="20"/>
          <w:szCs w:val="20"/>
        </w:rPr>
        <w:t>Holding Company</w:t>
      </w:r>
    </w:p>
    <w:p w:rsidR="00000000" w:rsidRDefault="00B03385">
      <w:pPr>
        <w:pStyle w:val="a3"/>
        <w:spacing w:before="0" w:beforeAutospacing="0" w:after="240" w:afterAutospacing="0"/>
        <w:ind w:firstLine="360"/>
        <w:divId w:val="1289818145"/>
        <w:rPr>
          <w:sz w:val="20"/>
          <w:szCs w:val="20"/>
        </w:rPr>
      </w:pPr>
      <w:r>
        <w:rPr>
          <w:sz w:val="20"/>
          <w:szCs w:val="20"/>
        </w:rPr>
        <w:t>Our Holding Company’s cash flows from operating activities for each of the three months ended March 31, 2020 and 2019 were primarily attributable to our semi-annual interest payments</w:t>
      </w:r>
      <w:r>
        <w:rPr>
          <w:sz w:val="20"/>
          <w:szCs w:val="20"/>
        </w:rPr>
        <w:t xml:space="preserve"> on our senior unsecured notes. The decrease in interest payments over the comparable periods is due to the timing of the payment of the semi-annual interest. Our recent debt transactions resulted in a change in certain payment dates for our semi-annual in</w:t>
      </w:r>
      <w:r>
        <w:rPr>
          <w:sz w:val="20"/>
          <w:szCs w:val="20"/>
        </w:rPr>
        <w:t>terest.</w:t>
      </w:r>
    </w:p>
    <w:p w:rsidR="00000000" w:rsidRDefault="00B03385">
      <w:pPr>
        <w:pStyle w:val="a3"/>
        <w:spacing w:before="0" w:beforeAutospacing="0" w:after="240" w:afterAutospacing="0"/>
        <w:ind w:firstLine="360"/>
        <w:divId w:val="1289818145"/>
        <w:rPr>
          <w:sz w:val="20"/>
          <w:szCs w:val="20"/>
        </w:rPr>
      </w:pPr>
      <w:r>
        <w:rPr>
          <w:sz w:val="20"/>
          <w:szCs w:val="20"/>
        </w:rPr>
        <w:t>Our Holding Company’s cash flows from investing activities for the three months ended March 31, 2020 were primarily due to our investment in the Investment Funds of $1.0 billion, our purchase of an equity investment for $114 million and contributio</w:t>
      </w:r>
      <w:r>
        <w:rPr>
          <w:sz w:val="20"/>
          <w:szCs w:val="20"/>
        </w:rPr>
        <w:t>ns and loans to our operating subsidiaries aggregating $64 million, including an investment in our Automotive segment of $55 million. This was offset in part by dividends from our Energy segment of $57 million in the first quarter of 2020. Our Holding Comp</w:t>
      </w:r>
      <w:r>
        <w:rPr>
          <w:sz w:val="20"/>
          <w:szCs w:val="20"/>
        </w:rPr>
        <w:t>any’s cash flows from investing activities for the three months ended March 31, 2019 were primarily due to our sale of a certain equity investment for which we received $424 million as well as the sale of our direct investment in CVR Refining to CVR Energy</w:t>
      </w:r>
      <w:r>
        <w:rPr>
          <w:sz w:val="20"/>
          <w:szCs w:val="20"/>
        </w:rPr>
        <w:t xml:space="preserve"> for $60 million. During the three months ended March 31, 2019, we also received cash dividends and distributions from our Energy and Real Estate segments aggregating $77 million and we had aggregate investments in our Automotive segment of $126 million. </w:t>
      </w:r>
    </w:p>
    <w:p w:rsidR="00000000" w:rsidRDefault="00B03385">
      <w:pPr>
        <w:pStyle w:val="a3"/>
        <w:spacing w:before="480" w:beforeAutospacing="0" w:after="0" w:afterAutospacing="0"/>
        <w:jc w:val="center"/>
        <w:divId w:val="1346983849"/>
        <w:rPr>
          <w:sz w:val="20"/>
          <w:szCs w:val="20"/>
        </w:rPr>
      </w:pPr>
      <w:r>
        <w:rPr>
          <w:sz w:val="20"/>
          <w:szCs w:val="20"/>
        </w:rPr>
        <w:t>53</w:t>
      </w:r>
    </w:p>
    <w:p w:rsidR="00000000" w:rsidRDefault="00B03385">
      <w:pPr>
        <w:pStyle w:val="a3"/>
        <w:spacing w:before="0" w:beforeAutospacing="0" w:after="600" w:afterAutospacing="0"/>
        <w:divId w:val="1346983849"/>
        <w:rPr>
          <w:sz w:val="20"/>
          <w:szCs w:val="20"/>
        </w:rPr>
      </w:pPr>
      <w:r>
        <w:rPr>
          <w:sz w:val="2"/>
          <w:szCs w:val="2"/>
        </w:rPr>
        <w:t>​</w:t>
      </w:r>
    </w:p>
    <w:p w:rsidR="00000000" w:rsidRDefault="00B03385">
      <w:pPr>
        <w:pStyle w:val="a3"/>
        <w:spacing w:before="0" w:beforeAutospacing="0" w:after="600" w:afterAutospacing="0"/>
        <w:divId w:val="130484569"/>
        <w:rPr>
          <w:sz w:val="20"/>
          <w:szCs w:val="20"/>
        </w:rPr>
      </w:pPr>
      <w:hyperlink w:anchor="TOC" w:history="1">
        <w:r>
          <w:rPr>
            <w:rStyle w:val="a4"/>
            <w:sz w:val="20"/>
            <w:szCs w:val="20"/>
          </w:rPr>
          <w:t>Table of Contents</w:t>
        </w:r>
      </w:hyperlink>
    </w:p>
    <w:p w:rsidR="00000000" w:rsidRDefault="00B03385">
      <w:pPr>
        <w:pStyle w:val="a3"/>
        <w:spacing w:before="0" w:beforeAutospacing="0" w:after="240" w:afterAutospacing="0"/>
        <w:ind w:firstLine="360"/>
        <w:divId w:val="369306438"/>
        <w:rPr>
          <w:sz w:val="20"/>
          <w:szCs w:val="20"/>
        </w:rPr>
      </w:pPr>
      <w:r>
        <w:rPr>
          <w:sz w:val="20"/>
          <w:szCs w:val="20"/>
        </w:rPr>
        <w:t>Our Holding Company’s cash flows from financing activities for the three months ended March </w:t>
      </w:r>
      <w:r>
        <w:rPr>
          <w:sz w:val="20"/>
          <w:szCs w:val="20"/>
        </w:rPr>
        <w:t xml:space="preserve">31, 2020 included the issuances of additional senior unsecured notes and proceeds from our “at-the-market” offering, offset in part by the repayment of senior unsecured notes and related fees and expenses, as described above. </w:t>
      </w:r>
    </w:p>
    <w:p w:rsidR="00000000" w:rsidRDefault="00B03385">
      <w:pPr>
        <w:pStyle w:val="a3"/>
        <w:spacing w:before="0" w:beforeAutospacing="0" w:after="240" w:afterAutospacing="0"/>
        <w:divId w:val="369306438"/>
        <w:rPr>
          <w:i/>
          <w:iCs/>
          <w:sz w:val="20"/>
          <w:szCs w:val="20"/>
        </w:rPr>
      </w:pPr>
      <w:r>
        <w:rPr>
          <w:i/>
          <w:iCs/>
          <w:sz w:val="20"/>
          <w:szCs w:val="20"/>
        </w:rPr>
        <w:t>Investment Segment</w:t>
      </w:r>
    </w:p>
    <w:p w:rsidR="00000000" w:rsidRDefault="00B03385">
      <w:pPr>
        <w:pStyle w:val="a3"/>
        <w:spacing w:before="0" w:beforeAutospacing="0" w:after="240" w:afterAutospacing="0"/>
        <w:ind w:firstLine="360"/>
        <w:divId w:val="369306438"/>
        <w:rPr>
          <w:sz w:val="20"/>
          <w:szCs w:val="20"/>
        </w:rPr>
      </w:pPr>
      <w:r>
        <w:rPr>
          <w:sz w:val="20"/>
          <w:szCs w:val="20"/>
        </w:rPr>
        <w:t>Our Invest</w:t>
      </w:r>
      <w:r>
        <w:rPr>
          <w:sz w:val="20"/>
          <w:szCs w:val="20"/>
        </w:rPr>
        <w:t>ment segment’s cash flows from operating activities for the comparable periods were attributable to its net investment transactions.</w:t>
      </w:r>
    </w:p>
    <w:p w:rsidR="00000000" w:rsidRDefault="00B03385">
      <w:pPr>
        <w:pStyle w:val="a3"/>
        <w:spacing w:before="0" w:beforeAutospacing="0" w:after="240" w:afterAutospacing="0"/>
        <w:ind w:firstLine="360"/>
        <w:divId w:val="369306438"/>
        <w:rPr>
          <w:sz w:val="20"/>
          <w:szCs w:val="20"/>
        </w:rPr>
      </w:pPr>
      <w:r>
        <w:rPr>
          <w:sz w:val="20"/>
          <w:szCs w:val="20"/>
        </w:rPr>
        <w:t>Our Investment segment’</w:t>
      </w:r>
      <w:r>
        <w:rPr>
          <w:sz w:val="20"/>
          <w:szCs w:val="20"/>
        </w:rPr>
        <w:t xml:space="preserve">s cash flows from financing activities for the three months ended March 31, 2020 were attributable to our investment in the Investment Funds in the first quarter of 2020 of $1.0 billion, as described above, and $1 million from Mr. Icahn and his affiliates </w:t>
      </w:r>
      <w:r>
        <w:rPr>
          <w:sz w:val="20"/>
          <w:szCs w:val="20"/>
        </w:rPr>
        <w:t xml:space="preserve">(excluding us). </w:t>
      </w:r>
    </w:p>
    <w:p w:rsidR="00000000" w:rsidRDefault="00B03385">
      <w:pPr>
        <w:pStyle w:val="a3"/>
        <w:spacing w:before="0" w:beforeAutospacing="0" w:after="240" w:afterAutospacing="0"/>
        <w:divId w:val="369306438"/>
        <w:rPr>
          <w:i/>
          <w:iCs/>
          <w:sz w:val="20"/>
          <w:szCs w:val="20"/>
        </w:rPr>
      </w:pPr>
      <w:r>
        <w:rPr>
          <w:i/>
          <w:iCs/>
          <w:sz w:val="20"/>
          <w:szCs w:val="20"/>
        </w:rPr>
        <w:t>Other Operating Segments</w:t>
      </w:r>
    </w:p>
    <w:p w:rsidR="00000000" w:rsidRDefault="00B03385">
      <w:pPr>
        <w:pStyle w:val="a3"/>
        <w:spacing w:before="0" w:beforeAutospacing="0" w:after="240" w:afterAutospacing="0"/>
        <w:ind w:firstLine="360"/>
        <w:divId w:val="369306438"/>
        <w:rPr>
          <w:sz w:val="20"/>
          <w:szCs w:val="20"/>
        </w:rPr>
      </w:pPr>
      <w:r>
        <w:rPr>
          <w:sz w:val="20"/>
          <w:szCs w:val="20"/>
        </w:rPr>
        <w:t>Our other operating segments’ cash flows from operating activities included net cash flows from operating activities before changes in operating assets and liabilities of $(72) million and $171 million for the thre</w:t>
      </w:r>
      <w:r>
        <w:rPr>
          <w:sz w:val="20"/>
          <w:szCs w:val="20"/>
        </w:rPr>
        <w:t>e months ended March 31, 2020 and 2019, respectively, primarily attributable to our Automotive segment in 2020 and our Energy segment in 2019. The change in cash flows from operating activities for the three months ended March 31, 2020 as compared to the c</w:t>
      </w:r>
      <w:r>
        <w:rPr>
          <w:sz w:val="20"/>
          <w:szCs w:val="20"/>
        </w:rPr>
        <w:t>omparable prior year period was primarily due to a decline in the operating results of our Energy segment as well as unfavorable changes in working capital also attributable to our Energy segment. In addition, our cash flows from operating activities decre</w:t>
      </w:r>
      <w:r>
        <w:rPr>
          <w:sz w:val="20"/>
          <w:szCs w:val="20"/>
        </w:rPr>
        <w:t>ased by $30 million as a result of the exclusion of Ferrous Resources in 2020, which was sold in August 2019.</w:t>
      </w:r>
    </w:p>
    <w:p w:rsidR="00000000" w:rsidRDefault="00B03385">
      <w:pPr>
        <w:pStyle w:val="a3"/>
        <w:spacing w:before="0" w:beforeAutospacing="0" w:after="240" w:afterAutospacing="0"/>
        <w:ind w:firstLine="360"/>
        <w:divId w:val="369306438"/>
        <w:rPr>
          <w:sz w:val="20"/>
          <w:szCs w:val="20"/>
        </w:rPr>
      </w:pPr>
      <w:r>
        <w:rPr>
          <w:sz w:val="20"/>
          <w:szCs w:val="20"/>
        </w:rPr>
        <w:t>Our other operating segments’ cash flows from investing activities were primarily due to the purchase of investments of $140 million in 2020 compa</w:t>
      </w:r>
      <w:r>
        <w:rPr>
          <w:sz w:val="20"/>
          <w:szCs w:val="20"/>
        </w:rPr>
        <w:t>red to $25 million in 2019 and due to capital expenditures of $53 million in 2020 and $65 million in 2019, primarily within our Energy and Automotive segments for both periods. In addition, our other operating segments had net payments for the acquisitions</w:t>
      </w:r>
      <w:r>
        <w:rPr>
          <w:sz w:val="20"/>
          <w:szCs w:val="20"/>
        </w:rPr>
        <w:t xml:space="preserve"> of businesses of $10 million, net of cash acquired.</w:t>
      </w:r>
    </w:p>
    <w:p w:rsidR="00000000" w:rsidRDefault="00B03385">
      <w:pPr>
        <w:pStyle w:val="a3"/>
        <w:spacing w:before="0" w:beforeAutospacing="0" w:after="240" w:afterAutospacing="0"/>
        <w:ind w:firstLine="360"/>
        <w:divId w:val="369306438"/>
        <w:rPr>
          <w:sz w:val="20"/>
          <w:szCs w:val="20"/>
        </w:rPr>
      </w:pPr>
      <w:r>
        <w:rPr>
          <w:sz w:val="20"/>
          <w:szCs w:val="20"/>
        </w:rPr>
        <w:t xml:space="preserve">Our other operating segments’ cash flows from continuing financing activities were primarily due to our Energy segment. In 2020, our Energy segment had net proceeds from senior debt transactions of $500 </w:t>
      </w:r>
      <w:r>
        <w:rPr>
          <w:sz w:val="20"/>
          <w:szCs w:val="20"/>
        </w:rPr>
        <w:t>million and in 2019 our Energy segment had payments to acquire the remaining common units of CVR Refining not already owned by CVR Energy of $301 million, including $60 million paid to our Holding Company for our direct ownership in CVR Refining. In additi</w:t>
      </w:r>
      <w:r>
        <w:rPr>
          <w:sz w:val="20"/>
          <w:szCs w:val="20"/>
        </w:rPr>
        <w:t>on, our other operating segments also had net contributions from our Holding Company of $7 million and $49 million for the three months ended March 31, 2020 and 2019, respectively, as described above. For the three months ended March 31, 2020 and 2019, our</w:t>
      </w:r>
      <w:r>
        <w:rPr>
          <w:sz w:val="20"/>
          <w:szCs w:val="20"/>
        </w:rPr>
        <w:t xml:space="preserve"> Energy segment had distributions to non-controlling interests of $23 million and $30 million, respectively.</w:t>
      </w:r>
    </w:p>
    <w:p w:rsidR="00000000" w:rsidRDefault="00B03385">
      <w:pPr>
        <w:pStyle w:val="a3"/>
        <w:spacing w:before="0" w:beforeAutospacing="0" w:after="240" w:afterAutospacing="0"/>
        <w:divId w:val="369306438"/>
        <w:rPr>
          <w:b/>
          <w:bCs/>
          <w:i/>
          <w:iCs/>
          <w:sz w:val="20"/>
          <w:szCs w:val="20"/>
        </w:rPr>
      </w:pPr>
      <w:r>
        <w:rPr>
          <w:b/>
          <w:bCs/>
          <w:i/>
          <w:iCs/>
          <w:sz w:val="20"/>
          <w:szCs w:val="20"/>
        </w:rPr>
        <w:t>Consolidated Capital Expenditures</w:t>
      </w:r>
    </w:p>
    <w:p w:rsidR="00000000" w:rsidRDefault="00B03385">
      <w:pPr>
        <w:pStyle w:val="a3"/>
        <w:spacing w:before="0" w:beforeAutospacing="0" w:after="240" w:afterAutospacing="0"/>
        <w:ind w:firstLine="360"/>
        <w:divId w:val="369306438"/>
        <w:rPr>
          <w:sz w:val="20"/>
          <w:szCs w:val="20"/>
        </w:rPr>
      </w:pPr>
      <w:r>
        <w:rPr>
          <w:sz w:val="20"/>
          <w:szCs w:val="20"/>
        </w:rPr>
        <w:t>Our Energy segment accounts for a significant portion of our capital expenditures. As a result of the current eco</w:t>
      </w:r>
      <w:r>
        <w:rPr>
          <w:sz w:val="20"/>
          <w:szCs w:val="20"/>
        </w:rPr>
        <w:t>nomic conditions, our Energy segment revised its planned capital expenditures down approximately 30% for 2020, which includes a deferment of the majority of its growth capital projects and significant reductions in the amount of expected maintenance capita</w:t>
      </w:r>
      <w:r>
        <w:rPr>
          <w:sz w:val="20"/>
          <w:szCs w:val="20"/>
        </w:rPr>
        <w:t>l expenditures to only include those projects which are critical to continuing safe and reliable operations, or are required to support future activities. Certain planned maintenance projects have also been deferred. Although other subsidiaries of ours hav</w:t>
      </w:r>
      <w:r>
        <w:rPr>
          <w:sz w:val="20"/>
          <w:szCs w:val="20"/>
        </w:rPr>
        <w:t>e curtailed their capital expenditures, there have been no other material changes to our planned capital expenditures as compared to the estimated capital expenditures for 2020 reported in our Annual Report on Form 10-K for the year ended December 31, 2019</w:t>
      </w:r>
      <w:r>
        <w:rPr>
          <w:sz w:val="20"/>
          <w:szCs w:val="20"/>
        </w:rPr>
        <w:t xml:space="preserve">. However, such estimated capital expenditures are subject to further revisions due to the uncertainty of the scope and duration of the impact of the current economic conditions. </w:t>
      </w:r>
    </w:p>
    <w:p w:rsidR="00000000" w:rsidRDefault="00B03385">
      <w:pPr>
        <w:pStyle w:val="a3"/>
        <w:spacing w:before="480" w:beforeAutospacing="0" w:after="0" w:afterAutospacing="0"/>
        <w:jc w:val="center"/>
        <w:divId w:val="1033963315"/>
        <w:rPr>
          <w:sz w:val="20"/>
          <w:szCs w:val="20"/>
        </w:rPr>
      </w:pPr>
      <w:r>
        <w:rPr>
          <w:sz w:val="20"/>
          <w:szCs w:val="20"/>
        </w:rPr>
        <w:t>54</w:t>
      </w:r>
    </w:p>
    <w:p w:rsidR="00000000" w:rsidRDefault="00B03385">
      <w:pPr>
        <w:pStyle w:val="a3"/>
        <w:spacing w:before="0" w:beforeAutospacing="0" w:after="600" w:afterAutospacing="0"/>
        <w:divId w:val="1033963315"/>
        <w:rPr>
          <w:sz w:val="20"/>
          <w:szCs w:val="20"/>
        </w:rPr>
      </w:pPr>
      <w:r>
        <w:rPr>
          <w:sz w:val="2"/>
          <w:szCs w:val="2"/>
        </w:rPr>
        <w:t>​</w:t>
      </w:r>
    </w:p>
    <w:p w:rsidR="00000000" w:rsidRDefault="00B03385">
      <w:pPr>
        <w:pStyle w:val="a3"/>
        <w:spacing w:before="0" w:beforeAutospacing="0" w:after="600" w:afterAutospacing="0"/>
        <w:divId w:val="172110013"/>
        <w:rPr>
          <w:sz w:val="20"/>
          <w:szCs w:val="20"/>
        </w:rPr>
      </w:pPr>
      <w:hyperlink w:anchor="TOC" w:history="1">
        <w:r>
          <w:rPr>
            <w:rStyle w:val="a4"/>
            <w:sz w:val="20"/>
            <w:szCs w:val="20"/>
          </w:rPr>
          <w:t>Table of Contents</w:t>
        </w:r>
      </w:hyperlink>
    </w:p>
    <w:p w:rsidR="00000000" w:rsidRDefault="00B03385">
      <w:pPr>
        <w:pStyle w:val="a3"/>
        <w:spacing w:before="0" w:beforeAutospacing="0" w:after="240" w:afterAutospacing="0"/>
        <w:divId w:val="1238327526"/>
        <w:rPr>
          <w:b/>
          <w:bCs/>
          <w:i/>
          <w:iCs/>
          <w:sz w:val="20"/>
          <w:szCs w:val="20"/>
        </w:rPr>
      </w:pPr>
      <w:r>
        <w:rPr>
          <w:b/>
          <w:bCs/>
          <w:i/>
          <w:iCs/>
          <w:sz w:val="20"/>
          <w:szCs w:val="20"/>
        </w:rPr>
        <w:t>Consolidated Contractual Co</w:t>
      </w:r>
      <w:r>
        <w:rPr>
          <w:b/>
          <w:bCs/>
          <w:i/>
          <w:iCs/>
          <w:sz w:val="20"/>
          <w:szCs w:val="20"/>
        </w:rPr>
        <w:t>mmitments and Contingencies</w:t>
      </w:r>
    </w:p>
    <w:p w:rsidR="00000000" w:rsidRDefault="00B03385">
      <w:pPr>
        <w:pStyle w:val="a3"/>
        <w:spacing w:before="0" w:beforeAutospacing="0" w:after="240" w:afterAutospacing="0"/>
        <w:ind w:firstLine="360"/>
        <w:divId w:val="1238327526"/>
        <w:rPr>
          <w:sz w:val="20"/>
          <w:szCs w:val="20"/>
        </w:rPr>
      </w:pPr>
      <w:r>
        <w:rPr>
          <w:sz w:val="20"/>
          <w:szCs w:val="20"/>
        </w:rPr>
        <w:t>There have been no material changes to our contractual commitments and contingencies during the three months ended March 31, 2020 as compared to those reported in our Annual Report on Form 10-K for the year ended December 31, 20</w:t>
      </w:r>
      <w:r>
        <w:rPr>
          <w:sz w:val="20"/>
          <w:szCs w:val="20"/>
        </w:rPr>
        <w:t>19</w:t>
      </w:r>
      <w:r>
        <w:rPr>
          <w:b/>
          <w:bCs/>
          <w:sz w:val="20"/>
          <w:szCs w:val="20"/>
        </w:rPr>
        <w:t>.</w:t>
      </w:r>
    </w:p>
    <w:p w:rsidR="00000000" w:rsidRDefault="00B03385">
      <w:pPr>
        <w:pStyle w:val="a3"/>
        <w:spacing w:before="0" w:beforeAutospacing="0" w:after="240" w:afterAutospacing="0"/>
        <w:divId w:val="1238327526"/>
        <w:rPr>
          <w:b/>
          <w:bCs/>
          <w:i/>
          <w:iCs/>
          <w:sz w:val="20"/>
          <w:szCs w:val="20"/>
        </w:rPr>
      </w:pPr>
      <w:r>
        <w:rPr>
          <w:b/>
          <w:bCs/>
          <w:i/>
          <w:iCs/>
          <w:sz w:val="20"/>
          <w:szCs w:val="20"/>
        </w:rPr>
        <w:t>Consolidated Off-Balance Sheet Arrangements</w:t>
      </w:r>
    </w:p>
    <w:p w:rsidR="00000000" w:rsidRDefault="00B03385">
      <w:pPr>
        <w:pStyle w:val="a3"/>
        <w:spacing w:before="0" w:beforeAutospacing="0" w:after="240" w:afterAutospacing="0"/>
        <w:ind w:firstLine="360"/>
        <w:divId w:val="1238327526"/>
        <w:rPr>
          <w:sz w:val="20"/>
          <w:szCs w:val="20"/>
        </w:rPr>
      </w:pPr>
      <w:r>
        <w:rPr>
          <w:sz w:val="20"/>
          <w:szCs w:val="20"/>
        </w:rPr>
        <w:t>We have off-balance sheet risk related to investment activities associated with certain financial instruments, including futures, options, credit default swaps and securities sold, not yet purchased. For addi</w:t>
      </w:r>
      <w:r>
        <w:rPr>
          <w:sz w:val="20"/>
          <w:szCs w:val="20"/>
        </w:rPr>
        <w:t>tional information regarding these arrangements, see Note 6, “Financial Instruments,” to the condensed consolidated financial statements.</w:t>
      </w:r>
    </w:p>
    <w:p w:rsidR="00000000" w:rsidRDefault="00B03385">
      <w:pPr>
        <w:pStyle w:val="a3"/>
        <w:spacing w:before="0" w:beforeAutospacing="0" w:after="240" w:afterAutospacing="0"/>
        <w:divId w:val="1238327526"/>
        <w:rPr>
          <w:b/>
          <w:bCs/>
          <w:sz w:val="20"/>
          <w:szCs w:val="20"/>
        </w:rPr>
      </w:pPr>
      <w:r>
        <w:rPr>
          <w:b/>
          <w:bCs/>
          <w:sz w:val="20"/>
          <w:szCs w:val="20"/>
        </w:rPr>
        <w:t>Critical Accounting Policies and Estimates</w:t>
      </w:r>
    </w:p>
    <w:p w:rsidR="00000000" w:rsidRDefault="00B03385">
      <w:pPr>
        <w:pStyle w:val="a3"/>
        <w:spacing w:before="0" w:beforeAutospacing="0" w:after="240" w:afterAutospacing="0"/>
        <w:ind w:firstLine="360"/>
        <w:divId w:val="1238327526"/>
        <w:rPr>
          <w:sz w:val="20"/>
          <w:szCs w:val="20"/>
        </w:rPr>
      </w:pPr>
      <w:r>
        <w:rPr>
          <w:sz w:val="20"/>
          <w:szCs w:val="20"/>
        </w:rPr>
        <w:t>The critical accounting policies and estimates used in the preparation of o</w:t>
      </w:r>
      <w:r>
        <w:rPr>
          <w:sz w:val="20"/>
          <w:szCs w:val="20"/>
        </w:rPr>
        <w:t xml:space="preserve">ur condensed consolidated financial statements that we believe affect our more significant judgments and estimates used in the preparation of our condensed consolidated financial statements presented in this Report are described in Management’s Discussion </w:t>
      </w:r>
      <w:r>
        <w:rPr>
          <w:sz w:val="20"/>
          <w:szCs w:val="20"/>
        </w:rPr>
        <w:t>and Analysis of Financial Condition and Results of Operations and in the Notes to the consolidated financial statements included in our Annual Report on Form 10-K for the year ended December 31, 2019.</w:t>
      </w:r>
    </w:p>
    <w:p w:rsidR="00000000" w:rsidRDefault="00B03385">
      <w:pPr>
        <w:pStyle w:val="a3"/>
        <w:spacing w:before="0" w:beforeAutospacing="0" w:after="240" w:afterAutospacing="0"/>
        <w:ind w:firstLine="360"/>
        <w:divId w:val="1238327526"/>
        <w:rPr>
          <w:sz w:val="20"/>
          <w:szCs w:val="20"/>
        </w:rPr>
      </w:pPr>
      <w:r>
        <w:rPr>
          <w:sz w:val="20"/>
          <w:szCs w:val="20"/>
        </w:rPr>
        <w:t>There have been no material changes to our critical acc</w:t>
      </w:r>
      <w:r>
        <w:rPr>
          <w:sz w:val="20"/>
          <w:szCs w:val="20"/>
        </w:rPr>
        <w:t>ounting policies and estimates during the three months ended March 31, 2020 as compared to those reported in our Annual Report on Form 10-K for the year ended December 31, 2019.</w:t>
      </w:r>
    </w:p>
    <w:p w:rsidR="00000000" w:rsidRDefault="00B03385">
      <w:pPr>
        <w:pStyle w:val="a3"/>
        <w:spacing w:before="0" w:beforeAutospacing="0" w:after="240" w:afterAutospacing="0"/>
        <w:divId w:val="1238327526"/>
        <w:rPr>
          <w:b/>
          <w:bCs/>
          <w:sz w:val="20"/>
          <w:szCs w:val="20"/>
        </w:rPr>
      </w:pPr>
      <w:r>
        <w:rPr>
          <w:b/>
          <w:bCs/>
          <w:sz w:val="20"/>
          <w:szCs w:val="20"/>
        </w:rPr>
        <w:t>Recently Issued Accounting Standards</w:t>
      </w:r>
    </w:p>
    <w:p w:rsidR="00000000" w:rsidRDefault="00B03385">
      <w:pPr>
        <w:pStyle w:val="a3"/>
        <w:spacing w:before="0" w:beforeAutospacing="0" w:after="240" w:afterAutospacing="0"/>
        <w:ind w:firstLine="360"/>
        <w:divId w:val="1238327526"/>
        <w:rPr>
          <w:sz w:val="20"/>
          <w:szCs w:val="20"/>
        </w:rPr>
      </w:pPr>
      <w:r>
        <w:rPr>
          <w:sz w:val="20"/>
          <w:szCs w:val="20"/>
        </w:rPr>
        <w:t>Refer to Note 2, “Basis of Presentation a</w:t>
      </w:r>
      <w:r>
        <w:rPr>
          <w:sz w:val="20"/>
          <w:szCs w:val="20"/>
        </w:rPr>
        <w:t>nd Summary of Significant Accounting Policies,” to the condensed consolidated financial statements for a discussion of recent accounting pronouncements applicable to us.</w:t>
      </w:r>
    </w:p>
    <w:p w:rsidR="00000000" w:rsidRDefault="00B03385">
      <w:pPr>
        <w:pStyle w:val="a3"/>
        <w:spacing w:before="0" w:beforeAutospacing="0" w:after="0" w:afterAutospacing="0"/>
        <w:divId w:val="1238327526"/>
        <w:rPr>
          <w:sz w:val="20"/>
          <w:szCs w:val="20"/>
        </w:rPr>
      </w:pPr>
      <w:r>
        <w:rPr>
          <w:sz w:val="20"/>
          <w:szCs w:val="20"/>
        </w:rPr>
        <w:t>​</w:t>
      </w:r>
    </w:p>
    <w:p w:rsidR="00000000" w:rsidRDefault="00B03385">
      <w:pPr>
        <w:pStyle w:val="a3"/>
        <w:spacing w:before="480" w:beforeAutospacing="0" w:after="0" w:afterAutospacing="0"/>
        <w:jc w:val="center"/>
        <w:divId w:val="97260364"/>
        <w:rPr>
          <w:sz w:val="20"/>
          <w:szCs w:val="20"/>
        </w:rPr>
      </w:pPr>
      <w:r>
        <w:rPr>
          <w:sz w:val="20"/>
          <w:szCs w:val="20"/>
        </w:rPr>
        <w:t>55</w:t>
      </w:r>
    </w:p>
    <w:p w:rsidR="00000000" w:rsidRDefault="00B03385">
      <w:pPr>
        <w:pStyle w:val="a3"/>
        <w:spacing w:before="0" w:beforeAutospacing="0" w:after="600" w:afterAutospacing="0"/>
        <w:divId w:val="97260364"/>
        <w:rPr>
          <w:sz w:val="20"/>
          <w:szCs w:val="20"/>
        </w:rPr>
      </w:pPr>
      <w:r>
        <w:rPr>
          <w:sz w:val="2"/>
          <w:szCs w:val="2"/>
        </w:rPr>
        <w:t>​</w:t>
      </w:r>
    </w:p>
    <w:p w:rsidR="00000000" w:rsidRDefault="00B03385">
      <w:pPr>
        <w:pStyle w:val="a3"/>
        <w:spacing w:before="0" w:beforeAutospacing="0" w:after="600" w:afterAutospacing="0"/>
        <w:divId w:val="1044985127"/>
        <w:rPr>
          <w:sz w:val="20"/>
          <w:szCs w:val="20"/>
        </w:rPr>
      </w:pPr>
      <w:hyperlink w:anchor="TOC" w:history="1">
        <w:r>
          <w:rPr>
            <w:rStyle w:val="a4"/>
            <w:sz w:val="20"/>
            <w:szCs w:val="20"/>
          </w:rPr>
          <w:t>Table of Contents</w:t>
        </w:r>
      </w:hyperlink>
    </w:p>
    <w:p w:rsidR="00000000" w:rsidRDefault="00B03385">
      <w:pPr>
        <w:pStyle w:val="a3"/>
        <w:spacing w:before="0" w:beforeAutospacing="0" w:after="240" w:afterAutospacing="0"/>
        <w:divId w:val="1130394914"/>
        <w:rPr>
          <w:b/>
          <w:bCs/>
          <w:sz w:val="20"/>
          <w:szCs w:val="20"/>
        </w:rPr>
      </w:pPr>
      <w:r>
        <w:rPr>
          <w:b/>
          <w:bCs/>
          <w:sz w:val="20"/>
          <w:szCs w:val="20"/>
        </w:rPr>
        <w:t>Item </w:t>
      </w:r>
      <w:r>
        <w:rPr>
          <w:b/>
          <w:bCs/>
          <w:sz w:val="20"/>
          <w:szCs w:val="20"/>
        </w:rPr>
        <w:t>3. Quantitative and Qualitative Disclosures About Market Risk.</w:t>
      </w:r>
    </w:p>
    <w:p w:rsidR="00000000" w:rsidRDefault="00B03385">
      <w:pPr>
        <w:pStyle w:val="a3"/>
        <w:spacing w:before="0" w:beforeAutospacing="0" w:after="240" w:afterAutospacing="0"/>
        <w:ind w:firstLine="360"/>
        <w:divId w:val="1130394914"/>
        <w:rPr>
          <w:sz w:val="20"/>
          <w:szCs w:val="20"/>
        </w:rPr>
      </w:pPr>
      <w:r>
        <w:rPr>
          <w:sz w:val="20"/>
          <w:szCs w:val="20"/>
        </w:rPr>
        <w:t xml:space="preserve">Except as discussed below, information about our quantitative and qualitative disclosures about market risk did not differ materially from those disclosed in our Annual Report on Form 10-K for </w:t>
      </w:r>
      <w:r>
        <w:rPr>
          <w:sz w:val="20"/>
          <w:szCs w:val="20"/>
        </w:rPr>
        <w:t>the year ended December 31, 2019.</w:t>
      </w:r>
    </w:p>
    <w:p w:rsidR="00000000" w:rsidRDefault="00B03385">
      <w:pPr>
        <w:pStyle w:val="a3"/>
        <w:spacing w:before="0" w:beforeAutospacing="0" w:after="240" w:afterAutospacing="0"/>
        <w:divId w:val="1130394914"/>
        <w:rPr>
          <w:b/>
          <w:bCs/>
          <w:i/>
          <w:iCs/>
          <w:sz w:val="20"/>
          <w:szCs w:val="20"/>
        </w:rPr>
      </w:pPr>
      <w:r>
        <w:rPr>
          <w:b/>
          <w:bCs/>
          <w:i/>
          <w:iCs/>
          <w:sz w:val="20"/>
          <w:szCs w:val="20"/>
        </w:rPr>
        <w:t>Market Risk</w:t>
      </w:r>
    </w:p>
    <w:p w:rsidR="00000000" w:rsidRDefault="00B03385">
      <w:pPr>
        <w:pStyle w:val="a3"/>
        <w:spacing w:before="0" w:beforeAutospacing="0" w:after="240" w:afterAutospacing="0"/>
        <w:ind w:firstLine="360"/>
        <w:divId w:val="1130394914"/>
        <w:rPr>
          <w:sz w:val="20"/>
          <w:szCs w:val="20"/>
        </w:rPr>
      </w:pPr>
      <w:r>
        <w:rPr>
          <w:sz w:val="20"/>
          <w:szCs w:val="20"/>
        </w:rPr>
        <w:t>Our predominant exposure to market risk is related to our Investment segment and the sensitivities to movements in the fair value of the Investment Funds’ investments.</w:t>
      </w:r>
    </w:p>
    <w:p w:rsidR="00000000" w:rsidRDefault="00B03385">
      <w:pPr>
        <w:pStyle w:val="a3"/>
        <w:spacing w:before="0" w:beforeAutospacing="0" w:after="240" w:afterAutospacing="0"/>
        <w:divId w:val="1130394914"/>
        <w:rPr>
          <w:i/>
          <w:iCs/>
          <w:sz w:val="20"/>
          <w:szCs w:val="20"/>
        </w:rPr>
      </w:pPr>
      <w:r>
        <w:rPr>
          <w:i/>
          <w:iCs/>
          <w:sz w:val="20"/>
          <w:szCs w:val="20"/>
        </w:rPr>
        <w:t>Investment</w:t>
      </w:r>
    </w:p>
    <w:p w:rsidR="00000000" w:rsidRDefault="00B03385">
      <w:pPr>
        <w:pStyle w:val="a3"/>
        <w:spacing w:before="0" w:beforeAutospacing="0" w:after="240" w:afterAutospacing="0"/>
        <w:ind w:firstLine="360"/>
        <w:divId w:val="1130394914"/>
        <w:rPr>
          <w:sz w:val="20"/>
          <w:szCs w:val="20"/>
        </w:rPr>
      </w:pPr>
      <w:r>
        <w:rPr>
          <w:sz w:val="20"/>
          <w:szCs w:val="20"/>
        </w:rPr>
        <w:t>The fair value of the financial</w:t>
      </w:r>
      <w:r>
        <w:rPr>
          <w:sz w:val="20"/>
          <w:szCs w:val="20"/>
        </w:rPr>
        <w:t xml:space="preserve"> assets and liabilities of the Investment Funds primarily fluctuates in response to changes in the value of securities. The net effect of these fair value changes impacts the net gains from investment activities in our condensed consolidated statements of </w:t>
      </w:r>
      <w:r>
        <w:rPr>
          <w:sz w:val="20"/>
          <w:szCs w:val="20"/>
        </w:rPr>
        <w:t>operations. The Investment Funds’ risk is regularly evaluated and is managed on a position basis as well as on a portfolio basis. Senior members of our investment team meet on a regular basis to assess and review certain risks, including concentration risk</w:t>
      </w:r>
      <w:r>
        <w:rPr>
          <w:sz w:val="20"/>
          <w:szCs w:val="20"/>
        </w:rPr>
        <w:t>, correlation risk and credit risk for significant positions. Certain risk metrics and other analytical tools are used in the normal course of business by the Investment segment.</w:t>
      </w:r>
    </w:p>
    <w:p w:rsidR="00000000" w:rsidRDefault="00B03385">
      <w:pPr>
        <w:pStyle w:val="a3"/>
        <w:spacing w:before="0" w:beforeAutospacing="0" w:after="240" w:afterAutospacing="0"/>
        <w:ind w:firstLine="360"/>
        <w:divId w:val="1130394914"/>
        <w:rPr>
          <w:sz w:val="20"/>
          <w:szCs w:val="20"/>
        </w:rPr>
      </w:pPr>
      <w:r>
        <w:rPr>
          <w:sz w:val="20"/>
          <w:szCs w:val="20"/>
        </w:rPr>
        <w:t>The Investment Funds hold investments that are reported at fair value as of t</w:t>
      </w:r>
      <w:r>
        <w:rPr>
          <w:sz w:val="20"/>
          <w:szCs w:val="20"/>
        </w:rPr>
        <w:t xml:space="preserve">he reporting date, which include securities owned, securities sold, not yet purchased and derivatives as reported on our condensed consolidated balance sheets. Based on their respective balances as of March 31, 2020, we estimate that in the event of a 10% </w:t>
      </w:r>
      <w:r>
        <w:rPr>
          <w:sz w:val="20"/>
          <w:szCs w:val="20"/>
        </w:rPr>
        <w:t xml:space="preserve">adverse change in the fair value of these investments, the fair values of securities owned, securities sold, not yet purchased and derivatives would be negatively impacted by approximately $752 million, $46 million and $2.6 billion, respectively. However, </w:t>
      </w:r>
      <w:r>
        <w:rPr>
          <w:sz w:val="20"/>
          <w:szCs w:val="20"/>
        </w:rPr>
        <w:t>as of March 31, 2020, we estimate that the impact to our share of the net gain (loss) from investment activities reported in our condensed consolidated statement of operations would be less than the change in fair value since we have an investment of appro</w:t>
      </w:r>
      <w:r>
        <w:rPr>
          <w:sz w:val="20"/>
          <w:szCs w:val="20"/>
        </w:rPr>
        <w:t>ximately 47% in the Investment Funds, and the non-controlling interests in income would correspondingly offset approximately 53% of the change in fair value.</w:t>
      </w:r>
    </w:p>
    <w:p w:rsidR="00000000" w:rsidRDefault="00B03385">
      <w:pPr>
        <w:pStyle w:val="a3"/>
        <w:spacing w:before="0" w:beforeAutospacing="0" w:after="240" w:afterAutospacing="0"/>
        <w:divId w:val="1130394914"/>
        <w:rPr>
          <w:b/>
          <w:bCs/>
          <w:sz w:val="20"/>
          <w:szCs w:val="20"/>
        </w:rPr>
      </w:pPr>
      <w:r>
        <w:rPr>
          <w:b/>
          <w:bCs/>
          <w:sz w:val="20"/>
          <w:szCs w:val="20"/>
        </w:rPr>
        <w:t>Item 4. Controls and Procedures.</w:t>
      </w:r>
    </w:p>
    <w:p w:rsidR="00000000" w:rsidRDefault="00B03385">
      <w:pPr>
        <w:pStyle w:val="a3"/>
        <w:spacing w:before="0" w:beforeAutospacing="0" w:after="240" w:afterAutospacing="0"/>
        <w:ind w:firstLine="360"/>
        <w:divId w:val="1130394914"/>
        <w:rPr>
          <w:sz w:val="20"/>
          <w:szCs w:val="20"/>
        </w:rPr>
      </w:pPr>
      <w:r>
        <w:rPr>
          <w:sz w:val="20"/>
          <w:szCs w:val="20"/>
        </w:rPr>
        <w:t>As of March 31, 2020, our management, including our Chief Executi</w:t>
      </w:r>
      <w:r>
        <w:rPr>
          <w:sz w:val="20"/>
          <w:szCs w:val="20"/>
        </w:rPr>
        <w:t>ve Officer and Chief Financial Officer, evaluated the effectiveness of the design and operation of Icahn Enterprises’ and Icahn Enterprises Holdings’ and subsidiaries’ disclosure controls and procedures pursuant to the Rule 13a-15(e) and 15d-15(e) promulga</w:t>
      </w:r>
      <w:r>
        <w:rPr>
          <w:sz w:val="20"/>
          <w:szCs w:val="20"/>
        </w:rPr>
        <w:t>ted under the Exchange Act. Based upon that evaluation, our Chief Executive Officer and Chief Financial Officer concluded that, due to a material weakness in internal control over financial reporting described in Part II, Item 9A of our joint Annual Report</w:t>
      </w:r>
      <w:r>
        <w:rPr>
          <w:sz w:val="20"/>
          <w:szCs w:val="20"/>
        </w:rPr>
        <w:t xml:space="preserve"> on Form 10-K for the year ended December 31, 2019, our disclosure controls and procedures are not effective to ensure that information required to be disclosed by us in reports that we file or submit under the Exchange Act is recorded, processed, summariz</w:t>
      </w:r>
      <w:r>
        <w:rPr>
          <w:sz w:val="20"/>
          <w:szCs w:val="20"/>
        </w:rPr>
        <w:t xml:space="preserve">ed and reported within the time periods specified in Securities and Exchange Commission rules and forms, and include controls and procedures designed to ensure that information required to be disclosed by us in such reports is accumulated and communicated </w:t>
      </w:r>
      <w:r>
        <w:rPr>
          <w:sz w:val="20"/>
          <w:szCs w:val="20"/>
        </w:rPr>
        <w:t>to our management, including our Chief Executive Officer and Chief Financial Officer, as appropriate to allow timely decisions regarding required disclosure.</w:t>
      </w:r>
    </w:p>
    <w:p w:rsidR="00000000" w:rsidRDefault="00B03385">
      <w:pPr>
        <w:pStyle w:val="a3"/>
        <w:spacing w:before="0" w:beforeAutospacing="0" w:after="240" w:afterAutospacing="0"/>
        <w:ind w:firstLine="360"/>
        <w:divId w:val="1130394914"/>
        <w:rPr>
          <w:sz w:val="20"/>
          <w:szCs w:val="20"/>
        </w:rPr>
      </w:pPr>
      <w:r>
        <w:rPr>
          <w:sz w:val="20"/>
          <w:szCs w:val="20"/>
        </w:rPr>
        <w:t>During the quarter ended March 31, 2020, we implemented a plan of remediation that includes a more</w:t>
      </w:r>
      <w:r>
        <w:rPr>
          <w:sz w:val="20"/>
          <w:szCs w:val="20"/>
        </w:rPr>
        <w:t xml:space="preserve"> formalized process, quarterly discussions with the Investment Segment and Legal Departments and a detailed review performed on the analysis. During the quarter ended March 31, 2020, our plan of remediation was in place and operating as designed. However, </w:t>
      </w:r>
      <w:r>
        <w:rPr>
          <w:sz w:val="20"/>
          <w:szCs w:val="20"/>
        </w:rPr>
        <w:t xml:space="preserve">the material weakness will not be considered remediated until the applicable control operates for a sufficient period of time and management has concluded, through testing, that this control is operating effectively. We expect that the remediation of this </w:t>
      </w:r>
      <w:r>
        <w:rPr>
          <w:sz w:val="20"/>
          <w:szCs w:val="20"/>
        </w:rPr>
        <w:t>material weakness will be completed prior to the end of 2020.</w:t>
      </w:r>
    </w:p>
    <w:p w:rsidR="00000000" w:rsidRDefault="00B03385">
      <w:pPr>
        <w:pStyle w:val="a3"/>
        <w:spacing w:before="0" w:beforeAutospacing="0" w:after="0" w:afterAutospacing="0"/>
        <w:divId w:val="1130394914"/>
        <w:rPr>
          <w:sz w:val="20"/>
          <w:szCs w:val="20"/>
        </w:rPr>
      </w:pPr>
      <w:r>
        <w:rPr>
          <w:b/>
          <w:bCs/>
          <w:sz w:val="20"/>
          <w:szCs w:val="20"/>
        </w:rPr>
        <w:t>​</w:t>
      </w:r>
    </w:p>
    <w:p w:rsidR="00000000" w:rsidRDefault="00B03385">
      <w:pPr>
        <w:pStyle w:val="a3"/>
        <w:spacing w:before="480" w:beforeAutospacing="0" w:after="0" w:afterAutospacing="0"/>
        <w:jc w:val="center"/>
        <w:divId w:val="832181560"/>
        <w:rPr>
          <w:sz w:val="20"/>
          <w:szCs w:val="20"/>
        </w:rPr>
      </w:pPr>
      <w:r>
        <w:rPr>
          <w:sz w:val="20"/>
          <w:szCs w:val="20"/>
        </w:rPr>
        <w:t>56</w:t>
      </w:r>
    </w:p>
    <w:p w:rsidR="00000000" w:rsidRDefault="00B03385">
      <w:pPr>
        <w:pStyle w:val="a3"/>
        <w:spacing w:before="0" w:beforeAutospacing="0" w:after="600" w:afterAutospacing="0"/>
        <w:divId w:val="832181560"/>
        <w:rPr>
          <w:sz w:val="20"/>
          <w:szCs w:val="20"/>
        </w:rPr>
      </w:pPr>
      <w:r>
        <w:rPr>
          <w:sz w:val="2"/>
          <w:szCs w:val="2"/>
        </w:rPr>
        <w:t>​</w:t>
      </w:r>
    </w:p>
    <w:p w:rsidR="00000000" w:rsidRDefault="00B03385">
      <w:pPr>
        <w:pStyle w:val="a3"/>
        <w:spacing w:before="0" w:beforeAutospacing="0" w:after="600" w:afterAutospacing="0"/>
        <w:divId w:val="1595673120"/>
        <w:rPr>
          <w:sz w:val="20"/>
          <w:szCs w:val="20"/>
        </w:rPr>
      </w:pPr>
      <w:hyperlink w:anchor="TOC" w:history="1">
        <w:r>
          <w:rPr>
            <w:rStyle w:val="a4"/>
            <w:sz w:val="20"/>
            <w:szCs w:val="20"/>
          </w:rPr>
          <w:t>Table of Contents</w:t>
        </w:r>
      </w:hyperlink>
    </w:p>
    <w:p w:rsidR="00000000" w:rsidRDefault="00B03385">
      <w:pPr>
        <w:pStyle w:val="a3"/>
        <w:spacing w:before="0" w:beforeAutospacing="0" w:after="240" w:afterAutospacing="0"/>
        <w:divId w:val="71660746"/>
        <w:rPr>
          <w:sz w:val="20"/>
          <w:szCs w:val="20"/>
        </w:rPr>
      </w:pPr>
      <w:r>
        <w:rPr>
          <w:b/>
          <w:bCs/>
          <w:sz w:val="20"/>
          <w:szCs w:val="20"/>
        </w:rPr>
        <w:t>Changes in Internal Control Over Financial Reporting</w:t>
      </w:r>
    </w:p>
    <w:p w:rsidR="00000000" w:rsidRDefault="00B03385">
      <w:pPr>
        <w:pStyle w:val="a3"/>
        <w:spacing w:before="0" w:beforeAutospacing="0" w:after="240" w:afterAutospacing="0"/>
        <w:ind w:firstLine="360"/>
        <w:divId w:val="71660746"/>
        <w:rPr>
          <w:sz w:val="20"/>
          <w:szCs w:val="20"/>
        </w:rPr>
      </w:pPr>
      <w:r>
        <w:rPr>
          <w:sz w:val="20"/>
          <w:szCs w:val="20"/>
        </w:rPr>
        <w:t>There have been no changes in our internal control over financial reporting during the qua</w:t>
      </w:r>
      <w:r>
        <w:rPr>
          <w:sz w:val="20"/>
          <w:szCs w:val="20"/>
        </w:rPr>
        <w:t>rter ended March 31, 2020, except as discussed above, that have materially affected, or are reasonably likely to materially affect, our internal control over financial reporting.</w:t>
      </w:r>
    </w:p>
    <w:p w:rsidR="00000000" w:rsidRDefault="00B03385">
      <w:pPr>
        <w:pStyle w:val="a3"/>
        <w:spacing w:before="0" w:beforeAutospacing="0" w:after="0" w:afterAutospacing="0"/>
        <w:divId w:val="71660746"/>
        <w:rPr>
          <w:sz w:val="20"/>
          <w:szCs w:val="20"/>
        </w:rPr>
      </w:pPr>
      <w:r>
        <w:rPr>
          <w:sz w:val="20"/>
          <w:szCs w:val="20"/>
        </w:rPr>
        <w:t>​</w:t>
      </w:r>
    </w:p>
    <w:p w:rsidR="00000000" w:rsidRDefault="00B03385">
      <w:pPr>
        <w:pStyle w:val="a3"/>
        <w:spacing w:before="480" w:beforeAutospacing="0" w:after="0" w:afterAutospacing="0"/>
        <w:jc w:val="center"/>
        <w:divId w:val="396439523"/>
        <w:rPr>
          <w:sz w:val="20"/>
          <w:szCs w:val="20"/>
        </w:rPr>
      </w:pPr>
      <w:r>
        <w:rPr>
          <w:sz w:val="20"/>
          <w:szCs w:val="20"/>
        </w:rPr>
        <w:t>57</w:t>
      </w:r>
    </w:p>
    <w:p w:rsidR="00000000" w:rsidRDefault="00B03385">
      <w:pPr>
        <w:pStyle w:val="a3"/>
        <w:spacing w:before="0" w:beforeAutospacing="0" w:after="600" w:afterAutospacing="0"/>
        <w:divId w:val="396439523"/>
        <w:rPr>
          <w:sz w:val="20"/>
          <w:szCs w:val="20"/>
        </w:rPr>
      </w:pPr>
      <w:r>
        <w:rPr>
          <w:sz w:val="2"/>
          <w:szCs w:val="2"/>
        </w:rPr>
        <w:t>​</w:t>
      </w:r>
    </w:p>
    <w:p w:rsidR="00000000" w:rsidRDefault="00B03385">
      <w:pPr>
        <w:pStyle w:val="a3"/>
        <w:spacing w:before="0" w:beforeAutospacing="0" w:after="600" w:afterAutospacing="0"/>
        <w:divId w:val="1188253994"/>
        <w:rPr>
          <w:sz w:val="20"/>
          <w:szCs w:val="20"/>
        </w:rPr>
      </w:pPr>
      <w:hyperlink w:anchor="TOC" w:history="1">
        <w:r>
          <w:rPr>
            <w:rStyle w:val="a4"/>
            <w:sz w:val="20"/>
            <w:szCs w:val="20"/>
          </w:rPr>
          <w:t>Table of Contents</w:t>
        </w:r>
      </w:hyperlink>
    </w:p>
    <w:p w:rsidR="00000000" w:rsidRDefault="00B03385">
      <w:pPr>
        <w:pStyle w:val="a3"/>
        <w:spacing w:before="0" w:beforeAutospacing="0" w:after="0" w:afterAutospacing="0"/>
        <w:jc w:val="center"/>
        <w:divId w:val="1685204919"/>
        <w:rPr>
          <w:b/>
          <w:bCs/>
          <w:sz w:val="20"/>
          <w:szCs w:val="20"/>
        </w:rPr>
      </w:pPr>
      <w:r>
        <w:rPr>
          <w:b/>
          <w:bCs/>
          <w:sz w:val="20"/>
          <w:szCs w:val="20"/>
        </w:rPr>
        <w:t>PART II. OTHER INFORMATION</w:t>
      </w:r>
    </w:p>
    <w:p w:rsidR="00000000" w:rsidRDefault="00B03385">
      <w:pPr>
        <w:pStyle w:val="a3"/>
        <w:spacing w:before="0" w:beforeAutospacing="0" w:after="240" w:afterAutospacing="0"/>
        <w:divId w:val="1685204919"/>
        <w:rPr>
          <w:b/>
          <w:bCs/>
          <w:sz w:val="20"/>
          <w:szCs w:val="20"/>
        </w:rPr>
      </w:pPr>
      <w:r>
        <w:rPr>
          <w:b/>
          <w:bCs/>
          <w:sz w:val="20"/>
          <w:szCs w:val="20"/>
        </w:rPr>
        <w:t>Item 1. Legal Proceedings.</w:t>
      </w:r>
    </w:p>
    <w:p w:rsidR="00000000" w:rsidRDefault="00B03385">
      <w:pPr>
        <w:pStyle w:val="a3"/>
        <w:spacing w:before="0" w:beforeAutospacing="0" w:after="240" w:afterAutospacing="0"/>
        <w:ind w:firstLine="360"/>
        <w:divId w:val="1685204919"/>
        <w:rPr>
          <w:sz w:val="20"/>
          <w:szCs w:val="20"/>
        </w:rPr>
      </w:pPr>
      <w:r>
        <w:rPr>
          <w:sz w:val="20"/>
          <w:szCs w:val="20"/>
        </w:rPr>
        <w:t xml:space="preserve">We are, and will continue to be, subject to litigation from time to time in the ordinary course of business. Refer to Note 16, “Commitments and Contingencies” to the condensed consolidated financial statements, which is incorporated by reference into this </w:t>
      </w:r>
      <w:r>
        <w:rPr>
          <w:sz w:val="20"/>
          <w:szCs w:val="20"/>
        </w:rPr>
        <w:t>Part II, Item 1 of this Report, for information regarding our lawsuits and proceedings.</w:t>
      </w:r>
    </w:p>
    <w:p w:rsidR="00000000" w:rsidRDefault="00B03385">
      <w:pPr>
        <w:pStyle w:val="a3"/>
        <w:spacing w:before="0" w:beforeAutospacing="0" w:after="240" w:afterAutospacing="0"/>
        <w:divId w:val="1685204919"/>
        <w:rPr>
          <w:b/>
          <w:bCs/>
          <w:sz w:val="20"/>
          <w:szCs w:val="20"/>
        </w:rPr>
      </w:pPr>
      <w:r>
        <w:rPr>
          <w:b/>
          <w:bCs/>
          <w:sz w:val="20"/>
          <w:szCs w:val="20"/>
        </w:rPr>
        <w:t>Item 1A. Risk Factors.</w:t>
      </w:r>
    </w:p>
    <w:p w:rsidR="00000000" w:rsidRDefault="00B03385">
      <w:pPr>
        <w:pStyle w:val="a3"/>
        <w:spacing w:before="0" w:beforeAutospacing="0" w:after="240" w:afterAutospacing="0"/>
        <w:ind w:firstLine="360"/>
        <w:divId w:val="1685204919"/>
        <w:rPr>
          <w:sz w:val="20"/>
          <w:szCs w:val="20"/>
        </w:rPr>
      </w:pPr>
      <w:r>
        <w:rPr>
          <w:sz w:val="20"/>
          <w:szCs w:val="20"/>
        </w:rPr>
        <w:t>Except for the risk factors disclosed below, there were no material changes to our risk factors during the three months ended March 31, 2020 as c</w:t>
      </w:r>
      <w:r>
        <w:rPr>
          <w:sz w:val="20"/>
          <w:szCs w:val="20"/>
        </w:rPr>
        <w:t>ompared to those reported in our Annual Report on Form 10-K for the year ended December 31, 2019.</w:t>
      </w:r>
    </w:p>
    <w:p w:rsidR="00000000" w:rsidRDefault="00B03385">
      <w:pPr>
        <w:pStyle w:val="a3"/>
        <w:spacing w:before="0" w:beforeAutospacing="0" w:after="240" w:afterAutospacing="0"/>
        <w:divId w:val="1685204919"/>
        <w:rPr>
          <w:sz w:val="20"/>
          <w:szCs w:val="20"/>
        </w:rPr>
      </w:pPr>
      <w:r>
        <w:rPr>
          <w:b/>
          <w:bCs/>
          <w:i/>
          <w:iCs/>
          <w:sz w:val="20"/>
          <w:szCs w:val="20"/>
        </w:rPr>
        <w:t>The COVID-19 pandemic may have a material adverse impact on our and our subsidiaries’ operations and financial performance, as well as on the operations and f</w:t>
      </w:r>
      <w:r>
        <w:rPr>
          <w:b/>
          <w:bCs/>
          <w:i/>
          <w:iCs/>
          <w:sz w:val="20"/>
          <w:szCs w:val="20"/>
        </w:rPr>
        <w:t>inancial performance of many of the customers and suppliers in our operating segments. We are unable to predict the extent to which the pandemic and related impacts will adversely impact our business operations, financial performance, results of operations</w:t>
      </w:r>
      <w:r>
        <w:rPr>
          <w:b/>
          <w:bCs/>
          <w:i/>
          <w:iCs/>
          <w:sz w:val="20"/>
          <w:szCs w:val="20"/>
        </w:rPr>
        <w:t>, and financial position</w:t>
      </w:r>
      <w:r>
        <w:rPr>
          <w:sz w:val="20"/>
          <w:szCs w:val="20"/>
        </w:rPr>
        <w:t xml:space="preserve">. </w:t>
      </w:r>
    </w:p>
    <w:p w:rsidR="00000000" w:rsidRDefault="00B03385">
      <w:pPr>
        <w:pStyle w:val="a3"/>
        <w:spacing w:before="0" w:beforeAutospacing="0" w:after="240" w:afterAutospacing="0"/>
        <w:ind w:firstLine="360"/>
        <w:divId w:val="1685204919"/>
        <w:rPr>
          <w:sz w:val="20"/>
          <w:szCs w:val="20"/>
        </w:rPr>
      </w:pPr>
      <w:r>
        <w:rPr>
          <w:sz w:val="20"/>
          <w:szCs w:val="20"/>
        </w:rPr>
        <w:t>Our and our subsidiaries’ operations and financial performance have been negatively impacted by the COVID-19 pandemic that has caused, and is expected to continue to cause, the global slowdown of economic activity, disruptions in</w:t>
      </w:r>
      <w:r>
        <w:rPr>
          <w:sz w:val="20"/>
          <w:szCs w:val="20"/>
        </w:rPr>
        <w:t xml:space="preserve"> global supply chains and significant volatility and disruption of financial markets. Because the severity, magnitude and duration of the COVID-19 pandemic and its economic consequences are uncertain, rapidly changing and difficult to predict, the pandemic</w:t>
      </w:r>
      <w:r>
        <w:rPr>
          <w:sz w:val="20"/>
          <w:szCs w:val="20"/>
        </w:rPr>
        <w:t xml:space="preserve">’s impact on our and our subsidiaries’ operations and financial performance, remains uncertain. </w:t>
      </w:r>
    </w:p>
    <w:p w:rsidR="00000000" w:rsidRDefault="00B03385">
      <w:pPr>
        <w:pStyle w:val="a3"/>
        <w:spacing w:before="0" w:beforeAutospacing="0" w:after="240" w:afterAutospacing="0"/>
        <w:ind w:firstLine="360"/>
        <w:divId w:val="1685204919"/>
        <w:rPr>
          <w:sz w:val="20"/>
          <w:szCs w:val="20"/>
        </w:rPr>
      </w:pPr>
      <w:r>
        <w:rPr>
          <w:sz w:val="20"/>
          <w:szCs w:val="20"/>
        </w:rPr>
        <w:t>Our consolidated results of operations and financial condition have been impacted primarily by the net declines in fair value of investments held by our Invest</w:t>
      </w:r>
      <w:r>
        <w:rPr>
          <w:sz w:val="20"/>
          <w:szCs w:val="20"/>
        </w:rPr>
        <w:t>ment segment and the Holding Company as well as declines in the global demand for crude oil, refined products and liquid transportation fuels with respect to our Energy segment. The impact on our businesses has also included the acceleration of planned sto</w:t>
      </w:r>
      <w:r>
        <w:rPr>
          <w:sz w:val="20"/>
          <w:szCs w:val="20"/>
        </w:rPr>
        <w:t>re closures in our Automotive segment, lowering current year forecasts across various segments and recording write-downs to inventories and other assets. In addition, the COVID-19 pandemic may subject our and our subsidiaries’ operations, financial perform</w:t>
      </w:r>
      <w:r>
        <w:rPr>
          <w:sz w:val="20"/>
          <w:szCs w:val="20"/>
        </w:rPr>
        <w:t>ance and financial condition to a number of additional operational-related, market-related and liquidity and funding-related risks</w:t>
      </w:r>
      <w:r>
        <w:rPr>
          <w:sz w:val="20"/>
          <w:szCs w:val="20"/>
        </w:rPr>
        <w:t>.</w:t>
      </w:r>
    </w:p>
    <w:p w:rsidR="00000000" w:rsidRDefault="00B03385">
      <w:pPr>
        <w:pStyle w:val="a3"/>
        <w:spacing w:before="0" w:beforeAutospacing="0" w:after="240" w:afterAutospacing="0"/>
        <w:ind w:firstLine="360"/>
        <w:divId w:val="1685204919"/>
        <w:rPr>
          <w:sz w:val="20"/>
          <w:szCs w:val="20"/>
        </w:rPr>
      </w:pPr>
      <w:r>
        <w:rPr>
          <w:sz w:val="20"/>
          <w:szCs w:val="20"/>
        </w:rPr>
        <w:t>The COVID-19 pandemic may also have the effect of heightening many of the other risks described in the risk factors in our A</w:t>
      </w:r>
      <w:r>
        <w:rPr>
          <w:sz w:val="20"/>
          <w:szCs w:val="20"/>
        </w:rPr>
        <w:t xml:space="preserve">nnual Report on Form 10-K for the year ended December 31, 2019. In particular, see the risk factors: “We are a holding company and dependent upon the businesses of our subsidiaries to satisfy our obligations”; “To service our indebtedness, we will require </w:t>
      </w:r>
      <w:r>
        <w:rPr>
          <w:sz w:val="20"/>
          <w:szCs w:val="20"/>
        </w:rPr>
        <w:t>a significant amount of cash”; “Our ability to maintain our current cash position or generate cash depends on many factors beyond our control”; “We have made significant investments in the Investment Funds and negative performance of the Investment Funds m</w:t>
      </w:r>
      <w:r>
        <w:rPr>
          <w:sz w:val="20"/>
          <w:szCs w:val="20"/>
        </w:rPr>
        <w:t>ay result in a significant decline in the value of our investments”; “We need qualified personnel to manage and operate our various businesses” ; “Global economic conditions may have adverse impacts on our businesses and financial condition”; and “Our Ener</w:t>
      </w:r>
      <w:r>
        <w:rPr>
          <w:sz w:val="20"/>
          <w:szCs w:val="20"/>
        </w:rPr>
        <w:t>gy segment’s businesses are, and commodity prices are, cyclical and highly volatile, which could have a material adverse effect on our results of operations, financial condition and cash flows.”</w:t>
      </w:r>
      <w:r>
        <w:rPr>
          <w:sz w:val="20"/>
          <w:szCs w:val="20"/>
        </w:rPr>
        <w:t xml:space="preserve"> </w:t>
      </w:r>
    </w:p>
    <w:p w:rsidR="00000000" w:rsidRDefault="00B03385">
      <w:pPr>
        <w:pStyle w:val="a3"/>
        <w:spacing w:before="0" w:beforeAutospacing="0" w:after="240" w:afterAutospacing="0"/>
        <w:ind w:firstLine="360"/>
        <w:divId w:val="1685204919"/>
        <w:rPr>
          <w:sz w:val="20"/>
          <w:szCs w:val="20"/>
        </w:rPr>
      </w:pPr>
      <w:r>
        <w:rPr>
          <w:sz w:val="20"/>
          <w:szCs w:val="20"/>
        </w:rPr>
        <w:t>The extent to which the COVID-19 pandemic may negatively imp</w:t>
      </w:r>
      <w:r>
        <w:rPr>
          <w:sz w:val="20"/>
          <w:szCs w:val="20"/>
        </w:rPr>
        <w:t>act our business and operations will depend on the severity, location, and duration of the effects and spread of COVID-19, the actions undertaken by national, regional, and local governments and health officials to contain such virus or remedy its effects,</w:t>
      </w:r>
      <w:r>
        <w:rPr>
          <w:sz w:val="20"/>
          <w:szCs w:val="20"/>
        </w:rPr>
        <w:t xml:space="preserve"> and if, how quickly and to what extent economic conditions recover and normal business and operating conditions resume. Further, the COVID-19 pandemic may affect our operating and financial results in a manner that is not presently known to us or that we </w:t>
      </w:r>
      <w:r>
        <w:rPr>
          <w:sz w:val="20"/>
          <w:szCs w:val="20"/>
        </w:rPr>
        <w:t>currently do not expect to present significant risks to our operations or financial results</w:t>
      </w:r>
      <w:r>
        <w:rPr>
          <w:sz w:val="20"/>
          <w:szCs w:val="20"/>
        </w:rPr>
        <w:t>.</w:t>
      </w:r>
    </w:p>
    <w:p w:rsidR="00000000" w:rsidRDefault="00B03385">
      <w:pPr>
        <w:pStyle w:val="a3"/>
        <w:spacing w:before="0" w:beforeAutospacing="0" w:after="0" w:afterAutospacing="0"/>
        <w:divId w:val="1685204919"/>
        <w:rPr>
          <w:sz w:val="20"/>
          <w:szCs w:val="20"/>
        </w:rPr>
      </w:pPr>
      <w:r>
        <w:rPr>
          <w:b/>
          <w:bCs/>
          <w:i/>
          <w:iCs/>
          <w:sz w:val="20"/>
          <w:szCs w:val="20"/>
        </w:rPr>
        <w:t>​</w:t>
      </w:r>
    </w:p>
    <w:p w:rsidR="00000000" w:rsidRDefault="00B03385">
      <w:pPr>
        <w:pStyle w:val="a3"/>
        <w:spacing w:before="480" w:beforeAutospacing="0" w:after="0" w:afterAutospacing="0"/>
        <w:jc w:val="center"/>
        <w:divId w:val="670716288"/>
        <w:rPr>
          <w:sz w:val="20"/>
          <w:szCs w:val="20"/>
        </w:rPr>
      </w:pPr>
      <w:r>
        <w:rPr>
          <w:sz w:val="20"/>
          <w:szCs w:val="20"/>
        </w:rPr>
        <w:t>58</w:t>
      </w:r>
    </w:p>
    <w:p w:rsidR="00000000" w:rsidRDefault="00B03385">
      <w:pPr>
        <w:pStyle w:val="a3"/>
        <w:spacing w:before="0" w:beforeAutospacing="0" w:after="600" w:afterAutospacing="0"/>
        <w:divId w:val="670716288"/>
        <w:rPr>
          <w:sz w:val="20"/>
          <w:szCs w:val="20"/>
        </w:rPr>
      </w:pPr>
      <w:r>
        <w:rPr>
          <w:sz w:val="2"/>
          <w:szCs w:val="2"/>
        </w:rPr>
        <w:t>​</w:t>
      </w:r>
    </w:p>
    <w:p w:rsidR="00000000" w:rsidRDefault="00B03385">
      <w:pPr>
        <w:pStyle w:val="a3"/>
        <w:spacing w:before="0" w:beforeAutospacing="0" w:after="600" w:afterAutospacing="0"/>
        <w:divId w:val="1349332970"/>
        <w:rPr>
          <w:sz w:val="20"/>
          <w:szCs w:val="20"/>
        </w:rPr>
      </w:pPr>
      <w:hyperlink w:anchor="TOC" w:history="1">
        <w:r>
          <w:rPr>
            <w:rStyle w:val="a4"/>
            <w:sz w:val="20"/>
            <w:szCs w:val="20"/>
          </w:rPr>
          <w:t>Table of Contents</w:t>
        </w:r>
      </w:hyperlink>
    </w:p>
    <w:p w:rsidR="00000000" w:rsidRDefault="00B03385">
      <w:pPr>
        <w:pStyle w:val="a3"/>
        <w:spacing w:before="0" w:beforeAutospacing="0" w:after="240" w:afterAutospacing="0"/>
        <w:divId w:val="1272325408"/>
        <w:rPr>
          <w:sz w:val="20"/>
          <w:szCs w:val="20"/>
        </w:rPr>
      </w:pPr>
      <w:r>
        <w:rPr>
          <w:b/>
          <w:bCs/>
          <w:i/>
          <w:iCs/>
          <w:sz w:val="20"/>
          <w:szCs w:val="20"/>
        </w:rPr>
        <w:t>The Investment Funds’ investment strategy involves numerous and significant risks, including the risk that we ma</w:t>
      </w:r>
      <w:r>
        <w:rPr>
          <w:b/>
          <w:bCs/>
          <w:i/>
          <w:iCs/>
          <w:sz w:val="20"/>
          <w:szCs w:val="20"/>
        </w:rPr>
        <w:t>y lose some or all of our investments in the Investment Funds. This risk may be magnified due to concentration of investments and investments in undervalued securities.</w:t>
      </w:r>
    </w:p>
    <w:p w:rsidR="00000000" w:rsidRDefault="00B03385">
      <w:pPr>
        <w:pStyle w:val="a3"/>
        <w:spacing w:before="0" w:beforeAutospacing="0" w:after="240" w:afterAutospacing="0"/>
        <w:ind w:firstLine="360"/>
        <w:divId w:val="1272325408"/>
        <w:rPr>
          <w:sz w:val="20"/>
          <w:szCs w:val="20"/>
        </w:rPr>
      </w:pPr>
      <w:r>
        <w:rPr>
          <w:sz w:val="20"/>
          <w:szCs w:val="20"/>
        </w:rPr>
        <w:t>Our Investment segment’s revenue depends on the investments made by the Investment Fund</w:t>
      </w:r>
      <w:r>
        <w:rPr>
          <w:sz w:val="20"/>
          <w:szCs w:val="20"/>
        </w:rPr>
        <w:t>s. There are numerous and significant risks associated with these investments, certain of which are described in this risk factor and in other risk factors set forth herein and in our Annual Report on Form 10 K for the year ended December 31, 2019.</w:t>
      </w:r>
    </w:p>
    <w:p w:rsidR="00000000" w:rsidRDefault="00B03385">
      <w:pPr>
        <w:pStyle w:val="a3"/>
        <w:spacing w:before="0" w:beforeAutospacing="0" w:after="240" w:afterAutospacing="0"/>
        <w:ind w:firstLine="360"/>
        <w:divId w:val="1272325408"/>
        <w:rPr>
          <w:sz w:val="20"/>
          <w:szCs w:val="20"/>
        </w:rPr>
      </w:pPr>
      <w:r>
        <w:rPr>
          <w:sz w:val="20"/>
          <w:szCs w:val="20"/>
        </w:rPr>
        <w:t>Certain</w:t>
      </w:r>
      <w:r>
        <w:rPr>
          <w:sz w:val="20"/>
          <w:szCs w:val="20"/>
        </w:rPr>
        <w:t xml:space="preserve"> investment positions held by the Investment Funds may be illiquid. The Investment Funds may own restricted or non-publicly traded securities and securities traded on foreign exchanges. We also have significant influence with respect to certain companies o</w:t>
      </w:r>
      <w:r>
        <w:rPr>
          <w:sz w:val="20"/>
          <w:szCs w:val="20"/>
        </w:rPr>
        <w:t>wned by the Investment Funds, including representation on the board of directors of certain companies, and may be subject to trading restrictions with respect to specific positions in the Investment Funds at any particular time. These investments and tradi</w:t>
      </w:r>
      <w:r>
        <w:rPr>
          <w:sz w:val="20"/>
          <w:szCs w:val="20"/>
        </w:rPr>
        <w:t>ng restrictions could prevent the Investment Funds from liquidating unfavorable positions promptly and subject the Investment Funds to substantial losses.</w:t>
      </w:r>
    </w:p>
    <w:p w:rsidR="00000000" w:rsidRDefault="00B03385">
      <w:pPr>
        <w:pStyle w:val="a3"/>
        <w:spacing w:before="0" w:beforeAutospacing="0" w:after="240" w:afterAutospacing="0"/>
        <w:ind w:firstLine="360"/>
        <w:divId w:val="1272325408"/>
        <w:rPr>
          <w:sz w:val="20"/>
          <w:szCs w:val="20"/>
        </w:rPr>
      </w:pPr>
      <w:r>
        <w:rPr>
          <w:sz w:val="20"/>
          <w:szCs w:val="20"/>
        </w:rPr>
        <w:t>At any given time, the Investment Funds’ assets may become highly concentrated within a particular co</w:t>
      </w:r>
      <w:r>
        <w:rPr>
          <w:sz w:val="20"/>
          <w:szCs w:val="20"/>
        </w:rPr>
        <w:t>mpany, industry, asset category, trading style or financial or economic market. In that event, the Investment Funds’ investment portfolio will be more susceptible to fluctuations in value resulting from adverse events, developments or economic conditions a</w:t>
      </w:r>
      <w:r>
        <w:rPr>
          <w:sz w:val="20"/>
          <w:szCs w:val="20"/>
        </w:rPr>
        <w:t>ffecting the performance of that particular company, industry, asset category, trading style or economic market than a less concentrated portfolio would be. As a result, the Investment Funds’ investment portfolio’s aggregate returns may be volatile and may</w:t>
      </w:r>
      <w:r>
        <w:rPr>
          <w:sz w:val="20"/>
          <w:szCs w:val="20"/>
        </w:rPr>
        <w:t xml:space="preserve"> be affected substantially by the performance of only one or a few holdings.</w:t>
      </w:r>
    </w:p>
    <w:p w:rsidR="00000000" w:rsidRDefault="00B03385">
      <w:pPr>
        <w:pStyle w:val="a3"/>
        <w:spacing w:before="0" w:beforeAutospacing="0" w:after="240" w:afterAutospacing="0"/>
        <w:ind w:firstLine="360"/>
        <w:divId w:val="1272325408"/>
        <w:rPr>
          <w:sz w:val="20"/>
          <w:szCs w:val="20"/>
        </w:rPr>
      </w:pPr>
      <w:r>
        <w:rPr>
          <w:sz w:val="20"/>
          <w:szCs w:val="20"/>
        </w:rPr>
        <w:t>As of March 31, 2020, our top five holdings in the Investment Funds had a market value of approximately $5.1 billion, which represented approximately 55% of our assets under manag</w:t>
      </w:r>
      <w:r>
        <w:rPr>
          <w:sz w:val="20"/>
          <w:szCs w:val="20"/>
        </w:rPr>
        <w:t>ement for the Investment Segment.</w:t>
      </w:r>
      <w:r>
        <w:rPr>
          <w:sz w:val="20"/>
          <w:szCs w:val="20"/>
        </w:rPr>
        <w:t> </w:t>
      </w:r>
      <w:r>
        <w:rPr>
          <w:sz w:val="20"/>
          <w:szCs w:val="20"/>
        </w:rPr>
        <w:t>Our largest holding at March 31, 2020 was Caesars Entertainment Corporation, which had a market value of approximately $1.3 billion, and represented approximately 14% of our assets under management for the Investment Segme</w:t>
      </w:r>
      <w:r>
        <w:rPr>
          <w:sz w:val="20"/>
          <w:szCs w:val="20"/>
        </w:rPr>
        <w:t>nt. We also had holdings in Herbalife Ltd. (“Herbalife”), which had a market value of approximately $1.0 billion, and represented approximately 11% of our assets under management for the Investment Segment. Therefore, a significant decline in the fair mark</w:t>
      </w:r>
      <w:r>
        <w:rPr>
          <w:sz w:val="20"/>
          <w:szCs w:val="20"/>
        </w:rPr>
        <w:t>et values of our larger positions may have a material adverse impact on our consolidated financial position, results of operations or cash flows and the trading price of our depositary units. For example, Herbalife previously disclosed in its public filing</w:t>
      </w:r>
      <w:r>
        <w:rPr>
          <w:sz w:val="20"/>
          <w:szCs w:val="20"/>
        </w:rPr>
        <w:t>s that the SEC and the Department of Justice (the “DOJ”) have been conducting investigations into Herbalife’s compliance with the Foreign Corrupt Practices Act in China, which are mainly focused on Herbalife’s China external affairs expenditures, its China</w:t>
      </w:r>
      <w:r>
        <w:rPr>
          <w:sz w:val="20"/>
          <w:szCs w:val="20"/>
        </w:rPr>
        <w:t xml:space="preserve"> business activities, the adequacy of and compliance with Herbalife’s internal controls in China, and the accuracy of Herbalife’s books and records relating to its China operations. Herbalife is continuing to cooperate with the SEC and DOJ and is continuin</w:t>
      </w:r>
      <w:r>
        <w:rPr>
          <w:sz w:val="20"/>
          <w:szCs w:val="20"/>
        </w:rPr>
        <w:t>g to discuss with them possible resolution, including settlement, of these matters. As a result of these discussions, Herbalife has reached an understanding in principle with respect to the material terms of settlement with each of the SEC staff and DOJ re</w:t>
      </w:r>
      <w:r>
        <w:rPr>
          <w:sz w:val="20"/>
          <w:szCs w:val="20"/>
        </w:rPr>
        <w:t>lating to alleged activities that took place in 2006 through 2016. Based on these understandings, Herbalife would enter into an administrative resolution with the SEC with respect to alleged violations of the books and records and internal controls provisi</w:t>
      </w:r>
      <w:r>
        <w:rPr>
          <w:sz w:val="20"/>
          <w:szCs w:val="20"/>
        </w:rPr>
        <w:t>ons of the FCPA and would separately enter into a deferred prosecution agreement with the DOJ, under which the DOJ would defer criminal prosecution of Herbalife for a period of three years related to a conspiracy to violate the books and records provisions</w:t>
      </w:r>
      <w:r>
        <w:rPr>
          <w:sz w:val="20"/>
          <w:szCs w:val="20"/>
        </w:rPr>
        <w:t xml:space="preserve"> of the FCPA. In addition, Herbalife would agree to pay the SEC and DOJ aggregate penalties, disgorgement and prejudgment interest of approximately $123 million. While Herbalife believes that, based on the foregoing terms, it is nearing resolution of these</w:t>
      </w:r>
      <w:r>
        <w:rPr>
          <w:sz w:val="20"/>
          <w:szCs w:val="20"/>
        </w:rPr>
        <w:t xml:space="preserve"> matters, there can be no assurance as to the timing or the ultimate terms of any final settlements, including the principle terms discussed above, or that final resolutions will be reached at all. In the event settlements are not reached, litigation may e</w:t>
      </w:r>
      <w:r>
        <w:rPr>
          <w:sz w:val="20"/>
          <w:szCs w:val="20"/>
        </w:rPr>
        <w:t>nsue and, accordingly, the actual loss incurred in connection with these matters, if any, could be less than, equal to or exceed the aggregate amount noted above, and such actual loss amount could be materially adverse to Herbalife, its financial condition</w:t>
      </w:r>
      <w:r>
        <w:rPr>
          <w:sz w:val="20"/>
          <w:szCs w:val="20"/>
        </w:rPr>
        <w:t>, results of operations, and operations and the trading price of its common shares, which could, in turn, have a material adverse impact on our consolidated financial position, results of operations or cash flows and the trading price of our depositary uni</w:t>
      </w:r>
      <w:r>
        <w:rPr>
          <w:sz w:val="20"/>
          <w:szCs w:val="20"/>
        </w:rPr>
        <w:t xml:space="preserve">ts. At the present time, Herbalife is unable to reasonably estimate nor provide any assurance regarding the amount of any potential loss in excess of the aggregate amount of approximately $123 million stated above relating to these matters. Certain of the </w:t>
      </w:r>
      <w:r>
        <w:rPr>
          <w:sz w:val="20"/>
          <w:szCs w:val="20"/>
        </w:rPr>
        <w:t>companies in our Investment Funds file annual, quarterly and current reports with the SEC, which are publicly available, and contain additional risk factors with respect to such companies</w:t>
      </w:r>
      <w:r>
        <w:rPr>
          <w:sz w:val="20"/>
          <w:szCs w:val="20"/>
        </w:rPr>
        <w:t>.</w:t>
      </w:r>
    </w:p>
    <w:p w:rsidR="00000000" w:rsidRDefault="00B03385">
      <w:pPr>
        <w:pStyle w:val="a3"/>
        <w:spacing w:before="480" w:beforeAutospacing="0" w:after="0" w:afterAutospacing="0"/>
        <w:jc w:val="center"/>
        <w:divId w:val="1424450921"/>
        <w:rPr>
          <w:sz w:val="20"/>
          <w:szCs w:val="20"/>
        </w:rPr>
      </w:pPr>
      <w:r>
        <w:rPr>
          <w:sz w:val="20"/>
          <w:szCs w:val="20"/>
        </w:rPr>
        <w:t>59</w:t>
      </w:r>
    </w:p>
    <w:p w:rsidR="00000000" w:rsidRDefault="00B03385">
      <w:pPr>
        <w:pStyle w:val="a3"/>
        <w:spacing w:before="0" w:beforeAutospacing="0" w:after="600" w:afterAutospacing="0"/>
        <w:divId w:val="1424450921"/>
        <w:rPr>
          <w:sz w:val="20"/>
          <w:szCs w:val="20"/>
        </w:rPr>
      </w:pPr>
      <w:r>
        <w:rPr>
          <w:sz w:val="2"/>
          <w:szCs w:val="2"/>
        </w:rPr>
        <w:t>​</w:t>
      </w:r>
    </w:p>
    <w:p w:rsidR="00000000" w:rsidRDefault="00B03385">
      <w:pPr>
        <w:pStyle w:val="a3"/>
        <w:spacing w:before="0" w:beforeAutospacing="0" w:after="600" w:afterAutospacing="0"/>
        <w:divId w:val="726681867"/>
        <w:rPr>
          <w:sz w:val="20"/>
          <w:szCs w:val="20"/>
        </w:rPr>
      </w:pPr>
      <w:hyperlink w:anchor="TOC" w:history="1">
        <w:r>
          <w:rPr>
            <w:rStyle w:val="a4"/>
            <w:sz w:val="20"/>
            <w:szCs w:val="20"/>
          </w:rPr>
          <w:t>Table of Contents</w:t>
        </w:r>
      </w:hyperlink>
    </w:p>
    <w:p w:rsidR="00000000" w:rsidRDefault="00B03385">
      <w:pPr>
        <w:pStyle w:val="a3"/>
        <w:spacing w:before="0" w:beforeAutospacing="0" w:after="240" w:afterAutospacing="0"/>
        <w:ind w:firstLine="360"/>
        <w:divId w:val="1049913087"/>
        <w:rPr>
          <w:sz w:val="20"/>
          <w:szCs w:val="20"/>
        </w:rPr>
      </w:pPr>
      <w:r>
        <w:rPr>
          <w:sz w:val="20"/>
          <w:szCs w:val="20"/>
        </w:rPr>
        <w:t>The Investment Funds seek to invest in securities that are undervalued. The identification of investment opportunities in undervalued securities is challenging, and there are no assurances that such opportunities will be successfully recognized or acquired</w:t>
      </w:r>
      <w:r>
        <w:rPr>
          <w:sz w:val="20"/>
          <w:szCs w:val="20"/>
        </w:rPr>
        <w:t>. While investments in undervalued securities offer the opportunity for above-average capital appreciation, these investments involve a high degree of financial risk and can result in substantial losses. Returns generated from the Investment Funds’ investm</w:t>
      </w:r>
      <w:r>
        <w:rPr>
          <w:sz w:val="20"/>
          <w:szCs w:val="20"/>
        </w:rPr>
        <w:t>ents may not adequately compensate for the business and financial risks assumed.</w:t>
      </w:r>
    </w:p>
    <w:p w:rsidR="00000000" w:rsidRDefault="00B03385">
      <w:pPr>
        <w:pStyle w:val="a3"/>
        <w:spacing w:before="0" w:beforeAutospacing="0" w:after="240" w:afterAutospacing="0"/>
        <w:ind w:firstLine="360"/>
        <w:divId w:val="1049913087"/>
        <w:rPr>
          <w:sz w:val="20"/>
          <w:szCs w:val="20"/>
        </w:rPr>
      </w:pPr>
      <w:r>
        <w:rPr>
          <w:sz w:val="20"/>
          <w:szCs w:val="20"/>
        </w:rPr>
        <w:t>From time to time, the Investment Funds may invest in bonds or other fixed income securities, such as commercial paper and higher yielding (and, therefore, higher risk) debt s</w:t>
      </w:r>
      <w:r>
        <w:rPr>
          <w:sz w:val="20"/>
          <w:szCs w:val="20"/>
        </w:rPr>
        <w:t xml:space="preserve">ecurities. It is likely that a major economic recession could severely disrupt the market for such securities and may have a material adverse impact on the value of such securities. In addition, it is likely that any such economic downturn could adversely </w:t>
      </w:r>
      <w:r>
        <w:rPr>
          <w:sz w:val="20"/>
          <w:szCs w:val="20"/>
        </w:rPr>
        <w:t>affect the ability of the issuers of such securities to repay principal and pay interest thereon and increase the incidence of default for such securities.</w:t>
      </w:r>
    </w:p>
    <w:p w:rsidR="00000000" w:rsidRDefault="00B03385">
      <w:pPr>
        <w:pStyle w:val="a3"/>
        <w:spacing w:before="0" w:beforeAutospacing="0" w:after="240" w:afterAutospacing="0"/>
        <w:ind w:firstLine="360"/>
        <w:divId w:val="1049913087"/>
        <w:rPr>
          <w:sz w:val="20"/>
          <w:szCs w:val="20"/>
        </w:rPr>
      </w:pPr>
      <w:r>
        <w:rPr>
          <w:sz w:val="20"/>
          <w:szCs w:val="20"/>
        </w:rPr>
        <w:t>For reasons not necessarily attributable to any of the risks set forth herein or in our Annual Repor</w:t>
      </w:r>
      <w:r>
        <w:rPr>
          <w:sz w:val="20"/>
          <w:szCs w:val="20"/>
        </w:rPr>
        <w:t>t on Form 10 K for the year ended December 31, 2019 (e.g., supply/demand imbalances or other market forces), the prices of the securities in which the Investment Funds invest may decline substantially. In particular, purchasing assets at what may appear to</w:t>
      </w:r>
      <w:r>
        <w:rPr>
          <w:sz w:val="20"/>
          <w:szCs w:val="20"/>
        </w:rPr>
        <w:t xml:space="preserve"> be undervalued levels is no guarantee that these assets will not be trading at even more undervalued levels at a future time of valuation or at the time of sale.</w:t>
      </w:r>
    </w:p>
    <w:p w:rsidR="00000000" w:rsidRDefault="00B03385">
      <w:pPr>
        <w:pStyle w:val="a3"/>
        <w:spacing w:before="0" w:beforeAutospacing="0" w:after="240" w:afterAutospacing="0"/>
        <w:ind w:firstLine="360"/>
        <w:divId w:val="1049913087"/>
        <w:rPr>
          <w:sz w:val="20"/>
          <w:szCs w:val="20"/>
        </w:rPr>
      </w:pPr>
      <w:r>
        <w:rPr>
          <w:sz w:val="20"/>
          <w:szCs w:val="20"/>
        </w:rPr>
        <w:t>The prices of financial instruments in which the Investment Funds may invest can be highly volatile. Price movements of forward and other derivative contracts in which the Investment Funds’ assets may be invested are influenced by, among other things, inte</w:t>
      </w:r>
      <w:r>
        <w:rPr>
          <w:sz w:val="20"/>
          <w:szCs w:val="20"/>
        </w:rPr>
        <w:t>rest rates, changing supply and demand relationships, trade, fiscal, monetary and exchange control programs and policies of governments, and national and international political and economic events and policies. The Investment Funds are subject to the risk</w:t>
      </w:r>
      <w:r>
        <w:rPr>
          <w:sz w:val="20"/>
          <w:szCs w:val="20"/>
        </w:rPr>
        <w:t xml:space="preserve"> of failure of any of the exchanges on which their positions trade or of their clearinghouses.</w:t>
      </w:r>
    </w:p>
    <w:p w:rsidR="00000000" w:rsidRDefault="00B03385">
      <w:pPr>
        <w:pStyle w:val="a3"/>
        <w:spacing w:before="480" w:beforeAutospacing="0" w:after="0" w:afterAutospacing="0"/>
        <w:jc w:val="center"/>
        <w:divId w:val="1768186707"/>
        <w:rPr>
          <w:sz w:val="20"/>
          <w:szCs w:val="20"/>
        </w:rPr>
      </w:pPr>
      <w:r>
        <w:rPr>
          <w:sz w:val="20"/>
          <w:szCs w:val="20"/>
        </w:rPr>
        <w:t>60</w:t>
      </w:r>
    </w:p>
    <w:p w:rsidR="00000000" w:rsidRDefault="00B03385">
      <w:pPr>
        <w:pStyle w:val="a3"/>
        <w:spacing w:before="0" w:beforeAutospacing="0" w:after="600" w:afterAutospacing="0"/>
        <w:divId w:val="1768186707"/>
        <w:rPr>
          <w:sz w:val="20"/>
          <w:szCs w:val="20"/>
        </w:rPr>
      </w:pPr>
      <w:r>
        <w:rPr>
          <w:sz w:val="2"/>
          <w:szCs w:val="2"/>
        </w:rPr>
        <w:t>​</w:t>
      </w:r>
    </w:p>
    <w:p w:rsidR="00000000" w:rsidRDefault="00B03385">
      <w:pPr>
        <w:pStyle w:val="a3"/>
        <w:spacing w:before="0" w:beforeAutospacing="0" w:after="600" w:afterAutospacing="0"/>
        <w:divId w:val="1092900083"/>
        <w:rPr>
          <w:sz w:val="20"/>
          <w:szCs w:val="20"/>
        </w:rPr>
      </w:pPr>
      <w:hyperlink w:anchor="TOC" w:history="1">
        <w:r>
          <w:rPr>
            <w:rStyle w:val="a4"/>
            <w:sz w:val="20"/>
            <w:szCs w:val="20"/>
          </w:rPr>
          <w:t>Table of Contents</w:t>
        </w:r>
      </w:hyperlink>
    </w:p>
    <w:p w:rsidR="00000000" w:rsidRDefault="00B03385">
      <w:pPr>
        <w:pStyle w:val="a3"/>
        <w:spacing w:before="0" w:beforeAutospacing="0" w:after="240" w:afterAutospacing="0"/>
        <w:divId w:val="1083989082"/>
        <w:rPr>
          <w:b/>
          <w:bCs/>
          <w:sz w:val="20"/>
          <w:szCs w:val="20"/>
        </w:rPr>
      </w:pPr>
      <w:r>
        <w:rPr>
          <w:b/>
          <w:bCs/>
          <w:sz w:val="20"/>
          <w:szCs w:val="20"/>
        </w:rPr>
        <w:t>Item 6. Exhibits.</w:t>
      </w:r>
    </w:p>
    <w:tbl>
      <w:tblPr>
        <w:tblW w:w="5000" w:type="pct"/>
        <w:tblCellMar>
          <w:top w:w="15" w:type="dxa"/>
          <w:left w:w="15" w:type="dxa"/>
          <w:bottom w:w="15" w:type="dxa"/>
          <w:right w:w="15" w:type="dxa"/>
        </w:tblCellMar>
        <w:tblLook w:val="04A0" w:firstRow="1" w:lastRow="0" w:firstColumn="1" w:lastColumn="0" w:noHBand="0" w:noVBand="1"/>
      </w:tblPr>
      <w:tblGrid>
        <w:gridCol w:w="1085"/>
        <w:gridCol w:w="240"/>
        <w:gridCol w:w="6981"/>
      </w:tblGrid>
      <w:tr w:rsidR="00000000">
        <w:trPr>
          <w:divId w:val="1083989082"/>
          <w:trHeight w:val="20"/>
        </w:trPr>
        <w:tc>
          <w:tcPr>
            <w:tcW w:w="563" w:type="pct"/>
            <w:tcMar>
              <w:top w:w="0" w:type="dxa"/>
              <w:left w:w="53" w:type="dxa"/>
              <w:bottom w:w="0" w:type="dxa"/>
              <w:right w:w="53" w:type="dxa"/>
            </w:tcMar>
            <w:vAlign w:val="bottom"/>
            <w:hideMark/>
          </w:tcPr>
          <w:p w:rsidR="00000000" w:rsidRDefault="00B03385">
            <w:pPr>
              <w:pStyle w:val="a3"/>
              <w:spacing w:before="0" w:beforeAutospacing="0" w:after="0" w:afterAutospacing="0"/>
              <w:divId w:val="321592524"/>
              <w:rPr>
                <w:sz w:val="20"/>
                <w:szCs w:val="20"/>
              </w:rPr>
            </w:pPr>
            <w:r>
              <w:rPr>
                <w:sz w:val="2"/>
                <w:szCs w:val="2"/>
              </w:rPr>
              <w:t>​</w:t>
            </w:r>
          </w:p>
        </w:tc>
        <w:tc>
          <w:tcPr>
            <w:tcW w:w="131" w:type="pct"/>
            <w:tcMar>
              <w:top w:w="0" w:type="dxa"/>
              <w:left w:w="0" w:type="dxa"/>
              <w:bottom w:w="0" w:type="dxa"/>
              <w:right w:w="0" w:type="dxa"/>
            </w:tcMar>
            <w:vAlign w:val="bottom"/>
            <w:hideMark/>
          </w:tcPr>
          <w:p w:rsidR="00000000" w:rsidRDefault="00B03385">
            <w:pPr>
              <w:pStyle w:val="a3"/>
              <w:spacing w:before="0" w:beforeAutospacing="0" w:after="0" w:afterAutospacing="0"/>
              <w:divId w:val="1795518182"/>
              <w:rPr>
                <w:sz w:val="20"/>
                <w:szCs w:val="20"/>
              </w:rPr>
            </w:pPr>
            <w:r>
              <w:rPr>
                <w:sz w:val="2"/>
                <w:szCs w:val="2"/>
              </w:rPr>
              <w:t>​</w:t>
            </w:r>
          </w:p>
        </w:tc>
        <w:tc>
          <w:tcPr>
            <w:tcW w:w="4304" w:type="pct"/>
            <w:tcMar>
              <w:top w:w="0" w:type="dxa"/>
              <w:left w:w="53" w:type="dxa"/>
              <w:bottom w:w="0" w:type="dxa"/>
              <w:right w:w="53" w:type="dxa"/>
            </w:tcMar>
            <w:hideMark/>
          </w:tcPr>
          <w:p w:rsidR="00000000" w:rsidRDefault="00B03385">
            <w:pPr>
              <w:pStyle w:val="a3"/>
              <w:spacing w:before="0" w:beforeAutospacing="0" w:after="0" w:afterAutospacing="0"/>
              <w:divId w:val="1533879592"/>
              <w:rPr>
                <w:sz w:val="20"/>
                <w:szCs w:val="20"/>
              </w:rPr>
            </w:pPr>
            <w:r>
              <w:rPr>
                <w:sz w:val="2"/>
                <w:szCs w:val="2"/>
              </w:rPr>
              <w:t>​</w:t>
            </w:r>
          </w:p>
        </w:tc>
      </w:tr>
      <w:tr w:rsidR="00000000">
        <w:trPr>
          <w:divId w:val="1083989082"/>
          <w:trHeight w:val="300"/>
        </w:trPr>
        <w:tc>
          <w:tcPr>
            <w:tcW w:w="563" w:type="pct"/>
            <w:tcMar>
              <w:top w:w="0" w:type="dxa"/>
              <w:left w:w="53" w:type="dxa"/>
              <w:bottom w:w="0" w:type="dxa"/>
              <w:right w:w="53" w:type="dxa"/>
            </w:tcMar>
            <w:vAlign w:val="bottom"/>
            <w:hideMark/>
          </w:tcPr>
          <w:p w:rsidR="00000000" w:rsidRDefault="00B03385">
            <w:pPr>
              <w:pStyle w:val="a3"/>
              <w:spacing w:before="0" w:beforeAutospacing="0" w:after="30" w:afterAutospacing="0"/>
              <w:jc w:val="center"/>
              <w:divId w:val="764573140"/>
              <w:rPr>
                <w:sz w:val="20"/>
                <w:szCs w:val="20"/>
              </w:rPr>
            </w:pPr>
            <w:r>
              <w:rPr>
                <w:b/>
                <w:bCs/>
                <w:sz w:val="20"/>
                <w:szCs w:val="20"/>
              </w:rPr>
              <w:t>Exhibit No.</w:t>
            </w:r>
          </w:p>
        </w:tc>
        <w:tc>
          <w:tcPr>
            <w:tcW w:w="131" w:type="pct"/>
            <w:tcMar>
              <w:top w:w="0" w:type="dxa"/>
              <w:left w:w="0" w:type="dxa"/>
              <w:bottom w:w="0" w:type="dxa"/>
              <w:right w:w="0" w:type="dxa"/>
            </w:tcMar>
            <w:vAlign w:val="bottom"/>
            <w:hideMark/>
          </w:tcPr>
          <w:p w:rsidR="00000000" w:rsidRDefault="00B03385">
            <w:pPr>
              <w:pStyle w:val="a3"/>
              <w:spacing w:before="0" w:beforeAutospacing="0" w:after="0" w:afterAutospacing="0"/>
              <w:divId w:val="9336229"/>
              <w:rPr>
                <w:sz w:val="20"/>
                <w:szCs w:val="20"/>
              </w:rPr>
            </w:pPr>
            <w:r>
              <w:t>    </w:t>
            </w:r>
          </w:p>
        </w:tc>
        <w:tc>
          <w:tcPr>
            <w:tcW w:w="4304" w:type="pct"/>
            <w:tcMar>
              <w:top w:w="0" w:type="dxa"/>
              <w:left w:w="53" w:type="dxa"/>
              <w:bottom w:w="0" w:type="dxa"/>
              <w:right w:w="53" w:type="dxa"/>
            </w:tcMar>
            <w:hideMark/>
          </w:tcPr>
          <w:p w:rsidR="00000000" w:rsidRDefault="00B03385">
            <w:pPr>
              <w:pStyle w:val="a3"/>
              <w:spacing w:before="0" w:beforeAutospacing="0" w:after="30" w:afterAutospacing="0"/>
              <w:jc w:val="center"/>
              <w:divId w:val="1051731583"/>
              <w:rPr>
                <w:sz w:val="20"/>
                <w:szCs w:val="20"/>
              </w:rPr>
            </w:pPr>
            <w:r>
              <w:rPr>
                <w:b/>
                <w:bCs/>
                <w:sz w:val="20"/>
                <w:szCs w:val="20"/>
              </w:rPr>
              <w:t>Description</w:t>
            </w:r>
          </w:p>
        </w:tc>
      </w:tr>
      <w:tr w:rsidR="00000000">
        <w:trPr>
          <w:divId w:val="1083989082"/>
          <w:trHeight w:val="495"/>
        </w:trPr>
        <w:tc>
          <w:tcPr>
            <w:tcW w:w="563" w:type="pct"/>
            <w:tcBorders>
              <w:top w:val="single" w:sz="8" w:space="0" w:color="000000"/>
            </w:tcBorders>
            <w:tcMar>
              <w:top w:w="0" w:type="dxa"/>
              <w:left w:w="53" w:type="dxa"/>
              <w:bottom w:w="0" w:type="dxa"/>
              <w:right w:w="53" w:type="dxa"/>
            </w:tcMar>
            <w:hideMark/>
          </w:tcPr>
          <w:p w:rsidR="00000000" w:rsidRDefault="00B03385">
            <w:pPr>
              <w:pStyle w:val="a3"/>
              <w:spacing w:before="0" w:beforeAutospacing="0" w:after="30" w:afterAutospacing="0"/>
              <w:jc w:val="center"/>
              <w:divId w:val="1474179948"/>
              <w:rPr>
                <w:sz w:val="20"/>
                <w:szCs w:val="20"/>
              </w:rPr>
            </w:pPr>
            <w:r>
              <w:rPr>
                <w:sz w:val="20"/>
                <w:szCs w:val="20"/>
              </w:rPr>
              <w:t>31.1</w:t>
            </w:r>
          </w:p>
        </w:tc>
        <w:tc>
          <w:tcPr>
            <w:tcW w:w="131" w:type="pct"/>
            <w:tcMar>
              <w:top w:w="0" w:type="dxa"/>
              <w:left w:w="0" w:type="dxa"/>
              <w:bottom w:w="0" w:type="dxa"/>
              <w:right w:w="0" w:type="dxa"/>
            </w:tcMar>
            <w:vAlign w:val="bottom"/>
            <w:hideMark/>
          </w:tcPr>
          <w:p w:rsidR="00000000" w:rsidRDefault="00B03385">
            <w:pPr>
              <w:pStyle w:val="a3"/>
              <w:spacing w:before="0" w:beforeAutospacing="0" w:after="0" w:afterAutospacing="0"/>
              <w:divId w:val="1192298684"/>
              <w:rPr>
                <w:sz w:val="20"/>
                <w:szCs w:val="20"/>
              </w:rPr>
            </w:pPr>
            <w:r>
              <w:t>​</w:t>
            </w:r>
          </w:p>
        </w:tc>
        <w:tc>
          <w:tcPr>
            <w:tcW w:w="4304" w:type="pct"/>
            <w:tcBorders>
              <w:top w:val="single" w:sz="8" w:space="0" w:color="000000"/>
            </w:tcBorders>
            <w:tcMar>
              <w:top w:w="0" w:type="dxa"/>
              <w:left w:w="53" w:type="dxa"/>
              <w:bottom w:w="0" w:type="dxa"/>
              <w:right w:w="53" w:type="dxa"/>
            </w:tcMar>
            <w:hideMark/>
          </w:tcPr>
          <w:p w:rsidR="00000000" w:rsidRDefault="00B03385">
            <w:pPr>
              <w:pStyle w:val="a3"/>
              <w:spacing w:before="0" w:beforeAutospacing="0" w:after="30" w:afterAutospacing="0"/>
              <w:divId w:val="96949211"/>
              <w:rPr>
                <w:sz w:val="20"/>
                <w:szCs w:val="20"/>
              </w:rPr>
            </w:pPr>
            <w:hyperlink r:id="rId4" w:history="1">
              <w:r>
                <w:rPr>
                  <w:rStyle w:val="a4"/>
                  <w:sz w:val="20"/>
                  <w:szCs w:val="20"/>
                </w:rPr>
                <w:t>Certification of Chief Executive Officer pursuant to Section 302(a) of the Sarbanes-Oxley Act of 2002 and Rule 13a-14(a) of the Securities Exchange Act of 1934.</w:t>
              </w:r>
            </w:hyperlink>
          </w:p>
        </w:tc>
      </w:tr>
      <w:tr w:rsidR="00000000">
        <w:trPr>
          <w:divId w:val="1083989082"/>
          <w:trHeight w:val="495"/>
        </w:trPr>
        <w:tc>
          <w:tcPr>
            <w:tcW w:w="563" w:type="pct"/>
            <w:tcMar>
              <w:top w:w="0" w:type="dxa"/>
              <w:left w:w="53" w:type="dxa"/>
              <w:bottom w:w="0" w:type="dxa"/>
              <w:right w:w="53" w:type="dxa"/>
            </w:tcMar>
            <w:hideMark/>
          </w:tcPr>
          <w:p w:rsidR="00000000" w:rsidRDefault="00B03385">
            <w:pPr>
              <w:pStyle w:val="a3"/>
              <w:spacing w:before="0" w:beforeAutospacing="0" w:after="30" w:afterAutospacing="0"/>
              <w:jc w:val="center"/>
              <w:divId w:val="1872261407"/>
              <w:rPr>
                <w:sz w:val="20"/>
                <w:szCs w:val="20"/>
              </w:rPr>
            </w:pPr>
            <w:r>
              <w:rPr>
                <w:sz w:val="20"/>
                <w:szCs w:val="20"/>
              </w:rPr>
              <w:t>31.2</w:t>
            </w:r>
          </w:p>
        </w:tc>
        <w:tc>
          <w:tcPr>
            <w:tcW w:w="131" w:type="pct"/>
            <w:tcMar>
              <w:top w:w="0" w:type="dxa"/>
              <w:left w:w="0" w:type="dxa"/>
              <w:bottom w:w="0" w:type="dxa"/>
              <w:right w:w="0" w:type="dxa"/>
            </w:tcMar>
            <w:vAlign w:val="bottom"/>
            <w:hideMark/>
          </w:tcPr>
          <w:p w:rsidR="00000000" w:rsidRDefault="00B03385">
            <w:pPr>
              <w:pStyle w:val="a3"/>
              <w:spacing w:before="0" w:beforeAutospacing="0" w:after="0" w:afterAutospacing="0"/>
              <w:divId w:val="632712367"/>
              <w:rPr>
                <w:sz w:val="20"/>
                <w:szCs w:val="20"/>
              </w:rPr>
            </w:pPr>
            <w:r>
              <w:t>​</w:t>
            </w:r>
          </w:p>
        </w:tc>
        <w:tc>
          <w:tcPr>
            <w:tcW w:w="4304" w:type="pct"/>
            <w:tcMar>
              <w:top w:w="0" w:type="dxa"/>
              <w:left w:w="53" w:type="dxa"/>
              <w:bottom w:w="0" w:type="dxa"/>
              <w:right w:w="53" w:type="dxa"/>
            </w:tcMar>
            <w:hideMark/>
          </w:tcPr>
          <w:p w:rsidR="00000000" w:rsidRDefault="00B03385">
            <w:pPr>
              <w:pStyle w:val="a3"/>
              <w:spacing w:before="0" w:beforeAutospacing="0" w:after="30" w:afterAutospacing="0"/>
              <w:divId w:val="1021471238"/>
              <w:rPr>
                <w:sz w:val="20"/>
                <w:szCs w:val="20"/>
              </w:rPr>
            </w:pPr>
            <w:hyperlink r:id="rId5" w:history="1">
              <w:r>
                <w:rPr>
                  <w:rStyle w:val="a4"/>
                  <w:sz w:val="20"/>
                  <w:szCs w:val="20"/>
                </w:rPr>
                <w:t>Certifi</w:t>
              </w:r>
              <w:r>
                <w:rPr>
                  <w:rStyle w:val="a4"/>
                  <w:sz w:val="20"/>
                  <w:szCs w:val="20"/>
                </w:rPr>
                <w:t>cation of Chief Financial Officer pursuant to Section 302(a) of the Sarbanes-Oxley Act of 2002 and Rule 13a-14(a) of the Securities Exchange Act of 1934.</w:t>
              </w:r>
            </w:hyperlink>
          </w:p>
        </w:tc>
      </w:tr>
      <w:tr w:rsidR="00000000">
        <w:trPr>
          <w:divId w:val="1083989082"/>
          <w:trHeight w:val="731"/>
        </w:trPr>
        <w:tc>
          <w:tcPr>
            <w:tcW w:w="563" w:type="pct"/>
            <w:tcMar>
              <w:top w:w="0" w:type="dxa"/>
              <w:left w:w="53" w:type="dxa"/>
              <w:bottom w:w="0" w:type="dxa"/>
              <w:right w:w="53" w:type="dxa"/>
            </w:tcMar>
            <w:hideMark/>
          </w:tcPr>
          <w:p w:rsidR="00000000" w:rsidRDefault="00B03385">
            <w:pPr>
              <w:pStyle w:val="a3"/>
              <w:spacing w:before="0" w:beforeAutospacing="0" w:after="30" w:afterAutospacing="0"/>
              <w:jc w:val="center"/>
              <w:divId w:val="175846776"/>
              <w:rPr>
                <w:sz w:val="20"/>
                <w:szCs w:val="20"/>
              </w:rPr>
            </w:pPr>
            <w:r>
              <w:rPr>
                <w:sz w:val="20"/>
                <w:szCs w:val="20"/>
              </w:rPr>
              <w:t>32.1</w:t>
            </w:r>
          </w:p>
        </w:tc>
        <w:tc>
          <w:tcPr>
            <w:tcW w:w="131" w:type="pct"/>
            <w:tcMar>
              <w:top w:w="0" w:type="dxa"/>
              <w:left w:w="0" w:type="dxa"/>
              <w:bottom w:w="0" w:type="dxa"/>
              <w:right w:w="0" w:type="dxa"/>
            </w:tcMar>
            <w:vAlign w:val="bottom"/>
            <w:hideMark/>
          </w:tcPr>
          <w:p w:rsidR="00000000" w:rsidRDefault="00B03385">
            <w:pPr>
              <w:pStyle w:val="a3"/>
              <w:spacing w:before="0" w:beforeAutospacing="0" w:after="0" w:afterAutospacing="0"/>
              <w:divId w:val="792676091"/>
              <w:rPr>
                <w:sz w:val="20"/>
                <w:szCs w:val="20"/>
              </w:rPr>
            </w:pPr>
            <w:r>
              <w:t>​</w:t>
            </w:r>
          </w:p>
        </w:tc>
        <w:tc>
          <w:tcPr>
            <w:tcW w:w="4304" w:type="pct"/>
            <w:tcMar>
              <w:top w:w="0" w:type="dxa"/>
              <w:left w:w="53" w:type="dxa"/>
              <w:bottom w:w="0" w:type="dxa"/>
              <w:right w:w="53" w:type="dxa"/>
            </w:tcMar>
            <w:hideMark/>
          </w:tcPr>
          <w:p w:rsidR="00000000" w:rsidRDefault="00B03385">
            <w:pPr>
              <w:pStyle w:val="a3"/>
              <w:spacing w:before="0" w:beforeAutospacing="0" w:after="30" w:afterAutospacing="0"/>
              <w:divId w:val="2054578774"/>
              <w:rPr>
                <w:sz w:val="20"/>
                <w:szCs w:val="20"/>
              </w:rPr>
            </w:pPr>
            <w:hyperlink r:id="rId6" w:history="1">
              <w:r>
                <w:rPr>
                  <w:rStyle w:val="a4"/>
                  <w:sz w:val="20"/>
                  <w:szCs w:val="20"/>
                </w:rPr>
                <w:t>Certification of Chief Executive Officer and Chief Fin</w:t>
              </w:r>
              <w:r>
                <w:rPr>
                  <w:rStyle w:val="a4"/>
                  <w:sz w:val="20"/>
                  <w:szCs w:val="20"/>
                </w:rPr>
                <w:t>ancial Officer pursuant to Section 906 of the Sarbanes-Oxley Act of 2002 (18 U.S.C. 1350) and Rule 13a-14(b) of the Securities Exchange Act of 1934.</w:t>
              </w:r>
            </w:hyperlink>
          </w:p>
        </w:tc>
      </w:tr>
      <w:tr w:rsidR="00000000">
        <w:trPr>
          <w:divId w:val="1083989082"/>
          <w:trHeight w:val="300"/>
        </w:trPr>
        <w:tc>
          <w:tcPr>
            <w:tcW w:w="563" w:type="pct"/>
            <w:tcMar>
              <w:top w:w="0" w:type="dxa"/>
              <w:left w:w="53" w:type="dxa"/>
              <w:bottom w:w="0" w:type="dxa"/>
              <w:right w:w="15" w:type="dxa"/>
            </w:tcMar>
            <w:hideMark/>
          </w:tcPr>
          <w:p w:rsidR="00000000" w:rsidRDefault="00B03385">
            <w:pPr>
              <w:pStyle w:val="a3"/>
              <w:spacing w:before="0" w:beforeAutospacing="0" w:after="30" w:afterAutospacing="0"/>
              <w:jc w:val="center"/>
              <w:divId w:val="1445731598"/>
              <w:rPr>
                <w:sz w:val="20"/>
                <w:szCs w:val="20"/>
              </w:rPr>
            </w:pPr>
            <w:r>
              <w:rPr>
                <w:sz w:val="20"/>
                <w:szCs w:val="20"/>
              </w:rPr>
              <w:t>101.SCH</w:t>
            </w:r>
          </w:p>
        </w:tc>
        <w:tc>
          <w:tcPr>
            <w:tcW w:w="131" w:type="pct"/>
            <w:tcMar>
              <w:top w:w="0" w:type="dxa"/>
              <w:left w:w="0" w:type="dxa"/>
              <w:bottom w:w="0" w:type="dxa"/>
              <w:right w:w="0" w:type="dxa"/>
            </w:tcMar>
            <w:vAlign w:val="bottom"/>
            <w:hideMark/>
          </w:tcPr>
          <w:p w:rsidR="00000000" w:rsidRDefault="00B03385">
            <w:pPr>
              <w:pStyle w:val="a3"/>
              <w:spacing w:before="0" w:beforeAutospacing="0" w:after="0" w:afterAutospacing="0"/>
              <w:divId w:val="1304314459"/>
              <w:rPr>
                <w:sz w:val="20"/>
                <w:szCs w:val="20"/>
              </w:rPr>
            </w:pPr>
            <w:r>
              <w:t>​</w:t>
            </w:r>
          </w:p>
        </w:tc>
        <w:tc>
          <w:tcPr>
            <w:tcW w:w="4304" w:type="pct"/>
            <w:tcMar>
              <w:top w:w="0" w:type="dxa"/>
              <w:left w:w="53" w:type="dxa"/>
              <w:bottom w:w="0" w:type="dxa"/>
              <w:right w:w="53" w:type="dxa"/>
            </w:tcMar>
            <w:hideMark/>
          </w:tcPr>
          <w:p w:rsidR="00000000" w:rsidRDefault="00B03385">
            <w:pPr>
              <w:pStyle w:val="a3"/>
              <w:spacing w:before="0" w:beforeAutospacing="0" w:after="30" w:afterAutospacing="0"/>
              <w:divId w:val="2052071499"/>
              <w:rPr>
                <w:sz w:val="20"/>
                <w:szCs w:val="20"/>
              </w:rPr>
            </w:pPr>
            <w:r>
              <w:rPr>
                <w:sz w:val="20"/>
                <w:szCs w:val="20"/>
              </w:rPr>
              <w:t>Inline XBRL Taxonomy Extension Schema Document.</w:t>
            </w:r>
          </w:p>
        </w:tc>
      </w:tr>
      <w:tr w:rsidR="00000000">
        <w:trPr>
          <w:divId w:val="1083989082"/>
          <w:trHeight w:val="300"/>
        </w:trPr>
        <w:tc>
          <w:tcPr>
            <w:tcW w:w="563" w:type="pct"/>
            <w:tcMar>
              <w:top w:w="0" w:type="dxa"/>
              <w:left w:w="53" w:type="dxa"/>
              <w:bottom w:w="0" w:type="dxa"/>
              <w:right w:w="15" w:type="dxa"/>
            </w:tcMar>
            <w:hideMark/>
          </w:tcPr>
          <w:p w:rsidR="00000000" w:rsidRDefault="00B03385">
            <w:pPr>
              <w:pStyle w:val="a3"/>
              <w:spacing w:before="0" w:beforeAutospacing="0" w:after="30" w:afterAutospacing="0"/>
              <w:jc w:val="center"/>
              <w:divId w:val="1824660107"/>
              <w:rPr>
                <w:sz w:val="20"/>
                <w:szCs w:val="20"/>
              </w:rPr>
            </w:pPr>
            <w:r>
              <w:rPr>
                <w:sz w:val="20"/>
                <w:szCs w:val="20"/>
              </w:rPr>
              <w:t>101.CAL</w:t>
            </w:r>
          </w:p>
        </w:tc>
        <w:tc>
          <w:tcPr>
            <w:tcW w:w="131" w:type="pct"/>
            <w:tcMar>
              <w:top w:w="0" w:type="dxa"/>
              <w:left w:w="0" w:type="dxa"/>
              <w:bottom w:w="0" w:type="dxa"/>
              <w:right w:w="0" w:type="dxa"/>
            </w:tcMar>
            <w:vAlign w:val="bottom"/>
            <w:hideMark/>
          </w:tcPr>
          <w:p w:rsidR="00000000" w:rsidRDefault="00B03385">
            <w:pPr>
              <w:pStyle w:val="a3"/>
              <w:spacing w:before="0" w:beforeAutospacing="0" w:after="0" w:afterAutospacing="0"/>
              <w:divId w:val="914433921"/>
              <w:rPr>
                <w:sz w:val="20"/>
                <w:szCs w:val="20"/>
              </w:rPr>
            </w:pPr>
            <w:r>
              <w:t>​</w:t>
            </w:r>
          </w:p>
        </w:tc>
        <w:tc>
          <w:tcPr>
            <w:tcW w:w="4304" w:type="pct"/>
            <w:tcMar>
              <w:top w:w="0" w:type="dxa"/>
              <w:left w:w="53" w:type="dxa"/>
              <w:bottom w:w="0" w:type="dxa"/>
              <w:right w:w="53" w:type="dxa"/>
            </w:tcMar>
            <w:hideMark/>
          </w:tcPr>
          <w:p w:rsidR="00000000" w:rsidRDefault="00B03385">
            <w:pPr>
              <w:pStyle w:val="a3"/>
              <w:spacing w:before="0" w:beforeAutospacing="0" w:after="30" w:afterAutospacing="0"/>
              <w:divId w:val="1659377924"/>
              <w:rPr>
                <w:sz w:val="20"/>
                <w:szCs w:val="20"/>
              </w:rPr>
            </w:pPr>
            <w:r>
              <w:rPr>
                <w:sz w:val="20"/>
                <w:szCs w:val="20"/>
              </w:rPr>
              <w:t>Inline XBRL Taxonomy Extension Calcul</w:t>
            </w:r>
            <w:r>
              <w:rPr>
                <w:sz w:val="20"/>
                <w:szCs w:val="20"/>
              </w:rPr>
              <w:t>ation Linkbase Document.</w:t>
            </w:r>
          </w:p>
        </w:tc>
      </w:tr>
      <w:tr w:rsidR="00000000">
        <w:trPr>
          <w:divId w:val="1083989082"/>
          <w:trHeight w:val="300"/>
        </w:trPr>
        <w:tc>
          <w:tcPr>
            <w:tcW w:w="563" w:type="pct"/>
            <w:tcMar>
              <w:top w:w="0" w:type="dxa"/>
              <w:left w:w="53" w:type="dxa"/>
              <w:bottom w:w="0" w:type="dxa"/>
              <w:right w:w="15" w:type="dxa"/>
            </w:tcMar>
            <w:hideMark/>
          </w:tcPr>
          <w:p w:rsidR="00000000" w:rsidRDefault="00B03385">
            <w:pPr>
              <w:pStyle w:val="a3"/>
              <w:spacing w:before="0" w:beforeAutospacing="0" w:after="30" w:afterAutospacing="0"/>
              <w:jc w:val="center"/>
              <w:divId w:val="1079012946"/>
              <w:rPr>
                <w:sz w:val="20"/>
                <w:szCs w:val="20"/>
              </w:rPr>
            </w:pPr>
            <w:r>
              <w:rPr>
                <w:sz w:val="20"/>
                <w:szCs w:val="20"/>
              </w:rPr>
              <w:t>101.LAB</w:t>
            </w:r>
          </w:p>
        </w:tc>
        <w:tc>
          <w:tcPr>
            <w:tcW w:w="131" w:type="pct"/>
            <w:tcMar>
              <w:top w:w="0" w:type="dxa"/>
              <w:left w:w="0" w:type="dxa"/>
              <w:bottom w:w="0" w:type="dxa"/>
              <w:right w:w="0" w:type="dxa"/>
            </w:tcMar>
            <w:vAlign w:val="bottom"/>
            <w:hideMark/>
          </w:tcPr>
          <w:p w:rsidR="00000000" w:rsidRDefault="00B03385">
            <w:pPr>
              <w:pStyle w:val="a3"/>
              <w:spacing w:before="0" w:beforeAutospacing="0" w:after="0" w:afterAutospacing="0"/>
              <w:divId w:val="335495964"/>
              <w:rPr>
                <w:sz w:val="20"/>
                <w:szCs w:val="20"/>
              </w:rPr>
            </w:pPr>
            <w:r>
              <w:t>​</w:t>
            </w:r>
          </w:p>
        </w:tc>
        <w:tc>
          <w:tcPr>
            <w:tcW w:w="4304" w:type="pct"/>
            <w:tcMar>
              <w:top w:w="0" w:type="dxa"/>
              <w:left w:w="53" w:type="dxa"/>
              <w:bottom w:w="0" w:type="dxa"/>
              <w:right w:w="53" w:type="dxa"/>
            </w:tcMar>
            <w:hideMark/>
          </w:tcPr>
          <w:p w:rsidR="00000000" w:rsidRDefault="00B03385">
            <w:pPr>
              <w:pStyle w:val="a3"/>
              <w:spacing w:before="0" w:beforeAutospacing="0" w:after="30" w:afterAutospacing="0"/>
              <w:divId w:val="1028801723"/>
              <w:rPr>
                <w:sz w:val="20"/>
                <w:szCs w:val="20"/>
              </w:rPr>
            </w:pPr>
            <w:r>
              <w:rPr>
                <w:sz w:val="20"/>
                <w:szCs w:val="20"/>
              </w:rPr>
              <w:t>Inline XBRL Taxonomy Extension Label Linkbase Document.</w:t>
            </w:r>
          </w:p>
        </w:tc>
      </w:tr>
      <w:tr w:rsidR="00000000">
        <w:trPr>
          <w:divId w:val="1083989082"/>
          <w:trHeight w:val="300"/>
        </w:trPr>
        <w:tc>
          <w:tcPr>
            <w:tcW w:w="563" w:type="pct"/>
            <w:tcMar>
              <w:top w:w="0" w:type="dxa"/>
              <w:left w:w="53" w:type="dxa"/>
              <w:bottom w:w="0" w:type="dxa"/>
              <w:right w:w="15" w:type="dxa"/>
            </w:tcMar>
            <w:hideMark/>
          </w:tcPr>
          <w:p w:rsidR="00000000" w:rsidRDefault="00B03385">
            <w:pPr>
              <w:pStyle w:val="a3"/>
              <w:spacing w:before="0" w:beforeAutospacing="0" w:after="30" w:afterAutospacing="0"/>
              <w:jc w:val="center"/>
              <w:divId w:val="51083522"/>
              <w:rPr>
                <w:sz w:val="20"/>
                <w:szCs w:val="20"/>
              </w:rPr>
            </w:pPr>
            <w:r>
              <w:rPr>
                <w:sz w:val="20"/>
                <w:szCs w:val="20"/>
              </w:rPr>
              <w:t>101.PRE</w:t>
            </w:r>
          </w:p>
        </w:tc>
        <w:tc>
          <w:tcPr>
            <w:tcW w:w="131" w:type="pct"/>
            <w:tcMar>
              <w:top w:w="0" w:type="dxa"/>
              <w:left w:w="0" w:type="dxa"/>
              <w:bottom w:w="0" w:type="dxa"/>
              <w:right w:w="0" w:type="dxa"/>
            </w:tcMar>
            <w:vAlign w:val="bottom"/>
            <w:hideMark/>
          </w:tcPr>
          <w:p w:rsidR="00000000" w:rsidRDefault="00B03385">
            <w:pPr>
              <w:pStyle w:val="a3"/>
              <w:spacing w:before="0" w:beforeAutospacing="0" w:after="0" w:afterAutospacing="0"/>
              <w:divId w:val="1442141765"/>
              <w:rPr>
                <w:sz w:val="20"/>
                <w:szCs w:val="20"/>
              </w:rPr>
            </w:pPr>
            <w:r>
              <w:t>​</w:t>
            </w:r>
          </w:p>
        </w:tc>
        <w:tc>
          <w:tcPr>
            <w:tcW w:w="4304" w:type="pct"/>
            <w:tcMar>
              <w:top w:w="0" w:type="dxa"/>
              <w:left w:w="53" w:type="dxa"/>
              <w:bottom w:w="0" w:type="dxa"/>
              <w:right w:w="53" w:type="dxa"/>
            </w:tcMar>
            <w:hideMark/>
          </w:tcPr>
          <w:p w:rsidR="00000000" w:rsidRDefault="00B03385">
            <w:pPr>
              <w:pStyle w:val="a3"/>
              <w:spacing w:before="0" w:beforeAutospacing="0" w:after="30" w:afterAutospacing="0"/>
              <w:divId w:val="1317760971"/>
              <w:rPr>
                <w:sz w:val="20"/>
                <w:szCs w:val="20"/>
              </w:rPr>
            </w:pPr>
            <w:r>
              <w:rPr>
                <w:sz w:val="20"/>
                <w:szCs w:val="20"/>
              </w:rPr>
              <w:t>Inline XBRL Taxonomy Extension Presentation Linkbase Document.</w:t>
            </w:r>
          </w:p>
        </w:tc>
      </w:tr>
      <w:tr w:rsidR="00000000">
        <w:trPr>
          <w:divId w:val="1083989082"/>
          <w:trHeight w:val="300"/>
        </w:trPr>
        <w:tc>
          <w:tcPr>
            <w:tcW w:w="563" w:type="pct"/>
            <w:tcMar>
              <w:top w:w="0" w:type="dxa"/>
              <w:left w:w="53" w:type="dxa"/>
              <w:bottom w:w="0" w:type="dxa"/>
              <w:right w:w="15" w:type="dxa"/>
            </w:tcMar>
            <w:hideMark/>
          </w:tcPr>
          <w:p w:rsidR="00000000" w:rsidRDefault="00B03385">
            <w:pPr>
              <w:pStyle w:val="a3"/>
              <w:spacing w:before="0" w:beforeAutospacing="0" w:after="30" w:afterAutospacing="0"/>
              <w:jc w:val="center"/>
              <w:divId w:val="1265266553"/>
              <w:rPr>
                <w:sz w:val="20"/>
                <w:szCs w:val="20"/>
              </w:rPr>
            </w:pPr>
            <w:r>
              <w:rPr>
                <w:sz w:val="20"/>
                <w:szCs w:val="20"/>
              </w:rPr>
              <w:t>101.DEF</w:t>
            </w:r>
          </w:p>
        </w:tc>
        <w:tc>
          <w:tcPr>
            <w:tcW w:w="131" w:type="pct"/>
            <w:tcMar>
              <w:top w:w="0" w:type="dxa"/>
              <w:left w:w="0" w:type="dxa"/>
              <w:bottom w:w="0" w:type="dxa"/>
              <w:right w:w="0" w:type="dxa"/>
            </w:tcMar>
            <w:vAlign w:val="bottom"/>
            <w:hideMark/>
          </w:tcPr>
          <w:p w:rsidR="00000000" w:rsidRDefault="00B03385">
            <w:pPr>
              <w:pStyle w:val="a3"/>
              <w:spacing w:before="0" w:beforeAutospacing="0" w:after="0" w:afterAutospacing="0"/>
              <w:divId w:val="1644965997"/>
              <w:rPr>
                <w:sz w:val="20"/>
                <w:szCs w:val="20"/>
              </w:rPr>
            </w:pPr>
            <w:r>
              <w:t>​</w:t>
            </w:r>
          </w:p>
        </w:tc>
        <w:tc>
          <w:tcPr>
            <w:tcW w:w="4304" w:type="pct"/>
            <w:tcMar>
              <w:top w:w="0" w:type="dxa"/>
              <w:left w:w="53" w:type="dxa"/>
              <w:bottom w:w="0" w:type="dxa"/>
              <w:right w:w="53" w:type="dxa"/>
            </w:tcMar>
            <w:hideMark/>
          </w:tcPr>
          <w:p w:rsidR="00000000" w:rsidRDefault="00B03385">
            <w:pPr>
              <w:pStyle w:val="a3"/>
              <w:spacing w:before="0" w:beforeAutospacing="0" w:after="30" w:afterAutospacing="0"/>
              <w:divId w:val="644775052"/>
              <w:rPr>
                <w:sz w:val="20"/>
                <w:szCs w:val="20"/>
              </w:rPr>
            </w:pPr>
            <w:r>
              <w:rPr>
                <w:sz w:val="20"/>
                <w:szCs w:val="20"/>
              </w:rPr>
              <w:t>Inline XBRL Taxonomy Extension Definition Linkbase Document.</w:t>
            </w:r>
          </w:p>
        </w:tc>
      </w:tr>
      <w:tr w:rsidR="00000000">
        <w:trPr>
          <w:divId w:val="1083989082"/>
          <w:trHeight w:val="300"/>
        </w:trPr>
        <w:tc>
          <w:tcPr>
            <w:tcW w:w="563" w:type="pct"/>
            <w:tcMar>
              <w:top w:w="0" w:type="dxa"/>
              <w:left w:w="53" w:type="dxa"/>
              <w:bottom w:w="0" w:type="dxa"/>
              <w:right w:w="53" w:type="dxa"/>
            </w:tcMar>
            <w:hideMark/>
          </w:tcPr>
          <w:p w:rsidR="00000000" w:rsidRDefault="00B03385">
            <w:pPr>
              <w:pStyle w:val="a3"/>
              <w:spacing w:before="0" w:beforeAutospacing="0" w:after="30" w:afterAutospacing="0"/>
              <w:jc w:val="center"/>
              <w:divId w:val="367144627"/>
              <w:rPr>
                <w:sz w:val="20"/>
                <w:szCs w:val="20"/>
              </w:rPr>
            </w:pPr>
            <w:r>
              <w:rPr>
                <w:sz w:val="20"/>
                <w:szCs w:val="20"/>
              </w:rPr>
              <w:t>104</w:t>
            </w:r>
          </w:p>
        </w:tc>
        <w:tc>
          <w:tcPr>
            <w:tcW w:w="131" w:type="pct"/>
            <w:tcMar>
              <w:top w:w="0" w:type="dxa"/>
              <w:left w:w="0" w:type="dxa"/>
              <w:bottom w:w="0" w:type="dxa"/>
              <w:right w:w="0" w:type="dxa"/>
            </w:tcMar>
            <w:vAlign w:val="bottom"/>
            <w:hideMark/>
          </w:tcPr>
          <w:p w:rsidR="00000000" w:rsidRDefault="00B03385">
            <w:pPr>
              <w:pStyle w:val="a3"/>
              <w:spacing w:before="0" w:beforeAutospacing="0" w:after="0" w:afterAutospacing="0"/>
              <w:divId w:val="2103991953"/>
              <w:rPr>
                <w:sz w:val="20"/>
                <w:szCs w:val="20"/>
              </w:rPr>
            </w:pPr>
            <w:r>
              <w:t>​</w:t>
            </w:r>
          </w:p>
        </w:tc>
        <w:tc>
          <w:tcPr>
            <w:tcW w:w="4304" w:type="pct"/>
            <w:tcMar>
              <w:top w:w="0" w:type="dxa"/>
              <w:left w:w="53" w:type="dxa"/>
              <w:bottom w:w="0" w:type="dxa"/>
              <w:right w:w="53" w:type="dxa"/>
            </w:tcMar>
            <w:hideMark/>
          </w:tcPr>
          <w:p w:rsidR="00000000" w:rsidRDefault="00B03385">
            <w:pPr>
              <w:pStyle w:val="a3"/>
              <w:spacing w:before="0" w:beforeAutospacing="0" w:after="30" w:afterAutospacing="0"/>
              <w:divId w:val="914172627"/>
              <w:rPr>
                <w:sz w:val="20"/>
                <w:szCs w:val="20"/>
              </w:rPr>
            </w:pPr>
            <w:r>
              <w:rPr>
                <w:sz w:val="20"/>
                <w:szCs w:val="20"/>
              </w:rPr>
              <w:t>Cover Page Interactive Data File (formatted in Inline XBRL in Exhibit 101).</w:t>
            </w:r>
          </w:p>
        </w:tc>
      </w:tr>
    </w:tbl>
    <w:p w:rsidR="00000000" w:rsidRDefault="00B03385">
      <w:pPr>
        <w:pStyle w:val="a3"/>
        <w:spacing w:before="0" w:beforeAutospacing="0" w:after="0" w:afterAutospacing="0"/>
        <w:divId w:val="1083989082"/>
        <w:rPr>
          <w:sz w:val="20"/>
          <w:szCs w:val="20"/>
        </w:rPr>
      </w:pPr>
      <w:r>
        <w:rPr>
          <w:sz w:val="2"/>
          <w:szCs w:val="2"/>
        </w:rPr>
        <w:t>​</w:t>
      </w:r>
    </w:p>
    <w:p w:rsidR="00000000" w:rsidRDefault="00B03385">
      <w:pPr>
        <w:pStyle w:val="a3"/>
        <w:spacing w:before="0" w:beforeAutospacing="0" w:after="0" w:afterAutospacing="0"/>
        <w:divId w:val="1083989082"/>
        <w:rPr>
          <w:sz w:val="20"/>
          <w:szCs w:val="20"/>
        </w:rPr>
      </w:pPr>
      <w:r>
        <w:rPr>
          <w:sz w:val="20"/>
          <w:szCs w:val="20"/>
        </w:rPr>
        <w:t>​</w:t>
      </w:r>
    </w:p>
    <w:p w:rsidR="00000000" w:rsidRDefault="00B03385">
      <w:pPr>
        <w:pStyle w:val="a3"/>
        <w:spacing w:before="0" w:beforeAutospacing="0" w:after="0" w:afterAutospacing="0"/>
        <w:divId w:val="1083989082"/>
        <w:rPr>
          <w:sz w:val="20"/>
          <w:szCs w:val="20"/>
        </w:rPr>
      </w:pPr>
      <w:r>
        <w:rPr>
          <w:sz w:val="20"/>
          <w:szCs w:val="20"/>
        </w:rPr>
        <w:t>​</w:t>
      </w:r>
    </w:p>
    <w:p w:rsidR="00000000" w:rsidRDefault="00B03385">
      <w:pPr>
        <w:pStyle w:val="a3"/>
        <w:spacing w:before="480" w:beforeAutospacing="0" w:after="0" w:afterAutospacing="0"/>
        <w:jc w:val="center"/>
        <w:divId w:val="2072921623"/>
        <w:rPr>
          <w:sz w:val="20"/>
          <w:szCs w:val="20"/>
        </w:rPr>
      </w:pPr>
      <w:r>
        <w:rPr>
          <w:sz w:val="20"/>
          <w:szCs w:val="20"/>
        </w:rPr>
        <w:t>61</w:t>
      </w:r>
    </w:p>
    <w:p w:rsidR="00000000" w:rsidRDefault="00B03385">
      <w:pPr>
        <w:pStyle w:val="a3"/>
        <w:spacing w:before="0" w:beforeAutospacing="0" w:after="600" w:afterAutospacing="0"/>
        <w:divId w:val="2072921623"/>
        <w:rPr>
          <w:sz w:val="20"/>
          <w:szCs w:val="20"/>
        </w:rPr>
      </w:pPr>
      <w:r>
        <w:rPr>
          <w:sz w:val="2"/>
          <w:szCs w:val="2"/>
        </w:rPr>
        <w:t>​</w:t>
      </w:r>
    </w:p>
    <w:p w:rsidR="00000000" w:rsidRDefault="00B03385">
      <w:pPr>
        <w:pStyle w:val="a3"/>
        <w:spacing w:before="0" w:beforeAutospacing="0" w:after="600" w:afterAutospacing="0"/>
        <w:divId w:val="664239518"/>
        <w:rPr>
          <w:sz w:val="20"/>
          <w:szCs w:val="20"/>
        </w:rPr>
      </w:pPr>
      <w:hyperlink w:anchor="TOC" w:history="1">
        <w:r>
          <w:rPr>
            <w:rStyle w:val="a4"/>
            <w:sz w:val="20"/>
            <w:szCs w:val="20"/>
          </w:rPr>
          <w:t>Table of Contents</w:t>
        </w:r>
      </w:hyperlink>
    </w:p>
    <w:p w:rsidR="00000000" w:rsidRDefault="00B03385">
      <w:pPr>
        <w:pStyle w:val="a3"/>
        <w:spacing w:before="0" w:beforeAutospacing="0" w:after="240" w:afterAutospacing="0"/>
        <w:jc w:val="center"/>
        <w:divId w:val="320164661"/>
        <w:rPr>
          <w:b/>
          <w:bCs/>
          <w:sz w:val="20"/>
          <w:szCs w:val="20"/>
        </w:rPr>
      </w:pPr>
      <w:r>
        <w:rPr>
          <w:b/>
          <w:bCs/>
          <w:sz w:val="20"/>
          <w:szCs w:val="20"/>
        </w:rPr>
        <w:t>SIGNATURES</w:t>
      </w:r>
    </w:p>
    <w:p w:rsidR="00000000" w:rsidRDefault="00B03385">
      <w:pPr>
        <w:pStyle w:val="a3"/>
        <w:spacing w:before="0" w:beforeAutospacing="0" w:after="240" w:afterAutospacing="0"/>
        <w:ind w:firstLine="360"/>
        <w:divId w:val="320164661"/>
        <w:rPr>
          <w:sz w:val="20"/>
          <w:szCs w:val="20"/>
        </w:rPr>
      </w:pPr>
      <w:r>
        <w:rPr>
          <w:sz w:val="20"/>
          <w:szCs w:val="20"/>
        </w:rPr>
        <w:t>Pursuant to the requirements of Section 13 or 15(d) of the Securities Exchange Act of 1934, the registrant has duly caused this report to be signed on its behalf by the undersigned, thereunto duly authorized.</w:t>
      </w:r>
    </w:p>
    <w:tbl>
      <w:tblPr>
        <w:tblW w:w="5000" w:type="pct"/>
        <w:tblCellMar>
          <w:top w:w="15" w:type="dxa"/>
          <w:left w:w="15" w:type="dxa"/>
          <w:bottom w:w="15" w:type="dxa"/>
          <w:right w:w="15" w:type="dxa"/>
        </w:tblCellMar>
        <w:tblLook w:val="04A0" w:firstRow="1" w:lastRow="0" w:firstColumn="1" w:lastColumn="0" w:noHBand="0" w:noVBand="1"/>
      </w:tblPr>
      <w:tblGrid>
        <w:gridCol w:w="4422"/>
        <w:gridCol w:w="417"/>
        <w:gridCol w:w="3467"/>
      </w:tblGrid>
      <w:tr w:rsidR="00000000">
        <w:trPr>
          <w:divId w:val="320164661"/>
          <w:trHeight w:val="20"/>
        </w:trPr>
        <w:tc>
          <w:tcPr>
            <w:tcW w:w="2661"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2338" w:type="pct"/>
            <w:gridSpan w:val="2"/>
            <w:tcMar>
              <w:top w:w="0" w:type="dxa"/>
              <w:left w:w="53" w:type="dxa"/>
              <w:bottom w:w="0" w:type="dxa"/>
              <w:right w:w="53" w:type="dxa"/>
            </w:tcMar>
            <w:vAlign w:val="bottom"/>
            <w:hideMark/>
          </w:tcPr>
          <w:p w:rsidR="00000000" w:rsidRDefault="00B03385">
            <w:pPr>
              <w:pStyle w:val="a3"/>
              <w:spacing w:before="0" w:beforeAutospacing="0" w:after="0" w:afterAutospacing="0"/>
              <w:rPr>
                <w:sz w:val="20"/>
                <w:szCs w:val="20"/>
              </w:rPr>
            </w:pPr>
            <w:r>
              <w:rPr>
                <w:b/>
                <w:bCs/>
                <w:sz w:val="20"/>
                <w:szCs w:val="20"/>
              </w:rPr>
              <w:t>Icahn Enterprises L.P.</w:t>
            </w:r>
          </w:p>
        </w:tc>
      </w:tr>
      <w:tr w:rsidR="00000000">
        <w:trPr>
          <w:divId w:val="320164661"/>
          <w:trHeight w:val="20"/>
        </w:trPr>
        <w:tc>
          <w:tcPr>
            <w:tcW w:w="2661"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2338" w:type="pct"/>
            <w:gridSpan w:val="2"/>
            <w:tcMar>
              <w:top w:w="0" w:type="dxa"/>
              <w:left w:w="53" w:type="dxa"/>
              <w:bottom w:w="0" w:type="dxa"/>
              <w:right w:w="53" w:type="dxa"/>
            </w:tcMar>
            <w:vAlign w:val="bottom"/>
            <w:hideMark/>
          </w:tcPr>
          <w:p w:rsidR="00000000" w:rsidRDefault="00B03385">
            <w:pPr>
              <w:pStyle w:val="a3"/>
              <w:spacing w:before="0" w:beforeAutospacing="0" w:after="0" w:afterAutospacing="0"/>
              <w:rPr>
                <w:sz w:val="20"/>
                <w:szCs w:val="20"/>
              </w:rPr>
            </w:pPr>
            <w:r>
              <w:rPr>
                <w:b/>
                <w:bCs/>
                <w:sz w:val="20"/>
                <w:szCs w:val="20"/>
              </w:rPr>
              <w:t>​</w:t>
            </w:r>
          </w:p>
        </w:tc>
      </w:tr>
      <w:tr w:rsidR="00000000">
        <w:trPr>
          <w:divId w:val="320164661"/>
          <w:trHeight w:val="20"/>
        </w:trPr>
        <w:tc>
          <w:tcPr>
            <w:tcW w:w="2661"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2338" w:type="pct"/>
            <w:gridSpan w:val="2"/>
            <w:tcMar>
              <w:top w:w="0" w:type="dxa"/>
              <w:left w:w="53" w:type="dxa"/>
              <w:bottom w:w="0" w:type="dxa"/>
              <w:right w:w="53" w:type="dxa"/>
            </w:tcMar>
            <w:vAlign w:val="bottom"/>
            <w:hideMark/>
          </w:tcPr>
          <w:p w:rsidR="00000000" w:rsidRDefault="00B03385">
            <w:pPr>
              <w:pStyle w:val="a3"/>
              <w:spacing w:before="0" w:beforeAutospacing="0" w:after="0" w:afterAutospacing="0"/>
              <w:rPr>
                <w:sz w:val="20"/>
                <w:szCs w:val="20"/>
              </w:rPr>
            </w:pPr>
            <w:r>
              <w:rPr>
                <w:b/>
                <w:bCs/>
                <w:sz w:val="20"/>
                <w:szCs w:val="20"/>
              </w:rPr>
              <w:t>​</w:t>
            </w:r>
          </w:p>
        </w:tc>
      </w:tr>
      <w:tr w:rsidR="00000000">
        <w:trPr>
          <w:divId w:val="320164661"/>
          <w:trHeight w:val="20"/>
        </w:trPr>
        <w:tc>
          <w:tcPr>
            <w:tcW w:w="2661"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B03385">
            <w:pPr>
              <w:pStyle w:val="a3"/>
              <w:spacing w:before="0" w:beforeAutospacing="0" w:after="0" w:afterAutospacing="0"/>
              <w:rPr>
                <w:sz w:val="20"/>
                <w:szCs w:val="20"/>
              </w:rPr>
            </w:pPr>
            <w:r>
              <w:rPr>
                <w:sz w:val="20"/>
                <w:szCs w:val="20"/>
              </w:rPr>
              <w:t>By:</w:t>
            </w:r>
          </w:p>
        </w:tc>
        <w:tc>
          <w:tcPr>
            <w:tcW w:w="2086" w:type="pct"/>
            <w:tcMar>
              <w:top w:w="0" w:type="dxa"/>
              <w:left w:w="53" w:type="dxa"/>
              <w:bottom w:w="0" w:type="dxa"/>
              <w:right w:w="53" w:type="dxa"/>
            </w:tcMar>
            <w:vAlign w:val="bottom"/>
            <w:hideMark/>
          </w:tcPr>
          <w:p w:rsidR="00000000" w:rsidRDefault="00B03385">
            <w:pPr>
              <w:pStyle w:val="a3"/>
              <w:spacing w:before="0" w:beforeAutospacing="0" w:after="0" w:afterAutospacing="0"/>
              <w:rPr>
                <w:sz w:val="20"/>
                <w:szCs w:val="20"/>
              </w:rPr>
            </w:pPr>
            <w:r>
              <w:rPr>
                <w:sz w:val="20"/>
                <w:szCs w:val="20"/>
              </w:rPr>
              <w:t>Icahn Enterprises G.P. Inc., its</w:t>
            </w:r>
          </w:p>
          <w:p w:rsidR="00000000" w:rsidRDefault="00B03385">
            <w:pPr>
              <w:pStyle w:val="a3"/>
              <w:spacing w:before="0" w:beforeAutospacing="0" w:after="0" w:afterAutospacing="0"/>
              <w:rPr>
                <w:sz w:val="20"/>
                <w:szCs w:val="20"/>
              </w:rPr>
            </w:pPr>
            <w:r>
              <w:rPr>
                <w:sz w:val="20"/>
                <w:szCs w:val="20"/>
              </w:rPr>
              <w:t xml:space="preserve">general partner </w:t>
            </w:r>
          </w:p>
        </w:tc>
      </w:tr>
      <w:tr w:rsidR="00000000">
        <w:trPr>
          <w:divId w:val="320164661"/>
          <w:trHeight w:val="20"/>
        </w:trPr>
        <w:tc>
          <w:tcPr>
            <w:tcW w:w="2661"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B03385">
            <w:pPr>
              <w:pStyle w:val="a3"/>
              <w:spacing w:before="0" w:beforeAutospacing="0" w:after="0" w:afterAutospacing="0"/>
              <w:rPr>
                <w:sz w:val="20"/>
                <w:szCs w:val="20"/>
              </w:rPr>
            </w:pPr>
            <w:r>
              <w:rPr>
                <w:sz w:val="20"/>
                <w:szCs w:val="20"/>
              </w:rPr>
              <w:t>​</w:t>
            </w:r>
          </w:p>
        </w:tc>
        <w:tc>
          <w:tcPr>
            <w:tcW w:w="2086" w:type="pct"/>
            <w:tcMar>
              <w:top w:w="0" w:type="dxa"/>
              <w:left w:w="53" w:type="dxa"/>
              <w:bottom w:w="0" w:type="dxa"/>
              <w:right w:w="53" w:type="dxa"/>
            </w:tcMar>
            <w:vAlign w:val="bottom"/>
            <w:hideMark/>
          </w:tcPr>
          <w:p w:rsidR="00000000" w:rsidRDefault="00B03385">
            <w:pPr>
              <w:pStyle w:val="a3"/>
              <w:spacing w:before="0" w:beforeAutospacing="0" w:after="0" w:afterAutospacing="0"/>
              <w:rPr>
                <w:sz w:val="20"/>
                <w:szCs w:val="20"/>
              </w:rPr>
            </w:pPr>
            <w:r>
              <w:rPr>
                <w:sz w:val="20"/>
                <w:szCs w:val="20"/>
              </w:rPr>
              <w:t>​</w:t>
            </w:r>
          </w:p>
        </w:tc>
      </w:tr>
      <w:tr w:rsidR="00000000">
        <w:trPr>
          <w:divId w:val="320164661"/>
          <w:trHeight w:val="20"/>
        </w:trPr>
        <w:tc>
          <w:tcPr>
            <w:tcW w:w="2661"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B03385">
            <w:pPr>
              <w:pStyle w:val="a3"/>
              <w:spacing w:before="0" w:beforeAutospacing="0" w:after="0" w:afterAutospacing="0"/>
              <w:rPr>
                <w:sz w:val="20"/>
                <w:szCs w:val="20"/>
              </w:rPr>
            </w:pPr>
            <w:r>
              <w:rPr>
                <w:sz w:val="20"/>
                <w:szCs w:val="20"/>
              </w:rPr>
              <w:t>​</w:t>
            </w:r>
          </w:p>
        </w:tc>
        <w:tc>
          <w:tcPr>
            <w:tcW w:w="2086" w:type="pct"/>
            <w:tcMar>
              <w:top w:w="0" w:type="dxa"/>
              <w:left w:w="53" w:type="dxa"/>
              <w:bottom w:w="0" w:type="dxa"/>
              <w:right w:w="53" w:type="dxa"/>
            </w:tcMar>
            <w:vAlign w:val="bottom"/>
            <w:hideMark/>
          </w:tcPr>
          <w:p w:rsidR="00000000" w:rsidRDefault="00B03385">
            <w:pPr>
              <w:pStyle w:val="a3"/>
              <w:spacing w:before="0" w:beforeAutospacing="0" w:after="0" w:afterAutospacing="0"/>
              <w:rPr>
                <w:sz w:val="20"/>
                <w:szCs w:val="20"/>
              </w:rPr>
            </w:pPr>
            <w:r>
              <w:rPr>
                <w:sz w:val="20"/>
                <w:szCs w:val="20"/>
              </w:rPr>
              <w:t>​</w:t>
            </w:r>
          </w:p>
        </w:tc>
      </w:tr>
      <w:tr w:rsidR="00000000">
        <w:trPr>
          <w:divId w:val="320164661"/>
          <w:trHeight w:val="20"/>
        </w:trPr>
        <w:tc>
          <w:tcPr>
            <w:tcW w:w="2661"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B03385">
            <w:pPr>
              <w:pStyle w:val="a3"/>
              <w:spacing w:before="0" w:beforeAutospacing="0" w:after="0" w:afterAutospacing="0"/>
              <w:rPr>
                <w:sz w:val="20"/>
                <w:szCs w:val="20"/>
              </w:rPr>
            </w:pPr>
            <w:r>
              <w:rPr>
                <w:sz w:val="20"/>
                <w:szCs w:val="20"/>
              </w:rPr>
              <w:t>By:</w:t>
            </w:r>
          </w:p>
        </w:tc>
        <w:tc>
          <w:tcPr>
            <w:tcW w:w="2086" w:type="pct"/>
            <w:tcBorders>
              <w:bottom w:val="single" w:sz="6" w:space="0" w:color="000000"/>
            </w:tcBorders>
            <w:tcMar>
              <w:top w:w="0" w:type="dxa"/>
              <w:left w:w="53" w:type="dxa"/>
              <w:bottom w:w="0" w:type="dxa"/>
              <w:right w:w="53" w:type="dxa"/>
            </w:tcMar>
            <w:vAlign w:val="bottom"/>
            <w:hideMark/>
          </w:tcPr>
          <w:p w:rsidR="00000000" w:rsidRDefault="00B03385">
            <w:pPr>
              <w:pStyle w:val="a3"/>
              <w:spacing w:before="0" w:beforeAutospacing="0" w:after="0" w:afterAutospacing="0"/>
              <w:rPr>
                <w:sz w:val="20"/>
                <w:szCs w:val="20"/>
              </w:rPr>
            </w:pPr>
            <w:r>
              <w:rPr>
                <w:sz w:val="20"/>
                <w:szCs w:val="20"/>
              </w:rPr>
              <w:t>/s/SungHwan Cho</w:t>
            </w:r>
          </w:p>
        </w:tc>
      </w:tr>
      <w:tr w:rsidR="00000000">
        <w:trPr>
          <w:divId w:val="320164661"/>
          <w:trHeight w:val="20"/>
        </w:trPr>
        <w:tc>
          <w:tcPr>
            <w:tcW w:w="2661"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B03385">
            <w:pPr>
              <w:pStyle w:val="a3"/>
              <w:spacing w:before="0" w:beforeAutospacing="0" w:after="0" w:afterAutospacing="0"/>
              <w:rPr>
                <w:sz w:val="20"/>
                <w:szCs w:val="20"/>
              </w:rPr>
            </w:pPr>
            <w:r>
              <w:rPr>
                <w:sz w:val="20"/>
                <w:szCs w:val="20"/>
              </w:rPr>
              <w:t>​</w:t>
            </w:r>
          </w:p>
        </w:tc>
        <w:tc>
          <w:tcPr>
            <w:tcW w:w="2086" w:type="pct"/>
            <w:tcBorders>
              <w:top w:val="single" w:sz="6" w:space="0" w:color="000000"/>
            </w:tcBorders>
            <w:tcMar>
              <w:top w:w="0" w:type="dxa"/>
              <w:left w:w="53" w:type="dxa"/>
              <w:bottom w:w="0" w:type="dxa"/>
              <w:right w:w="53" w:type="dxa"/>
            </w:tcMar>
            <w:vAlign w:val="bottom"/>
            <w:hideMark/>
          </w:tcPr>
          <w:p w:rsidR="00000000" w:rsidRDefault="00B03385">
            <w:pPr>
              <w:pStyle w:val="a3"/>
              <w:spacing w:before="0" w:beforeAutospacing="0" w:after="0" w:afterAutospacing="0"/>
              <w:rPr>
                <w:sz w:val="20"/>
                <w:szCs w:val="20"/>
              </w:rPr>
            </w:pPr>
            <w:r>
              <w:rPr>
                <w:sz w:val="20"/>
                <w:szCs w:val="20"/>
              </w:rPr>
              <w:t>SungHwan Cho,</w:t>
            </w:r>
          </w:p>
          <w:p w:rsidR="00000000" w:rsidRDefault="00B03385">
            <w:pPr>
              <w:pStyle w:val="a3"/>
              <w:spacing w:before="0" w:beforeAutospacing="0" w:after="0" w:afterAutospacing="0"/>
              <w:rPr>
                <w:sz w:val="20"/>
                <w:szCs w:val="20"/>
              </w:rPr>
            </w:pPr>
            <w:r>
              <w:rPr>
                <w:sz w:val="20"/>
                <w:szCs w:val="20"/>
              </w:rPr>
              <w:t>Chief Financial Officer and Director</w:t>
            </w:r>
          </w:p>
        </w:tc>
      </w:tr>
      <w:tr w:rsidR="00000000">
        <w:trPr>
          <w:divId w:val="320164661"/>
          <w:trHeight w:val="20"/>
        </w:trPr>
        <w:tc>
          <w:tcPr>
            <w:tcW w:w="2661"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B03385">
            <w:pPr>
              <w:pStyle w:val="a3"/>
              <w:spacing w:before="0" w:beforeAutospacing="0" w:after="0" w:afterAutospacing="0"/>
              <w:rPr>
                <w:sz w:val="20"/>
                <w:szCs w:val="20"/>
              </w:rPr>
            </w:pPr>
            <w:r>
              <w:rPr>
                <w:sz w:val="20"/>
                <w:szCs w:val="20"/>
              </w:rPr>
              <w:t>​</w:t>
            </w:r>
          </w:p>
        </w:tc>
        <w:tc>
          <w:tcPr>
            <w:tcW w:w="2086" w:type="pct"/>
            <w:tcMar>
              <w:top w:w="0" w:type="dxa"/>
              <w:left w:w="53" w:type="dxa"/>
              <w:bottom w:w="0" w:type="dxa"/>
              <w:right w:w="53" w:type="dxa"/>
            </w:tcMar>
            <w:vAlign w:val="bottom"/>
            <w:hideMark/>
          </w:tcPr>
          <w:p w:rsidR="00000000" w:rsidRDefault="00B03385">
            <w:pPr>
              <w:pStyle w:val="a3"/>
              <w:spacing w:before="0" w:beforeAutospacing="0" w:after="0" w:afterAutospacing="0"/>
              <w:rPr>
                <w:sz w:val="20"/>
                <w:szCs w:val="20"/>
              </w:rPr>
            </w:pPr>
            <w:r>
              <w:rPr>
                <w:sz w:val="20"/>
                <w:szCs w:val="20"/>
              </w:rPr>
              <w:t>​</w:t>
            </w:r>
          </w:p>
        </w:tc>
      </w:tr>
      <w:tr w:rsidR="00000000">
        <w:trPr>
          <w:divId w:val="320164661"/>
          <w:trHeight w:val="20"/>
        </w:trPr>
        <w:tc>
          <w:tcPr>
            <w:tcW w:w="2661"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B03385">
            <w:pPr>
              <w:pStyle w:val="a3"/>
              <w:spacing w:before="0" w:beforeAutospacing="0" w:after="0" w:afterAutospacing="0"/>
              <w:rPr>
                <w:sz w:val="20"/>
                <w:szCs w:val="20"/>
              </w:rPr>
            </w:pPr>
            <w:r>
              <w:rPr>
                <w:sz w:val="20"/>
                <w:szCs w:val="20"/>
              </w:rPr>
              <w:t>​</w:t>
            </w:r>
          </w:p>
        </w:tc>
        <w:tc>
          <w:tcPr>
            <w:tcW w:w="2086" w:type="pct"/>
            <w:tcMar>
              <w:top w:w="0" w:type="dxa"/>
              <w:left w:w="53" w:type="dxa"/>
              <w:bottom w:w="0" w:type="dxa"/>
              <w:right w:w="53" w:type="dxa"/>
            </w:tcMar>
            <w:vAlign w:val="bottom"/>
            <w:hideMark/>
          </w:tcPr>
          <w:p w:rsidR="00000000" w:rsidRDefault="00B03385">
            <w:pPr>
              <w:pStyle w:val="a3"/>
              <w:spacing w:before="0" w:beforeAutospacing="0" w:after="0" w:afterAutospacing="0"/>
              <w:rPr>
                <w:sz w:val="20"/>
                <w:szCs w:val="20"/>
              </w:rPr>
            </w:pPr>
            <w:r>
              <w:rPr>
                <w:sz w:val="20"/>
                <w:szCs w:val="20"/>
              </w:rPr>
              <w:t>​</w:t>
            </w:r>
          </w:p>
        </w:tc>
      </w:tr>
      <w:tr w:rsidR="00000000">
        <w:trPr>
          <w:divId w:val="320164661"/>
          <w:trHeight w:val="20"/>
        </w:trPr>
        <w:tc>
          <w:tcPr>
            <w:tcW w:w="2661"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B03385">
            <w:pPr>
              <w:pStyle w:val="a3"/>
              <w:spacing w:before="0" w:beforeAutospacing="0" w:after="0" w:afterAutospacing="0"/>
              <w:rPr>
                <w:sz w:val="20"/>
                <w:szCs w:val="20"/>
              </w:rPr>
            </w:pPr>
            <w:r>
              <w:rPr>
                <w:sz w:val="20"/>
                <w:szCs w:val="20"/>
              </w:rPr>
              <w:t>By:</w:t>
            </w:r>
          </w:p>
        </w:tc>
        <w:tc>
          <w:tcPr>
            <w:tcW w:w="2086" w:type="pct"/>
            <w:tcMar>
              <w:top w:w="0" w:type="dxa"/>
              <w:left w:w="53" w:type="dxa"/>
              <w:bottom w:w="0" w:type="dxa"/>
              <w:right w:w="53" w:type="dxa"/>
            </w:tcMar>
            <w:vAlign w:val="bottom"/>
            <w:hideMark/>
          </w:tcPr>
          <w:p w:rsidR="00000000" w:rsidRDefault="00B03385">
            <w:pPr>
              <w:pStyle w:val="a3"/>
              <w:spacing w:before="0" w:beforeAutospacing="0" w:after="0" w:afterAutospacing="0"/>
              <w:rPr>
                <w:sz w:val="20"/>
                <w:szCs w:val="20"/>
              </w:rPr>
            </w:pPr>
            <w:r>
              <w:rPr>
                <w:sz w:val="20"/>
                <w:szCs w:val="20"/>
              </w:rPr>
              <w:t>Icahn Enterprises G.P. Inc., its</w:t>
            </w:r>
          </w:p>
          <w:p w:rsidR="00000000" w:rsidRDefault="00B03385">
            <w:pPr>
              <w:pStyle w:val="a3"/>
              <w:spacing w:before="0" w:beforeAutospacing="0" w:after="0" w:afterAutospacing="0"/>
              <w:rPr>
                <w:sz w:val="20"/>
                <w:szCs w:val="20"/>
              </w:rPr>
            </w:pPr>
            <w:r>
              <w:rPr>
                <w:sz w:val="20"/>
                <w:szCs w:val="20"/>
              </w:rPr>
              <w:t>general partner</w:t>
            </w:r>
          </w:p>
        </w:tc>
      </w:tr>
      <w:tr w:rsidR="00000000">
        <w:trPr>
          <w:divId w:val="320164661"/>
          <w:trHeight w:val="20"/>
        </w:trPr>
        <w:tc>
          <w:tcPr>
            <w:tcW w:w="2661"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B03385">
            <w:pPr>
              <w:pStyle w:val="a3"/>
              <w:spacing w:before="0" w:beforeAutospacing="0" w:after="0" w:afterAutospacing="0"/>
              <w:rPr>
                <w:sz w:val="20"/>
                <w:szCs w:val="20"/>
              </w:rPr>
            </w:pPr>
            <w:r>
              <w:rPr>
                <w:sz w:val="20"/>
                <w:szCs w:val="20"/>
              </w:rPr>
              <w:t>​</w:t>
            </w:r>
          </w:p>
        </w:tc>
        <w:tc>
          <w:tcPr>
            <w:tcW w:w="2086" w:type="pct"/>
            <w:tcMar>
              <w:top w:w="0" w:type="dxa"/>
              <w:left w:w="53" w:type="dxa"/>
              <w:bottom w:w="0" w:type="dxa"/>
              <w:right w:w="53" w:type="dxa"/>
            </w:tcMar>
            <w:vAlign w:val="bottom"/>
            <w:hideMark/>
          </w:tcPr>
          <w:p w:rsidR="00000000" w:rsidRDefault="00B03385">
            <w:pPr>
              <w:pStyle w:val="a3"/>
              <w:spacing w:before="0" w:beforeAutospacing="0" w:after="0" w:afterAutospacing="0"/>
              <w:rPr>
                <w:sz w:val="20"/>
                <w:szCs w:val="20"/>
              </w:rPr>
            </w:pPr>
            <w:r>
              <w:rPr>
                <w:sz w:val="20"/>
                <w:szCs w:val="20"/>
              </w:rPr>
              <w:t>​</w:t>
            </w:r>
          </w:p>
        </w:tc>
      </w:tr>
      <w:tr w:rsidR="00000000">
        <w:trPr>
          <w:divId w:val="320164661"/>
          <w:trHeight w:val="20"/>
        </w:trPr>
        <w:tc>
          <w:tcPr>
            <w:tcW w:w="2661"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B03385">
            <w:pPr>
              <w:pStyle w:val="a3"/>
              <w:spacing w:before="0" w:beforeAutospacing="0" w:after="0" w:afterAutospacing="0"/>
              <w:rPr>
                <w:sz w:val="20"/>
                <w:szCs w:val="20"/>
              </w:rPr>
            </w:pPr>
            <w:r>
              <w:rPr>
                <w:sz w:val="20"/>
                <w:szCs w:val="20"/>
              </w:rPr>
              <w:t>​</w:t>
            </w:r>
          </w:p>
        </w:tc>
        <w:tc>
          <w:tcPr>
            <w:tcW w:w="2086" w:type="pct"/>
            <w:tcMar>
              <w:top w:w="0" w:type="dxa"/>
              <w:left w:w="53" w:type="dxa"/>
              <w:bottom w:w="0" w:type="dxa"/>
              <w:right w:w="53" w:type="dxa"/>
            </w:tcMar>
            <w:vAlign w:val="bottom"/>
            <w:hideMark/>
          </w:tcPr>
          <w:p w:rsidR="00000000" w:rsidRDefault="00B03385">
            <w:pPr>
              <w:pStyle w:val="a3"/>
              <w:spacing w:before="0" w:beforeAutospacing="0" w:after="0" w:afterAutospacing="0"/>
              <w:rPr>
                <w:sz w:val="20"/>
                <w:szCs w:val="20"/>
              </w:rPr>
            </w:pPr>
            <w:r>
              <w:rPr>
                <w:sz w:val="20"/>
                <w:szCs w:val="20"/>
              </w:rPr>
              <w:t>​</w:t>
            </w:r>
          </w:p>
        </w:tc>
      </w:tr>
      <w:tr w:rsidR="00000000">
        <w:trPr>
          <w:divId w:val="320164661"/>
          <w:trHeight w:val="20"/>
        </w:trPr>
        <w:tc>
          <w:tcPr>
            <w:tcW w:w="2661"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B03385">
            <w:pPr>
              <w:pStyle w:val="a3"/>
              <w:spacing w:before="0" w:beforeAutospacing="0" w:after="0" w:afterAutospacing="0"/>
              <w:rPr>
                <w:sz w:val="20"/>
                <w:szCs w:val="20"/>
              </w:rPr>
            </w:pPr>
            <w:r>
              <w:rPr>
                <w:sz w:val="20"/>
                <w:szCs w:val="20"/>
              </w:rPr>
              <w:t>By:</w:t>
            </w:r>
          </w:p>
        </w:tc>
        <w:tc>
          <w:tcPr>
            <w:tcW w:w="2086" w:type="pct"/>
            <w:tcBorders>
              <w:bottom w:val="single" w:sz="6" w:space="0" w:color="000000"/>
            </w:tcBorders>
            <w:tcMar>
              <w:top w:w="0" w:type="dxa"/>
              <w:left w:w="53" w:type="dxa"/>
              <w:bottom w:w="0" w:type="dxa"/>
              <w:right w:w="53" w:type="dxa"/>
            </w:tcMar>
            <w:vAlign w:val="bottom"/>
            <w:hideMark/>
          </w:tcPr>
          <w:p w:rsidR="00000000" w:rsidRDefault="00B03385">
            <w:pPr>
              <w:pStyle w:val="a3"/>
              <w:spacing w:before="0" w:beforeAutospacing="0" w:after="0" w:afterAutospacing="0"/>
              <w:rPr>
                <w:sz w:val="20"/>
                <w:szCs w:val="20"/>
              </w:rPr>
            </w:pPr>
            <w:r>
              <w:rPr>
                <w:sz w:val="20"/>
                <w:szCs w:val="20"/>
              </w:rPr>
              <w:t>/s/Ted Papapostolou</w:t>
            </w:r>
          </w:p>
        </w:tc>
      </w:tr>
      <w:tr w:rsidR="00000000">
        <w:trPr>
          <w:divId w:val="320164661"/>
          <w:trHeight w:val="20"/>
        </w:trPr>
        <w:tc>
          <w:tcPr>
            <w:tcW w:w="2661"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B03385">
            <w:pPr>
              <w:pStyle w:val="a3"/>
              <w:spacing w:before="0" w:beforeAutospacing="0" w:after="0" w:afterAutospacing="0"/>
              <w:rPr>
                <w:sz w:val="20"/>
                <w:szCs w:val="20"/>
              </w:rPr>
            </w:pPr>
            <w:r>
              <w:rPr>
                <w:sz w:val="20"/>
                <w:szCs w:val="20"/>
              </w:rPr>
              <w:t>​</w:t>
            </w:r>
          </w:p>
        </w:tc>
        <w:tc>
          <w:tcPr>
            <w:tcW w:w="2086" w:type="pct"/>
            <w:tcBorders>
              <w:top w:val="single" w:sz="6" w:space="0" w:color="000000"/>
            </w:tcBorders>
            <w:tcMar>
              <w:top w:w="0" w:type="dxa"/>
              <w:left w:w="53" w:type="dxa"/>
              <w:bottom w:w="0" w:type="dxa"/>
              <w:right w:w="53" w:type="dxa"/>
            </w:tcMar>
            <w:vAlign w:val="bottom"/>
            <w:hideMark/>
          </w:tcPr>
          <w:p w:rsidR="00000000" w:rsidRDefault="00B03385">
            <w:pPr>
              <w:pStyle w:val="a3"/>
              <w:spacing w:before="0" w:beforeAutospacing="0" w:after="0" w:afterAutospacing="0"/>
              <w:rPr>
                <w:sz w:val="20"/>
                <w:szCs w:val="20"/>
              </w:rPr>
            </w:pPr>
            <w:r>
              <w:rPr>
                <w:sz w:val="20"/>
                <w:szCs w:val="20"/>
              </w:rPr>
              <w:t>Ted Papapostolou,</w:t>
            </w:r>
          </w:p>
          <w:p w:rsidR="00000000" w:rsidRDefault="00B03385">
            <w:pPr>
              <w:pStyle w:val="a3"/>
              <w:spacing w:before="0" w:beforeAutospacing="0" w:after="0" w:afterAutospacing="0"/>
              <w:rPr>
                <w:sz w:val="20"/>
                <w:szCs w:val="20"/>
              </w:rPr>
            </w:pPr>
            <w:r>
              <w:rPr>
                <w:sz w:val="20"/>
                <w:szCs w:val="20"/>
              </w:rPr>
              <w:t>Chief Accounting Officer</w:t>
            </w:r>
          </w:p>
        </w:tc>
      </w:tr>
    </w:tbl>
    <w:p w:rsidR="00000000" w:rsidRDefault="00B03385">
      <w:pPr>
        <w:pStyle w:val="a3"/>
        <w:spacing w:before="0" w:beforeAutospacing="0" w:after="0" w:afterAutospacing="0"/>
        <w:divId w:val="320164661"/>
        <w:rPr>
          <w:sz w:val="20"/>
          <w:szCs w:val="20"/>
        </w:rPr>
      </w:pPr>
      <w:r>
        <w:rPr>
          <w:sz w:val="20"/>
          <w:szCs w:val="20"/>
        </w:rPr>
        <w:t>​</w:t>
      </w:r>
    </w:p>
    <w:p w:rsidR="00000000" w:rsidRDefault="00B03385">
      <w:pPr>
        <w:pStyle w:val="a3"/>
        <w:spacing w:before="0" w:beforeAutospacing="0" w:after="240" w:afterAutospacing="0"/>
        <w:divId w:val="320164661"/>
        <w:rPr>
          <w:sz w:val="20"/>
          <w:szCs w:val="20"/>
        </w:rPr>
      </w:pPr>
      <w:r>
        <w:rPr>
          <w:sz w:val="20"/>
          <w:szCs w:val="20"/>
        </w:rPr>
        <w:t>Date: May 8, 2020</w:t>
      </w:r>
    </w:p>
    <w:tbl>
      <w:tblPr>
        <w:tblW w:w="5000" w:type="pct"/>
        <w:tblCellMar>
          <w:top w:w="15" w:type="dxa"/>
          <w:left w:w="15" w:type="dxa"/>
          <w:bottom w:w="15" w:type="dxa"/>
          <w:right w:w="15" w:type="dxa"/>
        </w:tblCellMar>
        <w:tblLook w:val="04A0" w:firstRow="1" w:lastRow="0" w:firstColumn="1" w:lastColumn="0" w:noHBand="0" w:noVBand="1"/>
      </w:tblPr>
      <w:tblGrid>
        <w:gridCol w:w="4422"/>
        <w:gridCol w:w="417"/>
        <w:gridCol w:w="3467"/>
      </w:tblGrid>
      <w:tr w:rsidR="00000000">
        <w:trPr>
          <w:divId w:val="320164661"/>
          <w:trHeight w:val="20"/>
        </w:trPr>
        <w:tc>
          <w:tcPr>
            <w:tcW w:w="2661" w:type="pct"/>
            <w:tcMar>
              <w:top w:w="0" w:type="dxa"/>
              <w:left w:w="0" w:type="dxa"/>
              <w:bottom w:w="0" w:type="dxa"/>
              <w:right w:w="0" w:type="dxa"/>
            </w:tcMar>
            <w:vAlign w:val="bottom"/>
            <w:hideMark/>
          </w:tcPr>
          <w:p w:rsidR="00000000" w:rsidRDefault="00B03385">
            <w:pPr>
              <w:pStyle w:val="a3"/>
              <w:spacing w:before="0" w:beforeAutospacing="0" w:after="0" w:afterAutospacing="0"/>
              <w:divId w:val="1460994735"/>
              <w:rPr>
                <w:sz w:val="20"/>
                <w:szCs w:val="20"/>
              </w:rPr>
            </w:pPr>
            <w:r>
              <w:rPr>
                <w:sz w:val="2"/>
                <w:szCs w:val="2"/>
              </w:rPr>
              <w:t>​</w:t>
            </w:r>
          </w:p>
        </w:tc>
        <w:tc>
          <w:tcPr>
            <w:tcW w:w="251" w:type="pct"/>
            <w:tcMar>
              <w:top w:w="0" w:type="dxa"/>
              <w:left w:w="53" w:type="dxa"/>
              <w:bottom w:w="0" w:type="dxa"/>
              <w:right w:w="53" w:type="dxa"/>
            </w:tcMar>
            <w:hideMark/>
          </w:tcPr>
          <w:p w:rsidR="00000000" w:rsidRDefault="00B03385">
            <w:pPr>
              <w:pStyle w:val="a3"/>
              <w:spacing w:before="0" w:beforeAutospacing="0" w:after="0" w:afterAutospacing="0"/>
              <w:divId w:val="2096241162"/>
              <w:rPr>
                <w:sz w:val="20"/>
                <w:szCs w:val="20"/>
              </w:rPr>
            </w:pPr>
            <w:r>
              <w:rPr>
                <w:sz w:val="2"/>
                <w:szCs w:val="2"/>
              </w:rPr>
              <w:t>​</w:t>
            </w:r>
          </w:p>
        </w:tc>
        <w:tc>
          <w:tcPr>
            <w:tcW w:w="2086" w:type="pct"/>
            <w:tcMar>
              <w:top w:w="0" w:type="dxa"/>
              <w:left w:w="53" w:type="dxa"/>
              <w:bottom w:w="0" w:type="dxa"/>
              <w:right w:w="53" w:type="dxa"/>
            </w:tcMar>
            <w:vAlign w:val="bottom"/>
            <w:hideMark/>
          </w:tcPr>
          <w:p w:rsidR="00000000" w:rsidRDefault="00B03385">
            <w:pPr>
              <w:pStyle w:val="a3"/>
              <w:spacing w:before="0" w:beforeAutospacing="0" w:after="0" w:afterAutospacing="0"/>
              <w:divId w:val="1250851542"/>
              <w:rPr>
                <w:sz w:val="20"/>
                <w:szCs w:val="20"/>
              </w:rPr>
            </w:pPr>
            <w:r>
              <w:rPr>
                <w:sz w:val="20"/>
                <w:szCs w:val="20"/>
              </w:rPr>
              <w:t>​</w:t>
            </w:r>
          </w:p>
          <w:p w:rsidR="00000000" w:rsidRDefault="00B03385">
            <w:pPr>
              <w:pStyle w:val="a3"/>
              <w:spacing w:before="0" w:beforeAutospacing="0" w:after="0" w:afterAutospacing="0"/>
              <w:divId w:val="1250851542"/>
              <w:rPr>
                <w:sz w:val="20"/>
                <w:szCs w:val="20"/>
              </w:rPr>
            </w:pPr>
            <w:r>
              <w:rPr>
                <w:sz w:val="2"/>
                <w:szCs w:val="2"/>
              </w:rPr>
              <w:t>​</w:t>
            </w:r>
          </w:p>
        </w:tc>
      </w:tr>
      <w:tr w:rsidR="00000000">
        <w:trPr>
          <w:divId w:val="320164661"/>
          <w:trHeight w:val="20"/>
        </w:trPr>
        <w:tc>
          <w:tcPr>
            <w:tcW w:w="2661"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2338" w:type="pct"/>
            <w:gridSpan w:val="2"/>
            <w:tcMar>
              <w:top w:w="0" w:type="dxa"/>
              <w:left w:w="53" w:type="dxa"/>
              <w:bottom w:w="0" w:type="dxa"/>
              <w:right w:w="53" w:type="dxa"/>
            </w:tcMar>
            <w:vAlign w:val="bottom"/>
            <w:hideMark/>
          </w:tcPr>
          <w:p w:rsidR="00000000" w:rsidRDefault="00B03385">
            <w:pPr>
              <w:pStyle w:val="a3"/>
              <w:spacing w:before="0" w:beforeAutospacing="0" w:after="0" w:afterAutospacing="0"/>
              <w:rPr>
                <w:sz w:val="20"/>
                <w:szCs w:val="20"/>
              </w:rPr>
            </w:pPr>
            <w:r>
              <w:rPr>
                <w:b/>
                <w:bCs/>
                <w:sz w:val="20"/>
                <w:szCs w:val="20"/>
              </w:rPr>
              <w:t>Icahn Enterprises Holdings L.P.</w:t>
            </w:r>
          </w:p>
        </w:tc>
      </w:tr>
      <w:tr w:rsidR="00000000">
        <w:trPr>
          <w:divId w:val="320164661"/>
          <w:trHeight w:val="20"/>
        </w:trPr>
        <w:tc>
          <w:tcPr>
            <w:tcW w:w="2661"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2338" w:type="pct"/>
            <w:gridSpan w:val="2"/>
            <w:tcMar>
              <w:top w:w="0" w:type="dxa"/>
              <w:left w:w="53" w:type="dxa"/>
              <w:bottom w:w="0" w:type="dxa"/>
              <w:right w:w="53" w:type="dxa"/>
            </w:tcMar>
            <w:vAlign w:val="bottom"/>
            <w:hideMark/>
          </w:tcPr>
          <w:p w:rsidR="00000000" w:rsidRDefault="00B03385">
            <w:pPr>
              <w:pStyle w:val="a3"/>
              <w:spacing w:before="0" w:beforeAutospacing="0" w:after="0" w:afterAutospacing="0"/>
              <w:rPr>
                <w:sz w:val="20"/>
                <w:szCs w:val="20"/>
              </w:rPr>
            </w:pPr>
            <w:r>
              <w:rPr>
                <w:b/>
                <w:bCs/>
                <w:sz w:val="20"/>
                <w:szCs w:val="20"/>
              </w:rPr>
              <w:t>​</w:t>
            </w:r>
          </w:p>
        </w:tc>
      </w:tr>
      <w:tr w:rsidR="00000000">
        <w:trPr>
          <w:divId w:val="320164661"/>
          <w:trHeight w:val="20"/>
        </w:trPr>
        <w:tc>
          <w:tcPr>
            <w:tcW w:w="2661"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2338" w:type="pct"/>
            <w:gridSpan w:val="2"/>
            <w:tcMar>
              <w:top w:w="0" w:type="dxa"/>
              <w:left w:w="53" w:type="dxa"/>
              <w:bottom w:w="0" w:type="dxa"/>
              <w:right w:w="53" w:type="dxa"/>
            </w:tcMar>
            <w:vAlign w:val="bottom"/>
            <w:hideMark/>
          </w:tcPr>
          <w:p w:rsidR="00000000" w:rsidRDefault="00B03385">
            <w:pPr>
              <w:pStyle w:val="a3"/>
              <w:spacing w:before="0" w:beforeAutospacing="0" w:after="0" w:afterAutospacing="0"/>
              <w:rPr>
                <w:sz w:val="20"/>
                <w:szCs w:val="20"/>
              </w:rPr>
            </w:pPr>
            <w:r>
              <w:rPr>
                <w:b/>
                <w:bCs/>
                <w:sz w:val="20"/>
                <w:szCs w:val="20"/>
              </w:rPr>
              <w:t>​</w:t>
            </w:r>
          </w:p>
        </w:tc>
      </w:tr>
      <w:tr w:rsidR="00000000">
        <w:trPr>
          <w:divId w:val="320164661"/>
          <w:trHeight w:val="20"/>
        </w:trPr>
        <w:tc>
          <w:tcPr>
            <w:tcW w:w="2661"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B03385">
            <w:pPr>
              <w:pStyle w:val="a3"/>
              <w:spacing w:before="0" w:beforeAutospacing="0" w:after="0" w:afterAutospacing="0"/>
              <w:rPr>
                <w:sz w:val="20"/>
                <w:szCs w:val="20"/>
              </w:rPr>
            </w:pPr>
            <w:r>
              <w:rPr>
                <w:sz w:val="20"/>
                <w:szCs w:val="20"/>
              </w:rPr>
              <w:t>By:</w:t>
            </w:r>
          </w:p>
        </w:tc>
        <w:tc>
          <w:tcPr>
            <w:tcW w:w="2086" w:type="pct"/>
            <w:tcMar>
              <w:top w:w="0" w:type="dxa"/>
              <w:left w:w="53" w:type="dxa"/>
              <w:bottom w:w="0" w:type="dxa"/>
              <w:right w:w="53" w:type="dxa"/>
            </w:tcMar>
            <w:vAlign w:val="bottom"/>
            <w:hideMark/>
          </w:tcPr>
          <w:p w:rsidR="00000000" w:rsidRDefault="00B03385">
            <w:pPr>
              <w:pStyle w:val="a3"/>
              <w:spacing w:before="0" w:beforeAutospacing="0" w:after="0" w:afterAutospacing="0"/>
              <w:rPr>
                <w:sz w:val="20"/>
                <w:szCs w:val="20"/>
              </w:rPr>
            </w:pPr>
            <w:r>
              <w:rPr>
                <w:sz w:val="20"/>
                <w:szCs w:val="20"/>
              </w:rPr>
              <w:t>Icahn Enterprises G.P. Inc., its</w:t>
            </w:r>
          </w:p>
          <w:p w:rsidR="00000000" w:rsidRDefault="00B03385">
            <w:pPr>
              <w:pStyle w:val="a3"/>
              <w:spacing w:before="0" w:beforeAutospacing="0" w:after="0" w:afterAutospacing="0"/>
              <w:rPr>
                <w:sz w:val="20"/>
                <w:szCs w:val="20"/>
              </w:rPr>
            </w:pPr>
            <w:r>
              <w:rPr>
                <w:sz w:val="20"/>
                <w:szCs w:val="20"/>
              </w:rPr>
              <w:t>general partner</w:t>
            </w:r>
          </w:p>
        </w:tc>
      </w:tr>
      <w:tr w:rsidR="00000000">
        <w:trPr>
          <w:divId w:val="320164661"/>
          <w:trHeight w:val="20"/>
        </w:trPr>
        <w:tc>
          <w:tcPr>
            <w:tcW w:w="2661"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B03385">
            <w:pPr>
              <w:pStyle w:val="a3"/>
              <w:spacing w:before="0" w:beforeAutospacing="0" w:after="0" w:afterAutospacing="0"/>
              <w:rPr>
                <w:sz w:val="20"/>
                <w:szCs w:val="20"/>
              </w:rPr>
            </w:pPr>
            <w:r>
              <w:rPr>
                <w:sz w:val="20"/>
                <w:szCs w:val="20"/>
              </w:rPr>
              <w:t>​</w:t>
            </w:r>
          </w:p>
        </w:tc>
        <w:tc>
          <w:tcPr>
            <w:tcW w:w="2086" w:type="pct"/>
            <w:tcMar>
              <w:top w:w="0" w:type="dxa"/>
              <w:left w:w="53" w:type="dxa"/>
              <w:bottom w:w="0" w:type="dxa"/>
              <w:right w:w="53" w:type="dxa"/>
            </w:tcMar>
            <w:vAlign w:val="bottom"/>
            <w:hideMark/>
          </w:tcPr>
          <w:p w:rsidR="00000000" w:rsidRDefault="00B03385">
            <w:pPr>
              <w:pStyle w:val="a3"/>
              <w:spacing w:before="0" w:beforeAutospacing="0" w:after="0" w:afterAutospacing="0"/>
              <w:rPr>
                <w:sz w:val="20"/>
                <w:szCs w:val="20"/>
              </w:rPr>
            </w:pPr>
            <w:r>
              <w:rPr>
                <w:sz w:val="20"/>
                <w:szCs w:val="20"/>
              </w:rPr>
              <w:t>​</w:t>
            </w:r>
          </w:p>
        </w:tc>
      </w:tr>
      <w:tr w:rsidR="00000000">
        <w:trPr>
          <w:divId w:val="320164661"/>
          <w:trHeight w:val="20"/>
        </w:trPr>
        <w:tc>
          <w:tcPr>
            <w:tcW w:w="2661"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B03385">
            <w:pPr>
              <w:pStyle w:val="a3"/>
              <w:spacing w:before="0" w:beforeAutospacing="0" w:after="0" w:afterAutospacing="0"/>
              <w:rPr>
                <w:sz w:val="20"/>
                <w:szCs w:val="20"/>
              </w:rPr>
            </w:pPr>
            <w:r>
              <w:rPr>
                <w:sz w:val="20"/>
                <w:szCs w:val="20"/>
              </w:rPr>
              <w:t>​</w:t>
            </w:r>
          </w:p>
        </w:tc>
        <w:tc>
          <w:tcPr>
            <w:tcW w:w="2086" w:type="pct"/>
            <w:tcMar>
              <w:top w:w="0" w:type="dxa"/>
              <w:left w:w="53" w:type="dxa"/>
              <w:bottom w:w="0" w:type="dxa"/>
              <w:right w:w="53" w:type="dxa"/>
            </w:tcMar>
            <w:vAlign w:val="bottom"/>
            <w:hideMark/>
          </w:tcPr>
          <w:p w:rsidR="00000000" w:rsidRDefault="00B03385">
            <w:pPr>
              <w:pStyle w:val="a3"/>
              <w:spacing w:before="0" w:beforeAutospacing="0" w:after="0" w:afterAutospacing="0"/>
              <w:rPr>
                <w:sz w:val="20"/>
                <w:szCs w:val="20"/>
              </w:rPr>
            </w:pPr>
            <w:r>
              <w:rPr>
                <w:sz w:val="20"/>
                <w:szCs w:val="20"/>
              </w:rPr>
              <w:t>​</w:t>
            </w:r>
          </w:p>
        </w:tc>
      </w:tr>
      <w:tr w:rsidR="00000000">
        <w:trPr>
          <w:divId w:val="320164661"/>
          <w:trHeight w:val="20"/>
        </w:trPr>
        <w:tc>
          <w:tcPr>
            <w:tcW w:w="2661"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B03385">
            <w:pPr>
              <w:pStyle w:val="a3"/>
              <w:spacing w:before="0" w:beforeAutospacing="0" w:after="0" w:afterAutospacing="0"/>
              <w:rPr>
                <w:sz w:val="20"/>
                <w:szCs w:val="20"/>
              </w:rPr>
            </w:pPr>
            <w:r>
              <w:rPr>
                <w:sz w:val="20"/>
                <w:szCs w:val="20"/>
              </w:rPr>
              <w:t>By:</w:t>
            </w:r>
          </w:p>
        </w:tc>
        <w:tc>
          <w:tcPr>
            <w:tcW w:w="2086" w:type="pct"/>
            <w:tcBorders>
              <w:bottom w:val="single" w:sz="6" w:space="0" w:color="000000"/>
            </w:tcBorders>
            <w:tcMar>
              <w:top w:w="0" w:type="dxa"/>
              <w:left w:w="53" w:type="dxa"/>
              <w:bottom w:w="0" w:type="dxa"/>
              <w:right w:w="53" w:type="dxa"/>
            </w:tcMar>
            <w:vAlign w:val="bottom"/>
            <w:hideMark/>
          </w:tcPr>
          <w:p w:rsidR="00000000" w:rsidRDefault="00B03385">
            <w:pPr>
              <w:pStyle w:val="a3"/>
              <w:spacing w:before="0" w:beforeAutospacing="0" w:after="0" w:afterAutospacing="0"/>
              <w:rPr>
                <w:sz w:val="20"/>
                <w:szCs w:val="20"/>
              </w:rPr>
            </w:pPr>
            <w:r>
              <w:rPr>
                <w:sz w:val="20"/>
                <w:szCs w:val="20"/>
              </w:rPr>
              <w:t>/s/SungHwan Cho</w:t>
            </w:r>
          </w:p>
        </w:tc>
      </w:tr>
      <w:tr w:rsidR="00000000">
        <w:trPr>
          <w:divId w:val="320164661"/>
          <w:trHeight w:val="20"/>
        </w:trPr>
        <w:tc>
          <w:tcPr>
            <w:tcW w:w="2661"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B03385">
            <w:pPr>
              <w:pStyle w:val="a3"/>
              <w:spacing w:before="0" w:beforeAutospacing="0" w:after="0" w:afterAutospacing="0"/>
              <w:rPr>
                <w:sz w:val="20"/>
                <w:szCs w:val="20"/>
              </w:rPr>
            </w:pPr>
            <w:r>
              <w:rPr>
                <w:sz w:val="20"/>
                <w:szCs w:val="20"/>
              </w:rPr>
              <w:t>​</w:t>
            </w:r>
          </w:p>
        </w:tc>
        <w:tc>
          <w:tcPr>
            <w:tcW w:w="2086" w:type="pct"/>
            <w:tcBorders>
              <w:top w:val="single" w:sz="6" w:space="0" w:color="000000"/>
            </w:tcBorders>
            <w:tcMar>
              <w:top w:w="0" w:type="dxa"/>
              <w:left w:w="53" w:type="dxa"/>
              <w:bottom w:w="0" w:type="dxa"/>
              <w:right w:w="53" w:type="dxa"/>
            </w:tcMar>
            <w:vAlign w:val="bottom"/>
            <w:hideMark/>
          </w:tcPr>
          <w:p w:rsidR="00000000" w:rsidRDefault="00B03385">
            <w:pPr>
              <w:pStyle w:val="a3"/>
              <w:spacing w:before="0" w:beforeAutospacing="0" w:after="0" w:afterAutospacing="0"/>
              <w:rPr>
                <w:sz w:val="20"/>
                <w:szCs w:val="20"/>
              </w:rPr>
            </w:pPr>
            <w:r>
              <w:rPr>
                <w:sz w:val="20"/>
                <w:szCs w:val="20"/>
              </w:rPr>
              <w:t>SungHwan Cho,</w:t>
            </w:r>
          </w:p>
          <w:p w:rsidR="00000000" w:rsidRDefault="00B03385">
            <w:pPr>
              <w:pStyle w:val="a3"/>
              <w:spacing w:before="0" w:beforeAutospacing="0" w:after="0" w:afterAutospacing="0"/>
              <w:rPr>
                <w:sz w:val="20"/>
                <w:szCs w:val="20"/>
              </w:rPr>
            </w:pPr>
            <w:r>
              <w:rPr>
                <w:sz w:val="20"/>
                <w:szCs w:val="20"/>
              </w:rPr>
              <w:t>Chief Financial Officer and Director</w:t>
            </w:r>
          </w:p>
        </w:tc>
      </w:tr>
      <w:tr w:rsidR="00000000">
        <w:trPr>
          <w:divId w:val="320164661"/>
          <w:trHeight w:val="20"/>
        </w:trPr>
        <w:tc>
          <w:tcPr>
            <w:tcW w:w="2661"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B03385">
            <w:pPr>
              <w:pStyle w:val="a3"/>
              <w:spacing w:before="0" w:beforeAutospacing="0" w:after="0" w:afterAutospacing="0"/>
              <w:rPr>
                <w:sz w:val="20"/>
                <w:szCs w:val="20"/>
              </w:rPr>
            </w:pPr>
            <w:r>
              <w:rPr>
                <w:sz w:val="20"/>
                <w:szCs w:val="20"/>
              </w:rPr>
              <w:t>​</w:t>
            </w:r>
          </w:p>
        </w:tc>
        <w:tc>
          <w:tcPr>
            <w:tcW w:w="2086" w:type="pct"/>
            <w:tcMar>
              <w:top w:w="0" w:type="dxa"/>
              <w:left w:w="53" w:type="dxa"/>
              <w:bottom w:w="0" w:type="dxa"/>
              <w:right w:w="53" w:type="dxa"/>
            </w:tcMar>
            <w:vAlign w:val="bottom"/>
            <w:hideMark/>
          </w:tcPr>
          <w:p w:rsidR="00000000" w:rsidRDefault="00B03385">
            <w:pPr>
              <w:pStyle w:val="a3"/>
              <w:spacing w:before="0" w:beforeAutospacing="0" w:after="0" w:afterAutospacing="0"/>
              <w:rPr>
                <w:sz w:val="20"/>
                <w:szCs w:val="20"/>
              </w:rPr>
            </w:pPr>
            <w:r>
              <w:rPr>
                <w:sz w:val="20"/>
                <w:szCs w:val="20"/>
              </w:rPr>
              <w:t>​</w:t>
            </w:r>
          </w:p>
        </w:tc>
      </w:tr>
      <w:tr w:rsidR="00000000">
        <w:trPr>
          <w:divId w:val="320164661"/>
          <w:trHeight w:val="20"/>
        </w:trPr>
        <w:tc>
          <w:tcPr>
            <w:tcW w:w="2661"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B03385">
            <w:pPr>
              <w:pStyle w:val="a3"/>
              <w:spacing w:before="0" w:beforeAutospacing="0" w:after="0" w:afterAutospacing="0"/>
              <w:rPr>
                <w:sz w:val="20"/>
                <w:szCs w:val="20"/>
              </w:rPr>
            </w:pPr>
            <w:r>
              <w:rPr>
                <w:sz w:val="20"/>
                <w:szCs w:val="20"/>
              </w:rPr>
              <w:t>​</w:t>
            </w:r>
          </w:p>
        </w:tc>
        <w:tc>
          <w:tcPr>
            <w:tcW w:w="2086" w:type="pct"/>
            <w:tcMar>
              <w:top w:w="0" w:type="dxa"/>
              <w:left w:w="53" w:type="dxa"/>
              <w:bottom w:w="0" w:type="dxa"/>
              <w:right w:w="53" w:type="dxa"/>
            </w:tcMar>
            <w:vAlign w:val="bottom"/>
            <w:hideMark/>
          </w:tcPr>
          <w:p w:rsidR="00000000" w:rsidRDefault="00B03385">
            <w:pPr>
              <w:pStyle w:val="a3"/>
              <w:spacing w:before="0" w:beforeAutospacing="0" w:after="0" w:afterAutospacing="0"/>
              <w:rPr>
                <w:sz w:val="20"/>
                <w:szCs w:val="20"/>
              </w:rPr>
            </w:pPr>
            <w:r>
              <w:rPr>
                <w:sz w:val="20"/>
                <w:szCs w:val="20"/>
              </w:rPr>
              <w:t>​</w:t>
            </w:r>
          </w:p>
        </w:tc>
      </w:tr>
      <w:tr w:rsidR="00000000">
        <w:trPr>
          <w:divId w:val="320164661"/>
          <w:trHeight w:val="20"/>
        </w:trPr>
        <w:tc>
          <w:tcPr>
            <w:tcW w:w="2661"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B03385">
            <w:pPr>
              <w:pStyle w:val="a3"/>
              <w:spacing w:before="0" w:beforeAutospacing="0" w:after="0" w:afterAutospacing="0"/>
              <w:rPr>
                <w:sz w:val="20"/>
                <w:szCs w:val="20"/>
              </w:rPr>
            </w:pPr>
            <w:r>
              <w:rPr>
                <w:sz w:val="20"/>
                <w:szCs w:val="20"/>
              </w:rPr>
              <w:t>By:</w:t>
            </w:r>
          </w:p>
        </w:tc>
        <w:tc>
          <w:tcPr>
            <w:tcW w:w="2086" w:type="pct"/>
            <w:tcMar>
              <w:top w:w="0" w:type="dxa"/>
              <w:left w:w="53" w:type="dxa"/>
              <w:bottom w:w="0" w:type="dxa"/>
              <w:right w:w="53" w:type="dxa"/>
            </w:tcMar>
            <w:vAlign w:val="bottom"/>
            <w:hideMark/>
          </w:tcPr>
          <w:p w:rsidR="00000000" w:rsidRDefault="00B03385">
            <w:pPr>
              <w:pStyle w:val="a3"/>
              <w:spacing w:before="0" w:beforeAutospacing="0" w:after="0" w:afterAutospacing="0"/>
              <w:rPr>
                <w:sz w:val="20"/>
                <w:szCs w:val="20"/>
              </w:rPr>
            </w:pPr>
            <w:r>
              <w:rPr>
                <w:sz w:val="20"/>
                <w:szCs w:val="20"/>
              </w:rPr>
              <w:t>Icahn Enterprises G.P. Inc., its</w:t>
            </w:r>
          </w:p>
          <w:p w:rsidR="00000000" w:rsidRDefault="00B03385">
            <w:pPr>
              <w:pStyle w:val="a3"/>
              <w:spacing w:before="0" w:beforeAutospacing="0" w:after="0" w:afterAutospacing="0"/>
              <w:rPr>
                <w:sz w:val="20"/>
                <w:szCs w:val="20"/>
              </w:rPr>
            </w:pPr>
            <w:r>
              <w:rPr>
                <w:sz w:val="20"/>
                <w:szCs w:val="20"/>
              </w:rPr>
              <w:t>general partner</w:t>
            </w:r>
          </w:p>
        </w:tc>
      </w:tr>
      <w:tr w:rsidR="00000000">
        <w:trPr>
          <w:divId w:val="320164661"/>
          <w:trHeight w:val="20"/>
        </w:trPr>
        <w:tc>
          <w:tcPr>
            <w:tcW w:w="2661"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B03385">
            <w:pPr>
              <w:pStyle w:val="a3"/>
              <w:spacing w:before="0" w:beforeAutospacing="0" w:after="0" w:afterAutospacing="0"/>
              <w:rPr>
                <w:sz w:val="20"/>
                <w:szCs w:val="20"/>
              </w:rPr>
            </w:pPr>
            <w:r>
              <w:rPr>
                <w:sz w:val="20"/>
                <w:szCs w:val="20"/>
              </w:rPr>
              <w:t>​</w:t>
            </w:r>
          </w:p>
        </w:tc>
        <w:tc>
          <w:tcPr>
            <w:tcW w:w="2086" w:type="pct"/>
            <w:tcMar>
              <w:top w:w="0" w:type="dxa"/>
              <w:left w:w="53" w:type="dxa"/>
              <w:bottom w:w="0" w:type="dxa"/>
              <w:right w:w="53" w:type="dxa"/>
            </w:tcMar>
            <w:vAlign w:val="bottom"/>
            <w:hideMark/>
          </w:tcPr>
          <w:p w:rsidR="00000000" w:rsidRDefault="00B03385">
            <w:pPr>
              <w:pStyle w:val="a3"/>
              <w:spacing w:before="0" w:beforeAutospacing="0" w:after="0" w:afterAutospacing="0"/>
              <w:rPr>
                <w:sz w:val="20"/>
                <w:szCs w:val="20"/>
              </w:rPr>
            </w:pPr>
            <w:r>
              <w:rPr>
                <w:sz w:val="20"/>
                <w:szCs w:val="20"/>
              </w:rPr>
              <w:t>​</w:t>
            </w:r>
          </w:p>
        </w:tc>
      </w:tr>
      <w:tr w:rsidR="00000000">
        <w:trPr>
          <w:divId w:val="320164661"/>
          <w:trHeight w:val="20"/>
        </w:trPr>
        <w:tc>
          <w:tcPr>
            <w:tcW w:w="2661"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B03385">
            <w:pPr>
              <w:pStyle w:val="a3"/>
              <w:spacing w:before="0" w:beforeAutospacing="0" w:after="0" w:afterAutospacing="0"/>
              <w:rPr>
                <w:sz w:val="20"/>
                <w:szCs w:val="20"/>
              </w:rPr>
            </w:pPr>
            <w:r>
              <w:rPr>
                <w:sz w:val="20"/>
                <w:szCs w:val="20"/>
              </w:rPr>
              <w:t>​</w:t>
            </w:r>
          </w:p>
        </w:tc>
        <w:tc>
          <w:tcPr>
            <w:tcW w:w="2086" w:type="pct"/>
            <w:tcMar>
              <w:top w:w="0" w:type="dxa"/>
              <w:left w:w="53" w:type="dxa"/>
              <w:bottom w:w="0" w:type="dxa"/>
              <w:right w:w="53" w:type="dxa"/>
            </w:tcMar>
            <w:vAlign w:val="bottom"/>
            <w:hideMark/>
          </w:tcPr>
          <w:p w:rsidR="00000000" w:rsidRDefault="00B03385">
            <w:pPr>
              <w:pStyle w:val="a3"/>
              <w:spacing w:before="0" w:beforeAutospacing="0" w:after="0" w:afterAutospacing="0"/>
              <w:rPr>
                <w:sz w:val="20"/>
                <w:szCs w:val="20"/>
              </w:rPr>
            </w:pPr>
            <w:r>
              <w:rPr>
                <w:sz w:val="20"/>
                <w:szCs w:val="20"/>
              </w:rPr>
              <w:t>​</w:t>
            </w:r>
          </w:p>
        </w:tc>
      </w:tr>
      <w:tr w:rsidR="00000000">
        <w:trPr>
          <w:divId w:val="320164661"/>
          <w:trHeight w:val="20"/>
        </w:trPr>
        <w:tc>
          <w:tcPr>
            <w:tcW w:w="2661"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B03385">
            <w:pPr>
              <w:pStyle w:val="a3"/>
              <w:spacing w:before="0" w:beforeAutospacing="0" w:after="0" w:afterAutospacing="0"/>
              <w:rPr>
                <w:sz w:val="20"/>
                <w:szCs w:val="20"/>
              </w:rPr>
            </w:pPr>
            <w:r>
              <w:rPr>
                <w:sz w:val="20"/>
                <w:szCs w:val="20"/>
              </w:rPr>
              <w:t>By:</w:t>
            </w:r>
          </w:p>
        </w:tc>
        <w:tc>
          <w:tcPr>
            <w:tcW w:w="2086" w:type="pct"/>
            <w:tcBorders>
              <w:bottom w:val="single" w:sz="6" w:space="0" w:color="000000"/>
            </w:tcBorders>
            <w:tcMar>
              <w:top w:w="0" w:type="dxa"/>
              <w:left w:w="53" w:type="dxa"/>
              <w:bottom w:w="0" w:type="dxa"/>
              <w:right w:w="53" w:type="dxa"/>
            </w:tcMar>
            <w:vAlign w:val="bottom"/>
            <w:hideMark/>
          </w:tcPr>
          <w:p w:rsidR="00000000" w:rsidRDefault="00B03385">
            <w:pPr>
              <w:pStyle w:val="a3"/>
              <w:spacing w:before="0" w:beforeAutospacing="0" w:after="0" w:afterAutospacing="0"/>
              <w:rPr>
                <w:sz w:val="20"/>
                <w:szCs w:val="20"/>
              </w:rPr>
            </w:pPr>
            <w:r>
              <w:rPr>
                <w:sz w:val="20"/>
                <w:szCs w:val="20"/>
              </w:rPr>
              <w:t>/s/Ted Papapostolou</w:t>
            </w:r>
          </w:p>
        </w:tc>
      </w:tr>
      <w:tr w:rsidR="00000000">
        <w:trPr>
          <w:divId w:val="320164661"/>
          <w:trHeight w:val="20"/>
        </w:trPr>
        <w:tc>
          <w:tcPr>
            <w:tcW w:w="2661" w:type="pct"/>
            <w:tcMar>
              <w:top w:w="0" w:type="dxa"/>
              <w:left w:w="0" w:type="dxa"/>
              <w:bottom w:w="0" w:type="dxa"/>
              <w:right w:w="0" w:type="dxa"/>
            </w:tcMar>
            <w:vAlign w:val="bottom"/>
            <w:hideMark/>
          </w:tcPr>
          <w:p w:rsidR="00000000" w:rsidRDefault="00B03385">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B03385">
            <w:pPr>
              <w:pStyle w:val="a3"/>
              <w:spacing w:before="0" w:beforeAutospacing="0" w:after="0" w:afterAutospacing="0"/>
              <w:rPr>
                <w:sz w:val="20"/>
                <w:szCs w:val="20"/>
              </w:rPr>
            </w:pPr>
            <w:r>
              <w:rPr>
                <w:sz w:val="20"/>
                <w:szCs w:val="20"/>
              </w:rPr>
              <w:t>​</w:t>
            </w:r>
          </w:p>
        </w:tc>
        <w:tc>
          <w:tcPr>
            <w:tcW w:w="2086" w:type="pct"/>
            <w:tcBorders>
              <w:top w:val="single" w:sz="6" w:space="0" w:color="000000"/>
            </w:tcBorders>
            <w:tcMar>
              <w:top w:w="0" w:type="dxa"/>
              <w:left w:w="53" w:type="dxa"/>
              <w:bottom w:w="0" w:type="dxa"/>
              <w:right w:w="53" w:type="dxa"/>
            </w:tcMar>
            <w:vAlign w:val="bottom"/>
            <w:hideMark/>
          </w:tcPr>
          <w:p w:rsidR="00000000" w:rsidRDefault="00B03385">
            <w:pPr>
              <w:pStyle w:val="a3"/>
              <w:spacing w:before="0" w:beforeAutospacing="0" w:after="0" w:afterAutospacing="0"/>
              <w:rPr>
                <w:sz w:val="20"/>
                <w:szCs w:val="20"/>
              </w:rPr>
            </w:pPr>
            <w:r>
              <w:rPr>
                <w:sz w:val="20"/>
                <w:szCs w:val="20"/>
              </w:rPr>
              <w:t>Ted Papapostolou,</w:t>
            </w:r>
          </w:p>
          <w:p w:rsidR="00000000" w:rsidRDefault="00B03385">
            <w:pPr>
              <w:pStyle w:val="a3"/>
              <w:spacing w:before="0" w:beforeAutospacing="0" w:after="0" w:afterAutospacing="0"/>
              <w:rPr>
                <w:sz w:val="20"/>
                <w:szCs w:val="20"/>
              </w:rPr>
            </w:pPr>
            <w:r>
              <w:rPr>
                <w:sz w:val="20"/>
                <w:szCs w:val="20"/>
              </w:rPr>
              <w:t>Chief Accounting Officer</w:t>
            </w:r>
          </w:p>
        </w:tc>
      </w:tr>
    </w:tbl>
    <w:p w:rsidR="00000000" w:rsidRDefault="00B03385">
      <w:pPr>
        <w:pStyle w:val="a3"/>
        <w:spacing w:before="0" w:beforeAutospacing="0" w:after="0" w:afterAutospacing="0"/>
        <w:divId w:val="320164661"/>
        <w:rPr>
          <w:sz w:val="20"/>
          <w:szCs w:val="20"/>
        </w:rPr>
      </w:pPr>
      <w:r>
        <w:rPr>
          <w:sz w:val="20"/>
          <w:szCs w:val="20"/>
        </w:rPr>
        <w:t>​</w:t>
      </w:r>
    </w:p>
    <w:p w:rsidR="00000000" w:rsidRDefault="00B03385">
      <w:pPr>
        <w:pStyle w:val="a3"/>
        <w:spacing w:before="0" w:beforeAutospacing="0" w:after="0" w:afterAutospacing="0"/>
        <w:divId w:val="320164661"/>
        <w:rPr>
          <w:sz w:val="20"/>
          <w:szCs w:val="20"/>
        </w:rPr>
      </w:pPr>
      <w:r>
        <w:rPr>
          <w:sz w:val="20"/>
          <w:szCs w:val="20"/>
        </w:rPr>
        <w:t>Date: May 8, 2020</w:t>
      </w:r>
    </w:p>
    <w:p w:rsidR="00000000" w:rsidRDefault="00B03385">
      <w:pPr>
        <w:pStyle w:val="a3"/>
        <w:spacing w:before="0" w:beforeAutospacing="0" w:after="0" w:afterAutospacing="0"/>
        <w:divId w:val="320164661"/>
        <w:rPr>
          <w:sz w:val="20"/>
          <w:szCs w:val="20"/>
        </w:rPr>
      </w:pPr>
      <w:r>
        <w:rPr>
          <w:sz w:val="20"/>
          <w:szCs w:val="20"/>
        </w:rPr>
        <w:t>​</w:t>
      </w:r>
    </w:p>
    <w:p w:rsidR="00000000" w:rsidRDefault="00B03385">
      <w:pPr>
        <w:pStyle w:val="a3"/>
        <w:spacing w:before="0" w:beforeAutospacing="0" w:after="0" w:afterAutospacing="0"/>
        <w:divId w:val="320164661"/>
        <w:rPr>
          <w:sz w:val="20"/>
          <w:szCs w:val="20"/>
        </w:rPr>
      </w:pPr>
      <w:r>
        <w:rPr>
          <w:sz w:val="20"/>
          <w:szCs w:val="20"/>
        </w:rPr>
        <w:t>​</w:t>
      </w:r>
    </w:p>
    <w:p w:rsidR="00000000" w:rsidRDefault="00B03385">
      <w:pPr>
        <w:pStyle w:val="a3"/>
        <w:spacing w:before="480" w:beforeAutospacing="0" w:after="0" w:afterAutospacing="0"/>
        <w:jc w:val="center"/>
        <w:divId w:val="1193029251"/>
        <w:rPr>
          <w:sz w:val="20"/>
          <w:szCs w:val="20"/>
        </w:rPr>
      </w:pPr>
      <w:r>
        <w:rPr>
          <w:sz w:val="20"/>
          <w:szCs w:val="20"/>
        </w:rPr>
        <w:t>62</w:t>
      </w:r>
    </w:p>
    <w:p w:rsidR="00B03385" w:rsidRDefault="00B03385">
      <w:pPr>
        <w:pStyle w:val="a3"/>
        <w:spacing w:before="0" w:beforeAutospacing="0" w:after="600" w:afterAutospacing="0"/>
        <w:divId w:val="1193029251"/>
        <w:rPr>
          <w:sz w:val="20"/>
          <w:szCs w:val="20"/>
        </w:rPr>
      </w:pPr>
      <w:r>
        <w:rPr>
          <w:sz w:val="2"/>
          <w:szCs w:val="2"/>
        </w:rPr>
        <w:t>​</w:t>
      </w:r>
    </w:p>
    <w:sectPr w:rsidR="00B03385">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amp;quot">
    <w:altName w:val="Cambria"/>
    <w:panose1 w:val="00000000000000000000"/>
    <w:charset w:val="00"/>
    <w:family w:val="roman"/>
    <w:notTrueType/>
    <w:pitch w:val="default"/>
  </w:font>
  <w:font w:name="Times">
    <w:panose1 w:val="02020603050405020304"/>
    <w:charset w:val="00"/>
    <w:family w:val="roman"/>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B03385"/>
    <w:rsid w:val="00B03385"/>
  </w:rsids>
  <m:mathPr>
    <m:mathFont m:val="Cambria Math"/>
    <m:brkBin m:val="before"/>
    <m:brkBinSub m:val="--"/>
    <m:smallFrac m:val="0"/>
    <m:dispDef/>
    <m:lMargin m:val="0"/>
    <m:rMargin m:val="0"/>
    <m:defJc m:val="centerGroup"/>
    <m:wrapIndent m:val="1440"/>
    <m:intLim m:val="subSup"/>
    <m:naryLim m:val="undOvr"/>
  </m:mathPr>
  <w:attachedSchema w:val="http://fasb.org/us-gaap/2019-01-31"/>
  <w:attachedSchema w:val="http://www.xbrl.org/2003/linkbase"/>
  <w:attachedSchema w:val="http://xbrl.org/2005/xbrldt"/>
  <w:attachedSchema w:val="http://www.ielp.com/20200508"/>
  <w:attachedSchema w:val="http://www.sec.gov/inlineXBRL/transformation/2015-08-31"/>
  <w:attachedSchema w:val="http://fasb.org/srt/2019-01-31"/>
  <w:attachedSchema w:val="http://www.xbrl.org/2013/inlineXBRL"/>
  <w:attachedSchema w:val="http://www.xbrl.org/2006/ref"/>
  <w:attachedSchema w:val="http://www.xbrl.org/2009/utr"/>
  <w:attachedSchema w:val="http://www.xbrl.org/2003/instance"/>
  <w:attachedSchema w:val="http://xbrl.sec.gov/dei/2019-01-31"/>
  <w:attachedSchema w:val="http://www.xbrl.org/2003/iso4217"/>
  <w:attachedSchema w:val="http://xbrl.sec.gov/sic/2011-01-31"/>
  <w:attachedSchema w:val="http://www.w3.org/1999/xlink"/>
  <w:attachedSchema w:val="http://www.xbrl.org/inlineXBRL/transformation/2015-02-26"/>
  <w:attachedSchema w:val="http://xbrl.org/2006/xbrldi"/>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065439">
      <w:marLeft w:val="0"/>
      <w:marRight w:val="0"/>
      <w:marTop w:val="0"/>
      <w:marBottom w:val="0"/>
      <w:divBdr>
        <w:top w:val="none" w:sz="0" w:space="0" w:color="auto"/>
        <w:left w:val="none" w:sz="0" w:space="0" w:color="auto"/>
        <w:bottom w:val="none" w:sz="0" w:space="0" w:color="auto"/>
        <w:right w:val="none" w:sz="0" w:space="0" w:color="auto"/>
      </w:divBdr>
      <w:divsChild>
        <w:div w:id="1044985127">
          <w:marLeft w:val="0"/>
          <w:marRight w:val="0"/>
          <w:marTop w:val="432"/>
          <w:marBottom w:val="0"/>
          <w:divBdr>
            <w:top w:val="none" w:sz="0" w:space="0" w:color="auto"/>
            <w:left w:val="none" w:sz="0" w:space="0" w:color="auto"/>
            <w:bottom w:val="none" w:sz="0" w:space="0" w:color="auto"/>
            <w:right w:val="none" w:sz="0" w:space="0" w:color="auto"/>
          </w:divBdr>
        </w:div>
        <w:div w:id="1130394914">
          <w:marLeft w:val="0"/>
          <w:marRight w:val="0"/>
          <w:marTop w:val="0"/>
          <w:marBottom w:val="0"/>
          <w:divBdr>
            <w:top w:val="none" w:sz="0" w:space="0" w:color="auto"/>
            <w:left w:val="none" w:sz="0" w:space="0" w:color="auto"/>
            <w:bottom w:val="none" w:sz="0" w:space="0" w:color="auto"/>
            <w:right w:val="none" w:sz="0" w:space="0" w:color="auto"/>
          </w:divBdr>
        </w:div>
        <w:div w:id="832181560">
          <w:marLeft w:val="0"/>
          <w:marRight w:val="0"/>
          <w:marTop w:val="0"/>
          <w:marBottom w:val="600"/>
          <w:divBdr>
            <w:top w:val="none" w:sz="0" w:space="0" w:color="auto"/>
            <w:left w:val="none" w:sz="0" w:space="0" w:color="auto"/>
            <w:bottom w:val="none" w:sz="0" w:space="0" w:color="auto"/>
            <w:right w:val="none" w:sz="0" w:space="0" w:color="auto"/>
          </w:divBdr>
        </w:div>
      </w:divsChild>
    </w:div>
    <w:div w:id="165438128">
      <w:marLeft w:val="0"/>
      <w:marRight w:val="0"/>
      <w:marTop w:val="0"/>
      <w:marBottom w:val="0"/>
      <w:divBdr>
        <w:top w:val="none" w:sz="0" w:space="0" w:color="auto"/>
        <w:left w:val="none" w:sz="0" w:space="0" w:color="auto"/>
        <w:bottom w:val="none" w:sz="0" w:space="0" w:color="auto"/>
        <w:right w:val="none" w:sz="0" w:space="0" w:color="auto"/>
      </w:divBdr>
      <w:divsChild>
        <w:div w:id="1442335343">
          <w:marLeft w:val="0"/>
          <w:marRight w:val="0"/>
          <w:marTop w:val="432"/>
          <w:marBottom w:val="0"/>
          <w:divBdr>
            <w:top w:val="none" w:sz="0" w:space="0" w:color="auto"/>
            <w:left w:val="none" w:sz="0" w:space="0" w:color="auto"/>
            <w:bottom w:val="none" w:sz="0" w:space="0" w:color="auto"/>
            <w:right w:val="none" w:sz="0" w:space="0" w:color="auto"/>
          </w:divBdr>
        </w:div>
        <w:div w:id="83034162">
          <w:marLeft w:val="0"/>
          <w:marRight w:val="0"/>
          <w:marTop w:val="0"/>
          <w:marBottom w:val="0"/>
          <w:divBdr>
            <w:top w:val="none" w:sz="0" w:space="0" w:color="auto"/>
            <w:left w:val="none" w:sz="0" w:space="0" w:color="auto"/>
            <w:bottom w:val="none" w:sz="0" w:space="0" w:color="auto"/>
            <w:right w:val="none" w:sz="0" w:space="0" w:color="auto"/>
          </w:divBdr>
          <w:divsChild>
            <w:div w:id="1110706072">
              <w:marLeft w:val="0"/>
              <w:marRight w:val="0"/>
              <w:marTop w:val="0"/>
              <w:marBottom w:val="0"/>
              <w:divBdr>
                <w:top w:val="none" w:sz="0" w:space="0" w:color="auto"/>
                <w:left w:val="none" w:sz="0" w:space="0" w:color="auto"/>
                <w:bottom w:val="none" w:sz="0" w:space="0" w:color="auto"/>
                <w:right w:val="none" w:sz="0" w:space="0" w:color="auto"/>
              </w:divBdr>
              <w:divsChild>
                <w:div w:id="558251271">
                  <w:marLeft w:val="0"/>
                  <w:marRight w:val="0"/>
                  <w:marTop w:val="0"/>
                  <w:marBottom w:val="0"/>
                  <w:divBdr>
                    <w:top w:val="none" w:sz="0" w:space="0" w:color="auto"/>
                    <w:left w:val="none" w:sz="0" w:space="0" w:color="auto"/>
                    <w:bottom w:val="none" w:sz="0" w:space="0" w:color="auto"/>
                    <w:right w:val="none" w:sz="0" w:space="0" w:color="auto"/>
                  </w:divBdr>
                </w:div>
              </w:divsChild>
            </w:div>
            <w:div w:id="1715350965">
              <w:marLeft w:val="0"/>
              <w:marRight w:val="0"/>
              <w:marTop w:val="0"/>
              <w:marBottom w:val="0"/>
              <w:divBdr>
                <w:top w:val="none" w:sz="0" w:space="0" w:color="auto"/>
                <w:left w:val="none" w:sz="0" w:space="0" w:color="auto"/>
                <w:bottom w:val="none" w:sz="0" w:space="0" w:color="auto"/>
                <w:right w:val="none" w:sz="0" w:space="0" w:color="auto"/>
              </w:divBdr>
              <w:divsChild>
                <w:div w:id="1685589589">
                  <w:marLeft w:val="0"/>
                  <w:marRight w:val="0"/>
                  <w:marTop w:val="0"/>
                  <w:marBottom w:val="0"/>
                  <w:divBdr>
                    <w:top w:val="none" w:sz="0" w:space="0" w:color="auto"/>
                    <w:left w:val="none" w:sz="0" w:space="0" w:color="auto"/>
                    <w:bottom w:val="none" w:sz="0" w:space="0" w:color="auto"/>
                    <w:right w:val="none" w:sz="0" w:space="0" w:color="auto"/>
                  </w:divBdr>
                </w:div>
              </w:divsChild>
            </w:div>
            <w:div w:id="1751386870">
              <w:marLeft w:val="0"/>
              <w:marRight w:val="0"/>
              <w:marTop w:val="0"/>
              <w:marBottom w:val="0"/>
              <w:divBdr>
                <w:top w:val="none" w:sz="0" w:space="0" w:color="auto"/>
                <w:left w:val="none" w:sz="0" w:space="0" w:color="auto"/>
                <w:bottom w:val="none" w:sz="0" w:space="0" w:color="auto"/>
                <w:right w:val="none" w:sz="0" w:space="0" w:color="auto"/>
              </w:divBdr>
              <w:divsChild>
                <w:div w:id="94912242">
                  <w:marLeft w:val="0"/>
                  <w:marRight w:val="0"/>
                  <w:marTop w:val="0"/>
                  <w:marBottom w:val="0"/>
                  <w:divBdr>
                    <w:top w:val="none" w:sz="0" w:space="0" w:color="auto"/>
                    <w:left w:val="none" w:sz="0" w:space="0" w:color="auto"/>
                    <w:bottom w:val="none" w:sz="0" w:space="0" w:color="auto"/>
                    <w:right w:val="none" w:sz="0" w:space="0" w:color="auto"/>
                  </w:divBdr>
                </w:div>
              </w:divsChild>
            </w:div>
            <w:div w:id="1296449389">
              <w:marLeft w:val="0"/>
              <w:marRight w:val="0"/>
              <w:marTop w:val="0"/>
              <w:marBottom w:val="0"/>
              <w:divBdr>
                <w:top w:val="none" w:sz="0" w:space="0" w:color="auto"/>
                <w:left w:val="none" w:sz="0" w:space="0" w:color="auto"/>
                <w:bottom w:val="none" w:sz="0" w:space="0" w:color="auto"/>
                <w:right w:val="none" w:sz="0" w:space="0" w:color="auto"/>
              </w:divBdr>
              <w:divsChild>
                <w:div w:id="11536400">
                  <w:marLeft w:val="0"/>
                  <w:marRight w:val="0"/>
                  <w:marTop w:val="0"/>
                  <w:marBottom w:val="0"/>
                  <w:divBdr>
                    <w:top w:val="none" w:sz="0" w:space="0" w:color="auto"/>
                    <w:left w:val="none" w:sz="0" w:space="0" w:color="auto"/>
                    <w:bottom w:val="none" w:sz="0" w:space="0" w:color="auto"/>
                    <w:right w:val="none" w:sz="0" w:space="0" w:color="auto"/>
                  </w:divBdr>
                </w:div>
              </w:divsChild>
            </w:div>
            <w:div w:id="928392204">
              <w:marLeft w:val="0"/>
              <w:marRight w:val="0"/>
              <w:marTop w:val="0"/>
              <w:marBottom w:val="0"/>
              <w:divBdr>
                <w:top w:val="none" w:sz="0" w:space="0" w:color="auto"/>
                <w:left w:val="none" w:sz="0" w:space="0" w:color="auto"/>
                <w:bottom w:val="none" w:sz="0" w:space="0" w:color="auto"/>
                <w:right w:val="none" w:sz="0" w:space="0" w:color="auto"/>
              </w:divBdr>
              <w:divsChild>
                <w:div w:id="1513109259">
                  <w:marLeft w:val="0"/>
                  <w:marRight w:val="0"/>
                  <w:marTop w:val="0"/>
                  <w:marBottom w:val="0"/>
                  <w:divBdr>
                    <w:top w:val="none" w:sz="0" w:space="0" w:color="auto"/>
                    <w:left w:val="none" w:sz="0" w:space="0" w:color="auto"/>
                    <w:bottom w:val="none" w:sz="0" w:space="0" w:color="auto"/>
                    <w:right w:val="none" w:sz="0" w:space="0" w:color="auto"/>
                  </w:divBdr>
                </w:div>
              </w:divsChild>
            </w:div>
            <w:div w:id="604382077">
              <w:marLeft w:val="0"/>
              <w:marRight w:val="0"/>
              <w:marTop w:val="0"/>
              <w:marBottom w:val="0"/>
              <w:divBdr>
                <w:top w:val="none" w:sz="0" w:space="0" w:color="auto"/>
                <w:left w:val="none" w:sz="0" w:space="0" w:color="auto"/>
                <w:bottom w:val="none" w:sz="0" w:space="0" w:color="auto"/>
                <w:right w:val="none" w:sz="0" w:space="0" w:color="auto"/>
              </w:divBdr>
              <w:divsChild>
                <w:div w:id="2144227955">
                  <w:marLeft w:val="0"/>
                  <w:marRight w:val="0"/>
                  <w:marTop w:val="0"/>
                  <w:marBottom w:val="0"/>
                  <w:divBdr>
                    <w:top w:val="none" w:sz="0" w:space="0" w:color="auto"/>
                    <w:left w:val="none" w:sz="0" w:space="0" w:color="auto"/>
                    <w:bottom w:val="none" w:sz="0" w:space="0" w:color="auto"/>
                    <w:right w:val="none" w:sz="0" w:space="0" w:color="auto"/>
                  </w:divBdr>
                </w:div>
              </w:divsChild>
            </w:div>
            <w:div w:id="994844988">
              <w:marLeft w:val="0"/>
              <w:marRight w:val="0"/>
              <w:marTop w:val="0"/>
              <w:marBottom w:val="0"/>
              <w:divBdr>
                <w:top w:val="none" w:sz="0" w:space="0" w:color="auto"/>
                <w:left w:val="none" w:sz="0" w:space="0" w:color="auto"/>
                <w:bottom w:val="none" w:sz="0" w:space="0" w:color="auto"/>
                <w:right w:val="none" w:sz="0" w:space="0" w:color="auto"/>
              </w:divBdr>
              <w:divsChild>
                <w:div w:id="195960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0256">
          <w:marLeft w:val="0"/>
          <w:marRight w:val="0"/>
          <w:marTop w:val="0"/>
          <w:marBottom w:val="600"/>
          <w:divBdr>
            <w:top w:val="none" w:sz="0" w:space="0" w:color="auto"/>
            <w:left w:val="none" w:sz="0" w:space="0" w:color="auto"/>
            <w:bottom w:val="none" w:sz="0" w:space="0" w:color="auto"/>
            <w:right w:val="none" w:sz="0" w:space="0" w:color="auto"/>
          </w:divBdr>
        </w:div>
      </w:divsChild>
    </w:div>
    <w:div w:id="165753935">
      <w:marLeft w:val="0"/>
      <w:marRight w:val="0"/>
      <w:marTop w:val="0"/>
      <w:marBottom w:val="0"/>
      <w:divBdr>
        <w:top w:val="none" w:sz="0" w:space="0" w:color="auto"/>
        <w:left w:val="none" w:sz="0" w:space="0" w:color="auto"/>
        <w:bottom w:val="none" w:sz="0" w:space="0" w:color="auto"/>
        <w:right w:val="none" w:sz="0" w:space="0" w:color="auto"/>
      </w:divBdr>
      <w:divsChild>
        <w:div w:id="1261839033">
          <w:marLeft w:val="0"/>
          <w:marRight w:val="0"/>
          <w:marTop w:val="0"/>
          <w:marBottom w:val="0"/>
          <w:divBdr>
            <w:top w:val="none" w:sz="0" w:space="0" w:color="auto"/>
            <w:left w:val="none" w:sz="0" w:space="0" w:color="auto"/>
            <w:bottom w:val="none" w:sz="0" w:space="0" w:color="auto"/>
            <w:right w:val="none" w:sz="0" w:space="0" w:color="auto"/>
          </w:divBdr>
        </w:div>
        <w:div w:id="536158667">
          <w:marLeft w:val="0"/>
          <w:marRight w:val="0"/>
          <w:marTop w:val="0"/>
          <w:marBottom w:val="600"/>
          <w:divBdr>
            <w:top w:val="none" w:sz="0" w:space="0" w:color="auto"/>
            <w:left w:val="none" w:sz="0" w:space="0" w:color="auto"/>
            <w:bottom w:val="none" w:sz="0" w:space="0" w:color="auto"/>
            <w:right w:val="none" w:sz="0" w:space="0" w:color="auto"/>
          </w:divBdr>
        </w:div>
      </w:divsChild>
    </w:div>
    <w:div w:id="176583093">
      <w:marLeft w:val="0"/>
      <w:marRight w:val="0"/>
      <w:marTop w:val="0"/>
      <w:marBottom w:val="0"/>
      <w:divBdr>
        <w:top w:val="none" w:sz="0" w:space="0" w:color="auto"/>
        <w:left w:val="none" w:sz="0" w:space="0" w:color="auto"/>
        <w:bottom w:val="none" w:sz="0" w:space="0" w:color="auto"/>
        <w:right w:val="none" w:sz="0" w:space="0" w:color="auto"/>
      </w:divBdr>
      <w:divsChild>
        <w:div w:id="1563444038">
          <w:marLeft w:val="0"/>
          <w:marRight w:val="0"/>
          <w:marTop w:val="432"/>
          <w:marBottom w:val="0"/>
          <w:divBdr>
            <w:top w:val="none" w:sz="0" w:space="0" w:color="auto"/>
            <w:left w:val="none" w:sz="0" w:space="0" w:color="auto"/>
            <w:bottom w:val="none" w:sz="0" w:space="0" w:color="auto"/>
            <w:right w:val="none" w:sz="0" w:space="0" w:color="auto"/>
          </w:divBdr>
        </w:div>
        <w:div w:id="1677072136">
          <w:marLeft w:val="0"/>
          <w:marRight w:val="0"/>
          <w:marTop w:val="0"/>
          <w:marBottom w:val="0"/>
          <w:divBdr>
            <w:top w:val="none" w:sz="0" w:space="0" w:color="auto"/>
            <w:left w:val="none" w:sz="0" w:space="0" w:color="auto"/>
            <w:bottom w:val="none" w:sz="0" w:space="0" w:color="auto"/>
            <w:right w:val="none" w:sz="0" w:space="0" w:color="auto"/>
          </w:divBdr>
          <w:divsChild>
            <w:div w:id="1919948153">
              <w:marLeft w:val="0"/>
              <w:marRight w:val="0"/>
              <w:marTop w:val="0"/>
              <w:marBottom w:val="0"/>
              <w:divBdr>
                <w:top w:val="none" w:sz="0" w:space="0" w:color="auto"/>
                <w:left w:val="none" w:sz="0" w:space="0" w:color="auto"/>
                <w:bottom w:val="none" w:sz="0" w:space="0" w:color="auto"/>
                <w:right w:val="none" w:sz="0" w:space="0" w:color="auto"/>
              </w:divBdr>
              <w:divsChild>
                <w:div w:id="2085950615">
                  <w:marLeft w:val="0"/>
                  <w:marRight w:val="0"/>
                  <w:marTop w:val="0"/>
                  <w:marBottom w:val="0"/>
                  <w:divBdr>
                    <w:top w:val="none" w:sz="0" w:space="0" w:color="auto"/>
                    <w:left w:val="none" w:sz="0" w:space="0" w:color="auto"/>
                    <w:bottom w:val="none" w:sz="0" w:space="0" w:color="auto"/>
                    <w:right w:val="none" w:sz="0" w:space="0" w:color="auto"/>
                  </w:divBdr>
                </w:div>
              </w:divsChild>
            </w:div>
            <w:div w:id="111630624">
              <w:marLeft w:val="0"/>
              <w:marRight w:val="0"/>
              <w:marTop w:val="0"/>
              <w:marBottom w:val="0"/>
              <w:divBdr>
                <w:top w:val="none" w:sz="0" w:space="0" w:color="auto"/>
                <w:left w:val="none" w:sz="0" w:space="0" w:color="auto"/>
                <w:bottom w:val="none" w:sz="0" w:space="0" w:color="auto"/>
                <w:right w:val="none" w:sz="0" w:space="0" w:color="auto"/>
              </w:divBdr>
              <w:divsChild>
                <w:div w:id="1652637187">
                  <w:marLeft w:val="0"/>
                  <w:marRight w:val="0"/>
                  <w:marTop w:val="0"/>
                  <w:marBottom w:val="0"/>
                  <w:divBdr>
                    <w:top w:val="none" w:sz="0" w:space="0" w:color="auto"/>
                    <w:left w:val="none" w:sz="0" w:space="0" w:color="auto"/>
                    <w:bottom w:val="none" w:sz="0" w:space="0" w:color="auto"/>
                    <w:right w:val="none" w:sz="0" w:space="0" w:color="auto"/>
                  </w:divBdr>
                </w:div>
              </w:divsChild>
            </w:div>
            <w:div w:id="1249148091">
              <w:marLeft w:val="0"/>
              <w:marRight w:val="0"/>
              <w:marTop w:val="0"/>
              <w:marBottom w:val="0"/>
              <w:divBdr>
                <w:top w:val="none" w:sz="0" w:space="0" w:color="auto"/>
                <w:left w:val="none" w:sz="0" w:space="0" w:color="auto"/>
                <w:bottom w:val="none" w:sz="0" w:space="0" w:color="auto"/>
                <w:right w:val="none" w:sz="0" w:space="0" w:color="auto"/>
              </w:divBdr>
              <w:divsChild>
                <w:div w:id="873425406">
                  <w:marLeft w:val="0"/>
                  <w:marRight w:val="0"/>
                  <w:marTop w:val="0"/>
                  <w:marBottom w:val="0"/>
                  <w:divBdr>
                    <w:top w:val="none" w:sz="0" w:space="0" w:color="auto"/>
                    <w:left w:val="none" w:sz="0" w:space="0" w:color="auto"/>
                    <w:bottom w:val="none" w:sz="0" w:space="0" w:color="auto"/>
                    <w:right w:val="none" w:sz="0" w:space="0" w:color="auto"/>
                  </w:divBdr>
                </w:div>
              </w:divsChild>
            </w:div>
            <w:div w:id="680816354">
              <w:marLeft w:val="0"/>
              <w:marRight w:val="0"/>
              <w:marTop w:val="0"/>
              <w:marBottom w:val="0"/>
              <w:divBdr>
                <w:top w:val="none" w:sz="0" w:space="0" w:color="auto"/>
                <w:left w:val="none" w:sz="0" w:space="0" w:color="auto"/>
                <w:bottom w:val="none" w:sz="0" w:space="0" w:color="auto"/>
                <w:right w:val="none" w:sz="0" w:space="0" w:color="auto"/>
              </w:divBdr>
              <w:divsChild>
                <w:div w:id="1208225327">
                  <w:marLeft w:val="0"/>
                  <w:marRight w:val="0"/>
                  <w:marTop w:val="0"/>
                  <w:marBottom w:val="0"/>
                  <w:divBdr>
                    <w:top w:val="none" w:sz="0" w:space="0" w:color="auto"/>
                    <w:left w:val="none" w:sz="0" w:space="0" w:color="auto"/>
                    <w:bottom w:val="none" w:sz="0" w:space="0" w:color="auto"/>
                    <w:right w:val="none" w:sz="0" w:space="0" w:color="auto"/>
                  </w:divBdr>
                </w:div>
              </w:divsChild>
            </w:div>
            <w:div w:id="1341006644">
              <w:marLeft w:val="0"/>
              <w:marRight w:val="0"/>
              <w:marTop w:val="0"/>
              <w:marBottom w:val="0"/>
              <w:divBdr>
                <w:top w:val="none" w:sz="0" w:space="0" w:color="auto"/>
                <w:left w:val="none" w:sz="0" w:space="0" w:color="auto"/>
                <w:bottom w:val="none" w:sz="0" w:space="0" w:color="auto"/>
                <w:right w:val="none" w:sz="0" w:space="0" w:color="auto"/>
              </w:divBdr>
              <w:divsChild>
                <w:div w:id="2035765266">
                  <w:marLeft w:val="0"/>
                  <w:marRight w:val="0"/>
                  <w:marTop w:val="0"/>
                  <w:marBottom w:val="0"/>
                  <w:divBdr>
                    <w:top w:val="none" w:sz="0" w:space="0" w:color="auto"/>
                    <w:left w:val="none" w:sz="0" w:space="0" w:color="auto"/>
                    <w:bottom w:val="none" w:sz="0" w:space="0" w:color="auto"/>
                    <w:right w:val="none" w:sz="0" w:space="0" w:color="auto"/>
                  </w:divBdr>
                </w:div>
              </w:divsChild>
            </w:div>
            <w:div w:id="1984843164">
              <w:marLeft w:val="0"/>
              <w:marRight w:val="0"/>
              <w:marTop w:val="0"/>
              <w:marBottom w:val="0"/>
              <w:divBdr>
                <w:top w:val="none" w:sz="0" w:space="0" w:color="auto"/>
                <w:left w:val="none" w:sz="0" w:space="0" w:color="auto"/>
                <w:bottom w:val="none" w:sz="0" w:space="0" w:color="auto"/>
                <w:right w:val="none" w:sz="0" w:space="0" w:color="auto"/>
              </w:divBdr>
              <w:divsChild>
                <w:div w:id="484124060">
                  <w:marLeft w:val="0"/>
                  <w:marRight w:val="0"/>
                  <w:marTop w:val="0"/>
                  <w:marBottom w:val="0"/>
                  <w:divBdr>
                    <w:top w:val="none" w:sz="0" w:space="0" w:color="auto"/>
                    <w:left w:val="none" w:sz="0" w:space="0" w:color="auto"/>
                    <w:bottom w:val="none" w:sz="0" w:space="0" w:color="auto"/>
                    <w:right w:val="none" w:sz="0" w:space="0" w:color="auto"/>
                  </w:divBdr>
                </w:div>
              </w:divsChild>
            </w:div>
            <w:div w:id="1242446741">
              <w:marLeft w:val="0"/>
              <w:marRight w:val="0"/>
              <w:marTop w:val="0"/>
              <w:marBottom w:val="0"/>
              <w:divBdr>
                <w:top w:val="none" w:sz="0" w:space="0" w:color="auto"/>
                <w:left w:val="none" w:sz="0" w:space="0" w:color="auto"/>
                <w:bottom w:val="none" w:sz="0" w:space="0" w:color="auto"/>
                <w:right w:val="none" w:sz="0" w:space="0" w:color="auto"/>
              </w:divBdr>
              <w:divsChild>
                <w:div w:id="203326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2853">
          <w:marLeft w:val="0"/>
          <w:marRight w:val="0"/>
          <w:marTop w:val="0"/>
          <w:marBottom w:val="600"/>
          <w:divBdr>
            <w:top w:val="none" w:sz="0" w:space="0" w:color="auto"/>
            <w:left w:val="none" w:sz="0" w:space="0" w:color="auto"/>
            <w:bottom w:val="none" w:sz="0" w:space="0" w:color="auto"/>
            <w:right w:val="none" w:sz="0" w:space="0" w:color="auto"/>
          </w:divBdr>
        </w:div>
      </w:divsChild>
    </w:div>
    <w:div w:id="184708751">
      <w:marLeft w:val="0"/>
      <w:marRight w:val="0"/>
      <w:marTop w:val="0"/>
      <w:marBottom w:val="0"/>
      <w:divBdr>
        <w:top w:val="none" w:sz="0" w:space="0" w:color="auto"/>
        <w:left w:val="none" w:sz="0" w:space="0" w:color="auto"/>
        <w:bottom w:val="none" w:sz="0" w:space="0" w:color="auto"/>
        <w:right w:val="none" w:sz="0" w:space="0" w:color="auto"/>
      </w:divBdr>
      <w:divsChild>
        <w:div w:id="1947272831">
          <w:marLeft w:val="0"/>
          <w:marRight w:val="0"/>
          <w:marTop w:val="432"/>
          <w:marBottom w:val="0"/>
          <w:divBdr>
            <w:top w:val="none" w:sz="0" w:space="0" w:color="auto"/>
            <w:left w:val="none" w:sz="0" w:space="0" w:color="auto"/>
            <w:bottom w:val="none" w:sz="0" w:space="0" w:color="auto"/>
            <w:right w:val="none" w:sz="0" w:space="0" w:color="auto"/>
          </w:divBdr>
        </w:div>
        <w:div w:id="1211649372">
          <w:marLeft w:val="0"/>
          <w:marRight w:val="0"/>
          <w:marTop w:val="0"/>
          <w:marBottom w:val="0"/>
          <w:divBdr>
            <w:top w:val="none" w:sz="0" w:space="0" w:color="auto"/>
            <w:left w:val="none" w:sz="0" w:space="0" w:color="auto"/>
            <w:bottom w:val="none" w:sz="0" w:space="0" w:color="auto"/>
            <w:right w:val="none" w:sz="0" w:space="0" w:color="auto"/>
          </w:divBdr>
        </w:div>
        <w:div w:id="1433017837">
          <w:marLeft w:val="0"/>
          <w:marRight w:val="0"/>
          <w:marTop w:val="0"/>
          <w:marBottom w:val="600"/>
          <w:divBdr>
            <w:top w:val="none" w:sz="0" w:space="0" w:color="auto"/>
            <w:left w:val="none" w:sz="0" w:space="0" w:color="auto"/>
            <w:bottom w:val="none" w:sz="0" w:space="0" w:color="auto"/>
            <w:right w:val="none" w:sz="0" w:space="0" w:color="auto"/>
          </w:divBdr>
        </w:div>
      </w:divsChild>
    </w:div>
    <w:div w:id="190072788">
      <w:marLeft w:val="0"/>
      <w:marRight w:val="0"/>
      <w:marTop w:val="0"/>
      <w:marBottom w:val="0"/>
      <w:divBdr>
        <w:top w:val="none" w:sz="0" w:space="0" w:color="auto"/>
        <w:left w:val="none" w:sz="0" w:space="0" w:color="auto"/>
        <w:bottom w:val="none" w:sz="0" w:space="0" w:color="auto"/>
        <w:right w:val="none" w:sz="0" w:space="0" w:color="auto"/>
      </w:divBdr>
      <w:divsChild>
        <w:div w:id="1092900083">
          <w:marLeft w:val="0"/>
          <w:marRight w:val="0"/>
          <w:marTop w:val="432"/>
          <w:marBottom w:val="0"/>
          <w:divBdr>
            <w:top w:val="none" w:sz="0" w:space="0" w:color="auto"/>
            <w:left w:val="none" w:sz="0" w:space="0" w:color="auto"/>
            <w:bottom w:val="none" w:sz="0" w:space="0" w:color="auto"/>
            <w:right w:val="none" w:sz="0" w:space="0" w:color="auto"/>
          </w:divBdr>
        </w:div>
        <w:div w:id="1083989082">
          <w:marLeft w:val="0"/>
          <w:marRight w:val="0"/>
          <w:marTop w:val="0"/>
          <w:marBottom w:val="0"/>
          <w:divBdr>
            <w:top w:val="none" w:sz="0" w:space="0" w:color="auto"/>
            <w:left w:val="none" w:sz="0" w:space="0" w:color="auto"/>
            <w:bottom w:val="none" w:sz="0" w:space="0" w:color="auto"/>
            <w:right w:val="none" w:sz="0" w:space="0" w:color="auto"/>
          </w:divBdr>
          <w:divsChild>
            <w:div w:id="1161433379">
              <w:marLeft w:val="0"/>
              <w:marRight w:val="0"/>
              <w:marTop w:val="0"/>
              <w:marBottom w:val="0"/>
              <w:divBdr>
                <w:top w:val="none" w:sz="0" w:space="0" w:color="auto"/>
                <w:left w:val="none" w:sz="0" w:space="0" w:color="auto"/>
                <w:bottom w:val="none" w:sz="0" w:space="0" w:color="auto"/>
                <w:right w:val="none" w:sz="0" w:space="0" w:color="auto"/>
              </w:divBdr>
              <w:divsChild>
                <w:div w:id="321592524">
                  <w:marLeft w:val="0"/>
                  <w:marRight w:val="0"/>
                  <w:marTop w:val="0"/>
                  <w:marBottom w:val="0"/>
                  <w:divBdr>
                    <w:top w:val="none" w:sz="0" w:space="0" w:color="auto"/>
                    <w:left w:val="none" w:sz="0" w:space="0" w:color="auto"/>
                    <w:bottom w:val="none" w:sz="0" w:space="0" w:color="auto"/>
                    <w:right w:val="none" w:sz="0" w:space="0" w:color="auto"/>
                  </w:divBdr>
                </w:div>
              </w:divsChild>
            </w:div>
            <w:div w:id="126163732">
              <w:marLeft w:val="0"/>
              <w:marRight w:val="0"/>
              <w:marTop w:val="0"/>
              <w:marBottom w:val="0"/>
              <w:divBdr>
                <w:top w:val="none" w:sz="0" w:space="0" w:color="auto"/>
                <w:left w:val="none" w:sz="0" w:space="0" w:color="auto"/>
                <w:bottom w:val="none" w:sz="0" w:space="0" w:color="auto"/>
                <w:right w:val="none" w:sz="0" w:space="0" w:color="auto"/>
              </w:divBdr>
              <w:divsChild>
                <w:div w:id="1795518182">
                  <w:marLeft w:val="0"/>
                  <w:marRight w:val="0"/>
                  <w:marTop w:val="0"/>
                  <w:marBottom w:val="0"/>
                  <w:divBdr>
                    <w:top w:val="none" w:sz="0" w:space="0" w:color="auto"/>
                    <w:left w:val="none" w:sz="0" w:space="0" w:color="auto"/>
                    <w:bottom w:val="none" w:sz="0" w:space="0" w:color="auto"/>
                    <w:right w:val="none" w:sz="0" w:space="0" w:color="auto"/>
                  </w:divBdr>
                </w:div>
              </w:divsChild>
            </w:div>
            <w:div w:id="299581712">
              <w:marLeft w:val="0"/>
              <w:marRight w:val="0"/>
              <w:marTop w:val="0"/>
              <w:marBottom w:val="0"/>
              <w:divBdr>
                <w:top w:val="none" w:sz="0" w:space="0" w:color="auto"/>
                <w:left w:val="none" w:sz="0" w:space="0" w:color="auto"/>
                <w:bottom w:val="none" w:sz="0" w:space="0" w:color="auto"/>
                <w:right w:val="none" w:sz="0" w:space="0" w:color="auto"/>
              </w:divBdr>
              <w:divsChild>
                <w:div w:id="1533879592">
                  <w:marLeft w:val="0"/>
                  <w:marRight w:val="0"/>
                  <w:marTop w:val="0"/>
                  <w:marBottom w:val="0"/>
                  <w:divBdr>
                    <w:top w:val="none" w:sz="0" w:space="0" w:color="auto"/>
                    <w:left w:val="none" w:sz="0" w:space="0" w:color="auto"/>
                    <w:bottom w:val="none" w:sz="0" w:space="0" w:color="auto"/>
                    <w:right w:val="none" w:sz="0" w:space="0" w:color="auto"/>
                  </w:divBdr>
                </w:div>
              </w:divsChild>
            </w:div>
            <w:div w:id="1652753885">
              <w:marLeft w:val="0"/>
              <w:marRight w:val="0"/>
              <w:marTop w:val="0"/>
              <w:marBottom w:val="0"/>
              <w:divBdr>
                <w:top w:val="none" w:sz="0" w:space="0" w:color="auto"/>
                <w:left w:val="none" w:sz="0" w:space="0" w:color="auto"/>
                <w:bottom w:val="none" w:sz="0" w:space="0" w:color="auto"/>
                <w:right w:val="none" w:sz="0" w:space="0" w:color="auto"/>
              </w:divBdr>
              <w:divsChild>
                <w:div w:id="764573140">
                  <w:marLeft w:val="0"/>
                  <w:marRight w:val="0"/>
                  <w:marTop w:val="0"/>
                  <w:marBottom w:val="0"/>
                  <w:divBdr>
                    <w:top w:val="none" w:sz="0" w:space="0" w:color="auto"/>
                    <w:left w:val="none" w:sz="0" w:space="0" w:color="auto"/>
                    <w:bottom w:val="none" w:sz="0" w:space="0" w:color="auto"/>
                    <w:right w:val="none" w:sz="0" w:space="0" w:color="auto"/>
                  </w:divBdr>
                </w:div>
              </w:divsChild>
            </w:div>
            <w:div w:id="1619603628">
              <w:marLeft w:val="0"/>
              <w:marRight w:val="0"/>
              <w:marTop w:val="0"/>
              <w:marBottom w:val="0"/>
              <w:divBdr>
                <w:top w:val="none" w:sz="0" w:space="0" w:color="auto"/>
                <w:left w:val="none" w:sz="0" w:space="0" w:color="auto"/>
                <w:bottom w:val="none" w:sz="0" w:space="0" w:color="auto"/>
                <w:right w:val="none" w:sz="0" w:space="0" w:color="auto"/>
              </w:divBdr>
              <w:divsChild>
                <w:div w:id="9336229">
                  <w:marLeft w:val="0"/>
                  <w:marRight w:val="0"/>
                  <w:marTop w:val="0"/>
                  <w:marBottom w:val="0"/>
                  <w:divBdr>
                    <w:top w:val="none" w:sz="0" w:space="0" w:color="auto"/>
                    <w:left w:val="none" w:sz="0" w:space="0" w:color="auto"/>
                    <w:bottom w:val="none" w:sz="0" w:space="0" w:color="auto"/>
                    <w:right w:val="none" w:sz="0" w:space="0" w:color="auto"/>
                  </w:divBdr>
                </w:div>
              </w:divsChild>
            </w:div>
            <w:div w:id="1723747159">
              <w:marLeft w:val="0"/>
              <w:marRight w:val="0"/>
              <w:marTop w:val="0"/>
              <w:marBottom w:val="0"/>
              <w:divBdr>
                <w:top w:val="none" w:sz="0" w:space="0" w:color="auto"/>
                <w:left w:val="none" w:sz="0" w:space="0" w:color="auto"/>
                <w:bottom w:val="none" w:sz="0" w:space="0" w:color="auto"/>
                <w:right w:val="none" w:sz="0" w:space="0" w:color="auto"/>
              </w:divBdr>
              <w:divsChild>
                <w:div w:id="1051731583">
                  <w:marLeft w:val="0"/>
                  <w:marRight w:val="0"/>
                  <w:marTop w:val="0"/>
                  <w:marBottom w:val="0"/>
                  <w:divBdr>
                    <w:top w:val="none" w:sz="0" w:space="0" w:color="auto"/>
                    <w:left w:val="none" w:sz="0" w:space="0" w:color="auto"/>
                    <w:bottom w:val="none" w:sz="0" w:space="0" w:color="auto"/>
                    <w:right w:val="none" w:sz="0" w:space="0" w:color="auto"/>
                  </w:divBdr>
                </w:div>
              </w:divsChild>
            </w:div>
            <w:div w:id="1035348339">
              <w:marLeft w:val="0"/>
              <w:marRight w:val="0"/>
              <w:marTop w:val="0"/>
              <w:marBottom w:val="0"/>
              <w:divBdr>
                <w:top w:val="none" w:sz="0" w:space="0" w:color="auto"/>
                <w:left w:val="none" w:sz="0" w:space="0" w:color="auto"/>
                <w:bottom w:val="none" w:sz="0" w:space="0" w:color="auto"/>
                <w:right w:val="none" w:sz="0" w:space="0" w:color="auto"/>
              </w:divBdr>
              <w:divsChild>
                <w:div w:id="1474179948">
                  <w:marLeft w:val="0"/>
                  <w:marRight w:val="0"/>
                  <w:marTop w:val="0"/>
                  <w:marBottom w:val="0"/>
                  <w:divBdr>
                    <w:top w:val="none" w:sz="0" w:space="0" w:color="auto"/>
                    <w:left w:val="none" w:sz="0" w:space="0" w:color="auto"/>
                    <w:bottom w:val="none" w:sz="0" w:space="0" w:color="auto"/>
                    <w:right w:val="none" w:sz="0" w:space="0" w:color="auto"/>
                  </w:divBdr>
                </w:div>
              </w:divsChild>
            </w:div>
            <w:div w:id="657076184">
              <w:marLeft w:val="0"/>
              <w:marRight w:val="0"/>
              <w:marTop w:val="0"/>
              <w:marBottom w:val="0"/>
              <w:divBdr>
                <w:top w:val="none" w:sz="0" w:space="0" w:color="auto"/>
                <w:left w:val="none" w:sz="0" w:space="0" w:color="auto"/>
                <w:bottom w:val="none" w:sz="0" w:space="0" w:color="auto"/>
                <w:right w:val="none" w:sz="0" w:space="0" w:color="auto"/>
              </w:divBdr>
              <w:divsChild>
                <w:div w:id="1192298684">
                  <w:marLeft w:val="0"/>
                  <w:marRight w:val="0"/>
                  <w:marTop w:val="0"/>
                  <w:marBottom w:val="0"/>
                  <w:divBdr>
                    <w:top w:val="none" w:sz="0" w:space="0" w:color="auto"/>
                    <w:left w:val="none" w:sz="0" w:space="0" w:color="auto"/>
                    <w:bottom w:val="none" w:sz="0" w:space="0" w:color="auto"/>
                    <w:right w:val="none" w:sz="0" w:space="0" w:color="auto"/>
                  </w:divBdr>
                </w:div>
              </w:divsChild>
            </w:div>
            <w:div w:id="385571058">
              <w:marLeft w:val="0"/>
              <w:marRight w:val="0"/>
              <w:marTop w:val="0"/>
              <w:marBottom w:val="0"/>
              <w:divBdr>
                <w:top w:val="none" w:sz="0" w:space="0" w:color="auto"/>
                <w:left w:val="none" w:sz="0" w:space="0" w:color="auto"/>
                <w:bottom w:val="none" w:sz="0" w:space="0" w:color="auto"/>
                <w:right w:val="none" w:sz="0" w:space="0" w:color="auto"/>
              </w:divBdr>
              <w:divsChild>
                <w:div w:id="96949211">
                  <w:marLeft w:val="0"/>
                  <w:marRight w:val="0"/>
                  <w:marTop w:val="0"/>
                  <w:marBottom w:val="0"/>
                  <w:divBdr>
                    <w:top w:val="none" w:sz="0" w:space="0" w:color="auto"/>
                    <w:left w:val="none" w:sz="0" w:space="0" w:color="auto"/>
                    <w:bottom w:val="none" w:sz="0" w:space="0" w:color="auto"/>
                    <w:right w:val="none" w:sz="0" w:space="0" w:color="auto"/>
                  </w:divBdr>
                </w:div>
              </w:divsChild>
            </w:div>
            <w:div w:id="1550994361">
              <w:marLeft w:val="0"/>
              <w:marRight w:val="0"/>
              <w:marTop w:val="0"/>
              <w:marBottom w:val="0"/>
              <w:divBdr>
                <w:top w:val="none" w:sz="0" w:space="0" w:color="auto"/>
                <w:left w:val="none" w:sz="0" w:space="0" w:color="auto"/>
                <w:bottom w:val="none" w:sz="0" w:space="0" w:color="auto"/>
                <w:right w:val="none" w:sz="0" w:space="0" w:color="auto"/>
              </w:divBdr>
              <w:divsChild>
                <w:div w:id="1872261407">
                  <w:marLeft w:val="0"/>
                  <w:marRight w:val="0"/>
                  <w:marTop w:val="0"/>
                  <w:marBottom w:val="0"/>
                  <w:divBdr>
                    <w:top w:val="none" w:sz="0" w:space="0" w:color="auto"/>
                    <w:left w:val="none" w:sz="0" w:space="0" w:color="auto"/>
                    <w:bottom w:val="none" w:sz="0" w:space="0" w:color="auto"/>
                    <w:right w:val="none" w:sz="0" w:space="0" w:color="auto"/>
                  </w:divBdr>
                </w:div>
              </w:divsChild>
            </w:div>
            <w:div w:id="564025919">
              <w:marLeft w:val="0"/>
              <w:marRight w:val="0"/>
              <w:marTop w:val="0"/>
              <w:marBottom w:val="0"/>
              <w:divBdr>
                <w:top w:val="none" w:sz="0" w:space="0" w:color="auto"/>
                <w:left w:val="none" w:sz="0" w:space="0" w:color="auto"/>
                <w:bottom w:val="none" w:sz="0" w:space="0" w:color="auto"/>
                <w:right w:val="none" w:sz="0" w:space="0" w:color="auto"/>
              </w:divBdr>
              <w:divsChild>
                <w:div w:id="632712367">
                  <w:marLeft w:val="0"/>
                  <w:marRight w:val="0"/>
                  <w:marTop w:val="0"/>
                  <w:marBottom w:val="0"/>
                  <w:divBdr>
                    <w:top w:val="none" w:sz="0" w:space="0" w:color="auto"/>
                    <w:left w:val="none" w:sz="0" w:space="0" w:color="auto"/>
                    <w:bottom w:val="none" w:sz="0" w:space="0" w:color="auto"/>
                    <w:right w:val="none" w:sz="0" w:space="0" w:color="auto"/>
                  </w:divBdr>
                </w:div>
              </w:divsChild>
            </w:div>
            <w:div w:id="117073707">
              <w:marLeft w:val="0"/>
              <w:marRight w:val="0"/>
              <w:marTop w:val="0"/>
              <w:marBottom w:val="0"/>
              <w:divBdr>
                <w:top w:val="none" w:sz="0" w:space="0" w:color="auto"/>
                <w:left w:val="none" w:sz="0" w:space="0" w:color="auto"/>
                <w:bottom w:val="none" w:sz="0" w:space="0" w:color="auto"/>
                <w:right w:val="none" w:sz="0" w:space="0" w:color="auto"/>
              </w:divBdr>
              <w:divsChild>
                <w:div w:id="1021471238">
                  <w:marLeft w:val="0"/>
                  <w:marRight w:val="0"/>
                  <w:marTop w:val="0"/>
                  <w:marBottom w:val="0"/>
                  <w:divBdr>
                    <w:top w:val="none" w:sz="0" w:space="0" w:color="auto"/>
                    <w:left w:val="none" w:sz="0" w:space="0" w:color="auto"/>
                    <w:bottom w:val="none" w:sz="0" w:space="0" w:color="auto"/>
                    <w:right w:val="none" w:sz="0" w:space="0" w:color="auto"/>
                  </w:divBdr>
                </w:div>
              </w:divsChild>
            </w:div>
            <w:div w:id="1555653850">
              <w:marLeft w:val="0"/>
              <w:marRight w:val="0"/>
              <w:marTop w:val="0"/>
              <w:marBottom w:val="0"/>
              <w:divBdr>
                <w:top w:val="none" w:sz="0" w:space="0" w:color="auto"/>
                <w:left w:val="none" w:sz="0" w:space="0" w:color="auto"/>
                <w:bottom w:val="none" w:sz="0" w:space="0" w:color="auto"/>
                <w:right w:val="none" w:sz="0" w:space="0" w:color="auto"/>
              </w:divBdr>
              <w:divsChild>
                <w:div w:id="175846776">
                  <w:marLeft w:val="0"/>
                  <w:marRight w:val="0"/>
                  <w:marTop w:val="0"/>
                  <w:marBottom w:val="0"/>
                  <w:divBdr>
                    <w:top w:val="none" w:sz="0" w:space="0" w:color="auto"/>
                    <w:left w:val="none" w:sz="0" w:space="0" w:color="auto"/>
                    <w:bottom w:val="none" w:sz="0" w:space="0" w:color="auto"/>
                    <w:right w:val="none" w:sz="0" w:space="0" w:color="auto"/>
                  </w:divBdr>
                </w:div>
              </w:divsChild>
            </w:div>
            <w:div w:id="632099874">
              <w:marLeft w:val="0"/>
              <w:marRight w:val="0"/>
              <w:marTop w:val="0"/>
              <w:marBottom w:val="0"/>
              <w:divBdr>
                <w:top w:val="none" w:sz="0" w:space="0" w:color="auto"/>
                <w:left w:val="none" w:sz="0" w:space="0" w:color="auto"/>
                <w:bottom w:val="none" w:sz="0" w:space="0" w:color="auto"/>
                <w:right w:val="none" w:sz="0" w:space="0" w:color="auto"/>
              </w:divBdr>
              <w:divsChild>
                <w:div w:id="792676091">
                  <w:marLeft w:val="0"/>
                  <w:marRight w:val="0"/>
                  <w:marTop w:val="0"/>
                  <w:marBottom w:val="0"/>
                  <w:divBdr>
                    <w:top w:val="none" w:sz="0" w:space="0" w:color="auto"/>
                    <w:left w:val="none" w:sz="0" w:space="0" w:color="auto"/>
                    <w:bottom w:val="none" w:sz="0" w:space="0" w:color="auto"/>
                    <w:right w:val="none" w:sz="0" w:space="0" w:color="auto"/>
                  </w:divBdr>
                </w:div>
              </w:divsChild>
            </w:div>
            <w:div w:id="803544398">
              <w:marLeft w:val="0"/>
              <w:marRight w:val="0"/>
              <w:marTop w:val="0"/>
              <w:marBottom w:val="0"/>
              <w:divBdr>
                <w:top w:val="none" w:sz="0" w:space="0" w:color="auto"/>
                <w:left w:val="none" w:sz="0" w:space="0" w:color="auto"/>
                <w:bottom w:val="none" w:sz="0" w:space="0" w:color="auto"/>
                <w:right w:val="none" w:sz="0" w:space="0" w:color="auto"/>
              </w:divBdr>
              <w:divsChild>
                <w:div w:id="2054578774">
                  <w:marLeft w:val="0"/>
                  <w:marRight w:val="0"/>
                  <w:marTop w:val="0"/>
                  <w:marBottom w:val="0"/>
                  <w:divBdr>
                    <w:top w:val="none" w:sz="0" w:space="0" w:color="auto"/>
                    <w:left w:val="none" w:sz="0" w:space="0" w:color="auto"/>
                    <w:bottom w:val="none" w:sz="0" w:space="0" w:color="auto"/>
                    <w:right w:val="none" w:sz="0" w:space="0" w:color="auto"/>
                  </w:divBdr>
                </w:div>
              </w:divsChild>
            </w:div>
            <w:div w:id="930745951">
              <w:marLeft w:val="0"/>
              <w:marRight w:val="0"/>
              <w:marTop w:val="0"/>
              <w:marBottom w:val="0"/>
              <w:divBdr>
                <w:top w:val="none" w:sz="0" w:space="0" w:color="auto"/>
                <w:left w:val="none" w:sz="0" w:space="0" w:color="auto"/>
                <w:bottom w:val="none" w:sz="0" w:space="0" w:color="auto"/>
                <w:right w:val="none" w:sz="0" w:space="0" w:color="auto"/>
              </w:divBdr>
              <w:divsChild>
                <w:div w:id="1445731598">
                  <w:marLeft w:val="0"/>
                  <w:marRight w:val="0"/>
                  <w:marTop w:val="0"/>
                  <w:marBottom w:val="0"/>
                  <w:divBdr>
                    <w:top w:val="none" w:sz="0" w:space="0" w:color="auto"/>
                    <w:left w:val="none" w:sz="0" w:space="0" w:color="auto"/>
                    <w:bottom w:val="none" w:sz="0" w:space="0" w:color="auto"/>
                    <w:right w:val="none" w:sz="0" w:space="0" w:color="auto"/>
                  </w:divBdr>
                </w:div>
              </w:divsChild>
            </w:div>
            <w:div w:id="731271260">
              <w:marLeft w:val="0"/>
              <w:marRight w:val="0"/>
              <w:marTop w:val="0"/>
              <w:marBottom w:val="0"/>
              <w:divBdr>
                <w:top w:val="none" w:sz="0" w:space="0" w:color="auto"/>
                <w:left w:val="none" w:sz="0" w:space="0" w:color="auto"/>
                <w:bottom w:val="none" w:sz="0" w:space="0" w:color="auto"/>
                <w:right w:val="none" w:sz="0" w:space="0" w:color="auto"/>
              </w:divBdr>
              <w:divsChild>
                <w:div w:id="1304314459">
                  <w:marLeft w:val="0"/>
                  <w:marRight w:val="0"/>
                  <w:marTop w:val="0"/>
                  <w:marBottom w:val="0"/>
                  <w:divBdr>
                    <w:top w:val="none" w:sz="0" w:space="0" w:color="auto"/>
                    <w:left w:val="none" w:sz="0" w:space="0" w:color="auto"/>
                    <w:bottom w:val="none" w:sz="0" w:space="0" w:color="auto"/>
                    <w:right w:val="none" w:sz="0" w:space="0" w:color="auto"/>
                  </w:divBdr>
                </w:div>
              </w:divsChild>
            </w:div>
            <w:div w:id="1897424746">
              <w:marLeft w:val="0"/>
              <w:marRight w:val="0"/>
              <w:marTop w:val="0"/>
              <w:marBottom w:val="0"/>
              <w:divBdr>
                <w:top w:val="none" w:sz="0" w:space="0" w:color="auto"/>
                <w:left w:val="none" w:sz="0" w:space="0" w:color="auto"/>
                <w:bottom w:val="none" w:sz="0" w:space="0" w:color="auto"/>
                <w:right w:val="none" w:sz="0" w:space="0" w:color="auto"/>
              </w:divBdr>
              <w:divsChild>
                <w:div w:id="2052071499">
                  <w:marLeft w:val="0"/>
                  <w:marRight w:val="0"/>
                  <w:marTop w:val="0"/>
                  <w:marBottom w:val="0"/>
                  <w:divBdr>
                    <w:top w:val="none" w:sz="0" w:space="0" w:color="auto"/>
                    <w:left w:val="none" w:sz="0" w:space="0" w:color="auto"/>
                    <w:bottom w:val="none" w:sz="0" w:space="0" w:color="auto"/>
                    <w:right w:val="none" w:sz="0" w:space="0" w:color="auto"/>
                  </w:divBdr>
                </w:div>
              </w:divsChild>
            </w:div>
            <w:div w:id="1612474186">
              <w:marLeft w:val="0"/>
              <w:marRight w:val="0"/>
              <w:marTop w:val="0"/>
              <w:marBottom w:val="0"/>
              <w:divBdr>
                <w:top w:val="none" w:sz="0" w:space="0" w:color="auto"/>
                <w:left w:val="none" w:sz="0" w:space="0" w:color="auto"/>
                <w:bottom w:val="none" w:sz="0" w:space="0" w:color="auto"/>
                <w:right w:val="none" w:sz="0" w:space="0" w:color="auto"/>
              </w:divBdr>
              <w:divsChild>
                <w:div w:id="1824660107">
                  <w:marLeft w:val="0"/>
                  <w:marRight w:val="0"/>
                  <w:marTop w:val="0"/>
                  <w:marBottom w:val="0"/>
                  <w:divBdr>
                    <w:top w:val="none" w:sz="0" w:space="0" w:color="auto"/>
                    <w:left w:val="none" w:sz="0" w:space="0" w:color="auto"/>
                    <w:bottom w:val="none" w:sz="0" w:space="0" w:color="auto"/>
                    <w:right w:val="none" w:sz="0" w:space="0" w:color="auto"/>
                  </w:divBdr>
                </w:div>
              </w:divsChild>
            </w:div>
            <w:div w:id="30810524">
              <w:marLeft w:val="0"/>
              <w:marRight w:val="0"/>
              <w:marTop w:val="0"/>
              <w:marBottom w:val="0"/>
              <w:divBdr>
                <w:top w:val="none" w:sz="0" w:space="0" w:color="auto"/>
                <w:left w:val="none" w:sz="0" w:space="0" w:color="auto"/>
                <w:bottom w:val="none" w:sz="0" w:space="0" w:color="auto"/>
                <w:right w:val="none" w:sz="0" w:space="0" w:color="auto"/>
              </w:divBdr>
              <w:divsChild>
                <w:div w:id="914433921">
                  <w:marLeft w:val="0"/>
                  <w:marRight w:val="0"/>
                  <w:marTop w:val="0"/>
                  <w:marBottom w:val="0"/>
                  <w:divBdr>
                    <w:top w:val="none" w:sz="0" w:space="0" w:color="auto"/>
                    <w:left w:val="none" w:sz="0" w:space="0" w:color="auto"/>
                    <w:bottom w:val="none" w:sz="0" w:space="0" w:color="auto"/>
                    <w:right w:val="none" w:sz="0" w:space="0" w:color="auto"/>
                  </w:divBdr>
                </w:div>
              </w:divsChild>
            </w:div>
            <w:div w:id="1047291366">
              <w:marLeft w:val="0"/>
              <w:marRight w:val="0"/>
              <w:marTop w:val="0"/>
              <w:marBottom w:val="0"/>
              <w:divBdr>
                <w:top w:val="none" w:sz="0" w:space="0" w:color="auto"/>
                <w:left w:val="none" w:sz="0" w:space="0" w:color="auto"/>
                <w:bottom w:val="none" w:sz="0" w:space="0" w:color="auto"/>
                <w:right w:val="none" w:sz="0" w:space="0" w:color="auto"/>
              </w:divBdr>
              <w:divsChild>
                <w:div w:id="1659377924">
                  <w:marLeft w:val="0"/>
                  <w:marRight w:val="0"/>
                  <w:marTop w:val="0"/>
                  <w:marBottom w:val="0"/>
                  <w:divBdr>
                    <w:top w:val="none" w:sz="0" w:space="0" w:color="auto"/>
                    <w:left w:val="none" w:sz="0" w:space="0" w:color="auto"/>
                    <w:bottom w:val="none" w:sz="0" w:space="0" w:color="auto"/>
                    <w:right w:val="none" w:sz="0" w:space="0" w:color="auto"/>
                  </w:divBdr>
                </w:div>
              </w:divsChild>
            </w:div>
            <w:div w:id="1525821594">
              <w:marLeft w:val="0"/>
              <w:marRight w:val="0"/>
              <w:marTop w:val="0"/>
              <w:marBottom w:val="0"/>
              <w:divBdr>
                <w:top w:val="none" w:sz="0" w:space="0" w:color="auto"/>
                <w:left w:val="none" w:sz="0" w:space="0" w:color="auto"/>
                <w:bottom w:val="none" w:sz="0" w:space="0" w:color="auto"/>
                <w:right w:val="none" w:sz="0" w:space="0" w:color="auto"/>
              </w:divBdr>
              <w:divsChild>
                <w:div w:id="1079012946">
                  <w:marLeft w:val="0"/>
                  <w:marRight w:val="0"/>
                  <w:marTop w:val="0"/>
                  <w:marBottom w:val="0"/>
                  <w:divBdr>
                    <w:top w:val="none" w:sz="0" w:space="0" w:color="auto"/>
                    <w:left w:val="none" w:sz="0" w:space="0" w:color="auto"/>
                    <w:bottom w:val="none" w:sz="0" w:space="0" w:color="auto"/>
                    <w:right w:val="none" w:sz="0" w:space="0" w:color="auto"/>
                  </w:divBdr>
                </w:div>
              </w:divsChild>
            </w:div>
            <w:div w:id="718212318">
              <w:marLeft w:val="0"/>
              <w:marRight w:val="0"/>
              <w:marTop w:val="0"/>
              <w:marBottom w:val="0"/>
              <w:divBdr>
                <w:top w:val="none" w:sz="0" w:space="0" w:color="auto"/>
                <w:left w:val="none" w:sz="0" w:space="0" w:color="auto"/>
                <w:bottom w:val="none" w:sz="0" w:space="0" w:color="auto"/>
                <w:right w:val="none" w:sz="0" w:space="0" w:color="auto"/>
              </w:divBdr>
              <w:divsChild>
                <w:div w:id="335495964">
                  <w:marLeft w:val="0"/>
                  <w:marRight w:val="0"/>
                  <w:marTop w:val="0"/>
                  <w:marBottom w:val="0"/>
                  <w:divBdr>
                    <w:top w:val="none" w:sz="0" w:space="0" w:color="auto"/>
                    <w:left w:val="none" w:sz="0" w:space="0" w:color="auto"/>
                    <w:bottom w:val="none" w:sz="0" w:space="0" w:color="auto"/>
                    <w:right w:val="none" w:sz="0" w:space="0" w:color="auto"/>
                  </w:divBdr>
                </w:div>
              </w:divsChild>
            </w:div>
            <w:div w:id="1413044277">
              <w:marLeft w:val="0"/>
              <w:marRight w:val="0"/>
              <w:marTop w:val="0"/>
              <w:marBottom w:val="0"/>
              <w:divBdr>
                <w:top w:val="none" w:sz="0" w:space="0" w:color="auto"/>
                <w:left w:val="none" w:sz="0" w:space="0" w:color="auto"/>
                <w:bottom w:val="none" w:sz="0" w:space="0" w:color="auto"/>
                <w:right w:val="none" w:sz="0" w:space="0" w:color="auto"/>
              </w:divBdr>
              <w:divsChild>
                <w:div w:id="1028801723">
                  <w:marLeft w:val="0"/>
                  <w:marRight w:val="0"/>
                  <w:marTop w:val="0"/>
                  <w:marBottom w:val="0"/>
                  <w:divBdr>
                    <w:top w:val="none" w:sz="0" w:space="0" w:color="auto"/>
                    <w:left w:val="none" w:sz="0" w:space="0" w:color="auto"/>
                    <w:bottom w:val="none" w:sz="0" w:space="0" w:color="auto"/>
                    <w:right w:val="none" w:sz="0" w:space="0" w:color="auto"/>
                  </w:divBdr>
                </w:div>
              </w:divsChild>
            </w:div>
            <w:div w:id="1718310793">
              <w:marLeft w:val="0"/>
              <w:marRight w:val="0"/>
              <w:marTop w:val="0"/>
              <w:marBottom w:val="0"/>
              <w:divBdr>
                <w:top w:val="none" w:sz="0" w:space="0" w:color="auto"/>
                <w:left w:val="none" w:sz="0" w:space="0" w:color="auto"/>
                <w:bottom w:val="none" w:sz="0" w:space="0" w:color="auto"/>
                <w:right w:val="none" w:sz="0" w:space="0" w:color="auto"/>
              </w:divBdr>
              <w:divsChild>
                <w:div w:id="51083522">
                  <w:marLeft w:val="0"/>
                  <w:marRight w:val="0"/>
                  <w:marTop w:val="0"/>
                  <w:marBottom w:val="0"/>
                  <w:divBdr>
                    <w:top w:val="none" w:sz="0" w:space="0" w:color="auto"/>
                    <w:left w:val="none" w:sz="0" w:space="0" w:color="auto"/>
                    <w:bottom w:val="none" w:sz="0" w:space="0" w:color="auto"/>
                    <w:right w:val="none" w:sz="0" w:space="0" w:color="auto"/>
                  </w:divBdr>
                </w:div>
              </w:divsChild>
            </w:div>
            <w:div w:id="632489169">
              <w:marLeft w:val="0"/>
              <w:marRight w:val="0"/>
              <w:marTop w:val="0"/>
              <w:marBottom w:val="0"/>
              <w:divBdr>
                <w:top w:val="none" w:sz="0" w:space="0" w:color="auto"/>
                <w:left w:val="none" w:sz="0" w:space="0" w:color="auto"/>
                <w:bottom w:val="none" w:sz="0" w:space="0" w:color="auto"/>
                <w:right w:val="none" w:sz="0" w:space="0" w:color="auto"/>
              </w:divBdr>
              <w:divsChild>
                <w:div w:id="1442141765">
                  <w:marLeft w:val="0"/>
                  <w:marRight w:val="0"/>
                  <w:marTop w:val="0"/>
                  <w:marBottom w:val="0"/>
                  <w:divBdr>
                    <w:top w:val="none" w:sz="0" w:space="0" w:color="auto"/>
                    <w:left w:val="none" w:sz="0" w:space="0" w:color="auto"/>
                    <w:bottom w:val="none" w:sz="0" w:space="0" w:color="auto"/>
                    <w:right w:val="none" w:sz="0" w:space="0" w:color="auto"/>
                  </w:divBdr>
                </w:div>
              </w:divsChild>
            </w:div>
            <w:div w:id="2027100110">
              <w:marLeft w:val="0"/>
              <w:marRight w:val="0"/>
              <w:marTop w:val="0"/>
              <w:marBottom w:val="0"/>
              <w:divBdr>
                <w:top w:val="none" w:sz="0" w:space="0" w:color="auto"/>
                <w:left w:val="none" w:sz="0" w:space="0" w:color="auto"/>
                <w:bottom w:val="none" w:sz="0" w:space="0" w:color="auto"/>
                <w:right w:val="none" w:sz="0" w:space="0" w:color="auto"/>
              </w:divBdr>
              <w:divsChild>
                <w:div w:id="1317760971">
                  <w:marLeft w:val="0"/>
                  <w:marRight w:val="0"/>
                  <w:marTop w:val="0"/>
                  <w:marBottom w:val="0"/>
                  <w:divBdr>
                    <w:top w:val="none" w:sz="0" w:space="0" w:color="auto"/>
                    <w:left w:val="none" w:sz="0" w:space="0" w:color="auto"/>
                    <w:bottom w:val="none" w:sz="0" w:space="0" w:color="auto"/>
                    <w:right w:val="none" w:sz="0" w:space="0" w:color="auto"/>
                  </w:divBdr>
                </w:div>
              </w:divsChild>
            </w:div>
            <w:div w:id="500775876">
              <w:marLeft w:val="0"/>
              <w:marRight w:val="0"/>
              <w:marTop w:val="0"/>
              <w:marBottom w:val="0"/>
              <w:divBdr>
                <w:top w:val="none" w:sz="0" w:space="0" w:color="auto"/>
                <w:left w:val="none" w:sz="0" w:space="0" w:color="auto"/>
                <w:bottom w:val="none" w:sz="0" w:space="0" w:color="auto"/>
                <w:right w:val="none" w:sz="0" w:space="0" w:color="auto"/>
              </w:divBdr>
              <w:divsChild>
                <w:div w:id="1265266553">
                  <w:marLeft w:val="0"/>
                  <w:marRight w:val="0"/>
                  <w:marTop w:val="0"/>
                  <w:marBottom w:val="0"/>
                  <w:divBdr>
                    <w:top w:val="none" w:sz="0" w:space="0" w:color="auto"/>
                    <w:left w:val="none" w:sz="0" w:space="0" w:color="auto"/>
                    <w:bottom w:val="none" w:sz="0" w:space="0" w:color="auto"/>
                    <w:right w:val="none" w:sz="0" w:space="0" w:color="auto"/>
                  </w:divBdr>
                </w:div>
              </w:divsChild>
            </w:div>
            <w:div w:id="1836338709">
              <w:marLeft w:val="0"/>
              <w:marRight w:val="0"/>
              <w:marTop w:val="0"/>
              <w:marBottom w:val="0"/>
              <w:divBdr>
                <w:top w:val="none" w:sz="0" w:space="0" w:color="auto"/>
                <w:left w:val="none" w:sz="0" w:space="0" w:color="auto"/>
                <w:bottom w:val="none" w:sz="0" w:space="0" w:color="auto"/>
                <w:right w:val="none" w:sz="0" w:space="0" w:color="auto"/>
              </w:divBdr>
              <w:divsChild>
                <w:div w:id="1644965997">
                  <w:marLeft w:val="0"/>
                  <w:marRight w:val="0"/>
                  <w:marTop w:val="0"/>
                  <w:marBottom w:val="0"/>
                  <w:divBdr>
                    <w:top w:val="none" w:sz="0" w:space="0" w:color="auto"/>
                    <w:left w:val="none" w:sz="0" w:space="0" w:color="auto"/>
                    <w:bottom w:val="none" w:sz="0" w:space="0" w:color="auto"/>
                    <w:right w:val="none" w:sz="0" w:space="0" w:color="auto"/>
                  </w:divBdr>
                </w:div>
              </w:divsChild>
            </w:div>
            <w:div w:id="627395059">
              <w:marLeft w:val="0"/>
              <w:marRight w:val="0"/>
              <w:marTop w:val="0"/>
              <w:marBottom w:val="0"/>
              <w:divBdr>
                <w:top w:val="none" w:sz="0" w:space="0" w:color="auto"/>
                <w:left w:val="none" w:sz="0" w:space="0" w:color="auto"/>
                <w:bottom w:val="none" w:sz="0" w:space="0" w:color="auto"/>
                <w:right w:val="none" w:sz="0" w:space="0" w:color="auto"/>
              </w:divBdr>
              <w:divsChild>
                <w:div w:id="644775052">
                  <w:marLeft w:val="0"/>
                  <w:marRight w:val="0"/>
                  <w:marTop w:val="0"/>
                  <w:marBottom w:val="0"/>
                  <w:divBdr>
                    <w:top w:val="none" w:sz="0" w:space="0" w:color="auto"/>
                    <w:left w:val="none" w:sz="0" w:space="0" w:color="auto"/>
                    <w:bottom w:val="none" w:sz="0" w:space="0" w:color="auto"/>
                    <w:right w:val="none" w:sz="0" w:space="0" w:color="auto"/>
                  </w:divBdr>
                </w:div>
              </w:divsChild>
            </w:div>
            <w:div w:id="488985479">
              <w:marLeft w:val="0"/>
              <w:marRight w:val="0"/>
              <w:marTop w:val="0"/>
              <w:marBottom w:val="0"/>
              <w:divBdr>
                <w:top w:val="none" w:sz="0" w:space="0" w:color="auto"/>
                <w:left w:val="none" w:sz="0" w:space="0" w:color="auto"/>
                <w:bottom w:val="none" w:sz="0" w:space="0" w:color="auto"/>
                <w:right w:val="none" w:sz="0" w:space="0" w:color="auto"/>
              </w:divBdr>
              <w:divsChild>
                <w:div w:id="367144627">
                  <w:marLeft w:val="0"/>
                  <w:marRight w:val="0"/>
                  <w:marTop w:val="0"/>
                  <w:marBottom w:val="0"/>
                  <w:divBdr>
                    <w:top w:val="none" w:sz="0" w:space="0" w:color="auto"/>
                    <w:left w:val="none" w:sz="0" w:space="0" w:color="auto"/>
                    <w:bottom w:val="none" w:sz="0" w:space="0" w:color="auto"/>
                    <w:right w:val="none" w:sz="0" w:space="0" w:color="auto"/>
                  </w:divBdr>
                </w:div>
              </w:divsChild>
            </w:div>
            <w:div w:id="292441725">
              <w:marLeft w:val="0"/>
              <w:marRight w:val="0"/>
              <w:marTop w:val="0"/>
              <w:marBottom w:val="0"/>
              <w:divBdr>
                <w:top w:val="none" w:sz="0" w:space="0" w:color="auto"/>
                <w:left w:val="none" w:sz="0" w:space="0" w:color="auto"/>
                <w:bottom w:val="none" w:sz="0" w:space="0" w:color="auto"/>
                <w:right w:val="none" w:sz="0" w:space="0" w:color="auto"/>
              </w:divBdr>
              <w:divsChild>
                <w:div w:id="2103991953">
                  <w:marLeft w:val="0"/>
                  <w:marRight w:val="0"/>
                  <w:marTop w:val="0"/>
                  <w:marBottom w:val="0"/>
                  <w:divBdr>
                    <w:top w:val="none" w:sz="0" w:space="0" w:color="auto"/>
                    <w:left w:val="none" w:sz="0" w:space="0" w:color="auto"/>
                    <w:bottom w:val="none" w:sz="0" w:space="0" w:color="auto"/>
                    <w:right w:val="none" w:sz="0" w:space="0" w:color="auto"/>
                  </w:divBdr>
                </w:div>
              </w:divsChild>
            </w:div>
            <w:div w:id="2099203984">
              <w:marLeft w:val="0"/>
              <w:marRight w:val="0"/>
              <w:marTop w:val="0"/>
              <w:marBottom w:val="0"/>
              <w:divBdr>
                <w:top w:val="none" w:sz="0" w:space="0" w:color="auto"/>
                <w:left w:val="none" w:sz="0" w:space="0" w:color="auto"/>
                <w:bottom w:val="none" w:sz="0" w:space="0" w:color="auto"/>
                <w:right w:val="none" w:sz="0" w:space="0" w:color="auto"/>
              </w:divBdr>
              <w:divsChild>
                <w:div w:id="91417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921623">
          <w:marLeft w:val="0"/>
          <w:marRight w:val="0"/>
          <w:marTop w:val="0"/>
          <w:marBottom w:val="600"/>
          <w:divBdr>
            <w:top w:val="none" w:sz="0" w:space="0" w:color="auto"/>
            <w:left w:val="none" w:sz="0" w:space="0" w:color="auto"/>
            <w:bottom w:val="none" w:sz="0" w:space="0" w:color="auto"/>
            <w:right w:val="none" w:sz="0" w:space="0" w:color="auto"/>
          </w:divBdr>
        </w:div>
      </w:divsChild>
    </w:div>
    <w:div w:id="223881049">
      <w:marLeft w:val="0"/>
      <w:marRight w:val="0"/>
      <w:marTop w:val="0"/>
      <w:marBottom w:val="0"/>
      <w:divBdr>
        <w:top w:val="none" w:sz="0" w:space="0" w:color="auto"/>
        <w:left w:val="none" w:sz="0" w:space="0" w:color="auto"/>
        <w:bottom w:val="none" w:sz="0" w:space="0" w:color="auto"/>
        <w:right w:val="none" w:sz="0" w:space="0" w:color="auto"/>
      </w:divBdr>
      <w:divsChild>
        <w:div w:id="1351756935">
          <w:marLeft w:val="0"/>
          <w:marRight w:val="0"/>
          <w:marTop w:val="432"/>
          <w:marBottom w:val="0"/>
          <w:divBdr>
            <w:top w:val="none" w:sz="0" w:space="0" w:color="auto"/>
            <w:left w:val="none" w:sz="0" w:space="0" w:color="auto"/>
            <w:bottom w:val="none" w:sz="0" w:space="0" w:color="auto"/>
            <w:right w:val="none" w:sz="0" w:space="0" w:color="auto"/>
          </w:divBdr>
        </w:div>
        <w:div w:id="2113864223">
          <w:marLeft w:val="0"/>
          <w:marRight w:val="0"/>
          <w:marTop w:val="0"/>
          <w:marBottom w:val="0"/>
          <w:divBdr>
            <w:top w:val="none" w:sz="0" w:space="0" w:color="auto"/>
            <w:left w:val="none" w:sz="0" w:space="0" w:color="auto"/>
            <w:bottom w:val="none" w:sz="0" w:space="0" w:color="auto"/>
            <w:right w:val="none" w:sz="0" w:space="0" w:color="auto"/>
          </w:divBdr>
          <w:divsChild>
            <w:div w:id="474220473">
              <w:marLeft w:val="0"/>
              <w:marRight w:val="0"/>
              <w:marTop w:val="0"/>
              <w:marBottom w:val="0"/>
              <w:divBdr>
                <w:top w:val="none" w:sz="0" w:space="0" w:color="auto"/>
                <w:left w:val="none" w:sz="0" w:space="0" w:color="auto"/>
                <w:bottom w:val="none" w:sz="0" w:space="0" w:color="auto"/>
                <w:right w:val="none" w:sz="0" w:space="0" w:color="auto"/>
              </w:divBdr>
              <w:divsChild>
                <w:div w:id="1515925852">
                  <w:marLeft w:val="0"/>
                  <w:marRight w:val="0"/>
                  <w:marTop w:val="0"/>
                  <w:marBottom w:val="0"/>
                  <w:divBdr>
                    <w:top w:val="none" w:sz="0" w:space="0" w:color="auto"/>
                    <w:left w:val="none" w:sz="0" w:space="0" w:color="auto"/>
                    <w:bottom w:val="none" w:sz="0" w:space="0" w:color="auto"/>
                    <w:right w:val="none" w:sz="0" w:space="0" w:color="auto"/>
                  </w:divBdr>
                </w:div>
              </w:divsChild>
            </w:div>
            <w:div w:id="725496137">
              <w:marLeft w:val="0"/>
              <w:marRight w:val="0"/>
              <w:marTop w:val="0"/>
              <w:marBottom w:val="0"/>
              <w:divBdr>
                <w:top w:val="none" w:sz="0" w:space="0" w:color="auto"/>
                <w:left w:val="none" w:sz="0" w:space="0" w:color="auto"/>
                <w:bottom w:val="none" w:sz="0" w:space="0" w:color="auto"/>
                <w:right w:val="none" w:sz="0" w:space="0" w:color="auto"/>
              </w:divBdr>
              <w:divsChild>
                <w:div w:id="1162434444">
                  <w:marLeft w:val="0"/>
                  <w:marRight w:val="0"/>
                  <w:marTop w:val="0"/>
                  <w:marBottom w:val="0"/>
                  <w:divBdr>
                    <w:top w:val="none" w:sz="0" w:space="0" w:color="auto"/>
                    <w:left w:val="none" w:sz="0" w:space="0" w:color="auto"/>
                    <w:bottom w:val="none" w:sz="0" w:space="0" w:color="auto"/>
                    <w:right w:val="none" w:sz="0" w:space="0" w:color="auto"/>
                  </w:divBdr>
                </w:div>
              </w:divsChild>
            </w:div>
            <w:div w:id="1494292512">
              <w:marLeft w:val="0"/>
              <w:marRight w:val="0"/>
              <w:marTop w:val="0"/>
              <w:marBottom w:val="0"/>
              <w:divBdr>
                <w:top w:val="none" w:sz="0" w:space="0" w:color="auto"/>
                <w:left w:val="none" w:sz="0" w:space="0" w:color="auto"/>
                <w:bottom w:val="none" w:sz="0" w:space="0" w:color="auto"/>
                <w:right w:val="none" w:sz="0" w:space="0" w:color="auto"/>
              </w:divBdr>
              <w:divsChild>
                <w:div w:id="1177380600">
                  <w:marLeft w:val="0"/>
                  <w:marRight w:val="0"/>
                  <w:marTop w:val="0"/>
                  <w:marBottom w:val="0"/>
                  <w:divBdr>
                    <w:top w:val="none" w:sz="0" w:space="0" w:color="auto"/>
                    <w:left w:val="none" w:sz="0" w:space="0" w:color="auto"/>
                    <w:bottom w:val="none" w:sz="0" w:space="0" w:color="auto"/>
                    <w:right w:val="none" w:sz="0" w:space="0" w:color="auto"/>
                  </w:divBdr>
                </w:div>
              </w:divsChild>
            </w:div>
            <w:div w:id="649746116">
              <w:marLeft w:val="0"/>
              <w:marRight w:val="0"/>
              <w:marTop w:val="0"/>
              <w:marBottom w:val="0"/>
              <w:divBdr>
                <w:top w:val="none" w:sz="0" w:space="0" w:color="auto"/>
                <w:left w:val="none" w:sz="0" w:space="0" w:color="auto"/>
                <w:bottom w:val="none" w:sz="0" w:space="0" w:color="auto"/>
                <w:right w:val="none" w:sz="0" w:space="0" w:color="auto"/>
              </w:divBdr>
              <w:divsChild>
                <w:div w:id="352998193">
                  <w:marLeft w:val="0"/>
                  <w:marRight w:val="0"/>
                  <w:marTop w:val="0"/>
                  <w:marBottom w:val="0"/>
                  <w:divBdr>
                    <w:top w:val="none" w:sz="0" w:space="0" w:color="auto"/>
                    <w:left w:val="none" w:sz="0" w:space="0" w:color="auto"/>
                    <w:bottom w:val="none" w:sz="0" w:space="0" w:color="auto"/>
                    <w:right w:val="none" w:sz="0" w:space="0" w:color="auto"/>
                  </w:divBdr>
                </w:div>
              </w:divsChild>
            </w:div>
            <w:div w:id="1670675686">
              <w:marLeft w:val="0"/>
              <w:marRight w:val="0"/>
              <w:marTop w:val="0"/>
              <w:marBottom w:val="0"/>
              <w:divBdr>
                <w:top w:val="none" w:sz="0" w:space="0" w:color="auto"/>
                <w:left w:val="none" w:sz="0" w:space="0" w:color="auto"/>
                <w:bottom w:val="none" w:sz="0" w:space="0" w:color="auto"/>
                <w:right w:val="none" w:sz="0" w:space="0" w:color="auto"/>
              </w:divBdr>
              <w:divsChild>
                <w:div w:id="1327243776">
                  <w:marLeft w:val="0"/>
                  <w:marRight w:val="0"/>
                  <w:marTop w:val="0"/>
                  <w:marBottom w:val="0"/>
                  <w:divBdr>
                    <w:top w:val="none" w:sz="0" w:space="0" w:color="auto"/>
                    <w:left w:val="none" w:sz="0" w:space="0" w:color="auto"/>
                    <w:bottom w:val="none" w:sz="0" w:space="0" w:color="auto"/>
                    <w:right w:val="none" w:sz="0" w:space="0" w:color="auto"/>
                  </w:divBdr>
                </w:div>
              </w:divsChild>
            </w:div>
            <w:div w:id="1478641567">
              <w:marLeft w:val="0"/>
              <w:marRight w:val="0"/>
              <w:marTop w:val="0"/>
              <w:marBottom w:val="0"/>
              <w:divBdr>
                <w:top w:val="none" w:sz="0" w:space="0" w:color="auto"/>
                <w:left w:val="none" w:sz="0" w:space="0" w:color="auto"/>
                <w:bottom w:val="none" w:sz="0" w:space="0" w:color="auto"/>
                <w:right w:val="none" w:sz="0" w:space="0" w:color="auto"/>
              </w:divBdr>
              <w:divsChild>
                <w:div w:id="669060699">
                  <w:marLeft w:val="0"/>
                  <w:marRight w:val="0"/>
                  <w:marTop w:val="0"/>
                  <w:marBottom w:val="0"/>
                  <w:divBdr>
                    <w:top w:val="none" w:sz="0" w:space="0" w:color="auto"/>
                    <w:left w:val="none" w:sz="0" w:space="0" w:color="auto"/>
                    <w:bottom w:val="none" w:sz="0" w:space="0" w:color="auto"/>
                    <w:right w:val="none" w:sz="0" w:space="0" w:color="auto"/>
                  </w:divBdr>
                </w:div>
              </w:divsChild>
            </w:div>
            <w:div w:id="1414668117">
              <w:marLeft w:val="0"/>
              <w:marRight w:val="0"/>
              <w:marTop w:val="0"/>
              <w:marBottom w:val="0"/>
              <w:divBdr>
                <w:top w:val="none" w:sz="0" w:space="0" w:color="auto"/>
                <w:left w:val="none" w:sz="0" w:space="0" w:color="auto"/>
                <w:bottom w:val="none" w:sz="0" w:space="0" w:color="auto"/>
                <w:right w:val="none" w:sz="0" w:space="0" w:color="auto"/>
              </w:divBdr>
              <w:divsChild>
                <w:div w:id="1796943253">
                  <w:marLeft w:val="0"/>
                  <w:marRight w:val="0"/>
                  <w:marTop w:val="0"/>
                  <w:marBottom w:val="0"/>
                  <w:divBdr>
                    <w:top w:val="none" w:sz="0" w:space="0" w:color="auto"/>
                    <w:left w:val="none" w:sz="0" w:space="0" w:color="auto"/>
                    <w:bottom w:val="none" w:sz="0" w:space="0" w:color="auto"/>
                    <w:right w:val="none" w:sz="0" w:space="0" w:color="auto"/>
                  </w:divBdr>
                </w:div>
              </w:divsChild>
            </w:div>
            <w:div w:id="975185765">
              <w:marLeft w:val="0"/>
              <w:marRight w:val="0"/>
              <w:marTop w:val="0"/>
              <w:marBottom w:val="0"/>
              <w:divBdr>
                <w:top w:val="none" w:sz="0" w:space="0" w:color="auto"/>
                <w:left w:val="none" w:sz="0" w:space="0" w:color="auto"/>
                <w:bottom w:val="none" w:sz="0" w:space="0" w:color="auto"/>
                <w:right w:val="none" w:sz="0" w:space="0" w:color="auto"/>
              </w:divBdr>
              <w:divsChild>
                <w:div w:id="2128039319">
                  <w:marLeft w:val="0"/>
                  <w:marRight w:val="0"/>
                  <w:marTop w:val="0"/>
                  <w:marBottom w:val="0"/>
                  <w:divBdr>
                    <w:top w:val="none" w:sz="0" w:space="0" w:color="auto"/>
                    <w:left w:val="none" w:sz="0" w:space="0" w:color="auto"/>
                    <w:bottom w:val="none" w:sz="0" w:space="0" w:color="auto"/>
                    <w:right w:val="none" w:sz="0" w:space="0" w:color="auto"/>
                  </w:divBdr>
                </w:div>
              </w:divsChild>
            </w:div>
            <w:div w:id="879365033">
              <w:marLeft w:val="0"/>
              <w:marRight w:val="0"/>
              <w:marTop w:val="0"/>
              <w:marBottom w:val="0"/>
              <w:divBdr>
                <w:top w:val="none" w:sz="0" w:space="0" w:color="auto"/>
                <w:left w:val="none" w:sz="0" w:space="0" w:color="auto"/>
                <w:bottom w:val="none" w:sz="0" w:space="0" w:color="auto"/>
                <w:right w:val="none" w:sz="0" w:space="0" w:color="auto"/>
              </w:divBdr>
              <w:divsChild>
                <w:div w:id="1487743087">
                  <w:marLeft w:val="0"/>
                  <w:marRight w:val="0"/>
                  <w:marTop w:val="0"/>
                  <w:marBottom w:val="0"/>
                  <w:divBdr>
                    <w:top w:val="none" w:sz="0" w:space="0" w:color="auto"/>
                    <w:left w:val="none" w:sz="0" w:space="0" w:color="auto"/>
                    <w:bottom w:val="none" w:sz="0" w:space="0" w:color="auto"/>
                    <w:right w:val="none" w:sz="0" w:space="0" w:color="auto"/>
                  </w:divBdr>
                </w:div>
              </w:divsChild>
            </w:div>
            <w:div w:id="128862797">
              <w:marLeft w:val="0"/>
              <w:marRight w:val="0"/>
              <w:marTop w:val="0"/>
              <w:marBottom w:val="0"/>
              <w:divBdr>
                <w:top w:val="none" w:sz="0" w:space="0" w:color="auto"/>
                <w:left w:val="none" w:sz="0" w:space="0" w:color="auto"/>
                <w:bottom w:val="none" w:sz="0" w:space="0" w:color="auto"/>
                <w:right w:val="none" w:sz="0" w:space="0" w:color="auto"/>
              </w:divBdr>
              <w:divsChild>
                <w:div w:id="1508204918">
                  <w:marLeft w:val="0"/>
                  <w:marRight w:val="0"/>
                  <w:marTop w:val="0"/>
                  <w:marBottom w:val="0"/>
                  <w:divBdr>
                    <w:top w:val="none" w:sz="0" w:space="0" w:color="auto"/>
                    <w:left w:val="none" w:sz="0" w:space="0" w:color="auto"/>
                    <w:bottom w:val="none" w:sz="0" w:space="0" w:color="auto"/>
                    <w:right w:val="none" w:sz="0" w:space="0" w:color="auto"/>
                  </w:divBdr>
                </w:div>
              </w:divsChild>
            </w:div>
            <w:div w:id="388916112">
              <w:marLeft w:val="0"/>
              <w:marRight w:val="0"/>
              <w:marTop w:val="0"/>
              <w:marBottom w:val="0"/>
              <w:divBdr>
                <w:top w:val="none" w:sz="0" w:space="0" w:color="auto"/>
                <w:left w:val="none" w:sz="0" w:space="0" w:color="auto"/>
                <w:bottom w:val="none" w:sz="0" w:space="0" w:color="auto"/>
                <w:right w:val="none" w:sz="0" w:space="0" w:color="auto"/>
              </w:divBdr>
              <w:divsChild>
                <w:div w:id="296186842">
                  <w:marLeft w:val="0"/>
                  <w:marRight w:val="0"/>
                  <w:marTop w:val="0"/>
                  <w:marBottom w:val="0"/>
                  <w:divBdr>
                    <w:top w:val="none" w:sz="0" w:space="0" w:color="auto"/>
                    <w:left w:val="none" w:sz="0" w:space="0" w:color="auto"/>
                    <w:bottom w:val="none" w:sz="0" w:space="0" w:color="auto"/>
                    <w:right w:val="none" w:sz="0" w:space="0" w:color="auto"/>
                  </w:divBdr>
                </w:div>
              </w:divsChild>
            </w:div>
            <w:div w:id="1009721148">
              <w:marLeft w:val="0"/>
              <w:marRight w:val="0"/>
              <w:marTop w:val="0"/>
              <w:marBottom w:val="0"/>
              <w:divBdr>
                <w:top w:val="none" w:sz="0" w:space="0" w:color="auto"/>
                <w:left w:val="none" w:sz="0" w:space="0" w:color="auto"/>
                <w:bottom w:val="none" w:sz="0" w:space="0" w:color="auto"/>
                <w:right w:val="none" w:sz="0" w:space="0" w:color="auto"/>
              </w:divBdr>
              <w:divsChild>
                <w:div w:id="972520595">
                  <w:marLeft w:val="0"/>
                  <w:marRight w:val="0"/>
                  <w:marTop w:val="0"/>
                  <w:marBottom w:val="0"/>
                  <w:divBdr>
                    <w:top w:val="none" w:sz="0" w:space="0" w:color="auto"/>
                    <w:left w:val="none" w:sz="0" w:space="0" w:color="auto"/>
                    <w:bottom w:val="none" w:sz="0" w:space="0" w:color="auto"/>
                    <w:right w:val="none" w:sz="0" w:space="0" w:color="auto"/>
                  </w:divBdr>
                </w:div>
              </w:divsChild>
            </w:div>
            <w:div w:id="803620337">
              <w:marLeft w:val="0"/>
              <w:marRight w:val="0"/>
              <w:marTop w:val="0"/>
              <w:marBottom w:val="0"/>
              <w:divBdr>
                <w:top w:val="none" w:sz="0" w:space="0" w:color="auto"/>
                <w:left w:val="none" w:sz="0" w:space="0" w:color="auto"/>
                <w:bottom w:val="none" w:sz="0" w:space="0" w:color="auto"/>
                <w:right w:val="none" w:sz="0" w:space="0" w:color="auto"/>
              </w:divBdr>
              <w:divsChild>
                <w:div w:id="159547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85326">
          <w:marLeft w:val="0"/>
          <w:marRight w:val="0"/>
          <w:marTop w:val="0"/>
          <w:marBottom w:val="600"/>
          <w:divBdr>
            <w:top w:val="none" w:sz="0" w:space="0" w:color="auto"/>
            <w:left w:val="none" w:sz="0" w:space="0" w:color="auto"/>
            <w:bottom w:val="none" w:sz="0" w:space="0" w:color="auto"/>
            <w:right w:val="none" w:sz="0" w:space="0" w:color="auto"/>
          </w:divBdr>
        </w:div>
      </w:divsChild>
    </w:div>
    <w:div w:id="237133587">
      <w:marLeft w:val="0"/>
      <w:marRight w:val="0"/>
      <w:marTop w:val="0"/>
      <w:marBottom w:val="0"/>
      <w:divBdr>
        <w:top w:val="none" w:sz="0" w:space="0" w:color="auto"/>
        <w:left w:val="none" w:sz="0" w:space="0" w:color="auto"/>
        <w:bottom w:val="none" w:sz="0" w:space="0" w:color="auto"/>
        <w:right w:val="none" w:sz="0" w:space="0" w:color="auto"/>
      </w:divBdr>
      <w:divsChild>
        <w:div w:id="228420993">
          <w:marLeft w:val="0"/>
          <w:marRight w:val="0"/>
          <w:marTop w:val="432"/>
          <w:marBottom w:val="0"/>
          <w:divBdr>
            <w:top w:val="none" w:sz="0" w:space="0" w:color="auto"/>
            <w:left w:val="none" w:sz="0" w:space="0" w:color="auto"/>
            <w:bottom w:val="none" w:sz="0" w:space="0" w:color="auto"/>
            <w:right w:val="none" w:sz="0" w:space="0" w:color="auto"/>
          </w:divBdr>
        </w:div>
        <w:div w:id="283466585">
          <w:marLeft w:val="0"/>
          <w:marRight w:val="0"/>
          <w:marTop w:val="0"/>
          <w:marBottom w:val="0"/>
          <w:divBdr>
            <w:top w:val="none" w:sz="0" w:space="0" w:color="auto"/>
            <w:left w:val="none" w:sz="0" w:space="0" w:color="auto"/>
            <w:bottom w:val="none" w:sz="0" w:space="0" w:color="auto"/>
            <w:right w:val="none" w:sz="0" w:space="0" w:color="auto"/>
          </w:divBdr>
        </w:div>
        <w:div w:id="1996371652">
          <w:marLeft w:val="0"/>
          <w:marRight w:val="0"/>
          <w:marTop w:val="0"/>
          <w:marBottom w:val="600"/>
          <w:divBdr>
            <w:top w:val="none" w:sz="0" w:space="0" w:color="auto"/>
            <w:left w:val="none" w:sz="0" w:space="0" w:color="auto"/>
            <w:bottom w:val="none" w:sz="0" w:space="0" w:color="auto"/>
            <w:right w:val="none" w:sz="0" w:space="0" w:color="auto"/>
          </w:divBdr>
        </w:div>
      </w:divsChild>
    </w:div>
    <w:div w:id="259219932">
      <w:marLeft w:val="0"/>
      <w:marRight w:val="0"/>
      <w:marTop w:val="0"/>
      <w:marBottom w:val="0"/>
      <w:divBdr>
        <w:top w:val="none" w:sz="0" w:space="0" w:color="auto"/>
        <w:left w:val="none" w:sz="0" w:space="0" w:color="auto"/>
        <w:bottom w:val="none" w:sz="0" w:space="0" w:color="auto"/>
        <w:right w:val="none" w:sz="0" w:space="0" w:color="auto"/>
      </w:divBdr>
      <w:divsChild>
        <w:div w:id="2075934285">
          <w:marLeft w:val="0"/>
          <w:marRight w:val="0"/>
          <w:marTop w:val="432"/>
          <w:marBottom w:val="0"/>
          <w:divBdr>
            <w:top w:val="none" w:sz="0" w:space="0" w:color="auto"/>
            <w:left w:val="none" w:sz="0" w:space="0" w:color="auto"/>
            <w:bottom w:val="none" w:sz="0" w:space="0" w:color="auto"/>
            <w:right w:val="none" w:sz="0" w:space="0" w:color="auto"/>
          </w:divBdr>
        </w:div>
        <w:div w:id="453404720">
          <w:marLeft w:val="0"/>
          <w:marRight w:val="0"/>
          <w:marTop w:val="0"/>
          <w:marBottom w:val="0"/>
          <w:divBdr>
            <w:top w:val="none" w:sz="0" w:space="0" w:color="auto"/>
            <w:left w:val="none" w:sz="0" w:space="0" w:color="auto"/>
            <w:bottom w:val="none" w:sz="0" w:space="0" w:color="auto"/>
            <w:right w:val="none" w:sz="0" w:space="0" w:color="auto"/>
          </w:divBdr>
        </w:div>
        <w:div w:id="480074558">
          <w:marLeft w:val="0"/>
          <w:marRight w:val="0"/>
          <w:marTop w:val="0"/>
          <w:marBottom w:val="600"/>
          <w:divBdr>
            <w:top w:val="none" w:sz="0" w:space="0" w:color="auto"/>
            <w:left w:val="none" w:sz="0" w:space="0" w:color="auto"/>
            <w:bottom w:val="none" w:sz="0" w:space="0" w:color="auto"/>
            <w:right w:val="none" w:sz="0" w:space="0" w:color="auto"/>
          </w:divBdr>
        </w:div>
      </w:divsChild>
    </w:div>
    <w:div w:id="305621737">
      <w:marLeft w:val="0"/>
      <w:marRight w:val="0"/>
      <w:marTop w:val="0"/>
      <w:marBottom w:val="0"/>
      <w:divBdr>
        <w:top w:val="none" w:sz="0" w:space="0" w:color="auto"/>
        <w:left w:val="none" w:sz="0" w:space="0" w:color="auto"/>
        <w:bottom w:val="none" w:sz="0" w:space="0" w:color="auto"/>
        <w:right w:val="none" w:sz="0" w:space="0" w:color="auto"/>
      </w:divBdr>
      <w:divsChild>
        <w:div w:id="254901752">
          <w:marLeft w:val="0"/>
          <w:marRight w:val="0"/>
          <w:marTop w:val="432"/>
          <w:marBottom w:val="0"/>
          <w:divBdr>
            <w:top w:val="none" w:sz="0" w:space="0" w:color="auto"/>
            <w:left w:val="none" w:sz="0" w:space="0" w:color="auto"/>
            <w:bottom w:val="none" w:sz="0" w:space="0" w:color="auto"/>
            <w:right w:val="none" w:sz="0" w:space="0" w:color="auto"/>
          </w:divBdr>
        </w:div>
        <w:div w:id="982853481">
          <w:marLeft w:val="0"/>
          <w:marRight w:val="0"/>
          <w:marTop w:val="0"/>
          <w:marBottom w:val="0"/>
          <w:divBdr>
            <w:top w:val="none" w:sz="0" w:space="0" w:color="auto"/>
            <w:left w:val="none" w:sz="0" w:space="0" w:color="auto"/>
            <w:bottom w:val="none" w:sz="0" w:space="0" w:color="auto"/>
            <w:right w:val="none" w:sz="0" w:space="0" w:color="auto"/>
          </w:divBdr>
          <w:divsChild>
            <w:div w:id="2127430086">
              <w:marLeft w:val="0"/>
              <w:marRight w:val="0"/>
              <w:marTop w:val="0"/>
              <w:marBottom w:val="0"/>
              <w:divBdr>
                <w:top w:val="none" w:sz="0" w:space="0" w:color="auto"/>
                <w:left w:val="none" w:sz="0" w:space="0" w:color="auto"/>
                <w:bottom w:val="none" w:sz="0" w:space="0" w:color="auto"/>
                <w:right w:val="none" w:sz="0" w:space="0" w:color="auto"/>
              </w:divBdr>
              <w:divsChild>
                <w:div w:id="795097399">
                  <w:marLeft w:val="0"/>
                  <w:marRight w:val="0"/>
                  <w:marTop w:val="0"/>
                  <w:marBottom w:val="0"/>
                  <w:divBdr>
                    <w:top w:val="none" w:sz="0" w:space="0" w:color="auto"/>
                    <w:left w:val="none" w:sz="0" w:space="0" w:color="auto"/>
                    <w:bottom w:val="none" w:sz="0" w:space="0" w:color="auto"/>
                    <w:right w:val="none" w:sz="0" w:space="0" w:color="auto"/>
                  </w:divBdr>
                </w:div>
              </w:divsChild>
            </w:div>
            <w:div w:id="1004476789">
              <w:marLeft w:val="0"/>
              <w:marRight w:val="0"/>
              <w:marTop w:val="0"/>
              <w:marBottom w:val="0"/>
              <w:divBdr>
                <w:top w:val="none" w:sz="0" w:space="0" w:color="auto"/>
                <w:left w:val="none" w:sz="0" w:space="0" w:color="auto"/>
                <w:bottom w:val="none" w:sz="0" w:space="0" w:color="auto"/>
                <w:right w:val="none" w:sz="0" w:space="0" w:color="auto"/>
              </w:divBdr>
              <w:divsChild>
                <w:div w:id="573589083">
                  <w:marLeft w:val="0"/>
                  <w:marRight w:val="0"/>
                  <w:marTop w:val="0"/>
                  <w:marBottom w:val="0"/>
                  <w:divBdr>
                    <w:top w:val="none" w:sz="0" w:space="0" w:color="auto"/>
                    <w:left w:val="none" w:sz="0" w:space="0" w:color="auto"/>
                    <w:bottom w:val="none" w:sz="0" w:space="0" w:color="auto"/>
                    <w:right w:val="none" w:sz="0" w:space="0" w:color="auto"/>
                  </w:divBdr>
                </w:div>
              </w:divsChild>
            </w:div>
            <w:div w:id="1610579734">
              <w:marLeft w:val="0"/>
              <w:marRight w:val="0"/>
              <w:marTop w:val="0"/>
              <w:marBottom w:val="0"/>
              <w:divBdr>
                <w:top w:val="none" w:sz="0" w:space="0" w:color="auto"/>
                <w:left w:val="none" w:sz="0" w:space="0" w:color="auto"/>
                <w:bottom w:val="none" w:sz="0" w:space="0" w:color="auto"/>
                <w:right w:val="none" w:sz="0" w:space="0" w:color="auto"/>
              </w:divBdr>
              <w:divsChild>
                <w:div w:id="922645231">
                  <w:marLeft w:val="0"/>
                  <w:marRight w:val="0"/>
                  <w:marTop w:val="0"/>
                  <w:marBottom w:val="0"/>
                  <w:divBdr>
                    <w:top w:val="none" w:sz="0" w:space="0" w:color="auto"/>
                    <w:left w:val="none" w:sz="0" w:space="0" w:color="auto"/>
                    <w:bottom w:val="none" w:sz="0" w:space="0" w:color="auto"/>
                    <w:right w:val="none" w:sz="0" w:space="0" w:color="auto"/>
                  </w:divBdr>
                </w:div>
              </w:divsChild>
            </w:div>
            <w:div w:id="1849632606">
              <w:marLeft w:val="0"/>
              <w:marRight w:val="0"/>
              <w:marTop w:val="0"/>
              <w:marBottom w:val="0"/>
              <w:divBdr>
                <w:top w:val="none" w:sz="0" w:space="0" w:color="auto"/>
                <w:left w:val="none" w:sz="0" w:space="0" w:color="auto"/>
                <w:bottom w:val="none" w:sz="0" w:space="0" w:color="auto"/>
                <w:right w:val="none" w:sz="0" w:space="0" w:color="auto"/>
              </w:divBdr>
              <w:divsChild>
                <w:div w:id="507255723">
                  <w:marLeft w:val="0"/>
                  <w:marRight w:val="0"/>
                  <w:marTop w:val="0"/>
                  <w:marBottom w:val="0"/>
                  <w:divBdr>
                    <w:top w:val="none" w:sz="0" w:space="0" w:color="auto"/>
                    <w:left w:val="none" w:sz="0" w:space="0" w:color="auto"/>
                    <w:bottom w:val="none" w:sz="0" w:space="0" w:color="auto"/>
                    <w:right w:val="none" w:sz="0" w:space="0" w:color="auto"/>
                  </w:divBdr>
                </w:div>
              </w:divsChild>
            </w:div>
            <w:div w:id="1449085833">
              <w:marLeft w:val="0"/>
              <w:marRight w:val="0"/>
              <w:marTop w:val="0"/>
              <w:marBottom w:val="0"/>
              <w:divBdr>
                <w:top w:val="none" w:sz="0" w:space="0" w:color="auto"/>
                <w:left w:val="none" w:sz="0" w:space="0" w:color="auto"/>
                <w:bottom w:val="none" w:sz="0" w:space="0" w:color="auto"/>
                <w:right w:val="none" w:sz="0" w:space="0" w:color="auto"/>
              </w:divBdr>
              <w:divsChild>
                <w:div w:id="1671905443">
                  <w:marLeft w:val="0"/>
                  <w:marRight w:val="0"/>
                  <w:marTop w:val="0"/>
                  <w:marBottom w:val="0"/>
                  <w:divBdr>
                    <w:top w:val="none" w:sz="0" w:space="0" w:color="auto"/>
                    <w:left w:val="none" w:sz="0" w:space="0" w:color="auto"/>
                    <w:bottom w:val="none" w:sz="0" w:space="0" w:color="auto"/>
                    <w:right w:val="none" w:sz="0" w:space="0" w:color="auto"/>
                  </w:divBdr>
                </w:div>
              </w:divsChild>
            </w:div>
            <w:div w:id="915286691">
              <w:marLeft w:val="0"/>
              <w:marRight w:val="0"/>
              <w:marTop w:val="0"/>
              <w:marBottom w:val="0"/>
              <w:divBdr>
                <w:top w:val="none" w:sz="0" w:space="0" w:color="auto"/>
                <w:left w:val="none" w:sz="0" w:space="0" w:color="auto"/>
                <w:bottom w:val="none" w:sz="0" w:space="0" w:color="auto"/>
                <w:right w:val="none" w:sz="0" w:space="0" w:color="auto"/>
              </w:divBdr>
              <w:divsChild>
                <w:div w:id="1715425791">
                  <w:marLeft w:val="0"/>
                  <w:marRight w:val="0"/>
                  <w:marTop w:val="0"/>
                  <w:marBottom w:val="0"/>
                  <w:divBdr>
                    <w:top w:val="none" w:sz="0" w:space="0" w:color="auto"/>
                    <w:left w:val="none" w:sz="0" w:space="0" w:color="auto"/>
                    <w:bottom w:val="none" w:sz="0" w:space="0" w:color="auto"/>
                    <w:right w:val="none" w:sz="0" w:space="0" w:color="auto"/>
                  </w:divBdr>
                </w:div>
              </w:divsChild>
            </w:div>
            <w:div w:id="259292846">
              <w:marLeft w:val="0"/>
              <w:marRight w:val="0"/>
              <w:marTop w:val="0"/>
              <w:marBottom w:val="0"/>
              <w:divBdr>
                <w:top w:val="none" w:sz="0" w:space="0" w:color="auto"/>
                <w:left w:val="none" w:sz="0" w:space="0" w:color="auto"/>
                <w:bottom w:val="none" w:sz="0" w:space="0" w:color="auto"/>
                <w:right w:val="none" w:sz="0" w:space="0" w:color="auto"/>
              </w:divBdr>
              <w:divsChild>
                <w:div w:id="140394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0433">
          <w:marLeft w:val="0"/>
          <w:marRight w:val="0"/>
          <w:marTop w:val="0"/>
          <w:marBottom w:val="600"/>
          <w:divBdr>
            <w:top w:val="none" w:sz="0" w:space="0" w:color="auto"/>
            <w:left w:val="none" w:sz="0" w:space="0" w:color="auto"/>
            <w:bottom w:val="none" w:sz="0" w:space="0" w:color="auto"/>
            <w:right w:val="none" w:sz="0" w:space="0" w:color="auto"/>
          </w:divBdr>
        </w:div>
      </w:divsChild>
    </w:div>
    <w:div w:id="308554625">
      <w:marLeft w:val="0"/>
      <w:marRight w:val="0"/>
      <w:marTop w:val="0"/>
      <w:marBottom w:val="0"/>
      <w:divBdr>
        <w:top w:val="none" w:sz="0" w:space="0" w:color="auto"/>
        <w:left w:val="none" w:sz="0" w:space="0" w:color="auto"/>
        <w:bottom w:val="none" w:sz="0" w:space="0" w:color="auto"/>
        <w:right w:val="none" w:sz="0" w:space="0" w:color="auto"/>
      </w:divBdr>
      <w:divsChild>
        <w:div w:id="1502819575">
          <w:marLeft w:val="0"/>
          <w:marRight w:val="0"/>
          <w:marTop w:val="432"/>
          <w:marBottom w:val="0"/>
          <w:divBdr>
            <w:top w:val="none" w:sz="0" w:space="0" w:color="auto"/>
            <w:left w:val="none" w:sz="0" w:space="0" w:color="auto"/>
            <w:bottom w:val="none" w:sz="0" w:space="0" w:color="auto"/>
            <w:right w:val="none" w:sz="0" w:space="0" w:color="auto"/>
          </w:divBdr>
        </w:div>
        <w:div w:id="303202286">
          <w:marLeft w:val="0"/>
          <w:marRight w:val="0"/>
          <w:marTop w:val="0"/>
          <w:marBottom w:val="0"/>
          <w:divBdr>
            <w:top w:val="none" w:sz="0" w:space="0" w:color="auto"/>
            <w:left w:val="none" w:sz="0" w:space="0" w:color="auto"/>
            <w:bottom w:val="none" w:sz="0" w:space="0" w:color="auto"/>
            <w:right w:val="none" w:sz="0" w:space="0" w:color="auto"/>
          </w:divBdr>
        </w:div>
        <w:div w:id="90047872">
          <w:marLeft w:val="0"/>
          <w:marRight w:val="0"/>
          <w:marTop w:val="0"/>
          <w:marBottom w:val="600"/>
          <w:divBdr>
            <w:top w:val="none" w:sz="0" w:space="0" w:color="auto"/>
            <w:left w:val="none" w:sz="0" w:space="0" w:color="auto"/>
            <w:bottom w:val="none" w:sz="0" w:space="0" w:color="auto"/>
            <w:right w:val="none" w:sz="0" w:space="0" w:color="auto"/>
          </w:divBdr>
        </w:div>
      </w:divsChild>
    </w:div>
    <w:div w:id="308823417">
      <w:marLeft w:val="0"/>
      <w:marRight w:val="0"/>
      <w:marTop w:val="0"/>
      <w:marBottom w:val="0"/>
      <w:divBdr>
        <w:top w:val="none" w:sz="0" w:space="0" w:color="auto"/>
        <w:left w:val="none" w:sz="0" w:space="0" w:color="auto"/>
        <w:bottom w:val="none" w:sz="0" w:space="0" w:color="auto"/>
        <w:right w:val="none" w:sz="0" w:space="0" w:color="auto"/>
      </w:divBdr>
      <w:divsChild>
        <w:div w:id="213154276">
          <w:marLeft w:val="0"/>
          <w:marRight w:val="0"/>
          <w:marTop w:val="432"/>
          <w:marBottom w:val="0"/>
          <w:divBdr>
            <w:top w:val="none" w:sz="0" w:space="0" w:color="auto"/>
            <w:left w:val="none" w:sz="0" w:space="0" w:color="auto"/>
            <w:bottom w:val="none" w:sz="0" w:space="0" w:color="auto"/>
            <w:right w:val="none" w:sz="0" w:space="0" w:color="auto"/>
          </w:divBdr>
        </w:div>
        <w:div w:id="2022781552">
          <w:marLeft w:val="0"/>
          <w:marRight w:val="0"/>
          <w:marTop w:val="0"/>
          <w:marBottom w:val="0"/>
          <w:divBdr>
            <w:top w:val="none" w:sz="0" w:space="0" w:color="auto"/>
            <w:left w:val="none" w:sz="0" w:space="0" w:color="auto"/>
            <w:bottom w:val="none" w:sz="0" w:space="0" w:color="auto"/>
            <w:right w:val="none" w:sz="0" w:space="0" w:color="auto"/>
          </w:divBdr>
          <w:divsChild>
            <w:div w:id="1335717139">
              <w:marLeft w:val="0"/>
              <w:marRight w:val="0"/>
              <w:marTop w:val="0"/>
              <w:marBottom w:val="0"/>
              <w:divBdr>
                <w:top w:val="none" w:sz="0" w:space="0" w:color="auto"/>
                <w:left w:val="none" w:sz="0" w:space="0" w:color="auto"/>
                <w:bottom w:val="none" w:sz="0" w:space="0" w:color="auto"/>
                <w:right w:val="none" w:sz="0" w:space="0" w:color="auto"/>
              </w:divBdr>
              <w:divsChild>
                <w:div w:id="1535078166">
                  <w:marLeft w:val="0"/>
                  <w:marRight w:val="0"/>
                  <w:marTop w:val="0"/>
                  <w:marBottom w:val="0"/>
                  <w:divBdr>
                    <w:top w:val="none" w:sz="0" w:space="0" w:color="auto"/>
                    <w:left w:val="none" w:sz="0" w:space="0" w:color="auto"/>
                    <w:bottom w:val="none" w:sz="0" w:space="0" w:color="auto"/>
                    <w:right w:val="none" w:sz="0" w:space="0" w:color="auto"/>
                  </w:divBdr>
                </w:div>
              </w:divsChild>
            </w:div>
            <w:div w:id="1775906551">
              <w:marLeft w:val="0"/>
              <w:marRight w:val="0"/>
              <w:marTop w:val="0"/>
              <w:marBottom w:val="0"/>
              <w:divBdr>
                <w:top w:val="none" w:sz="0" w:space="0" w:color="auto"/>
                <w:left w:val="none" w:sz="0" w:space="0" w:color="auto"/>
                <w:bottom w:val="none" w:sz="0" w:space="0" w:color="auto"/>
                <w:right w:val="none" w:sz="0" w:space="0" w:color="auto"/>
              </w:divBdr>
              <w:divsChild>
                <w:div w:id="514922924">
                  <w:marLeft w:val="0"/>
                  <w:marRight w:val="0"/>
                  <w:marTop w:val="0"/>
                  <w:marBottom w:val="0"/>
                  <w:divBdr>
                    <w:top w:val="none" w:sz="0" w:space="0" w:color="auto"/>
                    <w:left w:val="none" w:sz="0" w:space="0" w:color="auto"/>
                    <w:bottom w:val="none" w:sz="0" w:space="0" w:color="auto"/>
                    <w:right w:val="none" w:sz="0" w:space="0" w:color="auto"/>
                  </w:divBdr>
                </w:div>
              </w:divsChild>
            </w:div>
            <w:div w:id="1460370801">
              <w:marLeft w:val="0"/>
              <w:marRight w:val="0"/>
              <w:marTop w:val="0"/>
              <w:marBottom w:val="0"/>
              <w:divBdr>
                <w:top w:val="none" w:sz="0" w:space="0" w:color="auto"/>
                <w:left w:val="none" w:sz="0" w:space="0" w:color="auto"/>
                <w:bottom w:val="none" w:sz="0" w:space="0" w:color="auto"/>
                <w:right w:val="none" w:sz="0" w:space="0" w:color="auto"/>
              </w:divBdr>
              <w:divsChild>
                <w:div w:id="1421023459">
                  <w:marLeft w:val="0"/>
                  <w:marRight w:val="0"/>
                  <w:marTop w:val="0"/>
                  <w:marBottom w:val="0"/>
                  <w:divBdr>
                    <w:top w:val="none" w:sz="0" w:space="0" w:color="auto"/>
                    <w:left w:val="none" w:sz="0" w:space="0" w:color="auto"/>
                    <w:bottom w:val="none" w:sz="0" w:space="0" w:color="auto"/>
                    <w:right w:val="none" w:sz="0" w:space="0" w:color="auto"/>
                  </w:divBdr>
                </w:div>
              </w:divsChild>
            </w:div>
            <w:div w:id="1102991755">
              <w:marLeft w:val="0"/>
              <w:marRight w:val="0"/>
              <w:marTop w:val="0"/>
              <w:marBottom w:val="0"/>
              <w:divBdr>
                <w:top w:val="none" w:sz="0" w:space="0" w:color="auto"/>
                <w:left w:val="none" w:sz="0" w:space="0" w:color="auto"/>
                <w:bottom w:val="none" w:sz="0" w:space="0" w:color="auto"/>
                <w:right w:val="none" w:sz="0" w:space="0" w:color="auto"/>
              </w:divBdr>
              <w:divsChild>
                <w:div w:id="157354240">
                  <w:marLeft w:val="0"/>
                  <w:marRight w:val="0"/>
                  <w:marTop w:val="0"/>
                  <w:marBottom w:val="0"/>
                  <w:divBdr>
                    <w:top w:val="none" w:sz="0" w:space="0" w:color="auto"/>
                    <w:left w:val="none" w:sz="0" w:space="0" w:color="auto"/>
                    <w:bottom w:val="none" w:sz="0" w:space="0" w:color="auto"/>
                    <w:right w:val="none" w:sz="0" w:space="0" w:color="auto"/>
                  </w:divBdr>
                </w:div>
              </w:divsChild>
            </w:div>
            <w:div w:id="1918241618">
              <w:marLeft w:val="0"/>
              <w:marRight w:val="0"/>
              <w:marTop w:val="0"/>
              <w:marBottom w:val="0"/>
              <w:divBdr>
                <w:top w:val="none" w:sz="0" w:space="0" w:color="auto"/>
                <w:left w:val="none" w:sz="0" w:space="0" w:color="auto"/>
                <w:bottom w:val="none" w:sz="0" w:space="0" w:color="auto"/>
                <w:right w:val="none" w:sz="0" w:space="0" w:color="auto"/>
              </w:divBdr>
              <w:divsChild>
                <w:div w:id="1729449679">
                  <w:marLeft w:val="0"/>
                  <w:marRight w:val="0"/>
                  <w:marTop w:val="0"/>
                  <w:marBottom w:val="0"/>
                  <w:divBdr>
                    <w:top w:val="none" w:sz="0" w:space="0" w:color="auto"/>
                    <w:left w:val="none" w:sz="0" w:space="0" w:color="auto"/>
                    <w:bottom w:val="none" w:sz="0" w:space="0" w:color="auto"/>
                    <w:right w:val="none" w:sz="0" w:space="0" w:color="auto"/>
                  </w:divBdr>
                </w:div>
              </w:divsChild>
            </w:div>
            <w:div w:id="1631127298">
              <w:marLeft w:val="0"/>
              <w:marRight w:val="0"/>
              <w:marTop w:val="0"/>
              <w:marBottom w:val="0"/>
              <w:divBdr>
                <w:top w:val="none" w:sz="0" w:space="0" w:color="auto"/>
                <w:left w:val="none" w:sz="0" w:space="0" w:color="auto"/>
                <w:bottom w:val="none" w:sz="0" w:space="0" w:color="auto"/>
                <w:right w:val="none" w:sz="0" w:space="0" w:color="auto"/>
              </w:divBdr>
              <w:divsChild>
                <w:div w:id="1101799699">
                  <w:marLeft w:val="0"/>
                  <w:marRight w:val="0"/>
                  <w:marTop w:val="0"/>
                  <w:marBottom w:val="0"/>
                  <w:divBdr>
                    <w:top w:val="none" w:sz="0" w:space="0" w:color="auto"/>
                    <w:left w:val="none" w:sz="0" w:space="0" w:color="auto"/>
                    <w:bottom w:val="none" w:sz="0" w:space="0" w:color="auto"/>
                    <w:right w:val="none" w:sz="0" w:space="0" w:color="auto"/>
                  </w:divBdr>
                </w:div>
              </w:divsChild>
            </w:div>
            <w:div w:id="990862546">
              <w:marLeft w:val="0"/>
              <w:marRight w:val="0"/>
              <w:marTop w:val="0"/>
              <w:marBottom w:val="0"/>
              <w:divBdr>
                <w:top w:val="none" w:sz="0" w:space="0" w:color="auto"/>
                <w:left w:val="none" w:sz="0" w:space="0" w:color="auto"/>
                <w:bottom w:val="none" w:sz="0" w:space="0" w:color="auto"/>
                <w:right w:val="none" w:sz="0" w:space="0" w:color="auto"/>
              </w:divBdr>
              <w:divsChild>
                <w:div w:id="1271887481">
                  <w:marLeft w:val="0"/>
                  <w:marRight w:val="0"/>
                  <w:marTop w:val="0"/>
                  <w:marBottom w:val="0"/>
                  <w:divBdr>
                    <w:top w:val="none" w:sz="0" w:space="0" w:color="auto"/>
                    <w:left w:val="none" w:sz="0" w:space="0" w:color="auto"/>
                    <w:bottom w:val="none" w:sz="0" w:space="0" w:color="auto"/>
                    <w:right w:val="none" w:sz="0" w:space="0" w:color="auto"/>
                  </w:divBdr>
                </w:div>
              </w:divsChild>
            </w:div>
            <w:div w:id="212620936">
              <w:marLeft w:val="0"/>
              <w:marRight w:val="0"/>
              <w:marTop w:val="0"/>
              <w:marBottom w:val="0"/>
              <w:divBdr>
                <w:top w:val="none" w:sz="0" w:space="0" w:color="auto"/>
                <w:left w:val="none" w:sz="0" w:space="0" w:color="auto"/>
                <w:bottom w:val="none" w:sz="0" w:space="0" w:color="auto"/>
                <w:right w:val="none" w:sz="0" w:space="0" w:color="auto"/>
              </w:divBdr>
              <w:divsChild>
                <w:div w:id="279999393">
                  <w:marLeft w:val="0"/>
                  <w:marRight w:val="0"/>
                  <w:marTop w:val="0"/>
                  <w:marBottom w:val="0"/>
                  <w:divBdr>
                    <w:top w:val="none" w:sz="0" w:space="0" w:color="auto"/>
                    <w:left w:val="none" w:sz="0" w:space="0" w:color="auto"/>
                    <w:bottom w:val="none" w:sz="0" w:space="0" w:color="auto"/>
                    <w:right w:val="none" w:sz="0" w:space="0" w:color="auto"/>
                  </w:divBdr>
                </w:div>
              </w:divsChild>
            </w:div>
            <w:div w:id="219901821">
              <w:marLeft w:val="0"/>
              <w:marRight w:val="0"/>
              <w:marTop w:val="0"/>
              <w:marBottom w:val="0"/>
              <w:divBdr>
                <w:top w:val="none" w:sz="0" w:space="0" w:color="auto"/>
                <w:left w:val="none" w:sz="0" w:space="0" w:color="auto"/>
                <w:bottom w:val="none" w:sz="0" w:space="0" w:color="auto"/>
                <w:right w:val="none" w:sz="0" w:space="0" w:color="auto"/>
              </w:divBdr>
              <w:divsChild>
                <w:div w:id="1387028594">
                  <w:marLeft w:val="0"/>
                  <w:marRight w:val="0"/>
                  <w:marTop w:val="0"/>
                  <w:marBottom w:val="0"/>
                  <w:divBdr>
                    <w:top w:val="none" w:sz="0" w:space="0" w:color="auto"/>
                    <w:left w:val="none" w:sz="0" w:space="0" w:color="auto"/>
                    <w:bottom w:val="none" w:sz="0" w:space="0" w:color="auto"/>
                    <w:right w:val="none" w:sz="0" w:space="0" w:color="auto"/>
                  </w:divBdr>
                </w:div>
              </w:divsChild>
            </w:div>
            <w:div w:id="1397624667">
              <w:marLeft w:val="0"/>
              <w:marRight w:val="0"/>
              <w:marTop w:val="0"/>
              <w:marBottom w:val="0"/>
              <w:divBdr>
                <w:top w:val="none" w:sz="0" w:space="0" w:color="auto"/>
                <w:left w:val="none" w:sz="0" w:space="0" w:color="auto"/>
                <w:bottom w:val="none" w:sz="0" w:space="0" w:color="auto"/>
                <w:right w:val="none" w:sz="0" w:space="0" w:color="auto"/>
              </w:divBdr>
              <w:divsChild>
                <w:div w:id="786119690">
                  <w:marLeft w:val="0"/>
                  <w:marRight w:val="0"/>
                  <w:marTop w:val="0"/>
                  <w:marBottom w:val="0"/>
                  <w:divBdr>
                    <w:top w:val="none" w:sz="0" w:space="0" w:color="auto"/>
                    <w:left w:val="none" w:sz="0" w:space="0" w:color="auto"/>
                    <w:bottom w:val="none" w:sz="0" w:space="0" w:color="auto"/>
                    <w:right w:val="none" w:sz="0" w:space="0" w:color="auto"/>
                  </w:divBdr>
                </w:div>
              </w:divsChild>
            </w:div>
            <w:div w:id="1780950135">
              <w:marLeft w:val="0"/>
              <w:marRight w:val="0"/>
              <w:marTop w:val="0"/>
              <w:marBottom w:val="0"/>
              <w:divBdr>
                <w:top w:val="none" w:sz="0" w:space="0" w:color="auto"/>
                <w:left w:val="none" w:sz="0" w:space="0" w:color="auto"/>
                <w:bottom w:val="none" w:sz="0" w:space="0" w:color="auto"/>
                <w:right w:val="none" w:sz="0" w:space="0" w:color="auto"/>
              </w:divBdr>
              <w:divsChild>
                <w:div w:id="886526601">
                  <w:marLeft w:val="0"/>
                  <w:marRight w:val="0"/>
                  <w:marTop w:val="0"/>
                  <w:marBottom w:val="0"/>
                  <w:divBdr>
                    <w:top w:val="none" w:sz="0" w:space="0" w:color="auto"/>
                    <w:left w:val="none" w:sz="0" w:space="0" w:color="auto"/>
                    <w:bottom w:val="none" w:sz="0" w:space="0" w:color="auto"/>
                    <w:right w:val="none" w:sz="0" w:space="0" w:color="auto"/>
                  </w:divBdr>
                </w:div>
              </w:divsChild>
            </w:div>
            <w:div w:id="2020154268">
              <w:marLeft w:val="0"/>
              <w:marRight w:val="0"/>
              <w:marTop w:val="0"/>
              <w:marBottom w:val="0"/>
              <w:divBdr>
                <w:top w:val="none" w:sz="0" w:space="0" w:color="auto"/>
                <w:left w:val="none" w:sz="0" w:space="0" w:color="auto"/>
                <w:bottom w:val="none" w:sz="0" w:space="0" w:color="auto"/>
                <w:right w:val="none" w:sz="0" w:space="0" w:color="auto"/>
              </w:divBdr>
              <w:divsChild>
                <w:div w:id="50618094">
                  <w:marLeft w:val="0"/>
                  <w:marRight w:val="0"/>
                  <w:marTop w:val="0"/>
                  <w:marBottom w:val="0"/>
                  <w:divBdr>
                    <w:top w:val="none" w:sz="0" w:space="0" w:color="auto"/>
                    <w:left w:val="none" w:sz="0" w:space="0" w:color="auto"/>
                    <w:bottom w:val="none" w:sz="0" w:space="0" w:color="auto"/>
                    <w:right w:val="none" w:sz="0" w:space="0" w:color="auto"/>
                  </w:divBdr>
                </w:div>
              </w:divsChild>
            </w:div>
            <w:div w:id="288124589">
              <w:marLeft w:val="0"/>
              <w:marRight w:val="0"/>
              <w:marTop w:val="0"/>
              <w:marBottom w:val="0"/>
              <w:divBdr>
                <w:top w:val="none" w:sz="0" w:space="0" w:color="auto"/>
                <w:left w:val="none" w:sz="0" w:space="0" w:color="auto"/>
                <w:bottom w:val="none" w:sz="0" w:space="0" w:color="auto"/>
                <w:right w:val="none" w:sz="0" w:space="0" w:color="auto"/>
              </w:divBdr>
              <w:divsChild>
                <w:div w:id="99171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056643">
          <w:marLeft w:val="0"/>
          <w:marRight w:val="0"/>
          <w:marTop w:val="0"/>
          <w:marBottom w:val="600"/>
          <w:divBdr>
            <w:top w:val="none" w:sz="0" w:space="0" w:color="auto"/>
            <w:left w:val="none" w:sz="0" w:space="0" w:color="auto"/>
            <w:bottom w:val="none" w:sz="0" w:space="0" w:color="auto"/>
            <w:right w:val="none" w:sz="0" w:space="0" w:color="auto"/>
          </w:divBdr>
        </w:div>
      </w:divsChild>
    </w:div>
    <w:div w:id="321668041">
      <w:marLeft w:val="0"/>
      <w:marRight w:val="0"/>
      <w:marTop w:val="0"/>
      <w:marBottom w:val="0"/>
      <w:divBdr>
        <w:top w:val="none" w:sz="0" w:space="0" w:color="auto"/>
        <w:left w:val="none" w:sz="0" w:space="0" w:color="auto"/>
        <w:bottom w:val="none" w:sz="0" w:space="0" w:color="auto"/>
        <w:right w:val="none" w:sz="0" w:space="0" w:color="auto"/>
      </w:divBdr>
      <w:divsChild>
        <w:div w:id="338049780">
          <w:marLeft w:val="0"/>
          <w:marRight w:val="0"/>
          <w:marTop w:val="432"/>
          <w:marBottom w:val="0"/>
          <w:divBdr>
            <w:top w:val="none" w:sz="0" w:space="0" w:color="auto"/>
            <w:left w:val="none" w:sz="0" w:space="0" w:color="auto"/>
            <w:bottom w:val="none" w:sz="0" w:space="0" w:color="auto"/>
            <w:right w:val="none" w:sz="0" w:space="0" w:color="auto"/>
          </w:divBdr>
        </w:div>
        <w:div w:id="1251231933">
          <w:marLeft w:val="0"/>
          <w:marRight w:val="0"/>
          <w:marTop w:val="0"/>
          <w:marBottom w:val="0"/>
          <w:divBdr>
            <w:top w:val="none" w:sz="0" w:space="0" w:color="auto"/>
            <w:left w:val="none" w:sz="0" w:space="0" w:color="auto"/>
            <w:bottom w:val="none" w:sz="0" w:space="0" w:color="auto"/>
            <w:right w:val="none" w:sz="0" w:space="0" w:color="auto"/>
          </w:divBdr>
          <w:divsChild>
            <w:div w:id="805011028">
              <w:marLeft w:val="0"/>
              <w:marRight w:val="0"/>
              <w:marTop w:val="0"/>
              <w:marBottom w:val="0"/>
              <w:divBdr>
                <w:top w:val="none" w:sz="0" w:space="0" w:color="auto"/>
                <w:left w:val="none" w:sz="0" w:space="0" w:color="auto"/>
                <w:bottom w:val="none" w:sz="0" w:space="0" w:color="auto"/>
                <w:right w:val="none" w:sz="0" w:space="0" w:color="auto"/>
              </w:divBdr>
              <w:divsChild>
                <w:div w:id="1041514181">
                  <w:marLeft w:val="0"/>
                  <w:marRight w:val="0"/>
                  <w:marTop w:val="0"/>
                  <w:marBottom w:val="0"/>
                  <w:divBdr>
                    <w:top w:val="none" w:sz="0" w:space="0" w:color="auto"/>
                    <w:left w:val="none" w:sz="0" w:space="0" w:color="auto"/>
                    <w:bottom w:val="none" w:sz="0" w:space="0" w:color="auto"/>
                    <w:right w:val="none" w:sz="0" w:space="0" w:color="auto"/>
                  </w:divBdr>
                </w:div>
              </w:divsChild>
            </w:div>
            <w:div w:id="1156454112">
              <w:marLeft w:val="0"/>
              <w:marRight w:val="0"/>
              <w:marTop w:val="0"/>
              <w:marBottom w:val="0"/>
              <w:divBdr>
                <w:top w:val="none" w:sz="0" w:space="0" w:color="auto"/>
                <w:left w:val="none" w:sz="0" w:space="0" w:color="auto"/>
                <w:bottom w:val="none" w:sz="0" w:space="0" w:color="auto"/>
                <w:right w:val="none" w:sz="0" w:space="0" w:color="auto"/>
              </w:divBdr>
              <w:divsChild>
                <w:div w:id="327178818">
                  <w:marLeft w:val="0"/>
                  <w:marRight w:val="0"/>
                  <w:marTop w:val="0"/>
                  <w:marBottom w:val="0"/>
                  <w:divBdr>
                    <w:top w:val="none" w:sz="0" w:space="0" w:color="auto"/>
                    <w:left w:val="none" w:sz="0" w:space="0" w:color="auto"/>
                    <w:bottom w:val="none" w:sz="0" w:space="0" w:color="auto"/>
                    <w:right w:val="none" w:sz="0" w:space="0" w:color="auto"/>
                  </w:divBdr>
                </w:div>
              </w:divsChild>
            </w:div>
            <w:div w:id="714541970">
              <w:marLeft w:val="0"/>
              <w:marRight w:val="0"/>
              <w:marTop w:val="0"/>
              <w:marBottom w:val="0"/>
              <w:divBdr>
                <w:top w:val="none" w:sz="0" w:space="0" w:color="auto"/>
                <w:left w:val="none" w:sz="0" w:space="0" w:color="auto"/>
                <w:bottom w:val="none" w:sz="0" w:space="0" w:color="auto"/>
                <w:right w:val="none" w:sz="0" w:space="0" w:color="auto"/>
              </w:divBdr>
              <w:divsChild>
                <w:div w:id="371150931">
                  <w:marLeft w:val="0"/>
                  <w:marRight w:val="0"/>
                  <w:marTop w:val="0"/>
                  <w:marBottom w:val="0"/>
                  <w:divBdr>
                    <w:top w:val="none" w:sz="0" w:space="0" w:color="auto"/>
                    <w:left w:val="none" w:sz="0" w:space="0" w:color="auto"/>
                    <w:bottom w:val="none" w:sz="0" w:space="0" w:color="auto"/>
                    <w:right w:val="none" w:sz="0" w:space="0" w:color="auto"/>
                  </w:divBdr>
                </w:div>
              </w:divsChild>
            </w:div>
            <w:div w:id="2093970394">
              <w:marLeft w:val="0"/>
              <w:marRight w:val="0"/>
              <w:marTop w:val="0"/>
              <w:marBottom w:val="0"/>
              <w:divBdr>
                <w:top w:val="none" w:sz="0" w:space="0" w:color="auto"/>
                <w:left w:val="none" w:sz="0" w:space="0" w:color="auto"/>
                <w:bottom w:val="none" w:sz="0" w:space="0" w:color="auto"/>
                <w:right w:val="none" w:sz="0" w:space="0" w:color="auto"/>
              </w:divBdr>
              <w:divsChild>
                <w:div w:id="2018455151">
                  <w:marLeft w:val="0"/>
                  <w:marRight w:val="0"/>
                  <w:marTop w:val="0"/>
                  <w:marBottom w:val="0"/>
                  <w:divBdr>
                    <w:top w:val="none" w:sz="0" w:space="0" w:color="auto"/>
                    <w:left w:val="none" w:sz="0" w:space="0" w:color="auto"/>
                    <w:bottom w:val="none" w:sz="0" w:space="0" w:color="auto"/>
                    <w:right w:val="none" w:sz="0" w:space="0" w:color="auto"/>
                  </w:divBdr>
                </w:div>
              </w:divsChild>
            </w:div>
            <w:div w:id="1914243853">
              <w:marLeft w:val="0"/>
              <w:marRight w:val="0"/>
              <w:marTop w:val="0"/>
              <w:marBottom w:val="0"/>
              <w:divBdr>
                <w:top w:val="none" w:sz="0" w:space="0" w:color="auto"/>
                <w:left w:val="none" w:sz="0" w:space="0" w:color="auto"/>
                <w:bottom w:val="none" w:sz="0" w:space="0" w:color="auto"/>
                <w:right w:val="none" w:sz="0" w:space="0" w:color="auto"/>
              </w:divBdr>
              <w:divsChild>
                <w:div w:id="294796846">
                  <w:marLeft w:val="0"/>
                  <w:marRight w:val="0"/>
                  <w:marTop w:val="0"/>
                  <w:marBottom w:val="0"/>
                  <w:divBdr>
                    <w:top w:val="none" w:sz="0" w:space="0" w:color="auto"/>
                    <w:left w:val="none" w:sz="0" w:space="0" w:color="auto"/>
                    <w:bottom w:val="none" w:sz="0" w:space="0" w:color="auto"/>
                    <w:right w:val="none" w:sz="0" w:space="0" w:color="auto"/>
                  </w:divBdr>
                </w:div>
              </w:divsChild>
            </w:div>
            <w:div w:id="1223058415">
              <w:marLeft w:val="0"/>
              <w:marRight w:val="0"/>
              <w:marTop w:val="0"/>
              <w:marBottom w:val="0"/>
              <w:divBdr>
                <w:top w:val="none" w:sz="0" w:space="0" w:color="auto"/>
                <w:left w:val="none" w:sz="0" w:space="0" w:color="auto"/>
                <w:bottom w:val="none" w:sz="0" w:space="0" w:color="auto"/>
                <w:right w:val="none" w:sz="0" w:space="0" w:color="auto"/>
              </w:divBdr>
              <w:divsChild>
                <w:div w:id="26179127">
                  <w:marLeft w:val="0"/>
                  <w:marRight w:val="0"/>
                  <w:marTop w:val="0"/>
                  <w:marBottom w:val="0"/>
                  <w:divBdr>
                    <w:top w:val="none" w:sz="0" w:space="0" w:color="auto"/>
                    <w:left w:val="none" w:sz="0" w:space="0" w:color="auto"/>
                    <w:bottom w:val="none" w:sz="0" w:space="0" w:color="auto"/>
                    <w:right w:val="none" w:sz="0" w:space="0" w:color="auto"/>
                  </w:divBdr>
                </w:div>
              </w:divsChild>
            </w:div>
            <w:div w:id="2130934824">
              <w:marLeft w:val="0"/>
              <w:marRight w:val="0"/>
              <w:marTop w:val="0"/>
              <w:marBottom w:val="0"/>
              <w:divBdr>
                <w:top w:val="none" w:sz="0" w:space="0" w:color="auto"/>
                <w:left w:val="none" w:sz="0" w:space="0" w:color="auto"/>
                <w:bottom w:val="none" w:sz="0" w:space="0" w:color="auto"/>
                <w:right w:val="none" w:sz="0" w:space="0" w:color="auto"/>
              </w:divBdr>
              <w:divsChild>
                <w:div w:id="1720745289">
                  <w:marLeft w:val="0"/>
                  <w:marRight w:val="0"/>
                  <w:marTop w:val="0"/>
                  <w:marBottom w:val="0"/>
                  <w:divBdr>
                    <w:top w:val="none" w:sz="0" w:space="0" w:color="auto"/>
                    <w:left w:val="none" w:sz="0" w:space="0" w:color="auto"/>
                    <w:bottom w:val="none" w:sz="0" w:space="0" w:color="auto"/>
                    <w:right w:val="none" w:sz="0" w:space="0" w:color="auto"/>
                  </w:divBdr>
                </w:div>
              </w:divsChild>
            </w:div>
            <w:div w:id="585723272">
              <w:marLeft w:val="0"/>
              <w:marRight w:val="0"/>
              <w:marTop w:val="0"/>
              <w:marBottom w:val="0"/>
              <w:divBdr>
                <w:top w:val="none" w:sz="0" w:space="0" w:color="auto"/>
                <w:left w:val="none" w:sz="0" w:space="0" w:color="auto"/>
                <w:bottom w:val="none" w:sz="0" w:space="0" w:color="auto"/>
                <w:right w:val="none" w:sz="0" w:space="0" w:color="auto"/>
              </w:divBdr>
              <w:divsChild>
                <w:div w:id="809397590">
                  <w:marLeft w:val="0"/>
                  <w:marRight w:val="0"/>
                  <w:marTop w:val="0"/>
                  <w:marBottom w:val="0"/>
                  <w:divBdr>
                    <w:top w:val="none" w:sz="0" w:space="0" w:color="auto"/>
                    <w:left w:val="none" w:sz="0" w:space="0" w:color="auto"/>
                    <w:bottom w:val="none" w:sz="0" w:space="0" w:color="auto"/>
                    <w:right w:val="none" w:sz="0" w:space="0" w:color="auto"/>
                  </w:divBdr>
                </w:div>
              </w:divsChild>
            </w:div>
            <w:div w:id="1692150518">
              <w:marLeft w:val="0"/>
              <w:marRight w:val="0"/>
              <w:marTop w:val="0"/>
              <w:marBottom w:val="0"/>
              <w:divBdr>
                <w:top w:val="none" w:sz="0" w:space="0" w:color="auto"/>
                <w:left w:val="none" w:sz="0" w:space="0" w:color="auto"/>
                <w:bottom w:val="none" w:sz="0" w:space="0" w:color="auto"/>
                <w:right w:val="none" w:sz="0" w:space="0" w:color="auto"/>
              </w:divBdr>
              <w:divsChild>
                <w:div w:id="363756161">
                  <w:marLeft w:val="0"/>
                  <w:marRight w:val="0"/>
                  <w:marTop w:val="0"/>
                  <w:marBottom w:val="0"/>
                  <w:divBdr>
                    <w:top w:val="none" w:sz="0" w:space="0" w:color="auto"/>
                    <w:left w:val="none" w:sz="0" w:space="0" w:color="auto"/>
                    <w:bottom w:val="none" w:sz="0" w:space="0" w:color="auto"/>
                    <w:right w:val="none" w:sz="0" w:space="0" w:color="auto"/>
                  </w:divBdr>
                </w:div>
              </w:divsChild>
            </w:div>
            <w:div w:id="156846708">
              <w:marLeft w:val="0"/>
              <w:marRight w:val="0"/>
              <w:marTop w:val="0"/>
              <w:marBottom w:val="0"/>
              <w:divBdr>
                <w:top w:val="none" w:sz="0" w:space="0" w:color="auto"/>
                <w:left w:val="none" w:sz="0" w:space="0" w:color="auto"/>
                <w:bottom w:val="none" w:sz="0" w:space="0" w:color="auto"/>
                <w:right w:val="none" w:sz="0" w:space="0" w:color="auto"/>
              </w:divBdr>
              <w:divsChild>
                <w:div w:id="932127340">
                  <w:marLeft w:val="0"/>
                  <w:marRight w:val="0"/>
                  <w:marTop w:val="0"/>
                  <w:marBottom w:val="0"/>
                  <w:divBdr>
                    <w:top w:val="none" w:sz="0" w:space="0" w:color="auto"/>
                    <w:left w:val="none" w:sz="0" w:space="0" w:color="auto"/>
                    <w:bottom w:val="none" w:sz="0" w:space="0" w:color="auto"/>
                    <w:right w:val="none" w:sz="0" w:space="0" w:color="auto"/>
                  </w:divBdr>
                </w:div>
              </w:divsChild>
            </w:div>
            <w:div w:id="806900578">
              <w:marLeft w:val="0"/>
              <w:marRight w:val="0"/>
              <w:marTop w:val="0"/>
              <w:marBottom w:val="0"/>
              <w:divBdr>
                <w:top w:val="none" w:sz="0" w:space="0" w:color="auto"/>
                <w:left w:val="none" w:sz="0" w:space="0" w:color="auto"/>
                <w:bottom w:val="none" w:sz="0" w:space="0" w:color="auto"/>
                <w:right w:val="none" w:sz="0" w:space="0" w:color="auto"/>
              </w:divBdr>
              <w:divsChild>
                <w:div w:id="1950039279">
                  <w:marLeft w:val="0"/>
                  <w:marRight w:val="0"/>
                  <w:marTop w:val="0"/>
                  <w:marBottom w:val="0"/>
                  <w:divBdr>
                    <w:top w:val="none" w:sz="0" w:space="0" w:color="auto"/>
                    <w:left w:val="none" w:sz="0" w:space="0" w:color="auto"/>
                    <w:bottom w:val="none" w:sz="0" w:space="0" w:color="auto"/>
                    <w:right w:val="none" w:sz="0" w:space="0" w:color="auto"/>
                  </w:divBdr>
                </w:div>
              </w:divsChild>
            </w:div>
            <w:div w:id="1342854890">
              <w:marLeft w:val="0"/>
              <w:marRight w:val="0"/>
              <w:marTop w:val="0"/>
              <w:marBottom w:val="0"/>
              <w:divBdr>
                <w:top w:val="none" w:sz="0" w:space="0" w:color="auto"/>
                <w:left w:val="none" w:sz="0" w:space="0" w:color="auto"/>
                <w:bottom w:val="none" w:sz="0" w:space="0" w:color="auto"/>
                <w:right w:val="none" w:sz="0" w:space="0" w:color="auto"/>
              </w:divBdr>
              <w:divsChild>
                <w:div w:id="18893017">
                  <w:marLeft w:val="0"/>
                  <w:marRight w:val="0"/>
                  <w:marTop w:val="0"/>
                  <w:marBottom w:val="0"/>
                  <w:divBdr>
                    <w:top w:val="none" w:sz="0" w:space="0" w:color="auto"/>
                    <w:left w:val="none" w:sz="0" w:space="0" w:color="auto"/>
                    <w:bottom w:val="none" w:sz="0" w:space="0" w:color="auto"/>
                    <w:right w:val="none" w:sz="0" w:space="0" w:color="auto"/>
                  </w:divBdr>
                </w:div>
              </w:divsChild>
            </w:div>
            <w:div w:id="1065489579">
              <w:marLeft w:val="0"/>
              <w:marRight w:val="0"/>
              <w:marTop w:val="0"/>
              <w:marBottom w:val="0"/>
              <w:divBdr>
                <w:top w:val="none" w:sz="0" w:space="0" w:color="auto"/>
                <w:left w:val="none" w:sz="0" w:space="0" w:color="auto"/>
                <w:bottom w:val="none" w:sz="0" w:space="0" w:color="auto"/>
                <w:right w:val="none" w:sz="0" w:space="0" w:color="auto"/>
              </w:divBdr>
              <w:divsChild>
                <w:div w:id="1804762032">
                  <w:marLeft w:val="0"/>
                  <w:marRight w:val="0"/>
                  <w:marTop w:val="0"/>
                  <w:marBottom w:val="0"/>
                  <w:divBdr>
                    <w:top w:val="none" w:sz="0" w:space="0" w:color="auto"/>
                    <w:left w:val="none" w:sz="0" w:space="0" w:color="auto"/>
                    <w:bottom w:val="none" w:sz="0" w:space="0" w:color="auto"/>
                    <w:right w:val="none" w:sz="0" w:space="0" w:color="auto"/>
                  </w:divBdr>
                </w:div>
              </w:divsChild>
            </w:div>
            <w:div w:id="102504137">
              <w:marLeft w:val="0"/>
              <w:marRight w:val="0"/>
              <w:marTop w:val="0"/>
              <w:marBottom w:val="0"/>
              <w:divBdr>
                <w:top w:val="none" w:sz="0" w:space="0" w:color="auto"/>
                <w:left w:val="none" w:sz="0" w:space="0" w:color="auto"/>
                <w:bottom w:val="none" w:sz="0" w:space="0" w:color="auto"/>
                <w:right w:val="none" w:sz="0" w:space="0" w:color="auto"/>
              </w:divBdr>
              <w:divsChild>
                <w:div w:id="2051569315">
                  <w:marLeft w:val="0"/>
                  <w:marRight w:val="0"/>
                  <w:marTop w:val="0"/>
                  <w:marBottom w:val="0"/>
                  <w:divBdr>
                    <w:top w:val="none" w:sz="0" w:space="0" w:color="auto"/>
                    <w:left w:val="none" w:sz="0" w:space="0" w:color="auto"/>
                    <w:bottom w:val="none" w:sz="0" w:space="0" w:color="auto"/>
                    <w:right w:val="none" w:sz="0" w:space="0" w:color="auto"/>
                  </w:divBdr>
                </w:div>
              </w:divsChild>
            </w:div>
            <w:div w:id="312754665">
              <w:marLeft w:val="0"/>
              <w:marRight w:val="0"/>
              <w:marTop w:val="0"/>
              <w:marBottom w:val="0"/>
              <w:divBdr>
                <w:top w:val="none" w:sz="0" w:space="0" w:color="auto"/>
                <w:left w:val="none" w:sz="0" w:space="0" w:color="auto"/>
                <w:bottom w:val="none" w:sz="0" w:space="0" w:color="auto"/>
                <w:right w:val="none" w:sz="0" w:space="0" w:color="auto"/>
              </w:divBdr>
              <w:divsChild>
                <w:div w:id="817958143">
                  <w:marLeft w:val="0"/>
                  <w:marRight w:val="0"/>
                  <w:marTop w:val="0"/>
                  <w:marBottom w:val="0"/>
                  <w:divBdr>
                    <w:top w:val="none" w:sz="0" w:space="0" w:color="auto"/>
                    <w:left w:val="none" w:sz="0" w:space="0" w:color="auto"/>
                    <w:bottom w:val="none" w:sz="0" w:space="0" w:color="auto"/>
                    <w:right w:val="none" w:sz="0" w:space="0" w:color="auto"/>
                  </w:divBdr>
                </w:div>
              </w:divsChild>
            </w:div>
            <w:div w:id="2103793065">
              <w:marLeft w:val="0"/>
              <w:marRight w:val="0"/>
              <w:marTop w:val="0"/>
              <w:marBottom w:val="0"/>
              <w:divBdr>
                <w:top w:val="none" w:sz="0" w:space="0" w:color="auto"/>
                <w:left w:val="none" w:sz="0" w:space="0" w:color="auto"/>
                <w:bottom w:val="none" w:sz="0" w:space="0" w:color="auto"/>
                <w:right w:val="none" w:sz="0" w:space="0" w:color="auto"/>
              </w:divBdr>
              <w:divsChild>
                <w:div w:id="332270042">
                  <w:marLeft w:val="0"/>
                  <w:marRight w:val="0"/>
                  <w:marTop w:val="0"/>
                  <w:marBottom w:val="0"/>
                  <w:divBdr>
                    <w:top w:val="none" w:sz="0" w:space="0" w:color="auto"/>
                    <w:left w:val="none" w:sz="0" w:space="0" w:color="auto"/>
                    <w:bottom w:val="none" w:sz="0" w:space="0" w:color="auto"/>
                    <w:right w:val="none" w:sz="0" w:space="0" w:color="auto"/>
                  </w:divBdr>
                </w:div>
              </w:divsChild>
            </w:div>
            <w:div w:id="1638803739">
              <w:marLeft w:val="0"/>
              <w:marRight w:val="0"/>
              <w:marTop w:val="0"/>
              <w:marBottom w:val="0"/>
              <w:divBdr>
                <w:top w:val="none" w:sz="0" w:space="0" w:color="auto"/>
                <w:left w:val="none" w:sz="0" w:space="0" w:color="auto"/>
                <w:bottom w:val="none" w:sz="0" w:space="0" w:color="auto"/>
                <w:right w:val="none" w:sz="0" w:space="0" w:color="auto"/>
              </w:divBdr>
              <w:divsChild>
                <w:div w:id="1336955232">
                  <w:marLeft w:val="0"/>
                  <w:marRight w:val="0"/>
                  <w:marTop w:val="0"/>
                  <w:marBottom w:val="0"/>
                  <w:divBdr>
                    <w:top w:val="none" w:sz="0" w:space="0" w:color="auto"/>
                    <w:left w:val="none" w:sz="0" w:space="0" w:color="auto"/>
                    <w:bottom w:val="none" w:sz="0" w:space="0" w:color="auto"/>
                    <w:right w:val="none" w:sz="0" w:space="0" w:color="auto"/>
                  </w:divBdr>
                </w:div>
              </w:divsChild>
            </w:div>
            <w:div w:id="1620917238">
              <w:marLeft w:val="0"/>
              <w:marRight w:val="0"/>
              <w:marTop w:val="0"/>
              <w:marBottom w:val="0"/>
              <w:divBdr>
                <w:top w:val="none" w:sz="0" w:space="0" w:color="auto"/>
                <w:left w:val="none" w:sz="0" w:space="0" w:color="auto"/>
                <w:bottom w:val="none" w:sz="0" w:space="0" w:color="auto"/>
                <w:right w:val="none" w:sz="0" w:space="0" w:color="auto"/>
              </w:divBdr>
              <w:divsChild>
                <w:div w:id="45448233">
                  <w:marLeft w:val="0"/>
                  <w:marRight w:val="0"/>
                  <w:marTop w:val="0"/>
                  <w:marBottom w:val="0"/>
                  <w:divBdr>
                    <w:top w:val="none" w:sz="0" w:space="0" w:color="auto"/>
                    <w:left w:val="none" w:sz="0" w:space="0" w:color="auto"/>
                    <w:bottom w:val="none" w:sz="0" w:space="0" w:color="auto"/>
                    <w:right w:val="none" w:sz="0" w:space="0" w:color="auto"/>
                  </w:divBdr>
                </w:div>
              </w:divsChild>
            </w:div>
            <w:div w:id="1704404777">
              <w:marLeft w:val="0"/>
              <w:marRight w:val="0"/>
              <w:marTop w:val="0"/>
              <w:marBottom w:val="0"/>
              <w:divBdr>
                <w:top w:val="none" w:sz="0" w:space="0" w:color="auto"/>
                <w:left w:val="none" w:sz="0" w:space="0" w:color="auto"/>
                <w:bottom w:val="none" w:sz="0" w:space="0" w:color="auto"/>
                <w:right w:val="none" w:sz="0" w:space="0" w:color="auto"/>
              </w:divBdr>
              <w:divsChild>
                <w:div w:id="1643392072">
                  <w:marLeft w:val="0"/>
                  <w:marRight w:val="0"/>
                  <w:marTop w:val="0"/>
                  <w:marBottom w:val="0"/>
                  <w:divBdr>
                    <w:top w:val="none" w:sz="0" w:space="0" w:color="auto"/>
                    <w:left w:val="none" w:sz="0" w:space="0" w:color="auto"/>
                    <w:bottom w:val="none" w:sz="0" w:space="0" w:color="auto"/>
                    <w:right w:val="none" w:sz="0" w:space="0" w:color="auto"/>
                  </w:divBdr>
                </w:div>
              </w:divsChild>
            </w:div>
            <w:div w:id="616836194">
              <w:marLeft w:val="0"/>
              <w:marRight w:val="0"/>
              <w:marTop w:val="0"/>
              <w:marBottom w:val="0"/>
              <w:divBdr>
                <w:top w:val="none" w:sz="0" w:space="0" w:color="auto"/>
                <w:left w:val="none" w:sz="0" w:space="0" w:color="auto"/>
                <w:bottom w:val="none" w:sz="0" w:space="0" w:color="auto"/>
                <w:right w:val="none" w:sz="0" w:space="0" w:color="auto"/>
              </w:divBdr>
              <w:divsChild>
                <w:div w:id="182651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16046">
          <w:marLeft w:val="0"/>
          <w:marRight w:val="0"/>
          <w:marTop w:val="0"/>
          <w:marBottom w:val="600"/>
          <w:divBdr>
            <w:top w:val="none" w:sz="0" w:space="0" w:color="auto"/>
            <w:left w:val="none" w:sz="0" w:space="0" w:color="auto"/>
            <w:bottom w:val="none" w:sz="0" w:space="0" w:color="auto"/>
            <w:right w:val="none" w:sz="0" w:space="0" w:color="auto"/>
          </w:divBdr>
        </w:div>
      </w:divsChild>
    </w:div>
    <w:div w:id="416441998">
      <w:marLeft w:val="0"/>
      <w:marRight w:val="0"/>
      <w:marTop w:val="0"/>
      <w:marBottom w:val="0"/>
      <w:divBdr>
        <w:top w:val="none" w:sz="0" w:space="0" w:color="auto"/>
        <w:left w:val="none" w:sz="0" w:space="0" w:color="auto"/>
        <w:bottom w:val="none" w:sz="0" w:space="0" w:color="auto"/>
        <w:right w:val="none" w:sz="0" w:space="0" w:color="auto"/>
      </w:divBdr>
      <w:divsChild>
        <w:div w:id="659432431">
          <w:marLeft w:val="0"/>
          <w:marRight w:val="0"/>
          <w:marTop w:val="432"/>
          <w:marBottom w:val="0"/>
          <w:divBdr>
            <w:top w:val="none" w:sz="0" w:space="0" w:color="auto"/>
            <w:left w:val="none" w:sz="0" w:space="0" w:color="auto"/>
            <w:bottom w:val="none" w:sz="0" w:space="0" w:color="auto"/>
            <w:right w:val="none" w:sz="0" w:space="0" w:color="auto"/>
          </w:divBdr>
        </w:div>
        <w:div w:id="1926064647">
          <w:marLeft w:val="0"/>
          <w:marRight w:val="0"/>
          <w:marTop w:val="0"/>
          <w:marBottom w:val="0"/>
          <w:divBdr>
            <w:top w:val="none" w:sz="0" w:space="0" w:color="auto"/>
            <w:left w:val="none" w:sz="0" w:space="0" w:color="auto"/>
            <w:bottom w:val="none" w:sz="0" w:space="0" w:color="auto"/>
            <w:right w:val="none" w:sz="0" w:space="0" w:color="auto"/>
          </w:divBdr>
          <w:divsChild>
            <w:div w:id="196046110">
              <w:marLeft w:val="0"/>
              <w:marRight w:val="0"/>
              <w:marTop w:val="0"/>
              <w:marBottom w:val="0"/>
              <w:divBdr>
                <w:top w:val="none" w:sz="0" w:space="0" w:color="auto"/>
                <w:left w:val="none" w:sz="0" w:space="0" w:color="auto"/>
                <w:bottom w:val="none" w:sz="0" w:space="0" w:color="auto"/>
                <w:right w:val="none" w:sz="0" w:space="0" w:color="auto"/>
              </w:divBdr>
              <w:divsChild>
                <w:div w:id="472335125">
                  <w:marLeft w:val="0"/>
                  <w:marRight w:val="0"/>
                  <w:marTop w:val="0"/>
                  <w:marBottom w:val="0"/>
                  <w:divBdr>
                    <w:top w:val="none" w:sz="0" w:space="0" w:color="auto"/>
                    <w:left w:val="none" w:sz="0" w:space="0" w:color="auto"/>
                    <w:bottom w:val="none" w:sz="0" w:space="0" w:color="auto"/>
                    <w:right w:val="none" w:sz="0" w:space="0" w:color="auto"/>
                  </w:divBdr>
                </w:div>
              </w:divsChild>
            </w:div>
            <w:div w:id="782384062">
              <w:marLeft w:val="0"/>
              <w:marRight w:val="0"/>
              <w:marTop w:val="0"/>
              <w:marBottom w:val="0"/>
              <w:divBdr>
                <w:top w:val="none" w:sz="0" w:space="0" w:color="auto"/>
                <w:left w:val="none" w:sz="0" w:space="0" w:color="auto"/>
                <w:bottom w:val="none" w:sz="0" w:space="0" w:color="auto"/>
                <w:right w:val="none" w:sz="0" w:space="0" w:color="auto"/>
              </w:divBdr>
              <w:divsChild>
                <w:div w:id="853157331">
                  <w:marLeft w:val="0"/>
                  <w:marRight w:val="0"/>
                  <w:marTop w:val="0"/>
                  <w:marBottom w:val="0"/>
                  <w:divBdr>
                    <w:top w:val="none" w:sz="0" w:space="0" w:color="auto"/>
                    <w:left w:val="none" w:sz="0" w:space="0" w:color="auto"/>
                    <w:bottom w:val="none" w:sz="0" w:space="0" w:color="auto"/>
                    <w:right w:val="none" w:sz="0" w:space="0" w:color="auto"/>
                  </w:divBdr>
                </w:div>
              </w:divsChild>
            </w:div>
            <w:div w:id="2117362146">
              <w:marLeft w:val="0"/>
              <w:marRight w:val="0"/>
              <w:marTop w:val="0"/>
              <w:marBottom w:val="0"/>
              <w:divBdr>
                <w:top w:val="none" w:sz="0" w:space="0" w:color="auto"/>
                <w:left w:val="none" w:sz="0" w:space="0" w:color="auto"/>
                <w:bottom w:val="none" w:sz="0" w:space="0" w:color="auto"/>
                <w:right w:val="none" w:sz="0" w:space="0" w:color="auto"/>
              </w:divBdr>
              <w:divsChild>
                <w:div w:id="1892766649">
                  <w:marLeft w:val="0"/>
                  <w:marRight w:val="0"/>
                  <w:marTop w:val="0"/>
                  <w:marBottom w:val="0"/>
                  <w:divBdr>
                    <w:top w:val="none" w:sz="0" w:space="0" w:color="auto"/>
                    <w:left w:val="none" w:sz="0" w:space="0" w:color="auto"/>
                    <w:bottom w:val="none" w:sz="0" w:space="0" w:color="auto"/>
                    <w:right w:val="none" w:sz="0" w:space="0" w:color="auto"/>
                  </w:divBdr>
                </w:div>
              </w:divsChild>
            </w:div>
            <w:div w:id="1193423452">
              <w:marLeft w:val="0"/>
              <w:marRight w:val="0"/>
              <w:marTop w:val="0"/>
              <w:marBottom w:val="0"/>
              <w:divBdr>
                <w:top w:val="none" w:sz="0" w:space="0" w:color="auto"/>
                <w:left w:val="none" w:sz="0" w:space="0" w:color="auto"/>
                <w:bottom w:val="none" w:sz="0" w:space="0" w:color="auto"/>
                <w:right w:val="none" w:sz="0" w:space="0" w:color="auto"/>
              </w:divBdr>
              <w:divsChild>
                <w:div w:id="931357705">
                  <w:marLeft w:val="0"/>
                  <w:marRight w:val="0"/>
                  <w:marTop w:val="0"/>
                  <w:marBottom w:val="0"/>
                  <w:divBdr>
                    <w:top w:val="none" w:sz="0" w:space="0" w:color="auto"/>
                    <w:left w:val="none" w:sz="0" w:space="0" w:color="auto"/>
                    <w:bottom w:val="none" w:sz="0" w:space="0" w:color="auto"/>
                    <w:right w:val="none" w:sz="0" w:space="0" w:color="auto"/>
                  </w:divBdr>
                </w:div>
              </w:divsChild>
            </w:div>
            <w:div w:id="134690811">
              <w:marLeft w:val="0"/>
              <w:marRight w:val="0"/>
              <w:marTop w:val="0"/>
              <w:marBottom w:val="0"/>
              <w:divBdr>
                <w:top w:val="none" w:sz="0" w:space="0" w:color="auto"/>
                <w:left w:val="none" w:sz="0" w:space="0" w:color="auto"/>
                <w:bottom w:val="none" w:sz="0" w:space="0" w:color="auto"/>
                <w:right w:val="none" w:sz="0" w:space="0" w:color="auto"/>
              </w:divBdr>
              <w:divsChild>
                <w:div w:id="67659797">
                  <w:marLeft w:val="0"/>
                  <w:marRight w:val="0"/>
                  <w:marTop w:val="0"/>
                  <w:marBottom w:val="0"/>
                  <w:divBdr>
                    <w:top w:val="none" w:sz="0" w:space="0" w:color="auto"/>
                    <w:left w:val="none" w:sz="0" w:space="0" w:color="auto"/>
                    <w:bottom w:val="none" w:sz="0" w:space="0" w:color="auto"/>
                    <w:right w:val="none" w:sz="0" w:space="0" w:color="auto"/>
                  </w:divBdr>
                </w:div>
              </w:divsChild>
            </w:div>
            <w:div w:id="746078671">
              <w:marLeft w:val="0"/>
              <w:marRight w:val="0"/>
              <w:marTop w:val="0"/>
              <w:marBottom w:val="0"/>
              <w:divBdr>
                <w:top w:val="none" w:sz="0" w:space="0" w:color="auto"/>
                <w:left w:val="none" w:sz="0" w:space="0" w:color="auto"/>
                <w:bottom w:val="none" w:sz="0" w:space="0" w:color="auto"/>
                <w:right w:val="none" w:sz="0" w:space="0" w:color="auto"/>
              </w:divBdr>
              <w:divsChild>
                <w:div w:id="1044254499">
                  <w:marLeft w:val="0"/>
                  <w:marRight w:val="0"/>
                  <w:marTop w:val="0"/>
                  <w:marBottom w:val="0"/>
                  <w:divBdr>
                    <w:top w:val="none" w:sz="0" w:space="0" w:color="auto"/>
                    <w:left w:val="none" w:sz="0" w:space="0" w:color="auto"/>
                    <w:bottom w:val="none" w:sz="0" w:space="0" w:color="auto"/>
                    <w:right w:val="none" w:sz="0" w:space="0" w:color="auto"/>
                  </w:divBdr>
                </w:div>
              </w:divsChild>
            </w:div>
            <w:div w:id="804086138">
              <w:marLeft w:val="0"/>
              <w:marRight w:val="0"/>
              <w:marTop w:val="0"/>
              <w:marBottom w:val="0"/>
              <w:divBdr>
                <w:top w:val="none" w:sz="0" w:space="0" w:color="auto"/>
                <w:left w:val="none" w:sz="0" w:space="0" w:color="auto"/>
                <w:bottom w:val="none" w:sz="0" w:space="0" w:color="auto"/>
                <w:right w:val="none" w:sz="0" w:space="0" w:color="auto"/>
              </w:divBdr>
              <w:divsChild>
                <w:div w:id="87970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898245">
          <w:marLeft w:val="0"/>
          <w:marRight w:val="0"/>
          <w:marTop w:val="0"/>
          <w:marBottom w:val="600"/>
          <w:divBdr>
            <w:top w:val="none" w:sz="0" w:space="0" w:color="auto"/>
            <w:left w:val="none" w:sz="0" w:space="0" w:color="auto"/>
            <w:bottom w:val="none" w:sz="0" w:space="0" w:color="auto"/>
            <w:right w:val="none" w:sz="0" w:space="0" w:color="auto"/>
          </w:divBdr>
        </w:div>
      </w:divsChild>
    </w:div>
    <w:div w:id="426657943">
      <w:marLeft w:val="0"/>
      <w:marRight w:val="0"/>
      <w:marTop w:val="0"/>
      <w:marBottom w:val="0"/>
      <w:divBdr>
        <w:top w:val="none" w:sz="0" w:space="0" w:color="auto"/>
        <w:left w:val="none" w:sz="0" w:space="0" w:color="auto"/>
        <w:bottom w:val="none" w:sz="0" w:space="0" w:color="auto"/>
        <w:right w:val="none" w:sz="0" w:space="0" w:color="auto"/>
      </w:divBdr>
      <w:divsChild>
        <w:div w:id="425881030">
          <w:marLeft w:val="0"/>
          <w:marRight w:val="0"/>
          <w:marTop w:val="432"/>
          <w:marBottom w:val="0"/>
          <w:divBdr>
            <w:top w:val="none" w:sz="0" w:space="0" w:color="auto"/>
            <w:left w:val="none" w:sz="0" w:space="0" w:color="auto"/>
            <w:bottom w:val="none" w:sz="0" w:space="0" w:color="auto"/>
            <w:right w:val="none" w:sz="0" w:space="0" w:color="auto"/>
          </w:divBdr>
        </w:div>
        <w:div w:id="13309609">
          <w:marLeft w:val="0"/>
          <w:marRight w:val="0"/>
          <w:marTop w:val="0"/>
          <w:marBottom w:val="0"/>
          <w:divBdr>
            <w:top w:val="none" w:sz="0" w:space="0" w:color="auto"/>
            <w:left w:val="none" w:sz="0" w:space="0" w:color="auto"/>
            <w:bottom w:val="none" w:sz="0" w:space="0" w:color="auto"/>
            <w:right w:val="none" w:sz="0" w:space="0" w:color="auto"/>
          </w:divBdr>
        </w:div>
        <w:div w:id="1763717594">
          <w:marLeft w:val="0"/>
          <w:marRight w:val="0"/>
          <w:marTop w:val="0"/>
          <w:marBottom w:val="600"/>
          <w:divBdr>
            <w:top w:val="none" w:sz="0" w:space="0" w:color="auto"/>
            <w:left w:val="none" w:sz="0" w:space="0" w:color="auto"/>
            <w:bottom w:val="none" w:sz="0" w:space="0" w:color="auto"/>
            <w:right w:val="none" w:sz="0" w:space="0" w:color="auto"/>
          </w:divBdr>
        </w:div>
      </w:divsChild>
    </w:div>
    <w:div w:id="479885569">
      <w:marLeft w:val="0"/>
      <w:marRight w:val="0"/>
      <w:marTop w:val="0"/>
      <w:marBottom w:val="0"/>
      <w:divBdr>
        <w:top w:val="none" w:sz="0" w:space="0" w:color="auto"/>
        <w:left w:val="none" w:sz="0" w:space="0" w:color="auto"/>
        <w:bottom w:val="none" w:sz="0" w:space="0" w:color="auto"/>
        <w:right w:val="none" w:sz="0" w:space="0" w:color="auto"/>
      </w:divBdr>
      <w:divsChild>
        <w:div w:id="210579621">
          <w:marLeft w:val="0"/>
          <w:marRight w:val="0"/>
          <w:marTop w:val="432"/>
          <w:marBottom w:val="0"/>
          <w:divBdr>
            <w:top w:val="none" w:sz="0" w:space="0" w:color="auto"/>
            <w:left w:val="none" w:sz="0" w:space="0" w:color="auto"/>
            <w:bottom w:val="none" w:sz="0" w:space="0" w:color="auto"/>
            <w:right w:val="none" w:sz="0" w:space="0" w:color="auto"/>
          </w:divBdr>
        </w:div>
        <w:div w:id="2053380980">
          <w:marLeft w:val="0"/>
          <w:marRight w:val="0"/>
          <w:marTop w:val="0"/>
          <w:marBottom w:val="0"/>
          <w:divBdr>
            <w:top w:val="none" w:sz="0" w:space="0" w:color="auto"/>
            <w:left w:val="none" w:sz="0" w:space="0" w:color="auto"/>
            <w:bottom w:val="none" w:sz="0" w:space="0" w:color="auto"/>
            <w:right w:val="none" w:sz="0" w:space="0" w:color="auto"/>
          </w:divBdr>
          <w:divsChild>
            <w:div w:id="2077975884">
              <w:marLeft w:val="0"/>
              <w:marRight w:val="0"/>
              <w:marTop w:val="0"/>
              <w:marBottom w:val="0"/>
              <w:divBdr>
                <w:top w:val="none" w:sz="0" w:space="0" w:color="auto"/>
                <w:left w:val="none" w:sz="0" w:space="0" w:color="auto"/>
                <w:bottom w:val="none" w:sz="0" w:space="0" w:color="auto"/>
                <w:right w:val="none" w:sz="0" w:space="0" w:color="auto"/>
              </w:divBdr>
              <w:divsChild>
                <w:div w:id="1339843401">
                  <w:marLeft w:val="0"/>
                  <w:marRight w:val="0"/>
                  <w:marTop w:val="0"/>
                  <w:marBottom w:val="0"/>
                  <w:divBdr>
                    <w:top w:val="none" w:sz="0" w:space="0" w:color="auto"/>
                    <w:left w:val="none" w:sz="0" w:space="0" w:color="auto"/>
                    <w:bottom w:val="none" w:sz="0" w:space="0" w:color="auto"/>
                    <w:right w:val="none" w:sz="0" w:space="0" w:color="auto"/>
                  </w:divBdr>
                </w:div>
              </w:divsChild>
            </w:div>
            <w:div w:id="1937782652">
              <w:marLeft w:val="0"/>
              <w:marRight w:val="0"/>
              <w:marTop w:val="0"/>
              <w:marBottom w:val="0"/>
              <w:divBdr>
                <w:top w:val="none" w:sz="0" w:space="0" w:color="auto"/>
                <w:left w:val="none" w:sz="0" w:space="0" w:color="auto"/>
                <w:bottom w:val="none" w:sz="0" w:space="0" w:color="auto"/>
                <w:right w:val="none" w:sz="0" w:space="0" w:color="auto"/>
              </w:divBdr>
              <w:divsChild>
                <w:div w:id="982076114">
                  <w:marLeft w:val="0"/>
                  <w:marRight w:val="0"/>
                  <w:marTop w:val="0"/>
                  <w:marBottom w:val="0"/>
                  <w:divBdr>
                    <w:top w:val="none" w:sz="0" w:space="0" w:color="auto"/>
                    <w:left w:val="none" w:sz="0" w:space="0" w:color="auto"/>
                    <w:bottom w:val="none" w:sz="0" w:space="0" w:color="auto"/>
                    <w:right w:val="none" w:sz="0" w:space="0" w:color="auto"/>
                  </w:divBdr>
                </w:div>
              </w:divsChild>
            </w:div>
            <w:div w:id="683627124">
              <w:marLeft w:val="0"/>
              <w:marRight w:val="0"/>
              <w:marTop w:val="0"/>
              <w:marBottom w:val="0"/>
              <w:divBdr>
                <w:top w:val="none" w:sz="0" w:space="0" w:color="auto"/>
                <w:left w:val="none" w:sz="0" w:space="0" w:color="auto"/>
                <w:bottom w:val="none" w:sz="0" w:space="0" w:color="auto"/>
                <w:right w:val="none" w:sz="0" w:space="0" w:color="auto"/>
              </w:divBdr>
              <w:divsChild>
                <w:div w:id="758477966">
                  <w:marLeft w:val="0"/>
                  <w:marRight w:val="0"/>
                  <w:marTop w:val="0"/>
                  <w:marBottom w:val="0"/>
                  <w:divBdr>
                    <w:top w:val="none" w:sz="0" w:space="0" w:color="auto"/>
                    <w:left w:val="none" w:sz="0" w:space="0" w:color="auto"/>
                    <w:bottom w:val="none" w:sz="0" w:space="0" w:color="auto"/>
                    <w:right w:val="none" w:sz="0" w:space="0" w:color="auto"/>
                  </w:divBdr>
                </w:div>
              </w:divsChild>
            </w:div>
            <w:div w:id="1761295664">
              <w:marLeft w:val="0"/>
              <w:marRight w:val="0"/>
              <w:marTop w:val="0"/>
              <w:marBottom w:val="0"/>
              <w:divBdr>
                <w:top w:val="none" w:sz="0" w:space="0" w:color="auto"/>
                <w:left w:val="none" w:sz="0" w:space="0" w:color="auto"/>
                <w:bottom w:val="none" w:sz="0" w:space="0" w:color="auto"/>
                <w:right w:val="none" w:sz="0" w:space="0" w:color="auto"/>
              </w:divBdr>
              <w:divsChild>
                <w:div w:id="1356225875">
                  <w:marLeft w:val="0"/>
                  <w:marRight w:val="0"/>
                  <w:marTop w:val="0"/>
                  <w:marBottom w:val="0"/>
                  <w:divBdr>
                    <w:top w:val="none" w:sz="0" w:space="0" w:color="auto"/>
                    <w:left w:val="none" w:sz="0" w:space="0" w:color="auto"/>
                    <w:bottom w:val="none" w:sz="0" w:space="0" w:color="auto"/>
                    <w:right w:val="none" w:sz="0" w:space="0" w:color="auto"/>
                  </w:divBdr>
                </w:div>
              </w:divsChild>
            </w:div>
            <w:div w:id="1142775047">
              <w:marLeft w:val="0"/>
              <w:marRight w:val="0"/>
              <w:marTop w:val="0"/>
              <w:marBottom w:val="0"/>
              <w:divBdr>
                <w:top w:val="none" w:sz="0" w:space="0" w:color="auto"/>
                <w:left w:val="none" w:sz="0" w:space="0" w:color="auto"/>
                <w:bottom w:val="none" w:sz="0" w:space="0" w:color="auto"/>
                <w:right w:val="none" w:sz="0" w:space="0" w:color="auto"/>
              </w:divBdr>
              <w:divsChild>
                <w:div w:id="1923753838">
                  <w:marLeft w:val="0"/>
                  <w:marRight w:val="0"/>
                  <w:marTop w:val="0"/>
                  <w:marBottom w:val="0"/>
                  <w:divBdr>
                    <w:top w:val="none" w:sz="0" w:space="0" w:color="auto"/>
                    <w:left w:val="none" w:sz="0" w:space="0" w:color="auto"/>
                    <w:bottom w:val="none" w:sz="0" w:space="0" w:color="auto"/>
                    <w:right w:val="none" w:sz="0" w:space="0" w:color="auto"/>
                  </w:divBdr>
                </w:div>
              </w:divsChild>
            </w:div>
            <w:div w:id="1335255742">
              <w:marLeft w:val="0"/>
              <w:marRight w:val="0"/>
              <w:marTop w:val="0"/>
              <w:marBottom w:val="0"/>
              <w:divBdr>
                <w:top w:val="none" w:sz="0" w:space="0" w:color="auto"/>
                <w:left w:val="none" w:sz="0" w:space="0" w:color="auto"/>
                <w:bottom w:val="none" w:sz="0" w:space="0" w:color="auto"/>
                <w:right w:val="none" w:sz="0" w:space="0" w:color="auto"/>
              </w:divBdr>
              <w:divsChild>
                <w:div w:id="142433779">
                  <w:marLeft w:val="0"/>
                  <w:marRight w:val="0"/>
                  <w:marTop w:val="0"/>
                  <w:marBottom w:val="0"/>
                  <w:divBdr>
                    <w:top w:val="none" w:sz="0" w:space="0" w:color="auto"/>
                    <w:left w:val="none" w:sz="0" w:space="0" w:color="auto"/>
                    <w:bottom w:val="none" w:sz="0" w:space="0" w:color="auto"/>
                    <w:right w:val="none" w:sz="0" w:space="0" w:color="auto"/>
                  </w:divBdr>
                </w:div>
              </w:divsChild>
            </w:div>
            <w:div w:id="1711608302">
              <w:marLeft w:val="0"/>
              <w:marRight w:val="0"/>
              <w:marTop w:val="0"/>
              <w:marBottom w:val="0"/>
              <w:divBdr>
                <w:top w:val="none" w:sz="0" w:space="0" w:color="auto"/>
                <w:left w:val="none" w:sz="0" w:space="0" w:color="auto"/>
                <w:bottom w:val="none" w:sz="0" w:space="0" w:color="auto"/>
                <w:right w:val="none" w:sz="0" w:space="0" w:color="auto"/>
              </w:divBdr>
              <w:divsChild>
                <w:div w:id="87824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88439">
          <w:marLeft w:val="0"/>
          <w:marRight w:val="0"/>
          <w:marTop w:val="0"/>
          <w:marBottom w:val="600"/>
          <w:divBdr>
            <w:top w:val="none" w:sz="0" w:space="0" w:color="auto"/>
            <w:left w:val="none" w:sz="0" w:space="0" w:color="auto"/>
            <w:bottom w:val="none" w:sz="0" w:space="0" w:color="auto"/>
            <w:right w:val="none" w:sz="0" w:space="0" w:color="auto"/>
          </w:divBdr>
        </w:div>
      </w:divsChild>
    </w:div>
    <w:div w:id="489175370">
      <w:marLeft w:val="0"/>
      <w:marRight w:val="0"/>
      <w:marTop w:val="0"/>
      <w:marBottom w:val="0"/>
      <w:divBdr>
        <w:top w:val="none" w:sz="0" w:space="0" w:color="auto"/>
        <w:left w:val="none" w:sz="0" w:space="0" w:color="auto"/>
        <w:bottom w:val="none" w:sz="0" w:space="0" w:color="auto"/>
        <w:right w:val="none" w:sz="0" w:space="0" w:color="auto"/>
      </w:divBdr>
      <w:divsChild>
        <w:div w:id="2096240972">
          <w:marLeft w:val="0"/>
          <w:marRight w:val="0"/>
          <w:marTop w:val="432"/>
          <w:marBottom w:val="0"/>
          <w:divBdr>
            <w:top w:val="none" w:sz="0" w:space="0" w:color="auto"/>
            <w:left w:val="none" w:sz="0" w:space="0" w:color="auto"/>
            <w:bottom w:val="none" w:sz="0" w:space="0" w:color="auto"/>
            <w:right w:val="none" w:sz="0" w:space="0" w:color="auto"/>
          </w:divBdr>
        </w:div>
        <w:div w:id="705715324">
          <w:marLeft w:val="0"/>
          <w:marRight w:val="0"/>
          <w:marTop w:val="0"/>
          <w:marBottom w:val="0"/>
          <w:divBdr>
            <w:top w:val="none" w:sz="0" w:space="0" w:color="auto"/>
            <w:left w:val="none" w:sz="0" w:space="0" w:color="auto"/>
            <w:bottom w:val="none" w:sz="0" w:space="0" w:color="auto"/>
            <w:right w:val="none" w:sz="0" w:space="0" w:color="auto"/>
          </w:divBdr>
          <w:divsChild>
            <w:div w:id="1090393696">
              <w:marLeft w:val="0"/>
              <w:marRight w:val="0"/>
              <w:marTop w:val="0"/>
              <w:marBottom w:val="0"/>
              <w:divBdr>
                <w:top w:val="none" w:sz="0" w:space="0" w:color="auto"/>
                <w:left w:val="none" w:sz="0" w:space="0" w:color="auto"/>
                <w:bottom w:val="none" w:sz="0" w:space="0" w:color="auto"/>
                <w:right w:val="none" w:sz="0" w:space="0" w:color="auto"/>
              </w:divBdr>
              <w:divsChild>
                <w:div w:id="1983465499">
                  <w:marLeft w:val="0"/>
                  <w:marRight w:val="0"/>
                  <w:marTop w:val="0"/>
                  <w:marBottom w:val="0"/>
                  <w:divBdr>
                    <w:top w:val="none" w:sz="0" w:space="0" w:color="auto"/>
                    <w:left w:val="none" w:sz="0" w:space="0" w:color="auto"/>
                    <w:bottom w:val="none" w:sz="0" w:space="0" w:color="auto"/>
                    <w:right w:val="none" w:sz="0" w:space="0" w:color="auto"/>
                  </w:divBdr>
                </w:div>
              </w:divsChild>
            </w:div>
            <w:div w:id="212473176">
              <w:marLeft w:val="0"/>
              <w:marRight w:val="0"/>
              <w:marTop w:val="0"/>
              <w:marBottom w:val="0"/>
              <w:divBdr>
                <w:top w:val="none" w:sz="0" w:space="0" w:color="auto"/>
                <w:left w:val="none" w:sz="0" w:space="0" w:color="auto"/>
                <w:bottom w:val="none" w:sz="0" w:space="0" w:color="auto"/>
                <w:right w:val="none" w:sz="0" w:space="0" w:color="auto"/>
              </w:divBdr>
              <w:divsChild>
                <w:div w:id="1731152324">
                  <w:marLeft w:val="0"/>
                  <w:marRight w:val="0"/>
                  <w:marTop w:val="0"/>
                  <w:marBottom w:val="0"/>
                  <w:divBdr>
                    <w:top w:val="none" w:sz="0" w:space="0" w:color="auto"/>
                    <w:left w:val="none" w:sz="0" w:space="0" w:color="auto"/>
                    <w:bottom w:val="none" w:sz="0" w:space="0" w:color="auto"/>
                    <w:right w:val="none" w:sz="0" w:space="0" w:color="auto"/>
                  </w:divBdr>
                </w:div>
              </w:divsChild>
            </w:div>
            <w:div w:id="2129665503">
              <w:marLeft w:val="0"/>
              <w:marRight w:val="0"/>
              <w:marTop w:val="0"/>
              <w:marBottom w:val="0"/>
              <w:divBdr>
                <w:top w:val="none" w:sz="0" w:space="0" w:color="auto"/>
                <w:left w:val="none" w:sz="0" w:space="0" w:color="auto"/>
                <w:bottom w:val="none" w:sz="0" w:space="0" w:color="auto"/>
                <w:right w:val="none" w:sz="0" w:space="0" w:color="auto"/>
              </w:divBdr>
              <w:divsChild>
                <w:div w:id="1572278199">
                  <w:marLeft w:val="0"/>
                  <w:marRight w:val="0"/>
                  <w:marTop w:val="0"/>
                  <w:marBottom w:val="0"/>
                  <w:divBdr>
                    <w:top w:val="none" w:sz="0" w:space="0" w:color="auto"/>
                    <w:left w:val="none" w:sz="0" w:space="0" w:color="auto"/>
                    <w:bottom w:val="none" w:sz="0" w:space="0" w:color="auto"/>
                    <w:right w:val="none" w:sz="0" w:space="0" w:color="auto"/>
                  </w:divBdr>
                </w:div>
              </w:divsChild>
            </w:div>
            <w:div w:id="359084635">
              <w:marLeft w:val="0"/>
              <w:marRight w:val="0"/>
              <w:marTop w:val="0"/>
              <w:marBottom w:val="0"/>
              <w:divBdr>
                <w:top w:val="none" w:sz="0" w:space="0" w:color="auto"/>
                <w:left w:val="none" w:sz="0" w:space="0" w:color="auto"/>
                <w:bottom w:val="none" w:sz="0" w:space="0" w:color="auto"/>
                <w:right w:val="none" w:sz="0" w:space="0" w:color="auto"/>
              </w:divBdr>
              <w:divsChild>
                <w:div w:id="289559602">
                  <w:marLeft w:val="0"/>
                  <w:marRight w:val="0"/>
                  <w:marTop w:val="0"/>
                  <w:marBottom w:val="0"/>
                  <w:divBdr>
                    <w:top w:val="none" w:sz="0" w:space="0" w:color="auto"/>
                    <w:left w:val="none" w:sz="0" w:space="0" w:color="auto"/>
                    <w:bottom w:val="none" w:sz="0" w:space="0" w:color="auto"/>
                    <w:right w:val="none" w:sz="0" w:space="0" w:color="auto"/>
                  </w:divBdr>
                </w:div>
              </w:divsChild>
            </w:div>
            <w:div w:id="1901280570">
              <w:marLeft w:val="0"/>
              <w:marRight w:val="0"/>
              <w:marTop w:val="0"/>
              <w:marBottom w:val="0"/>
              <w:divBdr>
                <w:top w:val="none" w:sz="0" w:space="0" w:color="auto"/>
                <w:left w:val="none" w:sz="0" w:space="0" w:color="auto"/>
                <w:bottom w:val="none" w:sz="0" w:space="0" w:color="auto"/>
                <w:right w:val="none" w:sz="0" w:space="0" w:color="auto"/>
              </w:divBdr>
              <w:divsChild>
                <w:div w:id="1774739048">
                  <w:marLeft w:val="0"/>
                  <w:marRight w:val="0"/>
                  <w:marTop w:val="0"/>
                  <w:marBottom w:val="0"/>
                  <w:divBdr>
                    <w:top w:val="none" w:sz="0" w:space="0" w:color="auto"/>
                    <w:left w:val="none" w:sz="0" w:space="0" w:color="auto"/>
                    <w:bottom w:val="none" w:sz="0" w:space="0" w:color="auto"/>
                    <w:right w:val="none" w:sz="0" w:space="0" w:color="auto"/>
                  </w:divBdr>
                </w:div>
              </w:divsChild>
            </w:div>
            <w:div w:id="130948122">
              <w:marLeft w:val="0"/>
              <w:marRight w:val="0"/>
              <w:marTop w:val="0"/>
              <w:marBottom w:val="0"/>
              <w:divBdr>
                <w:top w:val="none" w:sz="0" w:space="0" w:color="auto"/>
                <w:left w:val="none" w:sz="0" w:space="0" w:color="auto"/>
                <w:bottom w:val="none" w:sz="0" w:space="0" w:color="auto"/>
                <w:right w:val="none" w:sz="0" w:space="0" w:color="auto"/>
              </w:divBdr>
              <w:divsChild>
                <w:div w:id="1641153790">
                  <w:marLeft w:val="0"/>
                  <w:marRight w:val="0"/>
                  <w:marTop w:val="0"/>
                  <w:marBottom w:val="0"/>
                  <w:divBdr>
                    <w:top w:val="none" w:sz="0" w:space="0" w:color="auto"/>
                    <w:left w:val="none" w:sz="0" w:space="0" w:color="auto"/>
                    <w:bottom w:val="none" w:sz="0" w:space="0" w:color="auto"/>
                    <w:right w:val="none" w:sz="0" w:space="0" w:color="auto"/>
                  </w:divBdr>
                </w:div>
              </w:divsChild>
            </w:div>
            <w:div w:id="1823504994">
              <w:marLeft w:val="0"/>
              <w:marRight w:val="0"/>
              <w:marTop w:val="0"/>
              <w:marBottom w:val="0"/>
              <w:divBdr>
                <w:top w:val="none" w:sz="0" w:space="0" w:color="auto"/>
                <w:left w:val="none" w:sz="0" w:space="0" w:color="auto"/>
                <w:bottom w:val="none" w:sz="0" w:space="0" w:color="auto"/>
                <w:right w:val="none" w:sz="0" w:space="0" w:color="auto"/>
              </w:divBdr>
              <w:divsChild>
                <w:div w:id="44801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92415">
          <w:marLeft w:val="0"/>
          <w:marRight w:val="0"/>
          <w:marTop w:val="0"/>
          <w:marBottom w:val="600"/>
          <w:divBdr>
            <w:top w:val="none" w:sz="0" w:space="0" w:color="auto"/>
            <w:left w:val="none" w:sz="0" w:space="0" w:color="auto"/>
            <w:bottom w:val="none" w:sz="0" w:space="0" w:color="auto"/>
            <w:right w:val="none" w:sz="0" w:space="0" w:color="auto"/>
          </w:divBdr>
        </w:div>
      </w:divsChild>
    </w:div>
    <w:div w:id="502092342">
      <w:marLeft w:val="0"/>
      <w:marRight w:val="0"/>
      <w:marTop w:val="0"/>
      <w:marBottom w:val="0"/>
      <w:divBdr>
        <w:top w:val="none" w:sz="0" w:space="0" w:color="auto"/>
        <w:left w:val="none" w:sz="0" w:space="0" w:color="auto"/>
        <w:bottom w:val="none" w:sz="0" w:space="0" w:color="auto"/>
        <w:right w:val="none" w:sz="0" w:space="0" w:color="auto"/>
      </w:divBdr>
      <w:divsChild>
        <w:div w:id="1194002466">
          <w:marLeft w:val="0"/>
          <w:marRight w:val="0"/>
          <w:marTop w:val="432"/>
          <w:marBottom w:val="0"/>
          <w:divBdr>
            <w:top w:val="none" w:sz="0" w:space="0" w:color="auto"/>
            <w:left w:val="none" w:sz="0" w:space="0" w:color="auto"/>
            <w:bottom w:val="none" w:sz="0" w:space="0" w:color="auto"/>
            <w:right w:val="none" w:sz="0" w:space="0" w:color="auto"/>
          </w:divBdr>
        </w:div>
        <w:div w:id="456996451">
          <w:marLeft w:val="0"/>
          <w:marRight w:val="0"/>
          <w:marTop w:val="0"/>
          <w:marBottom w:val="0"/>
          <w:divBdr>
            <w:top w:val="none" w:sz="0" w:space="0" w:color="auto"/>
            <w:left w:val="none" w:sz="0" w:space="0" w:color="auto"/>
            <w:bottom w:val="none" w:sz="0" w:space="0" w:color="auto"/>
            <w:right w:val="none" w:sz="0" w:space="0" w:color="auto"/>
          </w:divBdr>
        </w:div>
        <w:div w:id="2107919776">
          <w:marLeft w:val="0"/>
          <w:marRight w:val="0"/>
          <w:marTop w:val="0"/>
          <w:marBottom w:val="600"/>
          <w:divBdr>
            <w:top w:val="none" w:sz="0" w:space="0" w:color="auto"/>
            <w:left w:val="none" w:sz="0" w:space="0" w:color="auto"/>
            <w:bottom w:val="none" w:sz="0" w:space="0" w:color="auto"/>
            <w:right w:val="none" w:sz="0" w:space="0" w:color="auto"/>
          </w:divBdr>
        </w:div>
      </w:divsChild>
    </w:div>
    <w:div w:id="526018937">
      <w:marLeft w:val="0"/>
      <w:marRight w:val="0"/>
      <w:marTop w:val="0"/>
      <w:marBottom w:val="0"/>
      <w:divBdr>
        <w:top w:val="none" w:sz="0" w:space="0" w:color="auto"/>
        <w:left w:val="none" w:sz="0" w:space="0" w:color="auto"/>
        <w:bottom w:val="none" w:sz="0" w:space="0" w:color="auto"/>
        <w:right w:val="none" w:sz="0" w:space="0" w:color="auto"/>
      </w:divBdr>
      <w:divsChild>
        <w:div w:id="1348870365">
          <w:marLeft w:val="0"/>
          <w:marRight w:val="0"/>
          <w:marTop w:val="432"/>
          <w:marBottom w:val="0"/>
          <w:divBdr>
            <w:top w:val="none" w:sz="0" w:space="0" w:color="auto"/>
            <w:left w:val="none" w:sz="0" w:space="0" w:color="auto"/>
            <w:bottom w:val="none" w:sz="0" w:space="0" w:color="auto"/>
            <w:right w:val="none" w:sz="0" w:space="0" w:color="auto"/>
          </w:divBdr>
        </w:div>
        <w:div w:id="1914778598">
          <w:marLeft w:val="0"/>
          <w:marRight w:val="0"/>
          <w:marTop w:val="0"/>
          <w:marBottom w:val="0"/>
          <w:divBdr>
            <w:top w:val="none" w:sz="0" w:space="0" w:color="auto"/>
            <w:left w:val="none" w:sz="0" w:space="0" w:color="auto"/>
            <w:bottom w:val="none" w:sz="0" w:space="0" w:color="auto"/>
            <w:right w:val="none" w:sz="0" w:space="0" w:color="auto"/>
          </w:divBdr>
          <w:divsChild>
            <w:div w:id="592083663">
              <w:marLeft w:val="0"/>
              <w:marRight w:val="0"/>
              <w:marTop w:val="0"/>
              <w:marBottom w:val="0"/>
              <w:divBdr>
                <w:top w:val="none" w:sz="0" w:space="0" w:color="auto"/>
                <w:left w:val="none" w:sz="0" w:space="0" w:color="auto"/>
                <w:bottom w:val="none" w:sz="0" w:space="0" w:color="auto"/>
                <w:right w:val="none" w:sz="0" w:space="0" w:color="auto"/>
              </w:divBdr>
              <w:divsChild>
                <w:div w:id="1565410193">
                  <w:marLeft w:val="0"/>
                  <w:marRight w:val="0"/>
                  <w:marTop w:val="0"/>
                  <w:marBottom w:val="0"/>
                  <w:divBdr>
                    <w:top w:val="none" w:sz="0" w:space="0" w:color="auto"/>
                    <w:left w:val="none" w:sz="0" w:space="0" w:color="auto"/>
                    <w:bottom w:val="none" w:sz="0" w:space="0" w:color="auto"/>
                    <w:right w:val="none" w:sz="0" w:space="0" w:color="auto"/>
                  </w:divBdr>
                </w:div>
              </w:divsChild>
            </w:div>
            <w:div w:id="307368944">
              <w:marLeft w:val="0"/>
              <w:marRight w:val="0"/>
              <w:marTop w:val="0"/>
              <w:marBottom w:val="0"/>
              <w:divBdr>
                <w:top w:val="none" w:sz="0" w:space="0" w:color="auto"/>
                <w:left w:val="none" w:sz="0" w:space="0" w:color="auto"/>
                <w:bottom w:val="none" w:sz="0" w:space="0" w:color="auto"/>
                <w:right w:val="none" w:sz="0" w:space="0" w:color="auto"/>
              </w:divBdr>
              <w:divsChild>
                <w:div w:id="51390771">
                  <w:marLeft w:val="0"/>
                  <w:marRight w:val="0"/>
                  <w:marTop w:val="0"/>
                  <w:marBottom w:val="0"/>
                  <w:divBdr>
                    <w:top w:val="none" w:sz="0" w:space="0" w:color="auto"/>
                    <w:left w:val="none" w:sz="0" w:space="0" w:color="auto"/>
                    <w:bottom w:val="none" w:sz="0" w:space="0" w:color="auto"/>
                    <w:right w:val="none" w:sz="0" w:space="0" w:color="auto"/>
                  </w:divBdr>
                </w:div>
              </w:divsChild>
            </w:div>
            <w:div w:id="1265041434">
              <w:marLeft w:val="0"/>
              <w:marRight w:val="0"/>
              <w:marTop w:val="0"/>
              <w:marBottom w:val="0"/>
              <w:divBdr>
                <w:top w:val="none" w:sz="0" w:space="0" w:color="auto"/>
                <w:left w:val="none" w:sz="0" w:space="0" w:color="auto"/>
                <w:bottom w:val="none" w:sz="0" w:space="0" w:color="auto"/>
                <w:right w:val="none" w:sz="0" w:space="0" w:color="auto"/>
              </w:divBdr>
              <w:divsChild>
                <w:div w:id="1686982457">
                  <w:marLeft w:val="0"/>
                  <w:marRight w:val="0"/>
                  <w:marTop w:val="0"/>
                  <w:marBottom w:val="0"/>
                  <w:divBdr>
                    <w:top w:val="none" w:sz="0" w:space="0" w:color="auto"/>
                    <w:left w:val="none" w:sz="0" w:space="0" w:color="auto"/>
                    <w:bottom w:val="none" w:sz="0" w:space="0" w:color="auto"/>
                    <w:right w:val="none" w:sz="0" w:space="0" w:color="auto"/>
                  </w:divBdr>
                </w:div>
              </w:divsChild>
            </w:div>
            <w:div w:id="1550653634">
              <w:marLeft w:val="0"/>
              <w:marRight w:val="0"/>
              <w:marTop w:val="0"/>
              <w:marBottom w:val="0"/>
              <w:divBdr>
                <w:top w:val="none" w:sz="0" w:space="0" w:color="auto"/>
                <w:left w:val="none" w:sz="0" w:space="0" w:color="auto"/>
                <w:bottom w:val="none" w:sz="0" w:space="0" w:color="auto"/>
                <w:right w:val="none" w:sz="0" w:space="0" w:color="auto"/>
              </w:divBdr>
              <w:divsChild>
                <w:div w:id="1565599275">
                  <w:marLeft w:val="0"/>
                  <w:marRight w:val="0"/>
                  <w:marTop w:val="0"/>
                  <w:marBottom w:val="0"/>
                  <w:divBdr>
                    <w:top w:val="none" w:sz="0" w:space="0" w:color="auto"/>
                    <w:left w:val="none" w:sz="0" w:space="0" w:color="auto"/>
                    <w:bottom w:val="none" w:sz="0" w:space="0" w:color="auto"/>
                    <w:right w:val="none" w:sz="0" w:space="0" w:color="auto"/>
                  </w:divBdr>
                </w:div>
              </w:divsChild>
            </w:div>
            <w:div w:id="901408246">
              <w:marLeft w:val="0"/>
              <w:marRight w:val="0"/>
              <w:marTop w:val="0"/>
              <w:marBottom w:val="0"/>
              <w:divBdr>
                <w:top w:val="none" w:sz="0" w:space="0" w:color="auto"/>
                <w:left w:val="none" w:sz="0" w:space="0" w:color="auto"/>
                <w:bottom w:val="none" w:sz="0" w:space="0" w:color="auto"/>
                <w:right w:val="none" w:sz="0" w:space="0" w:color="auto"/>
              </w:divBdr>
              <w:divsChild>
                <w:div w:id="1340737801">
                  <w:marLeft w:val="0"/>
                  <w:marRight w:val="0"/>
                  <w:marTop w:val="0"/>
                  <w:marBottom w:val="0"/>
                  <w:divBdr>
                    <w:top w:val="none" w:sz="0" w:space="0" w:color="auto"/>
                    <w:left w:val="none" w:sz="0" w:space="0" w:color="auto"/>
                    <w:bottom w:val="none" w:sz="0" w:space="0" w:color="auto"/>
                    <w:right w:val="none" w:sz="0" w:space="0" w:color="auto"/>
                  </w:divBdr>
                </w:div>
              </w:divsChild>
            </w:div>
            <w:div w:id="798500989">
              <w:marLeft w:val="0"/>
              <w:marRight w:val="0"/>
              <w:marTop w:val="0"/>
              <w:marBottom w:val="0"/>
              <w:divBdr>
                <w:top w:val="none" w:sz="0" w:space="0" w:color="auto"/>
                <w:left w:val="none" w:sz="0" w:space="0" w:color="auto"/>
                <w:bottom w:val="none" w:sz="0" w:space="0" w:color="auto"/>
                <w:right w:val="none" w:sz="0" w:space="0" w:color="auto"/>
              </w:divBdr>
              <w:divsChild>
                <w:div w:id="1096172910">
                  <w:marLeft w:val="0"/>
                  <w:marRight w:val="0"/>
                  <w:marTop w:val="0"/>
                  <w:marBottom w:val="0"/>
                  <w:divBdr>
                    <w:top w:val="none" w:sz="0" w:space="0" w:color="auto"/>
                    <w:left w:val="none" w:sz="0" w:space="0" w:color="auto"/>
                    <w:bottom w:val="none" w:sz="0" w:space="0" w:color="auto"/>
                    <w:right w:val="none" w:sz="0" w:space="0" w:color="auto"/>
                  </w:divBdr>
                </w:div>
              </w:divsChild>
            </w:div>
            <w:div w:id="1159926157">
              <w:marLeft w:val="0"/>
              <w:marRight w:val="0"/>
              <w:marTop w:val="0"/>
              <w:marBottom w:val="0"/>
              <w:divBdr>
                <w:top w:val="none" w:sz="0" w:space="0" w:color="auto"/>
                <w:left w:val="none" w:sz="0" w:space="0" w:color="auto"/>
                <w:bottom w:val="none" w:sz="0" w:space="0" w:color="auto"/>
                <w:right w:val="none" w:sz="0" w:space="0" w:color="auto"/>
              </w:divBdr>
              <w:divsChild>
                <w:div w:id="1360546439">
                  <w:marLeft w:val="0"/>
                  <w:marRight w:val="0"/>
                  <w:marTop w:val="0"/>
                  <w:marBottom w:val="0"/>
                  <w:divBdr>
                    <w:top w:val="none" w:sz="0" w:space="0" w:color="auto"/>
                    <w:left w:val="none" w:sz="0" w:space="0" w:color="auto"/>
                    <w:bottom w:val="none" w:sz="0" w:space="0" w:color="auto"/>
                    <w:right w:val="none" w:sz="0" w:space="0" w:color="auto"/>
                  </w:divBdr>
                </w:div>
              </w:divsChild>
            </w:div>
            <w:div w:id="817188542">
              <w:marLeft w:val="0"/>
              <w:marRight w:val="0"/>
              <w:marTop w:val="0"/>
              <w:marBottom w:val="0"/>
              <w:divBdr>
                <w:top w:val="none" w:sz="0" w:space="0" w:color="auto"/>
                <w:left w:val="none" w:sz="0" w:space="0" w:color="auto"/>
                <w:bottom w:val="none" w:sz="0" w:space="0" w:color="auto"/>
                <w:right w:val="none" w:sz="0" w:space="0" w:color="auto"/>
              </w:divBdr>
              <w:divsChild>
                <w:div w:id="1617831456">
                  <w:marLeft w:val="0"/>
                  <w:marRight w:val="0"/>
                  <w:marTop w:val="0"/>
                  <w:marBottom w:val="0"/>
                  <w:divBdr>
                    <w:top w:val="none" w:sz="0" w:space="0" w:color="auto"/>
                    <w:left w:val="none" w:sz="0" w:space="0" w:color="auto"/>
                    <w:bottom w:val="none" w:sz="0" w:space="0" w:color="auto"/>
                    <w:right w:val="none" w:sz="0" w:space="0" w:color="auto"/>
                  </w:divBdr>
                </w:div>
              </w:divsChild>
            </w:div>
            <w:div w:id="1772314644">
              <w:marLeft w:val="0"/>
              <w:marRight w:val="0"/>
              <w:marTop w:val="0"/>
              <w:marBottom w:val="0"/>
              <w:divBdr>
                <w:top w:val="none" w:sz="0" w:space="0" w:color="auto"/>
                <w:left w:val="none" w:sz="0" w:space="0" w:color="auto"/>
                <w:bottom w:val="none" w:sz="0" w:space="0" w:color="auto"/>
                <w:right w:val="none" w:sz="0" w:space="0" w:color="auto"/>
              </w:divBdr>
              <w:divsChild>
                <w:div w:id="1848594861">
                  <w:marLeft w:val="0"/>
                  <w:marRight w:val="0"/>
                  <w:marTop w:val="0"/>
                  <w:marBottom w:val="0"/>
                  <w:divBdr>
                    <w:top w:val="none" w:sz="0" w:space="0" w:color="auto"/>
                    <w:left w:val="none" w:sz="0" w:space="0" w:color="auto"/>
                    <w:bottom w:val="none" w:sz="0" w:space="0" w:color="auto"/>
                    <w:right w:val="none" w:sz="0" w:space="0" w:color="auto"/>
                  </w:divBdr>
                </w:div>
              </w:divsChild>
            </w:div>
            <w:div w:id="60294046">
              <w:marLeft w:val="0"/>
              <w:marRight w:val="0"/>
              <w:marTop w:val="0"/>
              <w:marBottom w:val="0"/>
              <w:divBdr>
                <w:top w:val="none" w:sz="0" w:space="0" w:color="auto"/>
                <w:left w:val="none" w:sz="0" w:space="0" w:color="auto"/>
                <w:bottom w:val="none" w:sz="0" w:space="0" w:color="auto"/>
                <w:right w:val="none" w:sz="0" w:space="0" w:color="auto"/>
              </w:divBdr>
              <w:divsChild>
                <w:div w:id="143551295">
                  <w:marLeft w:val="0"/>
                  <w:marRight w:val="0"/>
                  <w:marTop w:val="0"/>
                  <w:marBottom w:val="0"/>
                  <w:divBdr>
                    <w:top w:val="none" w:sz="0" w:space="0" w:color="auto"/>
                    <w:left w:val="none" w:sz="0" w:space="0" w:color="auto"/>
                    <w:bottom w:val="none" w:sz="0" w:space="0" w:color="auto"/>
                    <w:right w:val="none" w:sz="0" w:space="0" w:color="auto"/>
                  </w:divBdr>
                </w:div>
              </w:divsChild>
            </w:div>
            <w:div w:id="222372800">
              <w:marLeft w:val="0"/>
              <w:marRight w:val="0"/>
              <w:marTop w:val="0"/>
              <w:marBottom w:val="0"/>
              <w:divBdr>
                <w:top w:val="none" w:sz="0" w:space="0" w:color="auto"/>
                <w:left w:val="none" w:sz="0" w:space="0" w:color="auto"/>
                <w:bottom w:val="none" w:sz="0" w:space="0" w:color="auto"/>
                <w:right w:val="none" w:sz="0" w:space="0" w:color="auto"/>
              </w:divBdr>
              <w:divsChild>
                <w:div w:id="1963995727">
                  <w:marLeft w:val="0"/>
                  <w:marRight w:val="0"/>
                  <w:marTop w:val="0"/>
                  <w:marBottom w:val="0"/>
                  <w:divBdr>
                    <w:top w:val="none" w:sz="0" w:space="0" w:color="auto"/>
                    <w:left w:val="none" w:sz="0" w:space="0" w:color="auto"/>
                    <w:bottom w:val="none" w:sz="0" w:space="0" w:color="auto"/>
                    <w:right w:val="none" w:sz="0" w:space="0" w:color="auto"/>
                  </w:divBdr>
                </w:div>
              </w:divsChild>
            </w:div>
            <w:div w:id="651176227">
              <w:marLeft w:val="0"/>
              <w:marRight w:val="0"/>
              <w:marTop w:val="0"/>
              <w:marBottom w:val="0"/>
              <w:divBdr>
                <w:top w:val="none" w:sz="0" w:space="0" w:color="auto"/>
                <w:left w:val="none" w:sz="0" w:space="0" w:color="auto"/>
                <w:bottom w:val="none" w:sz="0" w:space="0" w:color="auto"/>
                <w:right w:val="none" w:sz="0" w:space="0" w:color="auto"/>
              </w:divBdr>
              <w:divsChild>
                <w:div w:id="56824691">
                  <w:marLeft w:val="0"/>
                  <w:marRight w:val="0"/>
                  <w:marTop w:val="0"/>
                  <w:marBottom w:val="0"/>
                  <w:divBdr>
                    <w:top w:val="none" w:sz="0" w:space="0" w:color="auto"/>
                    <w:left w:val="none" w:sz="0" w:space="0" w:color="auto"/>
                    <w:bottom w:val="none" w:sz="0" w:space="0" w:color="auto"/>
                    <w:right w:val="none" w:sz="0" w:space="0" w:color="auto"/>
                  </w:divBdr>
                </w:div>
              </w:divsChild>
            </w:div>
            <w:div w:id="408845834">
              <w:marLeft w:val="0"/>
              <w:marRight w:val="0"/>
              <w:marTop w:val="0"/>
              <w:marBottom w:val="0"/>
              <w:divBdr>
                <w:top w:val="none" w:sz="0" w:space="0" w:color="auto"/>
                <w:left w:val="none" w:sz="0" w:space="0" w:color="auto"/>
                <w:bottom w:val="none" w:sz="0" w:space="0" w:color="auto"/>
                <w:right w:val="none" w:sz="0" w:space="0" w:color="auto"/>
              </w:divBdr>
              <w:divsChild>
                <w:div w:id="1216358410">
                  <w:marLeft w:val="0"/>
                  <w:marRight w:val="0"/>
                  <w:marTop w:val="0"/>
                  <w:marBottom w:val="0"/>
                  <w:divBdr>
                    <w:top w:val="none" w:sz="0" w:space="0" w:color="auto"/>
                    <w:left w:val="none" w:sz="0" w:space="0" w:color="auto"/>
                    <w:bottom w:val="none" w:sz="0" w:space="0" w:color="auto"/>
                    <w:right w:val="none" w:sz="0" w:space="0" w:color="auto"/>
                  </w:divBdr>
                </w:div>
              </w:divsChild>
            </w:div>
            <w:div w:id="1687293398">
              <w:marLeft w:val="0"/>
              <w:marRight w:val="0"/>
              <w:marTop w:val="0"/>
              <w:marBottom w:val="0"/>
              <w:divBdr>
                <w:top w:val="none" w:sz="0" w:space="0" w:color="auto"/>
                <w:left w:val="none" w:sz="0" w:space="0" w:color="auto"/>
                <w:bottom w:val="none" w:sz="0" w:space="0" w:color="auto"/>
                <w:right w:val="none" w:sz="0" w:space="0" w:color="auto"/>
              </w:divBdr>
              <w:divsChild>
                <w:div w:id="1962344884">
                  <w:marLeft w:val="0"/>
                  <w:marRight w:val="0"/>
                  <w:marTop w:val="0"/>
                  <w:marBottom w:val="0"/>
                  <w:divBdr>
                    <w:top w:val="none" w:sz="0" w:space="0" w:color="auto"/>
                    <w:left w:val="none" w:sz="0" w:space="0" w:color="auto"/>
                    <w:bottom w:val="none" w:sz="0" w:space="0" w:color="auto"/>
                    <w:right w:val="none" w:sz="0" w:space="0" w:color="auto"/>
                  </w:divBdr>
                </w:div>
              </w:divsChild>
            </w:div>
            <w:div w:id="1402214464">
              <w:marLeft w:val="0"/>
              <w:marRight w:val="0"/>
              <w:marTop w:val="0"/>
              <w:marBottom w:val="0"/>
              <w:divBdr>
                <w:top w:val="none" w:sz="0" w:space="0" w:color="auto"/>
                <w:left w:val="none" w:sz="0" w:space="0" w:color="auto"/>
                <w:bottom w:val="none" w:sz="0" w:space="0" w:color="auto"/>
                <w:right w:val="none" w:sz="0" w:space="0" w:color="auto"/>
              </w:divBdr>
              <w:divsChild>
                <w:div w:id="1218320888">
                  <w:marLeft w:val="0"/>
                  <w:marRight w:val="0"/>
                  <w:marTop w:val="0"/>
                  <w:marBottom w:val="0"/>
                  <w:divBdr>
                    <w:top w:val="none" w:sz="0" w:space="0" w:color="auto"/>
                    <w:left w:val="none" w:sz="0" w:space="0" w:color="auto"/>
                    <w:bottom w:val="none" w:sz="0" w:space="0" w:color="auto"/>
                    <w:right w:val="none" w:sz="0" w:space="0" w:color="auto"/>
                  </w:divBdr>
                </w:div>
              </w:divsChild>
            </w:div>
            <w:div w:id="386143966">
              <w:marLeft w:val="0"/>
              <w:marRight w:val="0"/>
              <w:marTop w:val="0"/>
              <w:marBottom w:val="0"/>
              <w:divBdr>
                <w:top w:val="none" w:sz="0" w:space="0" w:color="auto"/>
                <w:left w:val="none" w:sz="0" w:space="0" w:color="auto"/>
                <w:bottom w:val="none" w:sz="0" w:space="0" w:color="auto"/>
                <w:right w:val="none" w:sz="0" w:space="0" w:color="auto"/>
              </w:divBdr>
              <w:divsChild>
                <w:div w:id="1504662314">
                  <w:marLeft w:val="0"/>
                  <w:marRight w:val="0"/>
                  <w:marTop w:val="0"/>
                  <w:marBottom w:val="0"/>
                  <w:divBdr>
                    <w:top w:val="none" w:sz="0" w:space="0" w:color="auto"/>
                    <w:left w:val="none" w:sz="0" w:space="0" w:color="auto"/>
                    <w:bottom w:val="none" w:sz="0" w:space="0" w:color="auto"/>
                    <w:right w:val="none" w:sz="0" w:space="0" w:color="auto"/>
                  </w:divBdr>
                </w:div>
              </w:divsChild>
            </w:div>
            <w:div w:id="477111913">
              <w:marLeft w:val="0"/>
              <w:marRight w:val="0"/>
              <w:marTop w:val="0"/>
              <w:marBottom w:val="0"/>
              <w:divBdr>
                <w:top w:val="none" w:sz="0" w:space="0" w:color="auto"/>
                <w:left w:val="none" w:sz="0" w:space="0" w:color="auto"/>
                <w:bottom w:val="none" w:sz="0" w:space="0" w:color="auto"/>
                <w:right w:val="none" w:sz="0" w:space="0" w:color="auto"/>
              </w:divBdr>
              <w:divsChild>
                <w:div w:id="160946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13801">
          <w:marLeft w:val="0"/>
          <w:marRight w:val="0"/>
          <w:marTop w:val="0"/>
          <w:marBottom w:val="600"/>
          <w:divBdr>
            <w:top w:val="none" w:sz="0" w:space="0" w:color="auto"/>
            <w:left w:val="none" w:sz="0" w:space="0" w:color="auto"/>
            <w:bottom w:val="none" w:sz="0" w:space="0" w:color="auto"/>
            <w:right w:val="none" w:sz="0" w:space="0" w:color="auto"/>
          </w:divBdr>
        </w:div>
      </w:divsChild>
    </w:div>
    <w:div w:id="531959321">
      <w:marLeft w:val="0"/>
      <w:marRight w:val="0"/>
      <w:marTop w:val="0"/>
      <w:marBottom w:val="0"/>
      <w:divBdr>
        <w:top w:val="none" w:sz="0" w:space="0" w:color="auto"/>
        <w:left w:val="none" w:sz="0" w:space="0" w:color="auto"/>
        <w:bottom w:val="none" w:sz="0" w:space="0" w:color="auto"/>
        <w:right w:val="none" w:sz="0" w:space="0" w:color="auto"/>
      </w:divBdr>
      <w:divsChild>
        <w:div w:id="772674149">
          <w:marLeft w:val="0"/>
          <w:marRight w:val="0"/>
          <w:marTop w:val="432"/>
          <w:marBottom w:val="0"/>
          <w:divBdr>
            <w:top w:val="none" w:sz="0" w:space="0" w:color="auto"/>
            <w:left w:val="none" w:sz="0" w:space="0" w:color="auto"/>
            <w:bottom w:val="none" w:sz="0" w:space="0" w:color="auto"/>
            <w:right w:val="none" w:sz="0" w:space="0" w:color="auto"/>
          </w:divBdr>
        </w:div>
        <w:div w:id="857621693">
          <w:marLeft w:val="0"/>
          <w:marRight w:val="0"/>
          <w:marTop w:val="0"/>
          <w:marBottom w:val="0"/>
          <w:divBdr>
            <w:top w:val="none" w:sz="0" w:space="0" w:color="auto"/>
            <w:left w:val="none" w:sz="0" w:space="0" w:color="auto"/>
            <w:bottom w:val="none" w:sz="0" w:space="0" w:color="auto"/>
            <w:right w:val="none" w:sz="0" w:space="0" w:color="auto"/>
          </w:divBdr>
        </w:div>
        <w:div w:id="812018786">
          <w:marLeft w:val="0"/>
          <w:marRight w:val="0"/>
          <w:marTop w:val="0"/>
          <w:marBottom w:val="600"/>
          <w:divBdr>
            <w:top w:val="none" w:sz="0" w:space="0" w:color="auto"/>
            <w:left w:val="none" w:sz="0" w:space="0" w:color="auto"/>
            <w:bottom w:val="none" w:sz="0" w:space="0" w:color="auto"/>
            <w:right w:val="none" w:sz="0" w:space="0" w:color="auto"/>
          </w:divBdr>
        </w:div>
      </w:divsChild>
    </w:div>
    <w:div w:id="539708299">
      <w:marLeft w:val="0"/>
      <w:marRight w:val="0"/>
      <w:marTop w:val="0"/>
      <w:marBottom w:val="0"/>
      <w:divBdr>
        <w:top w:val="none" w:sz="0" w:space="0" w:color="auto"/>
        <w:left w:val="none" w:sz="0" w:space="0" w:color="auto"/>
        <w:bottom w:val="none" w:sz="0" w:space="0" w:color="auto"/>
        <w:right w:val="none" w:sz="0" w:space="0" w:color="auto"/>
      </w:divBdr>
      <w:divsChild>
        <w:div w:id="1349332970">
          <w:marLeft w:val="0"/>
          <w:marRight w:val="0"/>
          <w:marTop w:val="432"/>
          <w:marBottom w:val="0"/>
          <w:divBdr>
            <w:top w:val="none" w:sz="0" w:space="0" w:color="auto"/>
            <w:left w:val="none" w:sz="0" w:space="0" w:color="auto"/>
            <w:bottom w:val="none" w:sz="0" w:space="0" w:color="auto"/>
            <w:right w:val="none" w:sz="0" w:space="0" w:color="auto"/>
          </w:divBdr>
        </w:div>
        <w:div w:id="1272325408">
          <w:marLeft w:val="0"/>
          <w:marRight w:val="0"/>
          <w:marTop w:val="0"/>
          <w:marBottom w:val="0"/>
          <w:divBdr>
            <w:top w:val="none" w:sz="0" w:space="0" w:color="auto"/>
            <w:left w:val="none" w:sz="0" w:space="0" w:color="auto"/>
            <w:bottom w:val="none" w:sz="0" w:space="0" w:color="auto"/>
            <w:right w:val="none" w:sz="0" w:space="0" w:color="auto"/>
          </w:divBdr>
        </w:div>
        <w:div w:id="1424450921">
          <w:marLeft w:val="0"/>
          <w:marRight w:val="0"/>
          <w:marTop w:val="0"/>
          <w:marBottom w:val="600"/>
          <w:divBdr>
            <w:top w:val="none" w:sz="0" w:space="0" w:color="auto"/>
            <w:left w:val="none" w:sz="0" w:space="0" w:color="auto"/>
            <w:bottom w:val="none" w:sz="0" w:space="0" w:color="auto"/>
            <w:right w:val="none" w:sz="0" w:space="0" w:color="auto"/>
          </w:divBdr>
        </w:div>
      </w:divsChild>
    </w:div>
    <w:div w:id="556625701">
      <w:marLeft w:val="0"/>
      <w:marRight w:val="0"/>
      <w:marTop w:val="0"/>
      <w:marBottom w:val="0"/>
      <w:divBdr>
        <w:top w:val="none" w:sz="0" w:space="0" w:color="auto"/>
        <w:left w:val="none" w:sz="0" w:space="0" w:color="auto"/>
        <w:bottom w:val="none" w:sz="0" w:space="0" w:color="auto"/>
        <w:right w:val="none" w:sz="0" w:space="0" w:color="auto"/>
      </w:divBdr>
      <w:divsChild>
        <w:div w:id="105657477">
          <w:marLeft w:val="0"/>
          <w:marRight w:val="0"/>
          <w:marTop w:val="432"/>
          <w:marBottom w:val="0"/>
          <w:divBdr>
            <w:top w:val="none" w:sz="0" w:space="0" w:color="auto"/>
            <w:left w:val="none" w:sz="0" w:space="0" w:color="auto"/>
            <w:bottom w:val="none" w:sz="0" w:space="0" w:color="auto"/>
            <w:right w:val="none" w:sz="0" w:space="0" w:color="auto"/>
          </w:divBdr>
        </w:div>
        <w:div w:id="626856258">
          <w:marLeft w:val="0"/>
          <w:marRight w:val="0"/>
          <w:marTop w:val="0"/>
          <w:marBottom w:val="0"/>
          <w:divBdr>
            <w:top w:val="none" w:sz="0" w:space="0" w:color="auto"/>
            <w:left w:val="none" w:sz="0" w:space="0" w:color="auto"/>
            <w:bottom w:val="none" w:sz="0" w:space="0" w:color="auto"/>
            <w:right w:val="none" w:sz="0" w:space="0" w:color="auto"/>
          </w:divBdr>
          <w:divsChild>
            <w:div w:id="489904366">
              <w:marLeft w:val="0"/>
              <w:marRight w:val="0"/>
              <w:marTop w:val="0"/>
              <w:marBottom w:val="0"/>
              <w:divBdr>
                <w:top w:val="none" w:sz="0" w:space="0" w:color="auto"/>
                <w:left w:val="none" w:sz="0" w:space="0" w:color="auto"/>
                <w:bottom w:val="none" w:sz="0" w:space="0" w:color="auto"/>
                <w:right w:val="none" w:sz="0" w:space="0" w:color="auto"/>
              </w:divBdr>
              <w:divsChild>
                <w:div w:id="1938908388">
                  <w:marLeft w:val="0"/>
                  <w:marRight w:val="0"/>
                  <w:marTop w:val="0"/>
                  <w:marBottom w:val="0"/>
                  <w:divBdr>
                    <w:top w:val="none" w:sz="0" w:space="0" w:color="auto"/>
                    <w:left w:val="none" w:sz="0" w:space="0" w:color="auto"/>
                    <w:bottom w:val="none" w:sz="0" w:space="0" w:color="auto"/>
                    <w:right w:val="none" w:sz="0" w:space="0" w:color="auto"/>
                  </w:divBdr>
                </w:div>
              </w:divsChild>
            </w:div>
            <w:div w:id="1720783394">
              <w:marLeft w:val="0"/>
              <w:marRight w:val="0"/>
              <w:marTop w:val="0"/>
              <w:marBottom w:val="0"/>
              <w:divBdr>
                <w:top w:val="none" w:sz="0" w:space="0" w:color="auto"/>
                <w:left w:val="none" w:sz="0" w:space="0" w:color="auto"/>
                <w:bottom w:val="none" w:sz="0" w:space="0" w:color="auto"/>
                <w:right w:val="none" w:sz="0" w:space="0" w:color="auto"/>
              </w:divBdr>
              <w:divsChild>
                <w:div w:id="1212886969">
                  <w:marLeft w:val="0"/>
                  <w:marRight w:val="0"/>
                  <w:marTop w:val="0"/>
                  <w:marBottom w:val="0"/>
                  <w:divBdr>
                    <w:top w:val="none" w:sz="0" w:space="0" w:color="auto"/>
                    <w:left w:val="none" w:sz="0" w:space="0" w:color="auto"/>
                    <w:bottom w:val="none" w:sz="0" w:space="0" w:color="auto"/>
                    <w:right w:val="none" w:sz="0" w:space="0" w:color="auto"/>
                  </w:divBdr>
                </w:div>
              </w:divsChild>
            </w:div>
            <w:div w:id="839390986">
              <w:marLeft w:val="0"/>
              <w:marRight w:val="0"/>
              <w:marTop w:val="0"/>
              <w:marBottom w:val="0"/>
              <w:divBdr>
                <w:top w:val="none" w:sz="0" w:space="0" w:color="auto"/>
                <w:left w:val="none" w:sz="0" w:space="0" w:color="auto"/>
                <w:bottom w:val="none" w:sz="0" w:space="0" w:color="auto"/>
                <w:right w:val="none" w:sz="0" w:space="0" w:color="auto"/>
              </w:divBdr>
              <w:divsChild>
                <w:div w:id="1046955254">
                  <w:marLeft w:val="0"/>
                  <w:marRight w:val="0"/>
                  <w:marTop w:val="0"/>
                  <w:marBottom w:val="0"/>
                  <w:divBdr>
                    <w:top w:val="none" w:sz="0" w:space="0" w:color="auto"/>
                    <w:left w:val="none" w:sz="0" w:space="0" w:color="auto"/>
                    <w:bottom w:val="none" w:sz="0" w:space="0" w:color="auto"/>
                    <w:right w:val="none" w:sz="0" w:space="0" w:color="auto"/>
                  </w:divBdr>
                </w:div>
              </w:divsChild>
            </w:div>
            <w:div w:id="256789350">
              <w:marLeft w:val="0"/>
              <w:marRight w:val="0"/>
              <w:marTop w:val="0"/>
              <w:marBottom w:val="0"/>
              <w:divBdr>
                <w:top w:val="none" w:sz="0" w:space="0" w:color="auto"/>
                <w:left w:val="none" w:sz="0" w:space="0" w:color="auto"/>
                <w:bottom w:val="none" w:sz="0" w:space="0" w:color="auto"/>
                <w:right w:val="none" w:sz="0" w:space="0" w:color="auto"/>
              </w:divBdr>
              <w:divsChild>
                <w:div w:id="1626346951">
                  <w:marLeft w:val="0"/>
                  <w:marRight w:val="0"/>
                  <w:marTop w:val="0"/>
                  <w:marBottom w:val="0"/>
                  <w:divBdr>
                    <w:top w:val="none" w:sz="0" w:space="0" w:color="auto"/>
                    <w:left w:val="none" w:sz="0" w:space="0" w:color="auto"/>
                    <w:bottom w:val="none" w:sz="0" w:space="0" w:color="auto"/>
                    <w:right w:val="none" w:sz="0" w:space="0" w:color="auto"/>
                  </w:divBdr>
                </w:div>
              </w:divsChild>
            </w:div>
            <w:div w:id="1167860864">
              <w:marLeft w:val="0"/>
              <w:marRight w:val="0"/>
              <w:marTop w:val="0"/>
              <w:marBottom w:val="0"/>
              <w:divBdr>
                <w:top w:val="none" w:sz="0" w:space="0" w:color="auto"/>
                <w:left w:val="none" w:sz="0" w:space="0" w:color="auto"/>
                <w:bottom w:val="none" w:sz="0" w:space="0" w:color="auto"/>
                <w:right w:val="none" w:sz="0" w:space="0" w:color="auto"/>
              </w:divBdr>
              <w:divsChild>
                <w:div w:id="867335369">
                  <w:marLeft w:val="0"/>
                  <w:marRight w:val="0"/>
                  <w:marTop w:val="0"/>
                  <w:marBottom w:val="0"/>
                  <w:divBdr>
                    <w:top w:val="none" w:sz="0" w:space="0" w:color="auto"/>
                    <w:left w:val="none" w:sz="0" w:space="0" w:color="auto"/>
                    <w:bottom w:val="none" w:sz="0" w:space="0" w:color="auto"/>
                    <w:right w:val="none" w:sz="0" w:space="0" w:color="auto"/>
                  </w:divBdr>
                </w:div>
              </w:divsChild>
            </w:div>
            <w:div w:id="1551264191">
              <w:marLeft w:val="0"/>
              <w:marRight w:val="0"/>
              <w:marTop w:val="0"/>
              <w:marBottom w:val="0"/>
              <w:divBdr>
                <w:top w:val="none" w:sz="0" w:space="0" w:color="auto"/>
                <w:left w:val="none" w:sz="0" w:space="0" w:color="auto"/>
                <w:bottom w:val="none" w:sz="0" w:space="0" w:color="auto"/>
                <w:right w:val="none" w:sz="0" w:space="0" w:color="auto"/>
              </w:divBdr>
              <w:divsChild>
                <w:div w:id="1383404311">
                  <w:marLeft w:val="0"/>
                  <w:marRight w:val="0"/>
                  <w:marTop w:val="0"/>
                  <w:marBottom w:val="0"/>
                  <w:divBdr>
                    <w:top w:val="none" w:sz="0" w:space="0" w:color="auto"/>
                    <w:left w:val="none" w:sz="0" w:space="0" w:color="auto"/>
                    <w:bottom w:val="none" w:sz="0" w:space="0" w:color="auto"/>
                    <w:right w:val="none" w:sz="0" w:space="0" w:color="auto"/>
                  </w:divBdr>
                </w:div>
              </w:divsChild>
            </w:div>
            <w:div w:id="2101289662">
              <w:marLeft w:val="0"/>
              <w:marRight w:val="0"/>
              <w:marTop w:val="0"/>
              <w:marBottom w:val="0"/>
              <w:divBdr>
                <w:top w:val="none" w:sz="0" w:space="0" w:color="auto"/>
                <w:left w:val="none" w:sz="0" w:space="0" w:color="auto"/>
                <w:bottom w:val="none" w:sz="0" w:space="0" w:color="auto"/>
                <w:right w:val="none" w:sz="0" w:space="0" w:color="auto"/>
              </w:divBdr>
              <w:divsChild>
                <w:div w:id="1605846961">
                  <w:marLeft w:val="0"/>
                  <w:marRight w:val="0"/>
                  <w:marTop w:val="0"/>
                  <w:marBottom w:val="0"/>
                  <w:divBdr>
                    <w:top w:val="none" w:sz="0" w:space="0" w:color="auto"/>
                    <w:left w:val="none" w:sz="0" w:space="0" w:color="auto"/>
                    <w:bottom w:val="none" w:sz="0" w:space="0" w:color="auto"/>
                    <w:right w:val="none" w:sz="0" w:space="0" w:color="auto"/>
                  </w:divBdr>
                </w:div>
              </w:divsChild>
            </w:div>
            <w:div w:id="1278902148">
              <w:marLeft w:val="0"/>
              <w:marRight w:val="0"/>
              <w:marTop w:val="0"/>
              <w:marBottom w:val="0"/>
              <w:divBdr>
                <w:top w:val="none" w:sz="0" w:space="0" w:color="auto"/>
                <w:left w:val="none" w:sz="0" w:space="0" w:color="auto"/>
                <w:bottom w:val="none" w:sz="0" w:space="0" w:color="auto"/>
                <w:right w:val="none" w:sz="0" w:space="0" w:color="auto"/>
              </w:divBdr>
              <w:divsChild>
                <w:div w:id="1523206765">
                  <w:marLeft w:val="0"/>
                  <w:marRight w:val="0"/>
                  <w:marTop w:val="0"/>
                  <w:marBottom w:val="0"/>
                  <w:divBdr>
                    <w:top w:val="none" w:sz="0" w:space="0" w:color="auto"/>
                    <w:left w:val="none" w:sz="0" w:space="0" w:color="auto"/>
                    <w:bottom w:val="none" w:sz="0" w:space="0" w:color="auto"/>
                    <w:right w:val="none" w:sz="0" w:space="0" w:color="auto"/>
                  </w:divBdr>
                </w:div>
              </w:divsChild>
            </w:div>
            <w:div w:id="745110457">
              <w:marLeft w:val="0"/>
              <w:marRight w:val="0"/>
              <w:marTop w:val="0"/>
              <w:marBottom w:val="0"/>
              <w:divBdr>
                <w:top w:val="none" w:sz="0" w:space="0" w:color="auto"/>
                <w:left w:val="none" w:sz="0" w:space="0" w:color="auto"/>
                <w:bottom w:val="none" w:sz="0" w:space="0" w:color="auto"/>
                <w:right w:val="none" w:sz="0" w:space="0" w:color="auto"/>
              </w:divBdr>
              <w:divsChild>
                <w:div w:id="323749973">
                  <w:marLeft w:val="0"/>
                  <w:marRight w:val="0"/>
                  <w:marTop w:val="0"/>
                  <w:marBottom w:val="0"/>
                  <w:divBdr>
                    <w:top w:val="none" w:sz="0" w:space="0" w:color="auto"/>
                    <w:left w:val="none" w:sz="0" w:space="0" w:color="auto"/>
                    <w:bottom w:val="none" w:sz="0" w:space="0" w:color="auto"/>
                    <w:right w:val="none" w:sz="0" w:space="0" w:color="auto"/>
                  </w:divBdr>
                </w:div>
              </w:divsChild>
            </w:div>
            <w:div w:id="684013221">
              <w:marLeft w:val="0"/>
              <w:marRight w:val="0"/>
              <w:marTop w:val="0"/>
              <w:marBottom w:val="0"/>
              <w:divBdr>
                <w:top w:val="none" w:sz="0" w:space="0" w:color="auto"/>
                <w:left w:val="none" w:sz="0" w:space="0" w:color="auto"/>
                <w:bottom w:val="none" w:sz="0" w:space="0" w:color="auto"/>
                <w:right w:val="none" w:sz="0" w:space="0" w:color="auto"/>
              </w:divBdr>
              <w:divsChild>
                <w:div w:id="513569344">
                  <w:marLeft w:val="0"/>
                  <w:marRight w:val="0"/>
                  <w:marTop w:val="0"/>
                  <w:marBottom w:val="0"/>
                  <w:divBdr>
                    <w:top w:val="none" w:sz="0" w:space="0" w:color="auto"/>
                    <w:left w:val="none" w:sz="0" w:space="0" w:color="auto"/>
                    <w:bottom w:val="none" w:sz="0" w:space="0" w:color="auto"/>
                    <w:right w:val="none" w:sz="0" w:space="0" w:color="auto"/>
                  </w:divBdr>
                </w:div>
              </w:divsChild>
            </w:div>
            <w:div w:id="1672758343">
              <w:marLeft w:val="0"/>
              <w:marRight w:val="0"/>
              <w:marTop w:val="0"/>
              <w:marBottom w:val="0"/>
              <w:divBdr>
                <w:top w:val="none" w:sz="0" w:space="0" w:color="auto"/>
                <w:left w:val="none" w:sz="0" w:space="0" w:color="auto"/>
                <w:bottom w:val="none" w:sz="0" w:space="0" w:color="auto"/>
                <w:right w:val="none" w:sz="0" w:space="0" w:color="auto"/>
              </w:divBdr>
              <w:divsChild>
                <w:div w:id="2077360708">
                  <w:marLeft w:val="0"/>
                  <w:marRight w:val="0"/>
                  <w:marTop w:val="0"/>
                  <w:marBottom w:val="0"/>
                  <w:divBdr>
                    <w:top w:val="none" w:sz="0" w:space="0" w:color="auto"/>
                    <w:left w:val="none" w:sz="0" w:space="0" w:color="auto"/>
                    <w:bottom w:val="none" w:sz="0" w:space="0" w:color="auto"/>
                    <w:right w:val="none" w:sz="0" w:space="0" w:color="auto"/>
                  </w:divBdr>
                </w:div>
              </w:divsChild>
            </w:div>
            <w:div w:id="1013990857">
              <w:marLeft w:val="0"/>
              <w:marRight w:val="0"/>
              <w:marTop w:val="0"/>
              <w:marBottom w:val="0"/>
              <w:divBdr>
                <w:top w:val="none" w:sz="0" w:space="0" w:color="auto"/>
                <w:left w:val="none" w:sz="0" w:space="0" w:color="auto"/>
                <w:bottom w:val="none" w:sz="0" w:space="0" w:color="auto"/>
                <w:right w:val="none" w:sz="0" w:space="0" w:color="auto"/>
              </w:divBdr>
              <w:divsChild>
                <w:div w:id="2124225172">
                  <w:marLeft w:val="0"/>
                  <w:marRight w:val="0"/>
                  <w:marTop w:val="0"/>
                  <w:marBottom w:val="0"/>
                  <w:divBdr>
                    <w:top w:val="none" w:sz="0" w:space="0" w:color="auto"/>
                    <w:left w:val="none" w:sz="0" w:space="0" w:color="auto"/>
                    <w:bottom w:val="none" w:sz="0" w:space="0" w:color="auto"/>
                    <w:right w:val="none" w:sz="0" w:space="0" w:color="auto"/>
                  </w:divBdr>
                </w:div>
              </w:divsChild>
            </w:div>
            <w:div w:id="550270813">
              <w:marLeft w:val="0"/>
              <w:marRight w:val="0"/>
              <w:marTop w:val="0"/>
              <w:marBottom w:val="0"/>
              <w:divBdr>
                <w:top w:val="none" w:sz="0" w:space="0" w:color="auto"/>
                <w:left w:val="none" w:sz="0" w:space="0" w:color="auto"/>
                <w:bottom w:val="none" w:sz="0" w:space="0" w:color="auto"/>
                <w:right w:val="none" w:sz="0" w:space="0" w:color="auto"/>
              </w:divBdr>
              <w:divsChild>
                <w:div w:id="1312756955">
                  <w:marLeft w:val="0"/>
                  <w:marRight w:val="0"/>
                  <w:marTop w:val="0"/>
                  <w:marBottom w:val="0"/>
                  <w:divBdr>
                    <w:top w:val="none" w:sz="0" w:space="0" w:color="auto"/>
                    <w:left w:val="none" w:sz="0" w:space="0" w:color="auto"/>
                    <w:bottom w:val="none" w:sz="0" w:space="0" w:color="auto"/>
                    <w:right w:val="none" w:sz="0" w:space="0" w:color="auto"/>
                  </w:divBdr>
                </w:div>
              </w:divsChild>
            </w:div>
            <w:div w:id="921912090">
              <w:marLeft w:val="0"/>
              <w:marRight w:val="0"/>
              <w:marTop w:val="0"/>
              <w:marBottom w:val="0"/>
              <w:divBdr>
                <w:top w:val="none" w:sz="0" w:space="0" w:color="auto"/>
                <w:left w:val="none" w:sz="0" w:space="0" w:color="auto"/>
                <w:bottom w:val="none" w:sz="0" w:space="0" w:color="auto"/>
                <w:right w:val="none" w:sz="0" w:space="0" w:color="auto"/>
              </w:divBdr>
              <w:divsChild>
                <w:div w:id="1682007268">
                  <w:marLeft w:val="0"/>
                  <w:marRight w:val="0"/>
                  <w:marTop w:val="0"/>
                  <w:marBottom w:val="0"/>
                  <w:divBdr>
                    <w:top w:val="none" w:sz="0" w:space="0" w:color="auto"/>
                    <w:left w:val="none" w:sz="0" w:space="0" w:color="auto"/>
                    <w:bottom w:val="none" w:sz="0" w:space="0" w:color="auto"/>
                    <w:right w:val="none" w:sz="0" w:space="0" w:color="auto"/>
                  </w:divBdr>
                </w:div>
              </w:divsChild>
            </w:div>
            <w:div w:id="1058432205">
              <w:marLeft w:val="0"/>
              <w:marRight w:val="0"/>
              <w:marTop w:val="0"/>
              <w:marBottom w:val="0"/>
              <w:divBdr>
                <w:top w:val="none" w:sz="0" w:space="0" w:color="auto"/>
                <w:left w:val="none" w:sz="0" w:space="0" w:color="auto"/>
                <w:bottom w:val="none" w:sz="0" w:space="0" w:color="auto"/>
                <w:right w:val="none" w:sz="0" w:space="0" w:color="auto"/>
              </w:divBdr>
              <w:divsChild>
                <w:div w:id="1758280623">
                  <w:marLeft w:val="0"/>
                  <w:marRight w:val="0"/>
                  <w:marTop w:val="0"/>
                  <w:marBottom w:val="0"/>
                  <w:divBdr>
                    <w:top w:val="none" w:sz="0" w:space="0" w:color="auto"/>
                    <w:left w:val="none" w:sz="0" w:space="0" w:color="auto"/>
                    <w:bottom w:val="none" w:sz="0" w:space="0" w:color="auto"/>
                    <w:right w:val="none" w:sz="0" w:space="0" w:color="auto"/>
                  </w:divBdr>
                </w:div>
              </w:divsChild>
            </w:div>
            <w:div w:id="1332871487">
              <w:marLeft w:val="0"/>
              <w:marRight w:val="0"/>
              <w:marTop w:val="0"/>
              <w:marBottom w:val="0"/>
              <w:divBdr>
                <w:top w:val="none" w:sz="0" w:space="0" w:color="auto"/>
                <w:left w:val="none" w:sz="0" w:space="0" w:color="auto"/>
                <w:bottom w:val="none" w:sz="0" w:space="0" w:color="auto"/>
                <w:right w:val="none" w:sz="0" w:space="0" w:color="auto"/>
              </w:divBdr>
              <w:divsChild>
                <w:div w:id="1075280650">
                  <w:marLeft w:val="0"/>
                  <w:marRight w:val="0"/>
                  <w:marTop w:val="0"/>
                  <w:marBottom w:val="0"/>
                  <w:divBdr>
                    <w:top w:val="none" w:sz="0" w:space="0" w:color="auto"/>
                    <w:left w:val="none" w:sz="0" w:space="0" w:color="auto"/>
                    <w:bottom w:val="none" w:sz="0" w:space="0" w:color="auto"/>
                    <w:right w:val="none" w:sz="0" w:space="0" w:color="auto"/>
                  </w:divBdr>
                </w:div>
              </w:divsChild>
            </w:div>
            <w:div w:id="1653678612">
              <w:marLeft w:val="0"/>
              <w:marRight w:val="0"/>
              <w:marTop w:val="0"/>
              <w:marBottom w:val="0"/>
              <w:divBdr>
                <w:top w:val="none" w:sz="0" w:space="0" w:color="auto"/>
                <w:left w:val="none" w:sz="0" w:space="0" w:color="auto"/>
                <w:bottom w:val="none" w:sz="0" w:space="0" w:color="auto"/>
                <w:right w:val="none" w:sz="0" w:space="0" w:color="auto"/>
              </w:divBdr>
              <w:divsChild>
                <w:div w:id="1474447754">
                  <w:marLeft w:val="0"/>
                  <w:marRight w:val="0"/>
                  <w:marTop w:val="0"/>
                  <w:marBottom w:val="0"/>
                  <w:divBdr>
                    <w:top w:val="none" w:sz="0" w:space="0" w:color="auto"/>
                    <w:left w:val="none" w:sz="0" w:space="0" w:color="auto"/>
                    <w:bottom w:val="none" w:sz="0" w:space="0" w:color="auto"/>
                    <w:right w:val="none" w:sz="0" w:space="0" w:color="auto"/>
                  </w:divBdr>
                </w:div>
              </w:divsChild>
            </w:div>
            <w:div w:id="1086998884">
              <w:marLeft w:val="0"/>
              <w:marRight w:val="0"/>
              <w:marTop w:val="0"/>
              <w:marBottom w:val="0"/>
              <w:divBdr>
                <w:top w:val="none" w:sz="0" w:space="0" w:color="auto"/>
                <w:left w:val="none" w:sz="0" w:space="0" w:color="auto"/>
                <w:bottom w:val="none" w:sz="0" w:space="0" w:color="auto"/>
                <w:right w:val="none" w:sz="0" w:space="0" w:color="auto"/>
              </w:divBdr>
              <w:divsChild>
                <w:div w:id="1535657443">
                  <w:marLeft w:val="0"/>
                  <w:marRight w:val="0"/>
                  <w:marTop w:val="0"/>
                  <w:marBottom w:val="0"/>
                  <w:divBdr>
                    <w:top w:val="none" w:sz="0" w:space="0" w:color="auto"/>
                    <w:left w:val="none" w:sz="0" w:space="0" w:color="auto"/>
                    <w:bottom w:val="none" w:sz="0" w:space="0" w:color="auto"/>
                    <w:right w:val="none" w:sz="0" w:space="0" w:color="auto"/>
                  </w:divBdr>
                </w:div>
              </w:divsChild>
            </w:div>
            <w:div w:id="1396121894">
              <w:marLeft w:val="0"/>
              <w:marRight w:val="0"/>
              <w:marTop w:val="0"/>
              <w:marBottom w:val="0"/>
              <w:divBdr>
                <w:top w:val="none" w:sz="0" w:space="0" w:color="auto"/>
                <w:left w:val="none" w:sz="0" w:space="0" w:color="auto"/>
                <w:bottom w:val="none" w:sz="0" w:space="0" w:color="auto"/>
                <w:right w:val="none" w:sz="0" w:space="0" w:color="auto"/>
              </w:divBdr>
              <w:divsChild>
                <w:div w:id="491337360">
                  <w:marLeft w:val="0"/>
                  <w:marRight w:val="0"/>
                  <w:marTop w:val="0"/>
                  <w:marBottom w:val="0"/>
                  <w:divBdr>
                    <w:top w:val="none" w:sz="0" w:space="0" w:color="auto"/>
                    <w:left w:val="none" w:sz="0" w:space="0" w:color="auto"/>
                    <w:bottom w:val="none" w:sz="0" w:space="0" w:color="auto"/>
                    <w:right w:val="none" w:sz="0" w:space="0" w:color="auto"/>
                  </w:divBdr>
                </w:div>
              </w:divsChild>
            </w:div>
            <w:div w:id="1885173127">
              <w:marLeft w:val="0"/>
              <w:marRight w:val="0"/>
              <w:marTop w:val="0"/>
              <w:marBottom w:val="0"/>
              <w:divBdr>
                <w:top w:val="none" w:sz="0" w:space="0" w:color="auto"/>
                <w:left w:val="none" w:sz="0" w:space="0" w:color="auto"/>
                <w:bottom w:val="none" w:sz="0" w:space="0" w:color="auto"/>
                <w:right w:val="none" w:sz="0" w:space="0" w:color="auto"/>
              </w:divBdr>
              <w:divsChild>
                <w:div w:id="1059092905">
                  <w:marLeft w:val="0"/>
                  <w:marRight w:val="0"/>
                  <w:marTop w:val="0"/>
                  <w:marBottom w:val="0"/>
                  <w:divBdr>
                    <w:top w:val="none" w:sz="0" w:space="0" w:color="auto"/>
                    <w:left w:val="none" w:sz="0" w:space="0" w:color="auto"/>
                    <w:bottom w:val="none" w:sz="0" w:space="0" w:color="auto"/>
                    <w:right w:val="none" w:sz="0" w:space="0" w:color="auto"/>
                  </w:divBdr>
                </w:div>
              </w:divsChild>
            </w:div>
            <w:div w:id="1603107923">
              <w:marLeft w:val="0"/>
              <w:marRight w:val="0"/>
              <w:marTop w:val="0"/>
              <w:marBottom w:val="0"/>
              <w:divBdr>
                <w:top w:val="none" w:sz="0" w:space="0" w:color="auto"/>
                <w:left w:val="none" w:sz="0" w:space="0" w:color="auto"/>
                <w:bottom w:val="none" w:sz="0" w:space="0" w:color="auto"/>
                <w:right w:val="none" w:sz="0" w:space="0" w:color="auto"/>
              </w:divBdr>
              <w:divsChild>
                <w:div w:id="2012023875">
                  <w:marLeft w:val="0"/>
                  <w:marRight w:val="0"/>
                  <w:marTop w:val="0"/>
                  <w:marBottom w:val="0"/>
                  <w:divBdr>
                    <w:top w:val="none" w:sz="0" w:space="0" w:color="auto"/>
                    <w:left w:val="none" w:sz="0" w:space="0" w:color="auto"/>
                    <w:bottom w:val="none" w:sz="0" w:space="0" w:color="auto"/>
                    <w:right w:val="none" w:sz="0" w:space="0" w:color="auto"/>
                  </w:divBdr>
                </w:div>
              </w:divsChild>
            </w:div>
            <w:div w:id="731849245">
              <w:marLeft w:val="0"/>
              <w:marRight w:val="0"/>
              <w:marTop w:val="0"/>
              <w:marBottom w:val="0"/>
              <w:divBdr>
                <w:top w:val="none" w:sz="0" w:space="0" w:color="auto"/>
                <w:left w:val="none" w:sz="0" w:space="0" w:color="auto"/>
                <w:bottom w:val="none" w:sz="0" w:space="0" w:color="auto"/>
                <w:right w:val="none" w:sz="0" w:space="0" w:color="auto"/>
              </w:divBdr>
              <w:divsChild>
                <w:div w:id="977147760">
                  <w:marLeft w:val="0"/>
                  <w:marRight w:val="0"/>
                  <w:marTop w:val="0"/>
                  <w:marBottom w:val="0"/>
                  <w:divBdr>
                    <w:top w:val="none" w:sz="0" w:space="0" w:color="auto"/>
                    <w:left w:val="none" w:sz="0" w:space="0" w:color="auto"/>
                    <w:bottom w:val="none" w:sz="0" w:space="0" w:color="auto"/>
                    <w:right w:val="none" w:sz="0" w:space="0" w:color="auto"/>
                  </w:divBdr>
                </w:div>
              </w:divsChild>
            </w:div>
            <w:div w:id="1624264158">
              <w:marLeft w:val="0"/>
              <w:marRight w:val="0"/>
              <w:marTop w:val="0"/>
              <w:marBottom w:val="0"/>
              <w:divBdr>
                <w:top w:val="none" w:sz="0" w:space="0" w:color="auto"/>
                <w:left w:val="none" w:sz="0" w:space="0" w:color="auto"/>
                <w:bottom w:val="none" w:sz="0" w:space="0" w:color="auto"/>
                <w:right w:val="none" w:sz="0" w:space="0" w:color="auto"/>
              </w:divBdr>
              <w:divsChild>
                <w:div w:id="880551698">
                  <w:marLeft w:val="0"/>
                  <w:marRight w:val="0"/>
                  <w:marTop w:val="0"/>
                  <w:marBottom w:val="0"/>
                  <w:divBdr>
                    <w:top w:val="none" w:sz="0" w:space="0" w:color="auto"/>
                    <w:left w:val="none" w:sz="0" w:space="0" w:color="auto"/>
                    <w:bottom w:val="none" w:sz="0" w:space="0" w:color="auto"/>
                    <w:right w:val="none" w:sz="0" w:space="0" w:color="auto"/>
                  </w:divBdr>
                </w:div>
              </w:divsChild>
            </w:div>
            <w:div w:id="754783461">
              <w:marLeft w:val="0"/>
              <w:marRight w:val="0"/>
              <w:marTop w:val="0"/>
              <w:marBottom w:val="0"/>
              <w:divBdr>
                <w:top w:val="none" w:sz="0" w:space="0" w:color="auto"/>
                <w:left w:val="none" w:sz="0" w:space="0" w:color="auto"/>
                <w:bottom w:val="none" w:sz="0" w:space="0" w:color="auto"/>
                <w:right w:val="none" w:sz="0" w:space="0" w:color="auto"/>
              </w:divBdr>
              <w:divsChild>
                <w:div w:id="1555849120">
                  <w:marLeft w:val="0"/>
                  <w:marRight w:val="0"/>
                  <w:marTop w:val="0"/>
                  <w:marBottom w:val="0"/>
                  <w:divBdr>
                    <w:top w:val="none" w:sz="0" w:space="0" w:color="auto"/>
                    <w:left w:val="none" w:sz="0" w:space="0" w:color="auto"/>
                    <w:bottom w:val="none" w:sz="0" w:space="0" w:color="auto"/>
                    <w:right w:val="none" w:sz="0" w:space="0" w:color="auto"/>
                  </w:divBdr>
                </w:div>
              </w:divsChild>
            </w:div>
            <w:div w:id="24260164">
              <w:marLeft w:val="0"/>
              <w:marRight w:val="0"/>
              <w:marTop w:val="0"/>
              <w:marBottom w:val="0"/>
              <w:divBdr>
                <w:top w:val="none" w:sz="0" w:space="0" w:color="auto"/>
                <w:left w:val="none" w:sz="0" w:space="0" w:color="auto"/>
                <w:bottom w:val="none" w:sz="0" w:space="0" w:color="auto"/>
                <w:right w:val="none" w:sz="0" w:space="0" w:color="auto"/>
              </w:divBdr>
              <w:divsChild>
                <w:div w:id="318970004">
                  <w:marLeft w:val="0"/>
                  <w:marRight w:val="0"/>
                  <w:marTop w:val="0"/>
                  <w:marBottom w:val="0"/>
                  <w:divBdr>
                    <w:top w:val="none" w:sz="0" w:space="0" w:color="auto"/>
                    <w:left w:val="none" w:sz="0" w:space="0" w:color="auto"/>
                    <w:bottom w:val="none" w:sz="0" w:space="0" w:color="auto"/>
                    <w:right w:val="none" w:sz="0" w:space="0" w:color="auto"/>
                  </w:divBdr>
                </w:div>
              </w:divsChild>
            </w:div>
            <w:div w:id="1256860281">
              <w:marLeft w:val="0"/>
              <w:marRight w:val="0"/>
              <w:marTop w:val="0"/>
              <w:marBottom w:val="0"/>
              <w:divBdr>
                <w:top w:val="none" w:sz="0" w:space="0" w:color="auto"/>
                <w:left w:val="none" w:sz="0" w:space="0" w:color="auto"/>
                <w:bottom w:val="none" w:sz="0" w:space="0" w:color="auto"/>
                <w:right w:val="none" w:sz="0" w:space="0" w:color="auto"/>
              </w:divBdr>
              <w:divsChild>
                <w:div w:id="1775831099">
                  <w:marLeft w:val="0"/>
                  <w:marRight w:val="0"/>
                  <w:marTop w:val="0"/>
                  <w:marBottom w:val="0"/>
                  <w:divBdr>
                    <w:top w:val="none" w:sz="0" w:space="0" w:color="auto"/>
                    <w:left w:val="none" w:sz="0" w:space="0" w:color="auto"/>
                    <w:bottom w:val="none" w:sz="0" w:space="0" w:color="auto"/>
                    <w:right w:val="none" w:sz="0" w:space="0" w:color="auto"/>
                  </w:divBdr>
                </w:div>
              </w:divsChild>
            </w:div>
            <w:div w:id="1518813067">
              <w:marLeft w:val="0"/>
              <w:marRight w:val="0"/>
              <w:marTop w:val="0"/>
              <w:marBottom w:val="0"/>
              <w:divBdr>
                <w:top w:val="none" w:sz="0" w:space="0" w:color="auto"/>
                <w:left w:val="none" w:sz="0" w:space="0" w:color="auto"/>
                <w:bottom w:val="none" w:sz="0" w:space="0" w:color="auto"/>
                <w:right w:val="none" w:sz="0" w:space="0" w:color="auto"/>
              </w:divBdr>
              <w:divsChild>
                <w:div w:id="161508652">
                  <w:marLeft w:val="0"/>
                  <w:marRight w:val="0"/>
                  <w:marTop w:val="0"/>
                  <w:marBottom w:val="0"/>
                  <w:divBdr>
                    <w:top w:val="none" w:sz="0" w:space="0" w:color="auto"/>
                    <w:left w:val="none" w:sz="0" w:space="0" w:color="auto"/>
                    <w:bottom w:val="none" w:sz="0" w:space="0" w:color="auto"/>
                    <w:right w:val="none" w:sz="0" w:space="0" w:color="auto"/>
                  </w:divBdr>
                </w:div>
              </w:divsChild>
            </w:div>
            <w:div w:id="844781571">
              <w:marLeft w:val="0"/>
              <w:marRight w:val="0"/>
              <w:marTop w:val="0"/>
              <w:marBottom w:val="0"/>
              <w:divBdr>
                <w:top w:val="none" w:sz="0" w:space="0" w:color="auto"/>
                <w:left w:val="none" w:sz="0" w:space="0" w:color="auto"/>
                <w:bottom w:val="none" w:sz="0" w:space="0" w:color="auto"/>
                <w:right w:val="none" w:sz="0" w:space="0" w:color="auto"/>
              </w:divBdr>
              <w:divsChild>
                <w:div w:id="1578632083">
                  <w:marLeft w:val="0"/>
                  <w:marRight w:val="0"/>
                  <w:marTop w:val="0"/>
                  <w:marBottom w:val="0"/>
                  <w:divBdr>
                    <w:top w:val="none" w:sz="0" w:space="0" w:color="auto"/>
                    <w:left w:val="none" w:sz="0" w:space="0" w:color="auto"/>
                    <w:bottom w:val="none" w:sz="0" w:space="0" w:color="auto"/>
                    <w:right w:val="none" w:sz="0" w:space="0" w:color="auto"/>
                  </w:divBdr>
                </w:div>
              </w:divsChild>
            </w:div>
            <w:div w:id="175771798">
              <w:marLeft w:val="0"/>
              <w:marRight w:val="0"/>
              <w:marTop w:val="0"/>
              <w:marBottom w:val="0"/>
              <w:divBdr>
                <w:top w:val="none" w:sz="0" w:space="0" w:color="auto"/>
                <w:left w:val="none" w:sz="0" w:space="0" w:color="auto"/>
                <w:bottom w:val="none" w:sz="0" w:space="0" w:color="auto"/>
                <w:right w:val="none" w:sz="0" w:space="0" w:color="auto"/>
              </w:divBdr>
              <w:divsChild>
                <w:div w:id="325403926">
                  <w:marLeft w:val="0"/>
                  <w:marRight w:val="0"/>
                  <w:marTop w:val="0"/>
                  <w:marBottom w:val="0"/>
                  <w:divBdr>
                    <w:top w:val="none" w:sz="0" w:space="0" w:color="auto"/>
                    <w:left w:val="none" w:sz="0" w:space="0" w:color="auto"/>
                    <w:bottom w:val="none" w:sz="0" w:space="0" w:color="auto"/>
                    <w:right w:val="none" w:sz="0" w:space="0" w:color="auto"/>
                  </w:divBdr>
                </w:div>
              </w:divsChild>
            </w:div>
            <w:div w:id="1251810226">
              <w:marLeft w:val="0"/>
              <w:marRight w:val="0"/>
              <w:marTop w:val="0"/>
              <w:marBottom w:val="0"/>
              <w:divBdr>
                <w:top w:val="none" w:sz="0" w:space="0" w:color="auto"/>
                <w:left w:val="none" w:sz="0" w:space="0" w:color="auto"/>
                <w:bottom w:val="none" w:sz="0" w:space="0" w:color="auto"/>
                <w:right w:val="none" w:sz="0" w:space="0" w:color="auto"/>
              </w:divBdr>
              <w:divsChild>
                <w:div w:id="1389114737">
                  <w:marLeft w:val="0"/>
                  <w:marRight w:val="0"/>
                  <w:marTop w:val="0"/>
                  <w:marBottom w:val="0"/>
                  <w:divBdr>
                    <w:top w:val="none" w:sz="0" w:space="0" w:color="auto"/>
                    <w:left w:val="none" w:sz="0" w:space="0" w:color="auto"/>
                    <w:bottom w:val="none" w:sz="0" w:space="0" w:color="auto"/>
                    <w:right w:val="none" w:sz="0" w:space="0" w:color="auto"/>
                  </w:divBdr>
                </w:div>
              </w:divsChild>
            </w:div>
            <w:div w:id="254704661">
              <w:marLeft w:val="0"/>
              <w:marRight w:val="0"/>
              <w:marTop w:val="0"/>
              <w:marBottom w:val="0"/>
              <w:divBdr>
                <w:top w:val="none" w:sz="0" w:space="0" w:color="auto"/>
                <w:left w:val="none" w:sz="0" w:space="0" w:color="auto"/>
                <w:bottom w:val="none" w:sz="0" w:space="0" w:color="auto"/>
                <w:right w:val="none" w:sz="0" w:space="0" w:color="auto"/>
              </w:divBdr>
              <w:divsChild>
                <w:div w:id="493760299">
                  <w:marLeft w:val="0"/>
                  <w:marRight w:val="0"/>
                  <w:marTop w:val="0"/>
                  <w:marBottom w:val="0"/>
                  <w:divBdr>
                    <w:top w:val="none" w:sz="0" w:space="0" w:color="auto"/>
                    <w:left w:val="none" w:sz="0" w:space="0" w:color="auto"/>
                    <w:bottom w:val="none" w:sz="0" w:space="0" w:color="auto"/>
                    <w:right w:val="none" w:sz="0" w:space="0" w:color="auto"/>
                  </w:divBdr>
                </w:div>
              </w:divsChild>
            </w:div>
            <w:div w:id="673187826">
              <w:marLeft w:val="0"/>
              <w:marRight w:val="0"/>
              <w:marTop w:val="0"/>
              <w:marBottom w:val="0"/>
              <w:divBdr>
                <w:top w:val="none" w:sz="0" w:space="0" w:color="auto"/>
                <w:left w:val="none" w:sz="0" w:space="0" w:color="auto"/>
                <w:bottom w:val="none" w:sz="0" w:space="0" w:color="auto"/>
                <w:right w:val="none" w:sz="0" w:space="0" w:color="auto"/>
              </w:divBdr>
              <w:divsChild>
                <w:div w:id="1750232042">
                  <w:marLeft w:val="0"/>
                  <w:marRight w:val="0"/>
                  <w:marTop w:val="0"/>
                  <w:marBottom w:val="0"/>
                  <w:divBdr>
                    <w:top w:val="none" w:sz="0" w:space="0" w:color="auto"/>
                    <w:left w:val="none" w:sz="0" w:space="0" w:color="auto"/>
                    <w:bottom w:val="none" w:sz="0" w:space="0" w:color="auto"/>
                    <w:right w:val="none" w:sz="0" w:space="0" w:color="auto"/>
                  </w:divBdr>
                </w:div>
              </w:divsChild>
            </w:div>
            <w:div w:id="932930921">
              <w:marLeft w:val="0"/>
              <w:marRight w:val="0"/>
              <w:marTop w:val="0"/>
              <w:marBottom w:val="0"/>
              <w:divBdr>
                <w:top w:val="none" w:sz="0" w:space="0" w:color="auto"/>
                <w:left w:val="none" w:sz="0" w:space="0" w:color="auto"/>
                <w:bottom w:val="none" w:sz="0" w:space="0" w:color="auto"/>
                <w:right w:val="none" w:sz="0" w:space="0" w:color="auto"/>
              </w:divBdr>
              <w:divsChild>
                <w:div w:id="1758675694">
                  <w:marLeft w:val="0"/>
                  <w:marRight w:val="0"/>
                  <w:marTop w:val="0"/>
                  <w:marBottom w:val="0"/>
                  <w:divBdr>
                    <w:top w:val="none" w:sz="0" w:space="0" w:color="auto"/>
                    <w:left w:val="none" w:sz="0" w:space="0" w:color="auto"/>
                    <w:bottom w:val="none" w:sz="0" w:space="0" w:color="auto"/>
                    <w:right w:val="none" w:sz="0" w:space="0" w:color="auto"/>
                  </w:divBdr>
                </w:div>
              </w:divsChild>
            </w:div>
            <w:div w:id="426510979">
              <w:marLeft w:val="0"/>
              <w:marRight w:val="0"/>
              <w:marTop w:val="0"/>
              <w:marBottom w:val="0"/>
              <w:divBdr>
                <w:top w:val="none" w:sz="0" w:space="0" w:color="auto"/>
                <w:left w:val="none" w:sz="0" w:space="0" w:color="auto"/>
                <w:bottom w:val="none" w:sz="0" w:space="0" w:color="auto"/>
                <w:right w:val="none" w:sz="0" w:space="0" w:color="auto"/>
              </w:divBdr>
              <w:divsChild>
                <w:div w:id="108741450">
                  <w:marLeft w:val="0"/>
                  <w:marRight w:val="0"/>
                  <w:marTop w:val="0"/>
                  <w:marBottom w:val="0"/>
                  <w:divBdr>
                    <w:top w:val="none" w:sz="0" w:space="0" w:color="auto"/>
                    <w:left w:val="none" w:sz="0" w:space="0" w:color="auto"/>
                    <w:bottom w:val="none" w:sz="0" w:space="0" w:color="auto"/>
                    <w:right w:val="none" w:sz="0" w:space="0" w:color="auto"/>
                  </w:divBdr>
                </w:div>
              </w:divsChild>
            </w:div>
            <w:div w:id="799305811">
              <w:marLeft w:val="0"/>
              <w:marRight w:val="0"/>
              <w:marTop w:val="0"/>
              <w:marBottom w:val="0"/>
              <w:divBdr>
                <w:top w:val="none" w:sz="0" w:space="0" w:color="auto"/>
                <w:left w:val="none" w:sz="0" w:space="0" w:color="auto"/>
                <w:bottom w:val="none" w:sz="0" w:space="0" w:color="auto"/>
                <w:right w:val="none" w:sz="0" w:space="0" w:color="auto"/>
              </w:divBdr>
              <w:divsChild>
                <w:div w:id="1341197954">
                  <w:marLeft w:val="0"/>
                  <w:marRight w:val="0"/>
                  <w:marTop w:val="0"/>
                  <w:marBottom w:val="0"/>
                  <w:divBdr>
                    <w:top w:val="none" w:sz="0" w:space="0" w:color="auto"/>
                    <w:left w:val="none" w:sz="0" w:space="0" w:color="auto"/>
                    <w:bottom w:val="none" w:sz="0" w:space="0" w:color="auto"/>
                    <w:right w:val="none" w:sz="0" w:space="0" w:color="auto"/>
                  </w:divBdr>
                </w:div>
              </w:divsChild>
            </w:div>
            <w:div w:id="39936843">
              <w:marLeft w:val="0"/>
              <w:marRight w:val="0"/>
              <w:marTop w:val="0"/>
              <w:marBottom w:val="0"/>
              <w:divBdr>
                <w:top w:val="none" w:sz="0" w:space="0" w:color="auto"/>
                <w:left w:val="none" w:sz="0" w:space="0" w:color="auto"/>
                <w:bottom w:val="none" w:sz="0" w:space="0" w:color="auto"/>
                <w:right w:val="none" w:sz="0" w:space="0" w:color="auto"/>
              </w:divBdr>
              <w:divsChild>
                <w:div w:id="1189493664">
                  <w:marLeft w:val="0"/>
                  <w:marRight w:val="0"/>
                  <w:marTop w:val="0"/>
                  <w:marBottom w:val="0"/>
                  <w:divBdr>
                    <w:top w:val="none" w:sz="0" w:space="0" w:color="auto"/>
                    <w:left w:val="none" w:sz="0" w:space="0" w:color="auto"/>
                    <w:bottom w:val="none" w:sz="0" w:space="0" w:color="auto"/>
                    <w:right w:val="none" w:sz="0" w:space="0" w:color="auto"/>
                  </w:divBdr>
                </w:div>
              </w:divsChild>
            </w:div>
            <w:div w:id="991636146">
              <w:marLeft w:val="0"/>
              <w:marRight w:val="0"/>
              <w:marTop w:val="0"/>
              <w:marBottom w:val="0"/>
              <w:divBdr>
                <w:top w:val="none" w:sz="0" w:space="0" w:color="auto"/>
                <w:left w:val="none" w:sz="0" w:space="0" w:color="auto"/>
                <w:bottom w:val="none" w:sz="0" w:space="0" w:color="auto"/>
                <w:right w:val="none" w:sz="0" w:space="0" w:color="auto"/>
              </w:divBdr>
              <w:divsChild>
                <w:div w:id="1633169493">
                  <w:marLeft w:val="0"/>
                  <w:marRight w:val="0"/>
                  <w:marTop w:val="0"/>
                  <w:marBottom w:val="0"/>
                  <w:divBdr>
                    <w:top w:val="none" w:sz="0" w:space="0" w:color="auto"/>
                    <w:left w:val="none" w:sz="0" w:space="0" w:color="auto"/>
                    <w:bottom w:val="none" w:sz="0" w:space="0" w:color="auto"/>
                    <w:right w:val="none" w:sz="0" w:space="0" w:color="auto"/>
                  </w:divBdr>
                </w:div>
              </w:divsChild>
            </w:div>
            <w:div w:id="846408608">
              <w:marLeft w:val="0"/>
              <w:marRight w:val="0"/>
              <w:marTop w:val="0"/>
              <w:marBottom w:val="0"/>
              <w:divBdr>
                <w:top w:val="none" w:sz="0" w:space="0" w:color="auto"/>
                <w:left w:val="none" w:sz="0" w:space="0" w:color="auto"/>
                <w:bottom w:val="none" w:sz="0" w:space="0" w:color="auto"/>
                <w:right w:val="none" w:sz="0" w:space="0" w:color="auto"/>
              </w:divBdr>
              <w:divsChild>
                <w:div w:id="7806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796217">
          <w:marLeft w:val="0"/>
          <w:marRight w:val="0"/>
          <w:marTop w:val="0"/>
          <w:marBottom w:val="600"/>
          <w:divBdr>
            <w:top w:val="none" w:sz="0" w:space="0" w:color="auto"/>
            <w:left w:val="none" w:sz="0" w:space="0" w:color="auto"/>
            <w:bottom w:val="none" w:sz="0" w:space="0" w:color="auto"/>
            <w:right w:val="none" w:sz="0" w:space="0" w:color="auto"/>
          </w:divBdr>
        </w:div>
      </w:divsChild>
    </w:div>
    <w:div w:id="563217685">
      <w:marLeft w:val="0"/>
      <w:marRight w:val="0"/>
      <w:marTop w:val="0"/>
      <w:marBottom w:val="0"/>
      <w:divBdr>
        <w:top w:val="none" w:sz="0" w:space="0" w:color="auto"/>
        <w:left w:val="none" w:sz="0" w:space="0" w:color="auto"/>
        <w:bottom w:val="none" w:sz="0" w:space="0" w:color="auto"/>
        <w:right w:val="none" w:sz="0" w:space="0" w:color="auto"/>
      </w:divBdr>
      <w:divsChild>
        <w:div w:id="2118985685">
          <w:marLeft w:val="0"/>
          <w:marRight w:val="0"/>
          <w:marTop w:val="432"/>
          <w:marBottom w:val="0"/>
          <w:divBdr>
            <w:top w:val="none" w:sz="0" w:space="0" w:color="auto"/>
            <w:left w:val="none" w:sz="0" w:space="0" w:color="auto"/>
            <w:bottom w:val="none" w:sz="0" w:space="0" w:color="auto"/>
            <w:right w:val="none" w:sz="0" w:space="0" w:color="auto"/>
          </w:divBdr>
        </w:div>
        <w:div w:id="917642189">
          <w:marLeft w:val="0"/>
          <w:marRight w:val="0"/>
          <w:marTop w:val="0"/>
          <w:marBottom w:val="0"/>
          <w:divBdr>
            <w:top w:val="none" w:sz="0" w:space="0" w:color="auto"/>
            <w:left w:val="none" w:sz="0" w:space="0" w:color="auto"/>
            <w:bottom w:val="none" w:sz="0" w:space="0" w:color="auto"/>
            <w:right w:val="none" w:sz="0" w:space="0" w:color="auto"/>
          </w:divBdr>
          <w:divsChild>
            <w:div w:id="390539373">
              <w:marLeft w:val="0"/>
              <w:marRight w:val="0"/>
              <w:marTop w:val="0"/>
              <w:marBottom w:val="0"/>
              <w:divBdr>
                <w:top w:val="none" w:sz="0" w:space="0" w:color="auto"/>
                <w:left w:val="none" w:sz="0" w:space="0" w:color="auto"/>
                <w:bottom w:val="none" w:sz="0" w:space="0" w:color="auto"/>
                <w:right w:val="none" w:sz="0" w:space="0" w:color="auto"/>
              </w:divBdr>
              <w:divsChild>
                <w:div w:id="526720193">
                  <w:marLeft w:val="0"/>
                  <w:marRight w:val="0"/>
                  <w:marTop w:val="0"/>
                  <w:marBottom w:val="0"/>
                  <w:divBdr>
                    <w:top w:val="none" w:sz="0" w:space="0" w:color="auto"/>
                    <w:left w:val="none" w:sz="0" w:space="0" w:color="auto"/>
                    <w:bottom w:val="none" w:sz="0" w:space="0" w:color="auto"/>
                    <w:right w:val="none" w:sz="0" w:space="0" w:color="auto"/>
                  </w:divBdr>
                </w:div>
              </w:divsChild>
            </w:div>
            <w:div w:id="2129542754">
              <w:marLeft w:val="0"/>
              <w:marRight w:val="0"/>
              <w:marTop w:val="0"/>
              <w:marBottom w:val="0"/>
              <w:divBdr>
                <w:top w:val="none" w:sz="0" w:space="0" w:color="auto"/>
                <w:left w:val="none" w:sz="0" w:space="0" w:color="auto"/>
                <w:bottom w:val="none" w:sz="0" w:space="0" w:color="auto"/>
                <w:right w:val="none" w:sz="0" w:space="0" w:color="auto"/>
              </w:divBdr>
              <w:divsChild>
                <w:div w:id="1758556364">
                  <w:marLeft w:val="0"/>
                  <w:marRight w:val="0"/>
                  <w:marTop w:val="0"/>
                  <w:marBottom w:val="0"/>
                  <w:divBdr>
                    <w:top w:val="none" w:sz="0" w:space="0" w:color="auto"/>
                    <w:left w:val="none" w:sz="0" w:space="0" w:color="auto"/>
                    <w:bottom w:val="none" w:sz="0" w:space="0" w:color="auto"/>
                    <w:right w:val="none" w:sz="0" w:space="0" w:color="auto"/>
                  </w:divBdr>
                </w:div>
              </w:divsChild>
            </w:div>
            <w:div w:id="411658711">
              <w:marLeft w:val="0"/>
              <w:marRight w:val="0"/>
              <w:marTop w:val="0"/>
              <w:marBottom w:val="0"/>
              <w:divBdr>
                <w:top w:val="none" w:sz="0" w:space="0" w:color="auto"/>
                <w:left w:val="none" w:sz="0" w:space="0" w:color="auto"/>
                <w:bottom w:val="none" w:sz="0" w:space="0" w:color="auto"/>
                <w:right w:val="none" w:sz="0" w:space="0" w:color="auto"/>
              </w:divBdr>
              <w:divsChild>
                <w:div w:id="1575044909">
                  <w:marLeft w:val="0"/>
                  <w:marRight w:val="0"/>
                  <w:marTop w:val="0"/>
                  <w:marBottom w:val="0"/>
                  <w:divBdr>
                    <w:top w:val="none" w:sz="0" w:space="0" w:color="auto"/>
                    <w:left w:val="none" w:sz="0" w:space="0" w:color="auto"/>
                    <w:bottom w:val="none" w:sz="0" w:space="0" w:color="auto"/>
                    <w:right w:val="none" w:sz="0" w:space="0" w:color="auto"/>
                  </w:divBdr>
                </w:div>
              </w:divsChild>
            </w:div>
            <w:div w:id="663093812">
              <w:marLeft w:val="0"/>
              <w:marRight w:val="0"/>
              <w:marTop w:val="0"/>
              <w:marBottom w:val="0"/>
              <w:divBdr>
                <w:top w:val="none" w:sz="0" w:space="0" w:color="auto"/>
                <w:left w:val="none" w:sz="0" w:space="0" w:color="auto"/>
                <w:bottom w:val="none" w:sz="0" w:space="0" w:color="auto"/>
                <w:right w:val="none" w:sz="0" w:space="0" w:color="auto"/>
              </w:divBdr>
              <w:divsChild>
                <w:div w:id="373502960">
                  <w:marLeft w:val="0"/>
                  <w:marRight w:val="0"/>
                  <w:marTop w:val="0"/>
                  <w:marBottom w:val="0"/>
                  <w:divBdr>
                    <w:top w:val="none" w:sz="0" w:space="0" w:color="auto"/>
                    <w:left w:val="none" w:sz="0" w:space="0" w:color="auto"/>
                    <w:bottom w:val="none" w:sz="0" w:space="0" w:color="auto"/>
                    <w:right w:val="none" w:sz="0" w:space="0" w:color="auto"/>
                  </w:divBdr>
                </w:div>
              </w:divsChild>
            </w:div>
            <w:div w:id="1293170940">
              <w:marLeft w:val="0"/>
              <w:marRight w:val="0"/>
              <w:marTop w:val="0"/>
              <w:marBottom w:val="0"/>
              <w:divBdr>
                <w:top w:val="none" w:sz="0" w:space="0" w:color="auto"/>
                <w:left w:val="none" w:sz="0" w:space="0" w:color="auto"/>
                <w:bottom w:val="none" w:sz="0" w:space="0" w:color="auto"/>
                <w:right w:val="none" w:sz="0" w:space="0" w:color="auto"/>
              </w:divBdr>
              <w:divsChild>
                <w:div w:id="131797022">
                  <w:marLeft w:val="0"/>
                  <w:marRight w:val="0"/>
                  <w:marTop w:val="0"/>
                  <w:marBottom w:val="0"/>
                  <w:divBdr>
                    <w:top w:val="none" w:sz="0" w:space="0" w:color="auto"/>
                    <w:left w:val="none" w:sz="0" w:space="0" w:color="auto"/>
                    <w:bottom w:val="none" w:sz="0" w:space="0" w:color="auto"/>
                    <w:right w:val="none" w:sz="0" w:space="0" w:color="auto"/>
                  </w:divBdr>
                </w:div>
              </w:divsChild>
            </w:div>
            <w:div w:id="846139132">
              <w:marLeft w:val="0"/>
              <w:marRight w:val="0"/>
              <w:marTop w:val="0"/>
              <w:marBottom w:val="0"/>
              <w:divBdr>
                <w:top w:val="none" w:sz="0" w:space="0" w:color="auto"/>
                <w:left w:val="none" w:sz="0" w:space="0" w:color="auto"/>
                <w:bottom w:val="none" w:sz="0" w:space="0" w:color="auto"/>
                <w:right w:val="none" w:sz="0" w:space="0" w:color="auto"/>
              </w:divBdr>
              <w:divsChild>
                <w:div w:id="925765117">
                  <w:marLeft w:val="0"/>
                  <w:marRight w:val="0"/>
                  <w:marTop w:val="0"/>
                  <w:marBottom w:val="0"/>
                  <w:divBdr>
                    <w:top w:val="none" w:sz="0" w:space="0" w:color="auto"/>
                    <w:left w:val="none" w:sz="0" w:space="0" w:color="auto"/>
                    <w:bottom w:val="none" w:sz="0" w:space="0" w:color="auto"/>
                    <w:right w:val="none" w:sz="0" w:space="0" w:color="auto"/>
                  </w:divBdr>
                </w:div>
              </w:divsChild>
            </w:div>
            <w:div w:id="1535187711">
              <w:marLeft w:val="0"/>
              <w:marRight w:val="0"/>
              <w:marTop w:val="0"/>
              <w:marBottom w:val="0"/>
              <w:divBdr>
                <w:top w:val="none" w:sz="0" w:space="0" w:color="auto"/>
                <w:left w:val="none" w:sz="0" w:space="0" w:color="auto"/>
                <w:bottom w:val="none" w:sz="0" w:space="0" w:color="auto"/>
                <w:right w:val="none" w:sz="0" w:space="0" w:color="auto"/>
              </w:divBdr>
              <w:divsChild>
                <w:div w:id="138853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501250">
          <w:marLeft w:val="0"/>
          <w:marRight w:val="0"/>
          <w:marTop w:val="0"/>
          <w:marBottom w:val="600"/>
          <w:divBdr>
            <w:top w:val="none" w:sz="0" w:space="0" w:color="auto"/>
            <w:left w:val="none" w:sz="0" w:space="0" w:color="auto"/>
            <w:bottom w:val="none" w:sz="0" w:space="0" w:color="auto"/>
            <w:right w:val="none" w:sz="0" w:space="0" w:color="auto"/>
          </w:divBdr>
        </w:div>
      </w:divsChild>
    </w:div>
    <w:div w:id="582571064">
      <w:marLeft w:val="0"/>
      <w:marRight w:val="0"/>
      <w:marTop w:val="0"/>
      <w:marBottom w:val="0"/>
      <w:divBdr>
        <w:top w:val="none" w:sz="0" w:space="0" w:color="auto"/>
        <w:left w:val="none" w:sz="0" w:space="0" w:color="auto"/>
        <w:bottom w:val="none" w:sz="0" w:space="0" w:color="auto"/>
        <w:right w:val="none" w:sz="0" w:space="0" w:color="auto"/>
      </w:divBdr>
      <w:divsChild>
        <w:div w:id="99381500">
          <w:marLeft w:val="0"/>
          <w:marRight w:val="0"/>
          <w:marTop w:val="432"/>
          <w:marBottom w:val="0"/>
          <w:divBdr>
            <w:top w:val="none" w:sz="0" w:space="0" w:color="auto"/>
            <w:left w:val="none" w:sz="0" w:space="0" w:color="auto"/>
            <w:bottom w:val="none" w:sz="0" w:space="0" w:color="auto"/>
            <w:right w:val="none" w:sz="0" w:space="0" w:color="auto"/>
          </w:divBdr>
        </w:div>
        <w:div w:id="1289818145">
          <w:marLeft w:val="0"/>
          <w:marRight w:val="0"/>
          <w:marTop w:val="0"/>
          <w:marBottom w:val="0"/>
          <w:divBdr>
            <w:top w:val="none" w:sz="0" w:space="0" w:color="auto"/>
            <w:left w:val="none" w:sz="0" w:space="0" w:color="auto"/>
            <w:bottom w:val="none" w:sz="0" w:space="0" w:color="auto"/>
            <w:right w:val="none" w:sz="0" w:space="0" w:color="auto"/>
          </w:divBdr>
          <w:divsChild>
            <w:div w:id="474839717">
              <w:marLeft w:val="0"/>
              <w:marRight w:val="0"/>
              <w:marTop w:val="0"/>
              <w:marBottom w:val="0"/>
              <w:divBdr>
                <w:top w:val="none" w:sz="0" w:space="0" w:color="auto"/>
                <w:left w:val="none" w:sz="0" w:space="0" w:color="auto"/>
                <w:bottom w:val="none" w:sz="0" w:space="0" w:color="auto"/>
                <w:right w:val="none" w:sz="0" w:space="0" w:color="auto"/>
              </w:divBdr>
              <w:divsChild>
                <w:div w:id="657878201">
                  <w:marLeft w:val="0"/>
                  <w:marRight w:val="0"/>
                  <w:marTop w:val="0"/>
                  <w:marBottom w:val="0"/>
                  <w:divBdr>
                    <w:top w:val="none" w:sz="0" w:space="0" w:color="auto"/>
                    <w:left w:val="none" w:sz="0" w:space="0" w:color="auto"/>
                    <w:bottom w:val="none" w:sz="0" w:space="0" w:color="auto"/>
                    <w:right w:val="none" w:sz="0" w:space="0" w:color="auto"/>
                  </w:divBdr>
                </w:div>
              </w:divsChild>
            </w:div>
            <w:div w:id="1845240370">
              <w:marLeft w:val="0"/>
              <w:marRight w:val="0"/>
              <w:marTop w:val="0"/>
              <w:marBottom w:val="0"/>
              <w:divBdr>
                <w:top w:val="none" w:sz="0" w:space="0" w:color="auto"/>
                <w:left w:val="none" w:sz="0" w:space="0" w:color="auto"/>
                <w:bottom w:val="none" w:sz="0" w:space="0" w:color="auto"/>
                <w:right w:val="none" w:sz="0" w:space="0" w:color="auto"/>
              </w:divBdr>
              <w:divsChild>
                <w:div w:id="732890062">
                  <w:marLeft w:val="0"/>
                  <w:marRight w:val="0"/>
                  <w:marTop w:val="0"/>
                  <w:marBottom w:val="0"/>
                  <w:divBdr>
                    <w:top w:val="none" w:sz="0" w:space="0" w:color="auto"/>
                    <w:left w:val="none" w:sz="0" w:space="0" w:color="auto"/>
                    <w:bottom w:val="none" w:sz="0" w:space="0" w:color="auto"/>
                    <w:right w:val="none" w:sz="0" w:space="0" w:color="auto"/>
                  </w:divBdr>
                </w:div>
              </w:divsChild>
            </w:div>
            <w:div w:id="852456526">
              <w:marLeft w:val="0"/>
              <w:marRight w:val="0"/>
              <w:marTop w:val="0"/>
              <w:marBottom w:val="0"/>
              <w:divBdr>
                <w:top w:val="none" w:sz="0" w:space="0" w:color="auto"/>
                <w:left w:val="none" w:sz="0" w:space="0" w:color="auto"/>
                <w:bottom w:val="none" w:sz="0" w:space="0" w:color="auto"/>
                <w:right w:val="none" w:sz="0" w:space="0" w:color="auto"/>
              </w:divBdr>
              <w:divsChild>
                <w:div w:id="1990550059">
                  <w:marLeft w:val="0"/>
                  <w:marRight w:val="0"/>
                  <w:marTop w:val="0"/>
                  <w:marBottom w:val="0"/>
                  <w:divBdr>
                    <w:top w:val="none" w:sz="0" w:space="0" w:color="auto"/>
                    <w:left w:val="none" w:sz="0" w:space="0" w:color="auto"/>
                    <w:bottom w:val="none" w:sz="0" w:space="0" w:color="auto"/>
                    <w:right w:val="none" w:sz="0" w:space="0" w:color="auto"/>
                  </w:divBdr>
                </w:div>
              </w:divsChild>
            </w:div>
            <w:div w:id="1856186670">
              <w:marLeft w:val="0"/>
              <w:marRight w:val="0"/>
              <w:marTop w:val="0"/>
              <w:marBottom w:val="0"/>
              <w:divBdr>
                <w:top w:val="none" w:sz="0" w:space="0" w:color="auto"/>
                <w:left w:val="none" w:sz="0" w:space="0" w:color="auto"/>
                <w:bottom w:val="none" w:sz="0" w:space="0" w:color="auto"/>
                <w:right w:val="none" w:sz="0" w:space="0" w:color="auto"/>
              </w:divBdr>
              <w:divsChild>
                <w:div w:id="1903054196">
                  <w:marLeft w:val="0"/>
                  <w:marRight w:val="0"/>
                  <w:marTop w:val="0"/>
                  <w:marBottom w:val="0"/>
                  <w:divBdr>
                    <w:top w:val="none" w:sz="0" w:space="0" w:color="auto"/>
                    <w:left w:val="none" w:sz="0" w:space="0" w:color="auto"/>
                    <w:bottom w:val="none" w:sz="0" w:space="0" w:color="auto"/>
                    <w:right w:val="none" w:sz="0" w:space="0" w:color="auto"/>
                  </w:divBdr>
                </w:div>
              </w:divsChild>
            </w:div>
            <w:div w:id="922882664">
              <w:marLeft w:val="0"/>
              <w:marRight w:val="0"/>
              <w:marTop w:val="0"/>
              <w:marBottom w:val="0"/>
              <w:divBdr>
                <w:top w:val="none" w:sz="0" w:space="0" w:color="auto"/>
                <w:left w:val="none" w:sz="0" w:space="0" w:color="auto"/>
                <w:bottom w:val="none" w:sz="0" w:space="0" w:color="auto"/>
                <w:right w:val="none" w:sz="0" w:space="0" w:color="auto"/>
              </w:divBdr>
              <w:divsChild>
                <w:div w:id="1373264814">
                  <w:marLeft w:val="0"/>
                  <w:marRight w:val="0"/>
                  <w:marTop w:val="0"/>
                  <w:marBottom w:val="0"/>
                  <w:divBdr>
                    <w:top w:val="none" w:sz="0" w:space="0" w:color="auto"/>
                    <w:left w:val="none" w:sz="0" w:space="0" w:color="auto"/>
                    <w:bottom w:val="none" w:sz="0" w:space="0" w:color="auto"/>
                    <w:right w:val="none" w:sz="0" w:space="0" w:color="auto"/>
                  </w:divBdr>
                </w:div>
              </w:divsChild>
            </w:div>
            <w:div w:id="494414045">
              <w:marLeft w:val="0"/>
              <w:marRight w:val="0"/>
              <w:marTop w:val="0"/>
              <w:marBottom w:val="0"/>
              <w:divBdr>
                <w:top w:val="none" w:sz="0" w:space="0" w:color="auto"/>
                <w:left w:val="none" w:sz="0" w:space="0" w:color="auto"/>
                <w:bottom w:val="none" w:sz="0" w:space="0" w:color="auto"/>
                <w:right w:val="none" w:sz="0" w:space="0" w:color="auto"/>
              </w:divBdr>
              <w:divsChild>
                <w:div w:id="1011764116">
                  <w:marLeft w:val="0"/>
                  <w:marRight w:val="0"/>
                  <w:marTop w:val="0"/>
                  <w:marBottom w:val="0"/>
                  <w:divBdr>
                    <w:top w:val="none" w:sz="0" w:space="0" w:color="auto"/>
                    <w:left w:val="none" w:sz="0" w:space="0" w:color="auto"/>
                    <w:bottom w:val="none" w:sz="0" w:space="0" w:color="auto"/>
                    <w:right w:val="none" w:sz="0" w:space="0" w:color="auto"/>
                  </w:divBdr>
                </w:div>
              </w:divsChild>
            </w:div>
            <w:div w:id="881945030">
              <w:marLeft w:val="0"/>
              <w:marRight w:val="0"/>
              <w:marTop w:val="0"/>
              <w:marBottom w:val="0"/>
              <w:divBdr>
                <w:top w:val="none" w:sz="0" w:space="0" w:color="auto"/>
                <w:left w:val="none" w:sz="0" w:space="0" w:color="auto"/>
                <w:bottom w:val="none" w:sz="0" w:space="0" w:color="auto"/>
                <w:right w:val="none" w:sz="0" w:space="0" w:color="auto"/>
              </w:divBdr>
              <w:divsChild>
                <w:div w:id="939144584">
                  <w:marLeft w:val="0"/>
                  <w:marRight w:val="0"/>
                  <w:marTop w:val="0"/>
                  <w:marBottom w:val="0"/>
                  <w:divBdr>
                    <w:top w:val="none" w:sz="0" w:space="0" w:color="auto"/>
                    <w:left w:val="none" w:sz="0" w:space="0" w:color="auto"/>
                    <w:bottom w:val="none" w:sz="0" w:space="0" w:color="auto"/>
                    <w:right w:val="none" w:sz="0" w:space="0" w:color="auto"/>
                  </w:divBdr>
                </w:div>
              </w:divsChild>
            </w:div>
            <w:div w:id="781798648">
              <w:marLeft w:val="0"/>
              <w:marRight w:val="0"/>
              <w:marTop w:val="0"/>
              <w:marBottom w:val="0"/>
              <w:divBdr>
                <w:top w:val="none" w:sz="0" w:space="0" w:color="auto"/>
                <w:left w:val="none" w:sz="0" w:space="0" w:color="auto"/>
                <w:bottom w:val="none" w:sz="0" w:space="0" w:color="auto"/>
                <w:right w:val="none" w:sz="0" w:space="0" w:color="auto"/>
              </w:divBdr>
              <w:divsChild>
                <w:div w:id="1854343847">
                  <w:marLeft w:val="0"/>
                  <w:marRight w:val="0"/>
                  <w:marTop w:val="0"/>
                  <w:marBottom w:val="0"/>
                  <w:divBdr>
                    <w:top w:val="none" w:sz="0" w:space="0" w:color="auto"/>
                    <w:left w:val="none" w:sz="0" w:space="0" w:color="auto"/>
                    <w:bottom w:val="none" w:sz="0" w:space="0" w:color="auto"/>
                    <w:right w:val="none" w:sz="0" w:space="0" w:color="auto"/>
                  </w:divBdr>
                </w:div>
              </w:divsChild>
            </w:div>
            <w:div w:id="1337346298">
              <w:marLeft w:val="0"/>
              <w:marRight w:val="0"/>
              <w:marTop w:val="0"/>
              <w:marBottom w:val="0"/>
              <w:divBdr>
                <w:top w:val="none" w:sz="0" w:space="0" w:color="auto"/>
                <w:left w:val="none" w:sz="0" w:space="0" w:color="auto"/>
                <w:bottom w:val="none" w:sz="0" w:space="0" w:color="auto"/>
                <w:right w:val="none" w:sz="0" w:space="0" w:color="auto"/>
              </w:divBdr>
              <w:divsChild>
                <w:div w:id="1581214246">
                  <w:marLeft w:val="0"/>
                  <w:marRight w:val="0"/>
                  <w:marTop w:val="0"/>
                  <w:marBottom w:val="0"/>
                  <w:divBdr>
                    <w:top w:val="none" w:sz="0" w:space="0" w:color="auto"/>
                    <w:left w:val="none" w:sz="0" w:space="0" w:color="auto"/>
                    <w:bottom w:val="none" w:sz="0" w:space="0" w:color="auto"/>
                    <w:right w:val="none" w:sz="0" w:space="0" w:color="auto"/>
                  </w:divBdr>
                </w:div>
              </w:divsChild>
            </w:div>
            <w:div w:id="1913464888">
              <w:marLeft w:val="0"/>
              <w:marRight w:val="0"/>
              <w:marTop w:val="0"/>
              <w:marBottom w:val="0"/>
              <w:divBdr>
                <w:top w:val="none" w:sz="0" w:space="0" w:color="auto"/>
                <w:left w:val="none" w:sz="0" w:space="0" w:color="auto"/>
                <w:bottom w:val="none" w:sz="0" w:space="0" w:color="auto"/>
                <w:right w:val="none" w:sz="0" w:space="0" w:color="auto"/>
              </w:divBdr>
              <w:divsChild>
                <w:div w:id="1127894218">
                  <w:marLeft w:val="0"/>
                  <w:marRight w:val="0"/>
                  <w:marTop w:val="0"/>
                  <w:marBottom w:val="0"/>
                  <w:divBdr>
                    <w:top w:val="none" w:sz="0" w:space="0" w:color="auto"/>
                    <w:left w:val="none" w:sz="0" w:space="0" w:color="auto"/>
                    <w:bottom w:val="none" w:sz="0" w:space="0" w:color="auto"/>
                    <w:right w:val="none" w:sz="0" w:space="0" w:color="auto"/>
                  </w:divBdr>
                </w:div>
              </w:divsChild>
            </w:div>
            <w:div w:id="319893873">
              <w:marLeft w:val="0"/>
              <w:marRight w:val="0"/>
              <w:marTop w:val="0"/>
              <w:marBottom w:val="0"/>
              <w:divBdr>
                <w:top w:val="none" w:sz="0" w:space="0" w:color="auto"/>
                <w:left w:val="none" w:sz="0" w:space="0" w:color="auto"/>
                <w:bottom w:val="none" w:sz="0" w:space="0" w:color="auto"/>
                <w:right w:val="none" w:sz="0" w:space="0" w:color="auto"/>
              </w:divBdr>
              <w:divsChild>
                <w:div w:id="2032608519">
                  <w:marLeft w:val="0"/>
                  <w:marRight w:val="0"/>
                  <w:marTop w:val="0"/>
                  <w:marBottom w:val="0"/>
                  <w:divBdr>
                    <w:top w:val="none" w:sz="0" w:space="0" w:color="auto"/>
                    <w:left w:val="none" w:sz="0" w:space="0" w:color="auto"/>
                    <w:bottom w:val="none" w:sz="0" w:space="0" w:color="auto"/>
                    <w:right w:val="none" w:sz="0" w:space="0" w:color="auto"/>
                  </w:divBdr>
                </w:div>
              </w:divsChild>
            </w:div>
            <w:div w:id="576549831">
              <w:marLeft w:val="0"/>
              <w:marRight w:val="0"/>
              <w:marTop w:val="0"/>
              <w:marBottom w:val="0"/>
              <w:divBdr>
                <w:top w:val="none" w:sz="0" w:space="0" w:color="auto"/>
                <w:left w:val="none" w:sz="0" w:space="0" w:color="auto"/>
                <w:bottom w:val="none" w:sz="0" w:space="0" w:color="auto"/>
                <w:right w:val="none" w:sz="0" w:space="0" w:color="auto"/>
              </w:divBdr>
              <w:divsChild>
                <w:div w:id="1340234432">
                  <w:marLeft w:val="0"/>
                  <w:marRight w:val="0"/>
                  <w:marTop w:val="0"/>
                  <w:marBottom w:val="0"/>
                  <w:divBdr>
                    <w:top w:val="none" w:sz="0" w:space="0" w:color="auto"/>
                    <w:left w:val="none" w:sz="0" w:space="0" w:color="auto"/>
                    <w:bottom w:val="none" w:sz="0" w:space="0" w:color="auto"/>
                    <w:right w:val="none" w:sz="0" w:space="0" w:color="auto"/>
                  </w:divBdr>
                </w:div>
              </w:divsChild>
            </w:div>
            <w:div w:id="1786541012">
              <w:marLeft w:val="0"/>
              <w:marRight w:val="0"/>
              <w:marTop w:val="0"/>
              <w:marBottom w:val="0"/>
              <w:divBdr>
                <w:top w:val="none" w:sz="0" w:space="0" w:color="auto"/>
                <w:left w:val="none" w:sz="0" w:space="0" w:color="auto"/>
                <w:bottom w:val="none" w:sz="0" w:space="0" w:color="auto"/>
                <w:right w:val="none" w:sz="0" w:space="0" w:color="auto"/>
              </w:divBdr>
              <w:divsChild>
                <w:div w:id="1248347444">
                  <w:marLeft w:val="0"/>
                  <w:marRight w:val="0"/>
                  <w:marTop w:val="0"/>
                  <w:marBottom w:val="0"/>
                  <w:divBdr>
                    <w:top w:val="none" w:sz="0" w:space="0" w:color="auto"/>
                    <w:left w:val="none" w:sz="0" w:space="0" w:color="auto"/>
                    <w:bottom w:val="none" w:sz="0" w:space="0" w:color="auto"/>
                    <w:right w:val="none" w:sz="0" w:space="0" w:color="auto"/>
                  </w:divBdr>
                </w:div>
              </w:divsChild>
            </w:div>
            <w:div w:id="937105779">
              <w:marLeft w:val="0"/>
              <w:marRight w:val="0"/>
              <w:marTop w:val="0"/>
              <w:marBottom w:val="0"/>
              <w:divBdr>
                <w:top w:val="none" w:sz="0" w:space="0" w:color="auto"/>
                <w:left w:val="none" w:sz="0" w:space="0" w:color="auto"/>
                <w:bottom w:val="none" w:sz="0" w:space="0" w:color="auto"/>
                <w:right w:val="none" w:sz="0" w:space="0" w:color="auto"/>
              </w:divBdr>
              <w:divsChild>
                <w:div w:id="1124928591">
                  <w:marLeft w:val="0"/>
                  <w:marRight w:val="0"/>
                  <w:marTop w:val="0"/>
                  <w:marBottom w:val="0"/>
                  <w:divBdr>
                    <w:top w:val="none" w:sz="0" w:space="0" w:color="auto"/>
                    <w:left w:val="none" w:sz="0" w:space="0" w:color="auto"/>
                    <w:bottom w:val="none" w:sz="0" w:space="0" w:color="auto"/>
                    <w:right w:val="none" w:sz="0" w:space="0" w:color="auto"/>
                  </w:divBdr>
                </w:div>
              </w:divsChild>
            </w:div>
            <w:div w:id="694428941">
              <w:marLeft w:val="0"/>
              <w:marRight w:val="0"/>
              <w:marTop w:val="0"/>
              <w:marBottom w:val="0"/>
              <w:divBdr>
                <w:top w:val="none" w:sz="0" w:space="0" w:color="auto"/>
                <w:left w:val="none" w:sz="0" w:space="0" w:color="auto"/>
                <w:bottom w:val="none" w:sz="0" w:space="0" w:color="auto"/>
                <w:right w:val="none" w:sz="0" w:space="0" w:color="auto"/>
              </w:divBdr>
              <w:divsChild>
                <w:div w:id="1615480815">
                  <w:marLeft w:val="0"/>
                  <w:marRight w:val="0"/>
                  <w:marTop w:val="0"/>
                  <w:marBottom w:val="0"/>
                  <w:divBdr>
                    <w:top w:val="none" w:sz="0" w:space="0" w:color="auto"/>
                    <w:left w:val="none" w:sz="0" w:space="0" w:color="auto"/>
                    <w:bottom w:val="none" w:sz="0" w:space="0" w:color="auto"/>
                    <w:right w:val="none" w:sz="0" w:space="0" w:color="auto"/>
                  </w:divBdr>
                </w:div>
              </w:divsChild>
            </w:div>
            <w:div w:id="1475373525">
              <w:marLeft w:val="0"/>
              <w:marRight w:val="0"/>
              <w:marTop w:val="0"/>
              <w:marBottom w:val="0"/>
              <w:divBdr>
                <w:top w:val="none" w:sz="0" w:space="0" w:color="auto"/>
                <w:left w:val="none" w:sz="0" w:space="0" w:color="auto"/>
                <w:bottom w:val="none" w:sz="0" w:space="0" w:color="auto"/>
                <w:right w:val="none" w:sz="0" w:space="0" w:color="auto"/>
              </w:divBdr>
              <w:divsChild>
                <w:div w:id="1833327404">
                  <w:marLeft w:val="0"/>
                  <w:marRight w:val="0"/>
                  <w:marTop w:val="0"/>
                  <w:marBottom w:val="0"/>
                  <w:divBdr>
                    <w:top w:val="none" w:sz="0" w:space="0" w:color="auto"/>
                    <w:left w:val="none" w:sz="0" w:space="0" w:color="auto"/>
                    <w:bottom w:val="none" w:sz="0" w:space="0" w:color="auto"/>
                    <w:right w:val="none" w:sz="0" w:space="0" w:color="auto"/>
                  </w:divBdr>
                </w:div>
              </w:divsChild>
            </w:div>
            <w:div w:id="1235777002">
              <w:marLeft w:val="0"/>
              <w:marRight w:val="0"/>
              <w:marTop w:val="0"/>
              <w:marBottom w:val="0"/>
              <w:divBdr>
                <w:top w:val="none" w:sz="0" w:space="0" w:color="auto"/>
                <w:left w:val="none" w:sz="0" w:space="0" w:color="auto"/>
                <w:bottom w:val="none" w:sz="0" w:space="0" w:color="auto"/>
                <w:right w:val="none" w:sz="0" w:space="0" w:color="auto"/>
              </w:divBdr>
              <w:divsChild>
                <w:div w:id="877206939">
                  <w:marLeft w:val="0"/>
                  <w:marRight w:val="0"/>
                  <w:marTop w:val="0"/>
                  <w:marBottom w:val="0"/>
                  <w:divBdr>
                    <w:top w:val="none" w:sz="0" w:space="0" w:color="auto"/>
                    <w:left w:val="none" w:sz="0" w:space="0" w:color="auto"/>
                    <w:bottom w:val="none" w:sz="0" w:space="0" w:color="auto"/>
                    <w:right w:val="none" w:sz="0" w:space="0" w:color="auto"/>
                  </w:divBdr>
                </w:div>
              </w:divsChild>
            </w:div>
            <w:div w:id="214003766">
              <w:marLeft w:val="0"/>
              <w:marRight w:val="0"/>
              <w:marTop w:val="0"/>
              <w:marBottom w:val="0"/>
              <w:divBdr>
                <w:top w:val="none" w:sz="0" w:space="0" w:color="auto"/>
                <w:left w:val="none" w:sz="0" w:space="0" w:color="auto"/>
                <w:bottom w:val="none" w:sz="0" w:space="0" w:color="auto"/>
                <w:right w:val="none" w:sz="0" w:space="0" w:color="auto"/>
              </w:divBdr>
              <w:divsChild>
                <w:div w:id="788742305">
                  <w:marLeft w:val="0"/>
                  <w:marRight w:val="0"/>
                  <w:marTop w:val="0"/>
                  <w:marBottom w:val="0"/>
                  <w:divBdr>
                    <w:top w:val="none" w:sz="0" w:space="0" w:color="auto"/>
                    <w:left w:val="none" w:sz="0" w:space="0" w:color="auto"/>
                    <w:bottom w:val="none" w:sz="0" w:space="0" w:color="auto"/>
                    <w:right w:val="none" w:sz="0" w:space="0" w:color="auto"/>
                  </w:divBdr>
                </w:div>
              </w:divsChild>
            </w:div>
            <w:div w:id="1757553576">
              <w:marLeft w:val="0"/>
              <w:marRight w:val="0"/>
              <w:marTop w:val="0"/>
              <w:marBottom w:val="0"/>
              <w:divBdr>
                <w:top w:val="none" w:sz="0" w:space="0" w:color="auto"/>
                <w:left w:val="none" w:sz="0" w:space="0" w:color="auto"/>
                <w:bottom w:val="none" w:sz="0" w:space="0" w:color="auto"/>
                <w:right w:val="none" w:sz="0" w:space="0" w:color="auto"/>
              </w:divBdr>
              <w:divsChild>
                <w:div w:id="1616404596">
                  <w:marLeft w:val="0"/>
                  <w:marRight w:val="0"/>
                  <w:marTop w:val="0"/>
                  <w:marBottom w:val="0"/>
                  <w:divBdr>
                    <w:top w:val="none" w:sz="0" w:space="0" w:color="auto"/>
                    <w:left w:val="none" w:sz="0" w:space="0" w:color="auto"/>
                    <w:bottom w:val="none" w:sz="0" w:space="0" w:color="auto"/>
                    <w:right w:val="none" w:sz="0" w:space="0" w:color="auto"/>
                  </w:divBdr>
                </w:div>
              </w:divsChild>
            </w:div>
            <w:div w:id="1845587351">
              <w:marLeft w:val="0"/>
              <w:marRight w:val="0"/>
              <w:marTop w:val="0"/>
              <w:marBottom w:val="0"/>
              <w:divBdr>
                <w:top w:val="none" w:sz="0" w:space="0" w:color="auto"/>
                <w:left w:val="none" w:sz="0" w:space="0" w:color="auto"/>
                <w:bottom w:val="none" w:sz="0" w:space="0" w:color="auto"/>
                <w:right w:val="none" w:sz="0" w:space="0" w:color="auto"/>
              </w:divBdr>
              <w:divsChild>
                <w:div w:id="180407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83849">
          <w:marLeft w:val="0"/>
          <w:marRight w:val="0"/>
          <w:marTop w:val="0"/>
          <w:marBottom w:val="600"/>
          <w:divBdr>
            <w:top w:val="none" w:sz="0" w:space="0" w:color="auto"/>
            <w:left w:val="none" w:sz="0" w:space="0" w:color="auto"/>
            <w:bottom w:val="none" w:sz="0" w:space="0" w:color="auto"/>
            <w:right w:val="none" w:sz="0" w:space="0" w:color="auto"/>
          </w:divBdr>
        </w:div>
      </w:divsChild>
    </w:div>
    <w:div w:id="636228228">
      <w:marLeft w:val="0"/>
      <w:marRight w:val="0"/>
      <w:marTop w:val="0"/>
      <w:marBottom w:val="0"/>
      <w:divBdr>
        <w:top w:val="none" w:sz="0" w:space="0" w:color="auto"/>
        <w:left w:val="none" w:sz="0" w:space="0" w:color="auto"/>
        <w:bottom w:val="none" w:sz="0" w:space="0" w:color="auto"/>
        <w:right w:val="none" w:sz="0" w:space="0" w:color="auto"/>
      </w:divBdr>
      <w:divsChild>
        <w:div w:id="1409688788">
          <w:marLeft w:val="0"/>
          <w:marRight w:val="0"/>
          <w:marTop w:val="432"/>
          <w:marBottom w:val="0"/>
          <w:divBdr>
            <w:top w:val="none" w:sz="0" w:space="0" w:color="auto"/>
            <w:left w:val="none" w:sz="0" w:space="0" w:color="auto"/>
            <w:bottom w:val="none" w:sz="0" w:space="0" w:color="auto"/>
            <w:right w:val="none" w:sz="0" w:space="0" w:color="auto"/>
          </w:divBdr>
        </w:div>
        <w:div w:id="1838575584">
          <w:marLeft w:val="0"/>
          <w:marRight w:val="0"/>
          <w:marTop w:val="0"/>
          <w:marBottom w:val="0"/>
          <w:divBdr>
            <w:top w:val="none" w:sz="0" w:space="0" w:color="auto"/>
            <w:left w:val="none" w:sz="0" w:space="0" w:color="auto"/>
            <w:bottom w:val="none" w:sz="0" w:space="0" w:color="auto"/>
            <w:right w:val="none" w:sz="0" w:space="0" w:color="auto"/>
          </w:divBdr>
        </w:div>
        <w:div w:id="376317332">
          <w:marLeft w:val="0"/>
          <w:marRight w:val="0"/>
          <w:marTop w:val="0"/>
          <w:marBottom w:val="600"/>
          <w:divBdr>
            <w:top w:val="none" w:sz="0" w:space="0" w:color="auto"/>
            <w:left w:val="none" w:sz="0" w:space="0" w:color="auto"/>
            <w:bottom w:val="none" w:sz="0" w:space="0" w:color="auto"/>
            <w:right w:val="none" w:sz="0" w:space="0" w:color="auto"/>
          </w:divBdr>
        </w:div>
      </w:divsChild>
    </w:div>
    <w:div w:id="649752372">
      <w:marLeft w:val="0"/>
      <w:marRight w:val="0"/>
      <w:marTop w:val="0"/>
      <w:marBottom w:val="0"/>
      <w:divBdr>
        <w:top w:val="none" w:sz="0" w:space="0" w:color="auto"/>
        <w:left w:val="none" w:sz="0" w:space="0" w:color="auto"/>
        <w:bottom w:val="none" w:sz="0" w:space="0" w:color="auto"/>
        <w:right w:val="none" w:sz="0" w:space="0" w:color="auto"/>
      </w:divBdr>
      <w:divsChild>
        <w:div w:id="1975677205">
          <w:marLeft w:val="0"/>
          <w:marRight w:val="0"/>
          <w:marTop w:val="432"/>
          <w:marBottom w:val="0"/>
          <w:divBdr>
            <w:top w:val="none" w:sz="0" w:space="0" w:color="auto"/>
            <w:left w:val="none" w:sz="0" w:space="0" w:color="auto"/>
            <w:bottom w:val="none" w:sz="0" w:space="0" w:color="auto"/>
            <w:right w:val="none" w:sz="0" w:space="0" w:color="auto"/>
          </w:divBdr>
        </w:div>
        <w:div w:id="1176385167">
          <w:marLeft w:val="0"/>
          <w:marRight w:val="0"/>
          <w:marTop w:val="0"/>
          <w:marBottom w:val="0"/>
          <w:divBdr>
            <w:top w:val="none" w:sz="0" w:space="0" w:color="auto"/>
            <w:left w:val="none" w:sz="0" w:space="0" w:color="auto"/>
            <w:bottom w:val="none" w:sz="0" w:space="0" w:color="auto"/>
            <w:right w:val="none" w:sz="0" w:space="0" w:color="auto"/>
          </w:divBdr>
          <w:divsChild>
            <w:div w:id="1953398128">
              <w:marLeft w:val="0"/>
              <w:marRight w:val="0"/>
              <w:marTop w:val="0"/>
              <w:marBottom w:val="0"/>
              <w:divBdr>
                <w:top w:val="none" w:sz="0" w:space="0" w:color="auto"/>
                <w:left w:val="none" w:sz="0" w:space="0" w:color="auto"/>
                <w:bottom w:val="none" w:sz="0" w:space="0" w:color="auto"/>
                <w:right w:val="none" w:sz="0" w:space="0" w:color="auto"/>
              </w:divBdr>
              <w:divsChild>
                <w:div w:id="1361971077">
                  <w:marLeft w:val="0"/>
                  <w:marRight w:val="0"/>
                  <w:marTop w:val="0"/>
                  <w:marBottom w:val="0"/>
                  <w:divBdr>
                    <w:top w:val="none" w:sz="0" w:space="0" w:color="auto"/>
                    <w:left w:val="none" w:sz="0" w:space="0" w:color="auto"/>
                    <w:bottom w:val="none" w:sz="0" w:space="0" w:color="auto"/>
                    <w:right w:val="none" w:sz="0" w:space="0" w:color="auto"/>
                  </w:divBdr>
                </w:div>
              </w:divsChild>
            </w:div>
            <w:div w:id="1886024359">
              <w:marLeft w:val="0"/>
              <w:marRight w:val="0"/>
              <w:marTop w:val="0"/>
              <w:marBottom w:val="0"/>
              <w:divBdr>
                <w:top w:val="none" w:sz="0" w:space="0" w:color="auto"/>
                <w:left w:val="none" w:sz="0" w:space="0" w:color="auto"/>
                <w:bottom w:val="none" w:sz="0" w:space="0" w:color="auto"/>
                <w:right w:val="none" w:sz="0" w:space="0" w:color="auto"/>
              </w:divBdr>
              <w:divsChild>
                <w:div w:id="1761679344">
                  <w:marLeft w:val="0"/>
                  <w:marRight w:val="0"/>
                  <w:marTop w:val="0"/>
                  <w:marBottom w:val="0"/>
                  <w:divBdr>
                    <w:top w:val="none" w:sz="0" w:space="0" w:color="auto"/>
                    <w:left w:val="none" w:sz="0" w:space="0" w:color="auto"/>
                    <w:bottom w:val="none" w:sz="0" w:space="0" w:color="auto"/>
                    <w:right w:val="none" w:sz="0" w:space="0" w:color="auto"/>
                  </w:divBdr>
                </w:div>
              </w:divsChild>
            </w:div>
            <w:div w:id="1876388607">
              <w:marLeft w:val="0"/>
              <w:marRight w:val="0"/>
              <w:marTop w:val="0"/>
              <w:marBottom w:val="0"/>
              <w:divBdr>
                <w:top w:val="none" w:sz="0" w:space="0" w:color="auto"/>
                <w:left w:val="none" w:sz="0" w:space="0" w:color="auto"/>
                <w:bottom w:val="none" w:sz="0" w:space="0" w:color="auto"/>
                <w:right w:val="none" w:sz="0" w:space="0" w:color="auto"/>
              </w:divBdr>
              <w:divsChild>
                <w:div w:id="450827735">
                  <w:marLeft w:val="0"/>
                  <w:marRight w:val="0"/>
                  <w:marTop w:val="0"/>
                  <w:marBottom w:val="0"/>
                  <w:divBdr>
                    <w:top w:val="none" w:sz="0" w:space="0" w:color="auto"/>
                    <w:left w:val="none" w:sz="0" w:space="0" w:color="auto"/>
                    <w:bottom w:val="none" w:sz="0" w:space="0" w:color="auto"/>
                    <w:right w:val="none" w:sz="0" w:space="0" w:color="auto"/>
                  </w:divBdr>
                </w:div>
              </w:divsChild>
            </w:div>
            <w:div w:id="1875995349">
              <w:marLeft w:val="0"/>
              <w:marRight w:val="0"/>
              <w:marTop w:val="0"/>
              <w:marBottom w:val="0"/>
              <w:divBdr>
                <w:top w:val="none" w:sz="0" w:space="0" w:color="auto"/>
                <w:left w:val="none" w:sz="0" w:space="0" w:color="auto"/>
                <w:bottom w:val="none" w:sz="0" w:space="0" w:color="auto"/>
                <w:right w:val="none" w:sz="0" w:space="0" w:color="auto"/>
              </w:divBdr>
              <w:divsChild>
                <w:div w:id="1800104583">
                  <w:marLeft w:val="0"/>
                  <w:marRight w:val="0"/>
                  <w:marTop w:val="0"/>
                  <w:marBottom w:val="0"/>
                  <w:divBdr>
                    <w:top w:val="none" w:sz="0" w:space="0" w:color="auto"/>
                    <w:left w:val="none" w:sz="0" w:space="0" w:color="auto"/>
                    <w:bottom w:val="none" w:sz="0" w:space="0" w:color="auto"/>
                    <w:right w:val="none" w:sz="0" w:space="0" w:color="auto"/>
                  </w:divBdr>
                </w:div>
              </w:divsChild>
            </w:div>
            <w:div w:id="1978997669">
              <w:marLeft w:val="0"/>
              <w:marRight w:val="0"/>
              <w:marTop w:val="0"/>
              <w:marBottom w:val="0"/>
              <w:divBdr>
                <w:top w:val="none" w:sz="0" w:space="0" w:color="auto"/>
                <w:left w:val="none" w:sz="0" w:space="0" w:color="auto"/>
                <w:bottom w:val="none" w:sz="0" w:space="0" w:color="auto"/>
                <w:right w:val="none" w:sz="0" w:space="0" w:color="auto"/>
              </w:divBdr>
              <w:divsChild>
                <w:div w:id="279918272">
                  <w:marLeft w:val="0"/>
                  <w:marRight w:val="0"/>
                  <w:marTop w:val="0"/>
                  <w:marBottom w:val="0"/>
                  <w:divBdr>
                    <w:top w:val="none" w:sz="0" w:space="0" w:color="auto"/>
                    <w:left w:val="none" w:sz="0" w:space="0" w:color="auto"/>
                    <w:bottom w:val="none" w:sz="0" w:space="0" w:color="auto"/>
                    <w:right w:val="none" w:sz="0" w:space="0" w:color="auto"/>
                  </w:divBdr>
                </w:div>
              </w:divsChild>
            </w:div>
            <w:div w:id="4331859">
              <w:marLeft w:val="0"/>
              <w:marRight w:val="0"/>
              <w:marTop w:val="0"/>
              <w:marBottom w:val="0"/>
              <w:divBdr>
                <w:top w:val="none" w:sz="0" w:space="0" w:color="auto"/>
                <w:left w:val="none" w:sz="0" w:space="0" w:color="auto"/>
                <w:bottom w:val="none" w:sz="0" w:space="0" w:color="auto"/>
                <w:right w:val="none" w:sz="0" w:space="0" w:color="auto"/>
              </w:divBdr>
              <w:divsChild>
                <w:div w:id="684551622">
                  <w:marLeft w:val="0"/>
                  <w:marRight w:val="0"/>
                  <w:marTop w:val="0"/>
                  <w:marBottom w:val="0"/>
                  <w:divBdr>
                    <w:top w:val="none" w:sz="0" w:space="0" w:color="auto"/>
                    <w:left w:val="none" w:sz="0" w:space="0" w:color="auto"/>
                    <w:bottom w:val="none" w:sz="0" w:space="0" w:color="auto"/>
                    <w:right w:val="none" w:sz="0" w:space="0" w:color="auto"/>
                  </w:divBdr>
                </w:div>
              </w:divsChild>
            </w:div>
            <w:div w:id="1784566845">
              <w:marLeft w:val="0"/>
              <w:marRight w:val="0"/>
              <w:marTop w:val="0"/>
              <w:marBottom w:val="0"/>
              <w:divBdr>
                <w:top w:val="none" w:sz="0" w:space="0" w:color="auto"/>
                <w:left w:val="none" w:sz="0" w:space="0" w:color="auto"/>
                <w:bottom w:val="none" w:sz="0" w:space="0" w:color="auto"/>
                <w:right w:val="none" w:sz="0" w:space="0" w:color="auto"/>
              </w:divBdr>
              <w:divsChild>
                <w:div w:id="560025028">
                  <w:marLeft w:val="0"/>
                  <w:marRight w:val="0"/>
                  <w:marTop w:val="0"/>
                  <w:marBottom w:val="0"/>
                  <w:divBdr>
                    <w:top w:val="none" w:sz="0" w:space="0" w:color="auto"/>
                    <w:left w:val="none" w:sz="0" w:space="0" w:color="auto"/>
                    <w:bottom w:val="none" w:sz="0" w:space="0" w:color="auto"/>
                    <w:right w:val="none" w:sz="0" w:space="0" w:color="auto"/>
                  </w:divBdr>
                </w:div>
              </w:divsChild>
            </w:div>
            <w:div w:id="150677934">
              <w:marLeft w:val="0"/>
              <w:marRight w:val="0"/>
              <w:marTop w:val="0"/>
              <w:marBottom w:val="0"/>
              <w:divBdr>
                <w:top w:val="none" w:sz="0" w:space="0" w:color="auto"/>
                <w:left w:val="none" w:sz="0" w:space="0" w:color="auto"/>
                <w:bottom w:val="none" w:sz="0" w:space="0" w:color="auto"/>
                <w:right w:val="none" w:sz="0" w:space="0" w:color="auto"/>
              </w:divBdr>
              <w:divsChild>
                <w:div w:id="1137722286">
                  <w:marLeft w:val="0"/>
                  <w:marRight w:val="0"/>
                  <w:marTop w:val="0"/>
                  <w:marBottom w:val="0"/>
                  <w:divBdr>
                    <w:top w:val="none" w:sz="0" w:space="0" w:color="auto"/>
                    <w:left w:val="none" w:sz="0" w:space="0" w:color="auto"/>
                    <w:bottom w:val="none" w:sz="0" w:space="0" w:color="auto"/>
                    <w:right w:val="none" w:sz="0" w:space="0" w:color="auto"/>
                  </w:divBdr>
                </w:div>
              </w:divsChild>
            </w:div>
            <w:div w:id="713848487">
              <w:marLeft w:val="0"/>
              <w:marRight w:val="0"/>
              <w:marTop w:val="0"/>
              <w:marBottom w:val="0"/>
              <w:divBdr>
                <w:top w:val="none" w:sz="0" w:space="0" w:color="auto"/>
                <w:left w:val="none" w:sz="0" w:space="0" w:color="auto"/>
                <w:bottom w:val="none" w:sz="0" w:space="0" w:color="auto"/>
                <w:right w:val="none" w:sz="0" w:space="0" w:color="auto"/>
              </w:divBdr>
              <w:divsChild>
                <w:div w:id="188227751">
                  <w:marLeft w:val="0"/>
                  <w:marRight w:val="0"/>
                  <w:marTop w:val="0"/>
                  <w:marBottom w:val="0"/>
                  <w:divBdr>
                    <w:top w:val="none" w:sz="0" w:space="0" w:color="auto"/>
                    <w:left w:val="none" w:sz="0" w:space="0" w:color="auto"/>
                    <w:bottom w:val="none" w:sz="0" w:space="0" w:color="auto"/>
                    <w:right w:val="none" w:sz="0" w:space="0" w:color="auto"/>
                  </w:divBdr>
                </w:div>
              </w:divsChild>
            </w:div>
            <w:div w:id="421876305">
              <w:marLeft w:val="0"/>
              <w:marRight w:val="0"/>
              <w:marTop w:val="0"/>
              <w:marBottom w:val="0"/>
              <w:divBdr>
                <w:top w:val="none" w:sz="0" w:space="0" w:color="auto"/>
                <w:left w:val="none" w:sz="0" w:space="0" w:color="auto"/>
                <w:bottom w:val="none" w:sz="0" w:space="0" w:color="auto"/>
                <w:right w:val="none" w:sz="0" w:space="0" w:color="auto"/>
              </w:divBdr>
              <w:divsChild>
                <w:div w:id="49310051">
                  <w:marLeft w:val="0"/>
                  <w:marRight w:val="0"/>
                  <w:marTop w:val="0"/>
                  <w:marBottom w:val="0"/>
                  <w:divBdr>
                    <w:top w:val="none" w:sz="0" w:space="0" w:color="auto"/>
                    <w:left w:val="none" w:sz="0" w:space="0" w:color="auto"/>
                    <w:bottom w:val="none" w:sz="0" w:space="0" w:color="auto"/>
                    <w:right w:val="none" w:sz="0" w:space="0" w:color="auto"/>
                  </w:divBdr>
                </w:div>
              </w:divsChild>
            </w:div>
            <w:div w:id="356739322">
              <w:marLeft w:val="0"/>
              <w:marRight w:val="0"/>
              <w:marTop w:val="0"/>
              <w:marBottom w:val="0"/>
              <w:divBdr>
                <w:top w:val="none" w:sz="0" w:space="0" w:color="auto"/>
                <w:left w:val="none" w:sz="0" w:space="0" w:color="auto"/>
                <w:bottom w:val="none" w:sz="0" w:space="0" w:color="auto"/>
                <w:right w:val="none" w:sz="0" w:space="0" w:color="auto"/>
              </w:divBdr>
              <w:divsChild>
                <w:div w:id="321474032">
                  <w:marLeft w:val="0"/>
                  <w:marRight w:val="0"/>
                  <w:marTop w:val="0"/>
                  <w:marBottom w:val="0"/>
                  <w:divBdr>
                    <w:top w:val="none" w:sz="0" w:space="0" w:color="auto"/>
                    <w:left w:val="none" w:sz="0" w:space="0" w:color="auto"/>
                    <w:bottom w:val="none" w:sz="0" w:space="0" w:color="auto"/>
                    <w:right w:val="none" w:sz="0" w:space="0" w:color="auto"/>
                  </w:divBdr>
                </w:div>
              </w:divsChild>
            </w:div>
            <w:div w:id="1506437159">
              <w:marLeft w:val="0"/>
              <w:marRight w:val="0"/>
              <w:marTop w:val="0"/>
              <w:marBottom w:val="0"/>
              <w:divBdr>
                <w:top w:val="none" w:sz="0" w:space="0" w:color="auto"/>
                <w:left w:val="none" w:sz="0" w:space="0" w:color="auto"/>
                <w:bottom w:val="none" w:sz="0" w:space="0" w:color="auto"/>
                <w:right w:val="none" w:sz="0" w:space="0" w:color="auto"/>
              </w:divBdr>
              <w:divsChild>
                <w:div w:id="1445227493">
                  <w:marLeft w:val="0"/>
                  <w:marRight w:val="0"/>
                  <w:marTop w:val="0"/>
                  <w:marBottom w:val="0"/>
                  <w:divBdr>
                    <w:top w:val="none" w:sz="0" w:space="0" w:color="auto"/>
                    <w:left w:val="none" w:sz="0" w:space="0" w:color="auto"/>
                    <w:bottom w:val="none" w:sz="0" w:space="0" w:color="auto"/>
                    <w:right w:val="none" w:sz="0" w:space="0" w:color="auto"/>
                  </w:divBdr>
                </w:div>
              </w:divsChild>
            </w:div>
            <w:div w:id="1778406444">
              <w:marLeft w:val="0"/>
              <w:marRight w:val="0"/>
              <w:marTop w:val="0"/>
              <w:marBottom w:val="0"/>
              <w:divBdr>
                <w:top w:val="none" w:sz="0" w:space="0" w:color="auto"/>
                <w:left w:val="none" w:sz="0" w:space="0" w:color="auto"/>
                <w:bottom w:val="none" w:sz="0" w:space="0" w:color="auto"/>
                <w:right w:val="none" w:sz="0" w:space="0" w:color="auto"/>
              </w:divBdr>
              <w:divsChild>
                <w:div w:id="977225599">
                  <w:marLeft w:val="0"/>
                  <w:marRight w:val="0"/>
                  <w:marTop w:val="0"/>
                  <w:marBottom w:val="0"/>
                  <w:divBdr>
                    <w:top w:val="none" w:sz="0" w:space="0" w:color="auto"/>
                    <w:left w:val="none" w:sz="0" w:space="0" w:color="auto"/>
                    <w:bottom w:val="none" w:sz="0" w:space="0" w:color="auto"/>
                    <w:right w:val="none" w:sz="0" w:space="0" w:color="auto"/>
                  </w:divBdr>
                </w:div>
              </w:divsChild>
            </w:div>
            <w:div w:id="1951467688">
              <w:marLeft w:val="0"/>
              <w:marRight w:val="0"/>
              <w:marTop w:val="0"/>
              <w:marBottom w:val="0"/>
              <w:divBdr>
                <w:top w:val="none" w:sz="0" w:space="0" w:color="auto"/>
                <w:left w:val="none" w:sz="0" w:space="0" w:color="auto"/>
                <w:bottom w:val="none" w:sz="0" w:space="0" w:color="auto"/>
                <w:right w:val="none" w:sz="0" w:space="0" w:color="auto"/>
              </w:divBdr>
              <w:divsChild>
                <w:div w:id="1261067377">
                  <w:marLeft w:val="0"/>
                  <w:marRight w:val="0"/>
                  <w:marTop w:val="0"/>
                  <w:marBottom w:val="0"/>
                  <w:divBdr>
                    <w:top w:val="none" w:sz="0" w:space="0" w:color="auto"/>
                    <w:left w:val="none" w:sz="0" w:space="0" w:color="auto"/>
                    <w:bottom w:val="none" w:sz="0" w:space="0" w:color="auto"/>
                    <w:right w:val="none" w:sz="0" w:space="0" w:color="auto"/>
                  </w:divBdr>
                </w:div>
              </w:divsChild>
            </w:div>
            <w:div w:id="1666199145">
              <w:marLeft w:val="0"/>
              <w:marRight w:val="0"/>
              <w:marTop w:val="0"/>
              <w:marBottom w:val="0"/>
              <w:divBdr>
                <w:top w:val="none" w:sz="0" w:space="0" w:color="auto"/>
                <w:left w:val="none" w:sz="0" w:space="0" w:color="auto"/>
                <w:bottom w:val="none" w:sz="0" w:space="0" w:color="auto"/>
                <w:right w:val="none" w:sz="0" w:space="0" w:color="auto"/>
              </w:divBdr>
              <w:divsChild>
                <w:div w:id="356199953">
                  <w:marLeft w:val="0"/>
                  <w:marRight w:val="0"/>
                  <w:marTop w:val="0"/>
                  <w:marBottom w:val="0"/>
                  <w:divBdr>
                    <w:top w:val="none" w:sz="0" w:space="0" w:color="auto"/>
                    <w:left w:val="none" w:sz="0" w:space="0" w:color="auto"/>
                    <w:bottom w:val="none" w:sz="0" w:space="0" w:color="auto"/>
                    <w:right w:val="none" w:sz="0" w:space="0" w:color="auto"/>
                  </w:divBdr>
                </w:div>
              </w:divsChild>
            </w:div>
            <w:div w:id="639310280">
              <w:marLeft w:val="0"/>
              <w:marRight w:val="0"/>
              <w:marTop w:val="0"/>
              <w:marBottom w:val="0"/>
              <w:divBdr>
                <w:top w:val="none" w:sz="0" w:space="0" w:color="auto"/>
                <w:left w:val="none" w:sz="0" w:space="0" w:color="auto"/>
                <w:bottom w:val="none" w:sz="0" w:space="0" w:color="auto"/>
                <w:right w:val="none" w:sz="0" w:space="0" w:color="auto"/>
              </w:divBdr>
              <w:divsChild>
                <w:div w:id="1637444276">
                  <w:marLeft w:val="0"/>
                  <w:marRight w:val="0"/>
                  <w:marTop w:val="0"/>
                  <w:marBottom w:val="0"/>
                  <w:divBdr>
                    <w:top w:val="none" w:sz="0" w:space="0" w:color="auto"/>
                    <w:left w:val="none" w:sz="0" w:space="0" w:color="auto"/>
                    <w:bottom w:val="none" w:sz="0" w:space="0" w:color="auto"/>
                    <w:right w:val="none" w:sz="0" w:space="0" w:color="auto"/>
                  </w:divBdr>
                </w:div>
              </w:divsChild>
            </w:div>
            <w:div w:id="249194192">
              <w:marLeft w:val="0"/>
              <w:marRight w:val="0"/>
              <w:marTop w:val="0"/>
              <w:marBottom w:val="0"/>
              <w:divBdr>
                <w:top w:val="none" w:sz="0" w:space="0" w:color="auto"/>
                <w:left w:val="none" w:sz="0" w:space="0" w:color="auto"/>
                <w:bottom w:val="none" w:sz="0" w:space="0" w:color="auto"/>
                <w:right w:val="none" w:sz="0" w:space="0" w:color="auto"/>
              </w:divBdr>
              <w:divsChild>
                <w:div w:id="737943167">
                  <w:marLeft w:val="0"/>
                  <w:marRight w:val="0"/>
                  <w:marTop w:val="0"/>
                  <w:marBottom w:val="0"/>
                  <w:divBdr>
                    <w:top w:val="none" w:sz="0" w:space="0" w:color="auto"/>
                    <w:left w:val="none" w:sz="0" w:space="0" w:color="auto"/>
                    <w:bottom w:val="none" w:sz="0" w:space="0" w:color="auto"/>
                    <w:right w:val="none" w:sz="0" w:space="0" w:color="auto"/>
                  </w:divBdr>
                </w:div>
              </w:divsChild>
            </w:div>
            <w:div w:id="1127773776">
              <w:marLeft w:val="0"/>
              <w:marRight w:val="0"/>
              <w:marTop w:val="0"/>
              <w:marBottom w:val="0"/>
              <w:divBdr>
                <w:top w:val="none" w:sz="0" w:space="0" w:color="auto"/>
                <w:left w:val="none" w:sz="0" w:space="0" w:color="auto"/>
                <w:bottom w:val="none" w:sz="0" w:space="0" w:color="auto"/>
                <w:right w:val="none" w:sz="0" w:space="0" w:color="auto"/>
              </w:divBdr>
              <w:divsChild>
                <w:div w:id="1624996954">
                  <w:marLeft w:val="0"/>
                  <w:marRight w:val="0"/>
                  <w:marTop w:val="0"/>
                  <w:marBottom w:val="0"/>
                  <w:divBdr>
                    <w:top w:val="none" w:sz="0" w:space="0" w:color="auto"/>
                    <w:left w:val="none" w:sz="0" w:space="0" w:color="auto"/>
                    <w:bottom w:val="none" w:sz="0" w:space="0" w:color="auto"/>
                    <w:right w:val="none" w:sz="0" w:space="0" w:color="auto"/>
                  </w:divBdr>
                </w:div>
              </w:divsChild>
            </w:div>
            <w:div w:id="1816679088">
              <w:marLeft w:val="0"/>
              <w:marRight w:val="0"/>
              <w:marTop w:val="0"/>
              <w:marBottom w:val="0"/>
              <w:divBdr>
                <w:top w:val="none" w:sz="0" w:space="0" w:color="auto"/>
                <w:left w:val="none" w:sz="0" w:space="0" w:color="auto"/>
                <w:bottom w:val="none" w:sz="0" w:space="0" w:color="auto"/>
                <w:right w:val="none" w:sz="0" w:space="0" w:color="auto"/>
              </w:divBdr>
              <w:divsChild>
                <w:div w:id="2115130053">
                  <w:marLeft w:val="0"/>
                  <w:marRight w:val="0"/>
                  <w:marTop w:val="0"/>
                  <w:marBottom w:val="0"/>
                  <w:divBdr>
                    <w:top w:val="none" w:sz="0" w:space="0" w:color="auto"/>
                    <w:left w:val="none" w:sz="0" w:space="0" w:color="auto"/>
                    <w:bottom w:val="none" w:sz="0" w:space="0" w:color="auto"/>
                    <w:right w:val="none" w:sz="0" w:space="0" w:color="auto"/>
                  </w:divBdr>
                </w:div>
              </w:divsChild>
            </w:div>
            <w:div w:id="1451167609">
              <w:marLeft w:val="0"/>
              <w:marRight w:val="0"/>
              <w:marTop w:val="0"/>
              <w:marBottom w:val="0"/>
              <w:divBdr>
                <w:top w:val="none" w:sz="0" w:space="0" w:color="auto"/>
                <w:left w:val="none" w:sz="0" w:space="0" w:color="auto"/>
                <w:bottom w:val="none" w:sz="0" w:space="0" w:color="auto"/>
                <w:right w:val="none" w:sz="0" w:space="0" w:color="auto"/>
              </w:divBdr>
              <w:divsChild>
                <w:div w:id="1551652245">
                  <w:marLeft w:val="0"/>
                  <w:marRight w:val="0"/>
                  <w:marTop w:val="0"/>
                  <w:marBottom w:val="0"/>
                  <w:divBdr>
                    <w:top w:val="none" w:sz="0" w:space="0" w:color="auto"/>
                    <w:left w:val="none" w:sz="0" w:space="0" w:color="auto"/>
                    <w:bottom w:val="none" w:sz="0" w:space="0" w:color="auto"/>
                    <w:right w:val="none" w:sz="0" w:space="0" w:color="auto"/>
                  </w:divBdr>
                </w:div>
              </w:divsChild>
            </w:div>
            <w:div w:id="1639384557">
              <w:marLeft w:val="0"/>
              <w:marRight w:val="0"/>
              <w:marTop w:val="0"/>
              <w:marBottom w:val="0"/>
              <w:divBdr>
                <w:top w:val="none" w:sz="0" w:space="0" w:color="auto"/>
                <w:left w:val="none" w:sz="0" w:space="0" w:color="auto"/>
                <w:bottom w:val="none" w:sz="0" w:space="0" w:color="auto"/>
                <w:right w:val="none" w:sz="0" w:space="0" w:color="auto"/>
              </w:divBdr>
              <w:divsChild>
                <w:div w:id="384570725">
                  <w:marLeft w:val="0"/>
                  <w:marRight w:val="0"/>
                  <w:marTop w:val="0"/>
                  <w:marBottom w:val="0"/>
                  <w:divBdr>
                    <w:top w:val="none" w:sz="0" w:space="0" w:color="auto"/>
                    <w:left w:val="none" w:sz="0" w:space="0" w:color="auto"/>
                    <w:bottom w:val="none" w:sz="0" w:space="0" w:color="auto"/>
                    <w:right w:val="none" w:sz="0" w:space="0" w:color="auto"/>
                  </w:divBdr>
                </w:div>
              </w:divsChild>
            </w:div>
            <w:div w:id="105973005">
              <w:marLeft w:val="0"/>
              <w:marRight w:val="0"/>
              <w:marTop w:val="0"/>
              <w:marBottom w:val="0"/>
              <w:divBdr>
                <w:top w:val="none" w:sz="0" w:space="0" w:color="auto"/>
                <w:left w:val="none" w:sz="0" w:space="0" w:color="auto"/>
                <w:bottom w:val="none" w:sz="0" w:space="0" w:color="auto"/>
                <w:right w:val="none" w:sz="0" w:space="0" w:color="auto"/>
              </w:divBdr>
              <w:divsChild>
                <w:div w:id="152000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15663">
          <w:marLeft w:val="0"/>
          <w:marRight w:val="0"/>
          <w:marTop w:val="0"/>
          <w:marBottom w:val="600"/>
          <w:divBdr>
            <w:top w:val="none" w:sz="0" w:space="0" w:color="auto"/>
            <w:left w:val="none" w:sz="0" w:space="0" w:color="auto"/>
            <w:bottom w:val="none" w:sz="0" w:space="0" w:color="auto"/>
            <w:right w:val="none" w:sz="0" w:space="0" w:color="auto"/>
          </w:divBdr>
        </w:div>
      </w:divsChild>
    </w:div>
    <w:div w:id="777868944">
      <w:marLeft w:val="0"/>
      <w:marRight w:val="0"/>
      <w:marTop w:val="0"/>
      <w:marBottom w:val="0"/>
      <w:divBdr>
        <w:top w:val="none" w:sz="0" w:space="0" w:color="auto"/>
        <w:left w:val="none" w:sz="0" w:space="0" w:color="auto"/>
        <w:bottom w:val="none" w:sz="0" w:space="0" w:color="auto"/>
        <w:right w:val="none" w:sz="0" w:space="0" w:color="auto"/>
      </w:divBdr>
      <w:divsChild>
        <w:div w:id="112405267">
          <w:marLeft w:val="0"/>
          <w:marRight w:val="0"/>
          <w:marTop w:val="432"/>
          <w:marBottom w:val="0"/>
          <w:divBdr>
            <w:top w:val="none" w:sz="0" w:space="0" w:color="auto"/>
            <w:left w:val="none" w:sz="0" w:space="0" w:color="auto"/>
            <w:bottom w:val="none" w:sz="0" w:space="0" w:color="auto"/>
            <w:right w:val="none" w:sz="0" w:space="0" w:color="auto"/>
          </w:divBdr>
        </w:div>
        <w:div w:id="222908102">
          <w:marLeft w:val="0"/>
          <w:marRight w:val="0"/>
          <w:marTop w:val="0"/>
          <w:marBottom w:val="0"/>
          <w:divBdr>
            <w:top w:val="none" w:sz="0" w:space="0" w:color="auto"/>
            <w:left w:val="none" w:sz="0" w:space="0" w:color="auto"/>
            <w:bottom w:val="none" w:sz="0" w:space="0" w:color="auto"/>
            <w:right w:val="none" w:sz="0" w:space="0" w:color="auto"/>
          </w:divBdr>
          <w:divsChild>
            <w:div w:id="428894811">
              <w:marLeft w:val="0"/>
              <w:marRight w:val="0"/>
              <w:marTop w:val="0"/>
              <w:marBottom w:val="0"/>
              <w:divBdr>
                <w:top w:val="none" w:sz="0" w:space="0" w:color="auto"/>
                <w:left w:val="none" w:sz="0" w:space="0" w:color="auto"/>
                <w:bottom w:val="none" w:sz="0" w:space="0" w:color="auto"/>
                <w:right w:val="none" w:sz="0" w:space="0" w:color="auto"/>
              </w:divBdr>
              <w:divsChild>
                <w:div w:id="2110815001">
                  <w:marLeft w:val="0"/>
                  <w:marRight w:val="0"/>
                  <w:marTop w:val="0"/>
                  <w:marBottom w:val="0"/>
                  <w:divBdr>
                    <w:top w:val="none" w:sz="0" w:space="0" w:color="auto"/>
                    <w:left w:val="none" w:sz="0" w:space="0" w:color="auto"/>
                    <w:bottom w:val="none" w:sz="0" w:space="0" w:color="auto"/>
                    <w:right w:val="none" w:sz="0" w:space="0" w:color="auto"/>
                  </w:divBdr>
                </w:div>
              </w:divsChild>
            </w:div>
            <w:div w:id="1673531438">
              <w:marLeft w:val="0"/>
              <w:marRight w:val="0"/>
              <w:marTop w:val="0"/>
              <w:marBottom w:val="0"/>
              <w:divBdr>
                <w:top w:val="none" w:sz="0" w:space="0" w:color="auto"/>
                <w:left w:val="none" w:sz="0" w:space="0" w:color="auto"/>
                <w:bottom w:val="none" w:sz="0" w:space="0" w:color="auto"/>
                <w:right w:val="none" w:sz="0" w:space="0" w:color="auto"/>
              </w:divBdr>
              <w:divsChild>
                <w:div w:id="1151210650">
                  <w:marLeft w:val="0"/>
                  <w:marRight w:val="0"/>
                  <w:marTop w:val="0"/>
                  <w:marBottom w:val="0"/>
                  <w:divBdr>
                    <w:top w:val="none" w:sz="0" w:space="0" w:color="auto"/>
                    <w:left w:val="none" w:sz="0" w:space="0" w:color="auto"/>
                    <w:bottom w:val="none" w:sz="0" w:space="0" w:color="auto"/>
                    <w:right w:val="none" w:sz="0" w:space="0" w:color="auto"/>
                  </w:divBdr>
                </w:div>
              </w:divsChild>
            </w:div>
            <w:div w:id="1595090199">
              <w:marLeft w:val="0"/>
              <w:marRight w:val="0"/>
              <w:marTop w:val="0"/>
              <w:marBottom w:val="0"/>
              <w:divBdr>
                <w:top w:val="none" w:sz="0" w:space="0" w:color="auto"/>
                <w:left w:val="none" w:sz="0" w:space="0" w:color="auto"/>
                <w:bottom w:val="none" w:sz="0" w:space="0" w:color="auto"/>
                <w:right w:val="none" w:sz="0" w:space="0" w:color="auto"/>
              </w:divBdr>
              <w:divsChild>
                <w:div w:id="862599234">
                  <w:marLeft w:val="0"/>
                  <w:marRight w:val="0"/>
                  <w:marTop w:val="0"/>
                  <w:marBottom w:val="0"/>
                  <w:divBdr>
                    <w:top w:val="none" w:sz="0" w:space="0" w:color="auto"/>
                    <w:left w:val="none" w:sz="0" w:space="0" w:color="auto"/>
                    <w:bottom w:val="none" w:sz="0" w:space="0" w:color="auto"/>
                    <w:right w:val="none" w:sz="0" w:space="0" w:color="auto"/>
                  </w:divBdr>
                </w:div>
              </w:divsChild>
            </w:div>
            <w:div w:id="2129155456">
              <w:marLeft w:val="0"/>
              <w:marRight w:val="0"/>
              <w:marTop w:val="0"/>
              <w:marBottom w:val="0"/>
              <w:divBdr>
                <w:top w:val="none" w:sz="0" w:space="0" w:color="auto"/>
                <w:left w:val="none" w:sz="0" w:space="0" w:color="auto"/>
                <w:bottom w:val="none" w:sz="0" w:space="0" w:color="auto"/>
                <w:right w:val="none" w:sz="0" w:space="0" w:color="auto"/>
              </w:divBdr>
              <w:divsChild>
                <w:div w:id="4518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83924">
          <w:marLeft w:val="0"/>
          <w:marRight w:val="0"/>
          <w:marTop w:val="0"/>
          <w:marBottom w:val="600"/>
          <w:divBdr>
            <w:top w:val="none" w:sz="0" w:space="0" w:color="auto"/>
            <w:left w:val="none" w:sz="0" w:space="0" w:color="auto"/>
            <w:bottom w:val="none" w:sz="0" w:space="0" w:color="auto"/>
            <w:right w:val="none" w:sz="0" w:space="0" w:color="auto"/>
          </w:divBdr>
        </w:div>
      </w:divsChild>
    </w:div>
    <w:div w:id="810830094">
      <w:marLeft w:val="0"/>
      <w:marRight w:val="0"/>
      <w:marTop w:val="0"/>
      <w:marBottom w:val="0"/>
      <w:divBdr>
        <w:top w:val="none" w:sz="0" w:space="0" w:color="auto"/>
        <w:left w:val="none" w:sz="0" w:space="0" w:color="auto"/>
        <w:bottom w:val="none" w:sz="0" w:space="0" w:color="auto"/>
        <w:right w:val="none" w:sz="0" w:space="0" w:color="auto"/>
      </w:divBdr>
      <w:divsChild>
        <w:div w:id="208687118">
          <w:marLeft w:val="0"/>
          <w:marRight w:val="0"/>
          <w:marTop w:val="432"/>
          <w:marBottom w:val="0"/>
          <w:divBdr>
            <w:top w:val="none" w:sz="0" w:space="0" w:color="auto"/>
            <w:left w:val="none" w:sz="0" w:space="0" w:color="auto"/>
            <w:bottom w:val="none" w:sz="0" w:space="0" w:color="auto"/>
            <w:right w:val="none" w:sz="0" w:space="0" w:color="auto"/>
          </w:divBdr>
        </w:div>
        <w:div w:id="1727798872">
          <w:marLeft w:val="0"/>
          <w:marRight w:val="0"/>
          <w:marTop w:val="0"/>
          <w:marBottom w:val="0"/>
          <w:divBdr>
            <w:top w:val="none" w:sz="0" w:space="0" w:color="auto"/>
            <w:left w:val="none" w:sz="0" w:space="0" w:color="auto"/>
            <w:bottom w:val="none" w:sz="0" w:space="0" w:color="auto"/>
            <w:right w:val="none" w:sz="0" w:space="0" w:color="auto"/>
          </w:divBdr>
          <w:divsChild>
            <w:div w:id="451244140">
              <w:marLeft w:val="0"/>
              <w:marRight w:val="0"/>
              <w:marTop w:val="0"/>
              <w:marBottom w:val="0"/>
              <w:divBdr>
                <w:top w:val="none" w:sz="0" w:space="0" w:color="auto"/>
                <w:left w:val="none" w:sz="0" w:space="0" w:color="auto"/>
                <w:bottom w:val="none" w:sz="0" w:space="0" w:color="auto"/>
                <w:right w:val="none" w:sz="0" w:space="0" w:color="auto"/>
              </w:divBdr>
              <w:divsChild>
                <w:div w:id="951131058">
                  <w:marLeft w:val="0"/>
                  <w:marRight w:val="0"/>
                  <w:marTop w:val="0"/>
                  <w:marBottom w:val="0"/>
                  <w:divBdr>
                    <w:top w:val="none" w:sz="0" w:space="0" w:color="auto"/>
                    <w:left w:val="none" w:sz="0" w:space="0" w:color="auto"/>
                    <w:bottom w:val="none" w:sz="0" w:space="0" w:color="auto"/>
                    <w:right w:val="none" w:sz="0" w:space="0" w:color="auto"/>
                  </w:divBdr>
                </w:div>
              </w:divsChild>
            </w:div>
            <w:div w:id="944923411">
              <w:marLeft w:val="0"/>
              <w:marRight w:val="0"/>
              <w:marTop w:val="0"/>
              <w:marBottom w:val="0"/>
              <w:divBdr>
                <w:top w:val="none" w:sz="0" w:space="0" w:color="auto"/>
                <w:left w:val="none" w:sz="0" w:space="0" w:color="auto"/>
                <w:bottom w:val="none" w:sz="0" w:space="0" w:color="auto"/>
                <w:right w:val="none" w:sz="0" w:space="0" w:color="auto"/>
              </w:divBdr>
              <w:divsChild>
                <w:div w:id="293410829">
                  <w:marLeft w:val="0"/>
                  <w:marRight w:val="0"/>
                  <w:marTop w:val="0"/>
                  <w:marBottom w:val="0"/>
                  <w:divBdr>
                    <w:top w:val="none" w:sz="0" w:space="0" w:color="auto"/>
                    <w:left w:val="none" w:sz="0" w:space="0" w:color="auto"/>
                    <w:bottom w:val="none" w:sz="0" w:space="0" w:color="auto"/>
                    <w:right w:val="none" w:sz="0" w:space="0" w:color="auto"/>
                  </w:divBdr>
                </w:div>
              </w:divsChild>
            </w:div>
            <w:div w:id="542329978">
              <w:marLeft w:val="0"/>
              <w:marRight w:val="0"/>
              <w:marTop w:val="0"/>
              <w:marBottom w:val="0"/>
              <w:divBdr>
                <w:top w:val="none" w:sz="0" w:space="0" w:color="auto"/>
                <w:left w:val="none" w:sz="0" w:space="0" w:color="auto"/>
                <w:bottom w:val="none" w:sz="0" w:space="0" w:color="auto"/>
                <w:right w:val="none" w:sz="0" w:space="0" w:color="auto"/>
              </w:divBdr>
              <w:divsChild>
                <w:div w:id="2016685290">
                  <w:marLeft w:val="0"/>
                  <w:marRight w:val="0"/>
                  <w:marTop w:val="0"/>
                  <w:marBottom w:val="0"/>
                  <w:divBdr>
                    <w:top w:val="none" w:sz="0" w:space="0" w:color="auto"/>
                    <w:left w:val="none" w:sz="0" w:space="0" w:color="auto"/>
                    <w:bottom w:val="none" w:sz="0" w:space="0" w:color="auto"/>
                    <w:right w:val="none" w:sz="0" w:space="0" w:color="auto"/>
                  </w:divBdr>
                </w:div>
              </w:divsChild>
            </w:div>
            <w:div w:id="1211302327">
              <w:marLeft w:val="0"/>
              <w:marRight w:val="0"/>
              <w:marTop w:val="0"/>
              <w:marBottom w:val="0"/>
              <w:divBdr>
                <w:top w:val="none" w:sz="0" w:space="0" w:color="auto"/>
                <w:left w:val="none" w:sz="0" w:space="0" w:color="auto"/>
                <w:bottom w:val="none" w:sz="0" w:space="0" w:color="auto"/>
                <w:right w:val="none" w:sz="0" w:space="0" w:color="auto"/>
              </w:divBdr>
              <w:divsChild>
                <w:div w:id="45183192">
                  <w:marLeft w:val="0"/>
                  <w:marRight w:val="0"/>
                  <w:marTop w:val="0"/>
                  <w:marBottom w:val="0"/>
                  <w:divBdr>
                    <w:top w:val="none" w:sz="0" w:space="0" w:color="auto"/>
                    <w:left w:val="none" w:sz="0" w:space="0" w:color="auto"/>
                    <w:bottom w:val="none" w:sz="0" w:space="0" w:color="auto"/>
                    <w:right w:val="none" w:sz="0" w:space="0" w:color="auto"/>
                  </w:divBdr>
                </w:div>
              </w:divsChild>
            </w:div>
            <w:div w:id="794442412">
              <w:marLeft w:val="0"/>
              <w:marRight w:val="0"/>
              <w:marTop w:val="0"/>
              <w:marBottom w:val="0"/>
              <w:divBdr>
                <w:top w:val="none" w:sz="0" w:space="0" w:color="auto"/>
                <w:left w:val="none" w:sz="0" w:space="0" w:color="auto"/>
                <w:bottom w:val="none" w:sz="0" w:space="0" w:color="auto"/>
                <w:right w:val="none" w:sz="0" w:space="0" w:color="auto"/>
              </w:divBdr>
              <w:divsChild>
                <w:div w:id="1403213101">
                  <w:marLeft w:val="0"/>
                  <w:marRight w:val="0"/>
                  <w:marTop w:val="0"/>
                  <w:marBottom w:val="0"/>
                  <w:divBdr>
                    <w:top w:val="none" w:sz="0" w:space="0" w:color="auto"/>
                    <w:left w:val="none" w:sz="0" w:space="0" w:color="auto"/>
                    <w:bottom w:val="none" w:sz="0" w:space="0" w:color="auto"/>
                    <w:right w:val="none" w:sz="0" w:space="0" w:color="auto"/>
                  </w:divBdr>
                </w:div>
              </w:divsChild>
            </w:div>
            <w:div w:id="875194738">
              <w:marLeft w:val="0"/>
              <w:marRight w:val="0"/>
              <w:marTop w:val="0"/>
              <w:marBottom w:val="0"/>
              <w:divBdr>
                <w:top w:val="none" w:sz="0" w:space="0" w:color="auto"/>
                <w:left w:val="none" w:sz="0" w:space="0" w:color="auto"/>
                <w:bottom w:val="none" w:sz="0" w:space="0" w:color="auto"/>
                <w:right w:val="none" w:sz="0" w:space="0" w:color="auto"/>
              </w:divBdr>
              <w:divsChild>
                <w:div w:id="2106338098">
                  <w:marLeft w:val="0"/>
                  <w:marRight w:val="0"/>
                  <w:marTop w:val="0"/>
                  <w:marBottom w:val="0"/>
                  <w:divBdr>
                    <w:top w:val="none" w:sz="0" w:space="0" w:color="auto"/>
                    <w:left w:val="none" w:sz="0" w:space="0" w:color="auto"/>
                    <w:bottom w:val="none" w:sz="0" w:space="0" w:color="auto"/>
                    <w:right w:val="none" w:sz="0" w:space="0" w:color="auto"/>
                  </w:divBdr>
                </w:div>
              </w:divsChild>
            </w:div>
            <w:div w:id="270360455">
              <w:marLeft w:val="0"/>
              <w:marRight w:val="0"/>
              <w:marTop w:val="0"/>
              <w:marBottom w:val="0"/>
              <w:divBdr>
                <w:top w:val="none" w:sz="0" w:space="0" w:color="auto"/>
                <w:left w:val="none" w:sz="0" w:space="0" w:color="auto"/>
                <w:bottom w:val="none" w:sz="0" w:space="0" w:color="auto"/>
                <w:right w:val="none" w:sz="0" w:space="0" w:color="auto"/>
              </w:divBdr>
              <w:divsChild>
                <w:div w:id="1800099786">
                  <w:marLeft w:val="0"/>
                  <w:marRight w:val="0"/>
                  <w:marTop w:val="0"/>
                  <w:marBottom w:val="0"/>
                  <w:divBdr>
                    <w:top w:val="none" w:sz="0" w:space="0" w:color="auto"/>
                    <w:left w:val="none" w:sz="0" w:space="0" w:color="auto"/>
                    <w:bottom w:val="none" w:sz="0" w:space="0" w:color="auto"/>
                    <w:right w:val="none" w:sz="0" w:space="0" w:color="auto"/>
                  </w:divBdr>
                </w:div>
              </w:divsChild>
            </w:div>
            <w:div w:id="2027367700">
              <w:marLeft w:val="0"/>
              <w:marRight w:val="0"/>
              <w:marTop w:val="0"/>
              <w:marBottom w:val="0"/>
              <w:divBdr>
                <w:top w:val="none" w:sz="0" w:space="0" w:color="auto"/>
                <w:left w:val="none" w:sz="0" w:space="0" w:color="auto"/>
                <w:bottom w:val="none" w:sz="0" w:space="0" w:color="auto"/>
                <w:right w:val="none" w:sz="0" w:space="0" w:color="auto"/>
              </w:divBdr>
              <w:divsChild>
                <w:div w:id="926764838">
                  <w:marLeft w:val="0"/>
                  <w:marRight w:val="0"/>
                  <w:marTop w:val="0"/>
                  <w:marBottom w:val="0"/>
                  <w:divBdr>
                    <w:top w:val="none" w:sz="0" w:space="0" w:color="auto"/>
                    <w:left w:val="none" w:sz="0" w:space="0" w:color="auto"/>
                    <w:bottom w:val="none" w:sz="0" w:space="0" w:color="auto"/>
                    <w:right w:val="none" w:sz="0" w:space="0" w:color="auto"/>
                  </w:divBdr>
                </w:div>
              </w:divsChild>
            </w:div>
            <w:div w:id="1199203417">
              <w:marLeft w:val="0"/>
              <w:marRight w:val="0"/>
              <w:marTop w:val="0"/>
              <w:marBottom w:val="0"/>
              <w:divBdr>
                <w:top w:val="none" w:sz="0" w:space="0" w:color="auto"/>
                <w:left w:val="none" w:sz="0" w:space="0" w:color="auto"/>
                <w:bottom w:val="none" w:sz="0" w:space="0" w:color="auto"/>
                <w:right w:val="none" w:sz="0" w:space="0" w:color="auto"/>
              </w:divBdr>
              <w:divsChild>
                <w:div w:id="1796018613">
                  <w:marLeft w:val="0"/>
                  <w:marRight w:val="0"/>
                  <w:marTop w:val="0"/>
                  <w:marBottom w:val="0"/>
                  <w:divBdr>
                    <w:top w:val="none" w:sz="0" w:space="0" w:color="auto"/>
                    <w:left w:val="none" w:sz="0" w:space="0" w:color="auto"/>
                    <w:bottom w:val="none" w:sz="0" w:space="0" w:color="auto"/>
                    <w:right w:val="none" w:sz="0" w:space="0" w:color="auto"/>
                  </w:divBdr>
                </w:div>
              </w:divsChild>
            </w:div>
            <w:div w:id="1300454863">
              <w:marLeft w:val="0"/>
              <w:marRight w:val="0"/>
              <w:marTop w:val="0"/>
              <w:marBottom w:val="0"/>
              <w:divBdr>
                <w:top w:val="none" w:sz="0" w:space="0" w:color="auto"/>
                <w:left w:val="none" w:sz="0" w:space="0" w:color="auto"/>
                <w:bottom w:val="none" w:sz="0" w:space="0" w:color="auto"/>
                <w:right w:val="none" w:sz="0" w:space="0" w:color="auto"/>
              </w:divBdr>
              <w:divsChild>
                <w:div w:id="1177961238">
                  <w:marLeft w:val="0"/>
                  <w:marRight w:val="0"/>
                  <w:marTop w:val="0"/>
                  <w:marBottom w:val="0"/>
                  <w:divBdr>
                    <w:top w:val="none" w:sz="0" w:space="0" w:color="auto"/>
                    <w:left w:val="none" w:sz="0" w:space="0" w:color="auto"/>
                    <w:bottom w:val="none" w:sz="0" w:space="0" w:color="auto"/>
                    <w:right w:val="none" w:sz="0" w:space="0" w:color="auto"/>
                  </w:divBdr>
                </w:div>
              </w:divsChild>
            </w:div>
            <w:div w:id="1057121369">
              <w:marLeft w:val="0"/>
              <w:marRight w:val="0"/>
              <w:marTop w:val="0"/>
              <w:marBottom w:val="0"/>
              <w:divBdr>
                <w:top w:val="none" w:sz="0" w:space="0" w:color="auto"/>
                <w:left w:val="none" w:sz="0" w:space="0" w:color="auto"/>
                <w:bottom w:val="none" w:sz="0" w:space="0" w:color="auto"/>
                <w:right w:val="none" w:sz="0" w:space="0" w:color="auto"/>
              </w:divBdr>
              <w:divsChild>
                <w:div w:id="1678382960">
                  <w:marLeft w:val="0"/>
                  <w:marRight w:val="0"/>
                  <w:marTop w:val="0"/>
                  <w:marBottom w:val="0"/>
                  <w:divBdr>
                    <w:top w:val="none" w:sz="0" w:space="0" w:color="auto"/>
                    <w:left w:val="none" w:sz="0" w:space="0" w:color="auto"/>
                    <w:bottom w:val="none" w:sz="0" w:space="0" w:color="auto"/>
                    <w:right w:val="none" w:sz="0" w:space="0" w:color="auto"/>
                  </w:divBdr>
                </w:div>
              </w:divsChild>
            </w:div>
            <w:div w:id="619191531">
              <w:marLeft w:val="0"/>
              <w:marRight w:val="0"/>
              <w:marTop w:val="0"/>
              <w:marBottom w:val="0"/>
              <w:divBdr>
                <w:top w:val="none" w:sz="0" w:space="0" w:color="auto"/>
                <w:left w:val="none" w:sz="0" w:space="0" w:color="auto"/>
                <w:bottom w:val="none" w:sz="0" w:space="0" w:color="auto"/>
                <w:right w:val="none" w:sz="0" w:space="0" w:color="auto"/>
              </w:divBdr>
              <w:divsChild>
                <w:div w:id="1079593053">
                  <w:marLeft w:val="0"/>
                  <w:marRight w:val="0"/>
                  <w:marTop w:val="0"/>
                  <w:marBottom w:val="0"/>
                  <w:divBdr>
                    <w:top w:val="none" w:sz="0" w:space="0" w:color="auto"/>
                    <w:left w:val="none" w:sz="0" w:space="0" w:color="auto"/>
                    <w:bottom w:val="none" w:sz="0" w:space="0" w:color="auto"/>
                    <w:right w:val="none" w:sz="0" w:space="0" w:color="auto"/>
                  </w:divBdr>
                </w:div>
              </w:divsChild>
            </w:div>
            <w:div w:id="2117098256">
              <w:marLeft w:val="0"/>
              <w:marRight w:val="0"/>
              <w:marTop w:val="0"/>
              <w:marBottom w:val="0"/>
              <w:divBdr>
                <w:top w:val="none" w:sz="0" w:space="0" w:color="auto"/>
                <w:left w:val="none" w:sz="0" w:space="0" w:color="auto"/>
                <w:bottom w:val="none" w:sz="0" w:space="0" w:color="auto"/>
                <w:right w:val="none" w:sz="0" w:space="0" w:color="auto"/>
              </w:divBdr>
              <w:divsChild>
                <w:div w:id="1890065159">
                  <w:marLeft w:val="0"/>
                  <w:marRight w:val="0"/>
                  <w:marTop w:val="0"/>
                  <w:marBottom w:val="0"/>
                  <w:divBdr>
                    <w:top w:val="none" w:sz="0" w:space="0" w:color="auto"/>
                    <w:left w:val="none" w:sz="0" w:space="0" w:color="auto"/>
                    <w:bottom w:val="none" w:sz="0" w:space="0" w:color="auto"/>
                    <w:right w:val="none" w:sz="0" w:space="0" w:color="auto"/>
                  </w:divBdr>
                </w:div>
              </w:divsChild>
            </w:div>
            <w:div w:id="1598323278">
              <w:marLeft w:val="0"/>
              <w:marRight w:val="0"/>
              <w:marTop w:val="0"/>
              <w:marBottom w:val="0"/>
              <w:divBdr>
                <w:top w:val="none" w:sz="0" w:space="0" w:color="auto"/>
                <w:left w:val="none" w:sz="0" w:space="0" w:color="auto"/>
                <w:bottom w:val="none" w:sz="0" w:space="0" w:color="auto"/>
                <w:right w:val="none" w:sz="0" w:space="0" w:color="auto"/>
              </w:divBdr>
              <w:divsChild>
                <w:div w:id="5961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731280">
          <w:marLeft w:val="0"/>
          <w:marRight w:val="0"/>
          <w:marTop w:val="0"/>
          <w:marBottom w:val="600"/>
          <w:divBdr>
            <w:top w:val="none" w:sz="0" w:space="0" w:color="auto"/>
            <w:left w:val="none" w:sz="0" w:space="0" w:color="auto"/>
            <w:bottom w:val="none" w:sz="0" w:space="0" w:color="auto"/>
            <w:right w:val="none" w:sz="0" w:space="0" w:color="auto"/>
          </w:divBdr>
        </w:div>
      </w:divsChild>
    </w:div>
    <w:div w:id="902066579">
      <w:marLeft w:val="0"/>
      <w:marRight w:val="0"/>
      <w:marTop w:val="0"/>
      <w:marBottom w:val="0"/>
      <w:divBdr>
        <w:top w:val="none" w:sz="0" w:space="0" w:color="auto"/>
        <w:left w:val="none" w:sz="0" w:space="0" w:color="auto"/>
        <w:bottom w:val="none" w:sz="0" w:space="0" w:color="auto"/>
        <w:right w:val="none" w:sz="0" w:space="0" w:color="auto"/>
      </w:divBdr>
      <w:divsChild>
        <w:div w:id="2140101594">
          <w:marLeft w:val="0"/>
          <w:marRight w:val="0"/>
          <w:marTop w:val="432"/>
          <w:marBottom w:val="0"/>
          <w:divBdr>
            <w:top w:val="none" w:sz="0" w:space="0" w:color="auto"/>
            <w:left w:val="none" w:sz="0" w:space="0" w:color="auto"/>
            <w:bottom w:val="none" w:sz="0" w:space="0" w:color="auto"/>
            <w:right w:val="none" w:sz="0" w:space="0" w:color="auto"/>
          </w:divBdr>
        </w:div>
        <w:div w:id="1495953361">
          <w:marLeft w:val="0"/>
          <w:marRight w:val="0"/>
          <w:marTop w:val="0"/>
          <w:marBottom w:val="0"/>
          <w:divBdr>
            <w:top w:val="none" w:sz="0" w:space="0" w:color="auto"/>
            <w:left w:val="none" w:sz="0" w:space="0" w:color="auto"/>
            <w:bottom w:val="none" w:sz="0" w:space="0" w:color="auto"/>
            <w:right w:val="none" w:sz="0" w:space="0" w:color="auto"/>
          </w:divBdr>
        </w:div>
        <w:div w:id="1444762778">
          <w:marLeft w:val="0"/>
          <w:marRight w:val="0"/>
          <w:marTop w:val="0"/>
          <w:marBottom w:val="600"/>
          <w:divBdr>
            <w:top w:val="none" w:sz="0" w:space="0" w:color="auto"/>
            <w:left w:val="none" w:sz="0" w:space="0" w:color="auto"/>
            <w:bottom w:val="none" w:sz="0" w:space="0" w:color="auto"/>
            <w:right w:val="none" w:sz="0" w:space="0" w:color="auto"/>
          </w:divBdr>
        </w:div>
      </w:divsChild>
    </w:div>
    <w:div w:id="1033533243">
      <w:marLeft w:val="0"/>
      <w:marRight w:val="0"/>
      <w:marTop w:val="0"/>
      <w:marBottom w:val="0"/>
      <w:divBdr>
        <w:top w:val="none" w:sz="0" w:space="0" w:color="auto"/>
        <w:left w:val="none" w:sz="0" w:space="0" w:color="auto"/>
        <w:bottom w:val="none" w:sz="0" w:space="0" w:color="auto"/>
        <w:right w:val="none" w:sz="0" w:space="0" w:color="auto"/>
      </w:divBdr>
      <w:divsChild>
        <w:div w:id="1188253994">
          <w:marLeft w:val="0"/>
          <w:marRight w:val="0"/>
          <w:marTop w:val="432"/>
          <w:marBottom w:val="0"/>
          <w:divBdr>
            <w:top w:val="none" w:sz="0" w:space="0" w:color="auto"/>
            <w:left w:val="none" w:sz="0" w:space="0" w:color="auto"/>
            <w:bottom w:val="none" w:sz="0" w:space="0" w:color="auto"/>
            <w:right w:val="none" w:sz="0" w:space="0" w:color="auto"/>
          </w:divBdr>
        </w:div>
        <w:div w:id="1685204919">
          <w:marLeft w:val="0"/>
          <w:marRight w:val="0"/>
          <w:marTop w:val="0"/>
          <w:marBottom w:val="0"/>
          <w:divBdr>
            <w:top w:val="none" w:sz="0" w:space="0" w:color="auto"/>
            <w:left w:val="none" w:sz="0" w:space="0" w:color="auto"/>
            <w:bottom w:val="none" w:sz="0" w:space="0" w:color="auto"/>
            <w:right w:val="none" w:sz="0" w:space="0" w:color="auto"/>
          </w:divBdr>
        </w:div>
        <w:div w:id="670716288">
          <w:marLeft w:val="0"/>
          <w:marRight w:val="0"/>
          <w:marTop w:val="0"/>
          <w:marBottom w:val="600"/>
          <w:divBdr>
            <w:top w:val="none" w:sz="0" w:space="0" w:color="auto"/>
            <w:left w:val="none" w:sz="0" w:space="0" w:color="auto"/>
            <w:bottom w:val="none" w:sz="0" w:space="0" w:color="auto"/>
            <w:right w:val="none" w:sz="0" w:space="0" w:color="auto"/>
          </w:divBdr>
        </w:div>
      </w:divsChild>
    </w:div>
    <w:div w:id="1044713255">
      <w:marLeft w:val="0"/>
      <w:marRight w:val="0"/>
      <w:marTop w:val="0"/>
      <w:marBottom w:val="0"/>
      <w:divBdr>
        <w:top w:val="none" w:sz="0" w:space="0" w:color="auto"/>
        <w:left w:val="none" w:sz="0" w:space="0" w:color="auto"/>
        <w:bottom w:val="none" w:sz="0" w:space="0" w:color="auto"/>
        <w:right w:val="none" w:sz="0" w:space="0" w:color="auto"/>
      </w:divBdr>
      <w:divsChild>
        <w:div w:id="1595673120">
          <w:marLeft w:val="0"/>
          <w:marRight w:val="0"/>
          <w:marTop w:val="432"/>
          <w:marBottom w:val="0"/>
          <w:divBdr>
            <w:top w:val="none" w:sz="0" w:space="0" w:color="auto"/>
            <w:left w:val="none" w:sz="0" w:space="0" w:color="auto"/>
            <w:bottom w:val="none" w:sz="0" w:space="0" w:color="auto"/>
            <w:right w:val="none" w:sz="0" w:space="0" w:color="auto"/>
          </w:divBdr>
        </w:div>
        <w:div w:id="71660746">
          <w:marLeft w:val="0"/>
          <w:marRight w:val="0"/>
          <w:marTop w:val="0"/>
          <w:marBottom w:val="0"/>
          <w:divBdr>
            <w:top w:val="none" w:sz="0" w:space="0" w:color="auto"/>
            <w:left w:val="none" w:sz="0" w:space="0" w:color="auto"/>
            <w:bottom w:val="none" w:sz="0" w:space="0" w:color="auto"/>
            <w:right w:val="none" w:sz="0" w:space="0" w:color="auto"/>
          </w:divBdr>
        </w:div>
        <w:div w:id="396439523">
          <w:marLeft w:val="0"/>
          <w:marRight w:val="0"/>
          <w:marTop w:val="0"/>
          <w:marBottom w:val="600"/>
          <w:divBdr>
            <w:top w:val="none" w:sz="0" w:space="0" w:color="auto"/>
            <w:left w:val="none" w:sz="0" w:space="0" w:color="auto"/>
            <w:bottom w:val="none" w:sz="0" w:space="0" w:color="auto"/>
            <w:right w:val="none" w:sz="0" w:space="0" w:color="auto"/>
          </w:divBdr>
        </w:div>
      </w:divsChild>
    </w:div>
    <w:div w:id="1045527415">
      <w:marLeft w:val="0"/>
      <w:marRight w:val="0"/>
      <w:marTop w:val="0"/>
      <w:marBottom w:val="0"/>
      <w:divBdr>
        <w:top w:val="none" w:sz="0" w:space="0" w:color="auto"/>
        <w:left w:val="none" w:sz="0" w:space="0" w:color="auto"/>
        <w:bottom w:val="none" w:sz="0" w:space="0" w:color="auto"/>
        <w:right w:val="none" w:sz="0" w:space="0" w:color="auto"/>
      </w:divBdr>
      <w:divsChild>
        <w:div w:id="579601085">
          <w:marLeft w:val="0"/>
          <w:marRight w:val="0"/>
          <w:marTop w:val="432"/>
          <w:marBottom w:val="0"/>
          <w:divBdr>
            <w:top w:val="none" w:sz="0" w:space="0" w:color="auto"/>
            <w:left w:val="none" w:sz="0" w:space="0" w:color="auto"/>
            <w:bottom w:val="none" w:sz="0" w:space="0" w:color="auto"/>
            <w:right w:val="none" w:sz="0" w:space="0" w:color="auto"/>
          </w:divBdr>
        </w:div>
        <w:div w:id="181673587">
          <w:marLeft w:val="0"/>
          <w:marRight w:val="0"/>
          <w:marTop w:val="0"/>
          <w:marBottom w:val="0"/>
          <w:divBdr>
            <w:top w:val="none" w:sz="0" w:space="0" w:color="auto"/>
            <w:left w:val="none" w:sz="0" w:space="0" w:color="auto"/>
            <w:bottom w:val="none" w:sz="0" w:space="0" w:color="auto"/>
            <w:right w:val="none" w:sz="0" w:space="0" w:color="auto"/>
          </w:divBdr>
        </w:div>
        <w:div w:id="760032214">
          <w:marLeft w:val="0"/>
          <w:marRight w:val="0"/>
          <w:marTop w:val="0"/>
          <w:marBottom w:val="600"/>
          <w:divBdr>
            <w:top w:val="none" w:sz="0" w:space="0" w:color="auto"/>
            <w:left w:val="none" w:sz="0" w:space="0" w:color="auto"/>
            <w:bottom w:val="none" w:sz="0" w:space="0" w:color="auto"/>
            <w:right w:val="none" w:sz="0" w:space="0" w:color="auto"/>
          </w:divBdr>
        </w:div>
      </w:divsChild>
    </w:div>
    <w:div w:id="1059865401">
      <w:marLeft w:val="0"/>
      <w:marRight w:val="0"/>
      <w:marTop w:val="0"/>
      <w:marBottom w:val="0"/>
      <w:divBdr>
        <w:top w:val="none" w:sz="0" w:space="0" w:color="auto"/>
        <w:left w:val="none" w:sz="0" w:space="0" w:color="auto"/>
        <w:bottom w:val="none" w:sz="0" w:space="0" w:color="auto"/>
        <w:right w:val="none" w:sz="0" w:space="0" w:color="auto"/>
      </w:divBdr>
      <w:divsChild>
        <w:div w:id="1966689095">
          <w:marLeft w:val="0"/>
          <w:marRight w:val="0"/>
          <w:marTop w:val="432"/>
          <w:marBottom w:val="0"/>
          <w:divBdr>
            <w:top w:val="none" w:sz="0" w:space="0" w:color="auto"/>
            <w:left w:val="none" w:sz="0" w:space="0" w:color="auto"/>
            <w:bottom w:val="none" w:sz="0" w:space="0" w:color="auto"/>
            <w:right w:val="none" w:sz="0" w:space="0" w:color="auto"/>
          </w:divBdr>
        </w:div>
        <w:div w:id="430665471">
          <w:marLeft w:val="0"/>
          <w:marRight w:val="0"/>
          <w:marTop w:val="0"/>
          <w:marBottom w:val="0"/>
          <w:divBdr>
            <w:top w:val="none" w:sz="0" w:space="0" w:color="auto"/>
            <w:left w:val="none" w:sz="0" w:space="0" w:color="auto"/>
            <w:bottom w:val="none" w:sz="0" w:space="0" w:color="auto"/>
            <w:right w:val="none" w:sz="0" w:space="0" w:color="auto"/>
          </w:divBdr>
          <w:divsChild>
            <w:div w:id="2127307004">
              <w:marLeft w:val="0"/>
              <w:marRight w:val="0"/>
              <w:marTop w:val="0"/>
              <w:marBottom w:val="0"/>
              <w:divBdr>
                <w:top w:val="none" w:sz="0" w:space="0" w:color="auto"/>
                <w:left w:val="none" w:sz="0" w:space="0" w:color="auto"/>
                <w:bottom w:val="none" w:sz="0" w:space="0" w:color="auto"/>
                <w:right w:val="none" w:sz="0" w:space="0" w:color="auto"/>
              </w:divBdr>
              <w:divsChild>
                <w:div w:id="1955280906">
                  <w:marLeft w:val="0"/>
                  <w:marRight w:val="0"/>
                  <w:marTop w:val="0"/>
                  <w:marBottom w:val="0"/>
                  <w:divBdr>
                    <w:top w:val="none" w:sz="0" w:space="0" w:color="auto"/>
                    <w:left w:val="none" w:sz="0" w:space="0" w:color="auto"/>
                    <w:bottom w:val="none" w:sz="0" w:space="0" w:color="auto"/>
                    <w:right w:val="none" w:sz="0" w:space="0" w:color="auto"/>
                  </w:divBdr>
                </w:div>
              </w:divsChild>
            </w:div>
            <w:div w:id="2044476828">
              <w:marLeft w:val="0"/>
              <w:marRight w:val="0"/>
              <w:marTop w:val="0"/>
              <w:marBottom w:val="0"/>
              <w:divBdr>
                <w:top w:val="none" w:sz="0" w:space="0" w:color="auto"/>
                <w:left w:val="none" w:sz="0" w:space="0" w:color="auto"/>
                <w:bottom w:val="none" w:sz="0" w:space="0" w:color="auto"/>
                <w:right w:val="none" w:sz="0" w:space="0" w:color="auto"/>
              </w:divBdr>
              <w:divsChild>
                <w:div w:id="1956403883">
                  <w:marLeft w:val="0"/>
                  <w:marRight w:val="0"/>
                  <w:marTop w:val="0"/>
                  <w:marBottom w:val="0"/>
                  <w:divBdr>
                    <w:top w:val="none" w:sz="0" w:space="0" w:color="auto"/>
                    <w:left w:val="none" w:sz="0" w:space="0" w:color="auto"/>
                    <w:bottom w:val="none" w:sz="0" w:space="0" w:color="auto"/>
                    <w:right w:val="none" w:sz="0" w:space="0" w:color="auto"/>
                  </w:divBdr>
                </w:div>
              </w:divsChild>
            </w:div>
            <w:div w:id="682784082">
              <w:marLeft w:val="0"/>
              <w:marRight w:val="0"/>
              <w:marTop w:val="0"/>
              <w:marBottom w:val="0"/>
              <w:divBdr>
                <w:top w:val="none" w:sz="0" w:space="0" w:color="auto"/>
                <w:left w:val="none" w:sz="0" w:space="0" w:color="auto"/>
                <w:bottom w:val="none" w:sz="0" w:space="0" w:color="auto"/>
                <w:right w:val="none" w:sz="0" w:space="0" w:color="auto"/>
              </w:divBdr>
              <w:divsChild>
                <w:div w:id="401757114">
                  <w:marLeft w:val="0"/>
                  <w:marRight w:val="0"/>
                  <w:marTop w:val="0"/>
                  <w:marBottom w:val="0"/>
                  <w:divBdr>
                    <w:top w:val="none" w:sz="0" w:space="0" w:color="auto"/>
                    <w:left w:val="none" w:sz="0" w:space="0" w:color="auto"/>
                    <w:bottom w:val="none" w:sz="0" w:space="0" w:color="auto"/>
                    <w:right w:val="none" w:sz="0" w:space="0" w:color="auto"/>
                  </w:divBdr>
                </w:div>
              </w:divsChild>
            </w:div>
            <w:div w:id="1772511860">
              <w:marLeft w:val="0"/>
              <w:marRight w:val="0"/>
              <w:marTop w:val="0"/>
              <w:marBottom w:val="0"/>
              <w:divBdr>
                <w:top w:val="none" w:sz="0" w:space="0" w:color="auto"/>
                <w:left w:val="none" w:sz="0" w:space="0" w:color="auto"/>
                <w:bottom w:val="none" w:sz="0" w:space="0" w:color="auto"/>
                <w:right w:val="none" w:sz="0" w:space="0" w:color="auto"/>
              </w:divBdr>
              <w:divsChild>
                <w:div w:id="136069200">
                  <w:marLeft w:val="0"/>
                  <w:marRight w:val="0"/>
                  <w:marTop w:val="0"/>
                  <w:marBottom w:val="0"/>
                  <w:divBdr>
                    <w:top w:val="none" w:sz="0" w:space="0" w:color="auto"/>
                    <w:left w:val="none" w:sz="0" w:space="0" w:color="auto"/>
                    <w:bottom w:val="none" w:sz="0" w:space="0" w:color="auto"/>
                    <w:right w:val="none" w:sz="0" w:space="0" w:color="auto"/>
                  </w:divBdr>
                </w:div>
              </w:divsChild>
            </w:div>
            <w:div w:id="1404446542">
              <w:marLeft w:val="0"/>
              <w:marRight w:val="0"/>
              <w:marTop w:val="0"/>
              <w:marBottom w:val="0"/>
              <w:divBdr>
                <w:top w:val="none" w:sz="0" w:space="0" w:color="auto"/>
                <w:left w:val="none" w:sz="0" w:space="0" w:color="auto"/>
                <w:bottom w:val="none" w:sz="0" w:space="0" w:color="auto"/>
                <w:right w:val="none" w:sz="0" w:space="0" w:color="auto"/>
              </w:divBdr>
              <w:divsChild>
                <w:div w:id="563561856">
                  <w:marLeft w:val="0"/>
                  <w:marRight w:val="0"/>
                  <w:marTop w:val="0"/>
                  <w:marBottom w:val="0"/>
                  <w:divBdr>
                    <w:top w:val="none" w:sz="0" w:space="0" w:color="auto"/>
                    <w:left w:val="none" w:sz="0" w:space="0" w:color="auto"/>
                    <w:bottom w:val="none" w:sz="0" w:space="0" w:color="auto"/>
                    <w:right w:val="none" w:sz="0" w:space="0" w:color="auto"/>
                  </w:divBdr>
                </w:div>
              </w:divsChild>
            </w:div>
            <w:div w:id="25177376">
              <w:marLeft w:val="0"/>
              <w:marRight w:val="0"/>
              <w:marTop w:val="0"/>
              <w:marBottom w:val="0"/>
              <w:divBdr>
                <w:top w:val="none" w:sz="0" w:space="0" w:color="auto"/>
                <w:left w:val="none" w:sz="0" w:space="0" w:color="auto"/>
                <w:bottom w:val="none" w:sz="0" w:space="0" w:color="auto"/>
                <w:right w:val="none" w:sz="0" w:space="0" w:color="auto"/>
              </w:divBdr>
              <w:divsChild>
                <w:div w:id="1699626615">
                  <w:marLeft w:val="0"/>
                  <w:marRight w:val="0"/>
                  <w:marTop w:val="0"/>
                  <w:marBottom w:val="0"/>
                  <w:divBdr>
                    <w:top w:val="none" w:sz="0" w:space="0" w:color="auto"/>
                    <w:left w:val="none" w:sz="0" w:space="0" w:color="auto"/>
                    <w:bottom w:val="none" w:sz="0" w:space="0" w:color="auto"/>
                    <w:right w:val="none" w:sz="0" w:space="0" w:color="auto"/>
                  </w:divBdr>
                </w:div>
              </w:divsChild>
            </w:div>
            <w:div w:id="1604727218">
              <w:marLeft w:val="0"/>
              <w:marRight w:val="0"/>
              <w:marTop w:val="0"/>
              <w:marBottom w:val="0"/>
              <w:divBdr>
                <w:top w:val="none" w:sz="0" w:space="0" w:color="auto"/>
                <w:left w:val="none" w:sz="0" w:space="0" w:color="auto"/>
                <w:bottom w:val="none" w:sz="0" w:space="0" w:color="auto"/>
                <w:right w:val="none" w:sz="0" w:space="0" w:color="auto"/>
              </w:divBdr>
              <w:divsChild>
                <w:div w:id="99333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72224">
          <w:marLeft w:val="0"/>
          <w:marRight w:val="0"/>
          <w:marTop w:val="0"/>
          <w:marBottom w:val="600"/>
          <w:divBdr>
            <w:top w:val="none" w:sz="0" w:space="0" w:color="auto"/>
            <w:left w:val="none" w:sz="0" w:space="0" w:color="auto"/>
            <w:bottom w:val="none" w:sz="0" w:space="0" w:color="auto"/>
            <w:right w:val="none" w:sz="0" w:space="0" w:color="auto"/>
          </w:divBdr>
        </w:div>
      </w:divsChild>
    </w:div>
    <w:div w:id="1065759611">
      <w:marLeft w:val="0"/>
      <w:marRight w:val="0"/>
      <w:marTop w:val="0"/>
      <w:marBottom w:val="0"/>
      <w:divBdr>
        <w:top w:val="none" w:sz="0" w:space="0" w:color="auto"/>
        <w:left w:val="none" w:sz="0" w:space="0" w:color="auto"/>
        <w:bottom w:val="none" w:sz="0" w:space="0" w:color="auto"/>
        <w:right w:val="none" w:sz="0" w:space="0" w:color="auto"/>
      </w:divBdr>
      <w:divsChild>
        <w:div w:id="130484569">
          <w:marLeft w:val="0"/>
          <w:marRight w:val="0"/>
          <w:marTop w:val="432"/>
          <w:marBottom w:val="0"/>
          <w:divBdr>
            <w:top w:val="none" w:sz="0" w:space="0" w:color="auto"/>
            <w:left w:val="none" w:sz="0" w:space="0" w:color="auto"/>
            <w:bottom w:val="none" w:sz="0" w:space="0" w:color="auto"/>
            <w:right w:val="none" w:sz="0" w:space="0" w:color="auto"/>
          </w:divBdr>
        </w:div>
        <w:div w:id="369306438">
          <w:marLeft w:val="0"/>
          <w:marRight w:val="0"/>
          <w:marTop w:val="0"/>
          <w:marBottom w:val="0"/>
          <w:divBdr>
            <w:top w:val="none" w:sz="0" w:space="0" w:color="auto"/>
            <w:left w:val="none" w:sz="0" w:space="0" w:color="auto"/>
            <w:bottom w:val="none" w:sz="0" w:space="0" w:color="auto"/>
            <w:right w:val="none" w:sz="0" w:space="0" w:color="auto"/>
          </w:divBdr>
        </w:div>
        <w:div w:id="1033963315">
          <w:marLeft w:val="0"/>
          <w:marRight w:val="0"/>
          <w:marTop w:val="0"/>
          <w:marBottom w:val="600"/>
          <w:divBdr>
            <w:top w:val="none" w:sz="0" w:space="0" w:color="auto"/>
            <w:left w:val="none" w:sz="0" w:space="0" w:color="auto"/>
            <w:bottom w:val="none" w:sz="0" w:space="0" w:color="auto"/>
            <w:right w:val="none" w:sz="0" w:space="0" w:color="auto"/>
          </w:divBdr>
        </w:div>
      </w:divsChild>
    </w:div>
    <w:div w:id="1073620050">
      <w:marLeft w:val="0"/>
      <w:marRight w:val="0"/>
      <w:marTop w:val="0"/>
      <w:marBottom w:val="0"/>
      <w:divBdr>
        <w:top w:val="none" w:sz="0" w:space="0" w:color="auto"/>
        <w:left w:val="none" w:sz="0" w:space="0" w:color="auto"/>
        <w:bottom w:val="none" w:sz="0" w:space="0" w:color="auto"/>
        <w:right w:val="none" w:sz="0" w:space="0" w:color="auto"/>
      </w:divBdr>
      <w:divsChild>
        <w:div w:id="1708488512">
          <w:marLeft w:val="0"/>
          <w:marRight w:val="0"/>
          <w:marTop w:val="432"/>
          <w:marBottom w:val="0"/>
          <w:divBdr>
            <w:top w:val="none" w:sz="0" w:space="0" w:color="auto"/>
            <w:left w:val="none" w:sz="0" w:space="0" w:color="auto"/>
            <w:bottom w:val="none" w:sz="0" w:space="0" w:color="auto"/>
            <w:right w:val="none" w:sz="0" w:space="0" w:color="auto"/>
          </w:divBdr>
        </w:div>
        <w:div w:id="2122987761">
          <w:marLeft w:val="0"/>
          <w:marRight w:val="0"/>
          <w:marTop w:val="0"/>
          <w:marBottom w:val="0"/>
          <w:divBdr>
            <w:top w:val="none" w:sz="0" w:space="0" w:color="auto"/>
            <w:left w:val="none" w:sz="0" w:space="0" w:color="auto"/>
            <w:bottom w:val="none" w:sz="0" w:space="0" w:color="auto"/>
            <w:right w:val="none" w:sz="0" w:space="0" w:color="auto"/>
          </w:divBdr>
          <w:divsChild>
            <w:div w:id="1595671439">
              <w:marLeft w:val="0"/>
              <w:marRight w:val="0"/>
              <w:marTop w:val="0"/>
              <w:marBottom w:val="0"/>
              <w:divBdr>
                <w:top w:val="none" w:sz="0" w:space="0" w:color="auto"/>
                <w:left w:val="none" w:sz="0" w:space="0" w:color="auto"/>
                <w:bottom w:val="none" w:sz="0" w:space="0" w:color="auto"/>
                <w:right w:val="none" w:sz="0" w:space="0" w:color="auto"/>
              </w:divBdr>
              <w:divsChild>
                <w:div w:id="43678451">
                  <w:marLeft w:val="0"/>
                  <w:marRight w:val="0"/>
                  <w:marTop w:val="0"/>
                  <w:marBottom w:val="0"/>
                  <w:divBdr>
                    <w:top w:val="none" w:sz="0" w:space="0" w:color="auto"/>
                    <w:left w:val="none" w:sz="0" w:space="0" w:color="auto"/>
                    <w:bottom w:val="none" w:sz="0" w:space="0" w:color="auto"/>
                    <w:right w:val="none" w:sz="0" w:space="0" w:color="auto"/>
                  </w:divBdr>
                </w:div>
              </w:divsChild>
            </w:div>
            <w:div w:id="1180435834">
              <w:marLeft w:val="0"/>
              <w:marRight w:val="0"/>
              <w:marTop w:val="0"/>
              <w:marBottom w:val="0"/>
              <w:divBdr>
                <w:top w:val="none" w:sz="0" w:space="0" w:color="auto"/>
                <w:left w:val="none" w:sz="0" w:space="0" w:color="auto"/>
                <w:bottom w:val="none" w:sz="0" w:space="0" w:color="auto"/>
                <w:right w:val="none" w:sz="0" w:space="0" w:color="auto"/>
              </w:divBdr>
              <w:divsChild>
                <w:div w:id="270280865">
                  <w:marLeft w:val="0"/>
                  <w:marRight w:val="0"/>
                  <w:marTop w:val="0"/>
                  <w:marBottom w:val="0"/>
                  <w:divBdr>
                    <w:top w:val="none" w:sz="0" w:space="0" w:color="auto"/>
                    <w:left w:val="none" w:sz="0" w:space="0" w:color="auto"/>
                    <w:bottom w:val="none" w:sz="0" w:space="0" w:color="auto"/>
                    <w:right w:val="none" w:sz="0" w:space="0" w:color="auto"/>
                  </w:divBdr>
                </w:div>
              </w:divsChild>
            </w:div>
            <w:div w:id="874738475">
              <w:marLeft w:val="0"/>
              <w:marRight w:val="0"/>
              <w:marTop w:val="0"/>
              <w:marBottom w:val="0"/>
              <w:divBdr>
                <w:top w:val="none" w:sz="0" w:space="0" w:color="auto"/>
                <w:left w:val="none" w:sz="0" w:space="0" w:color="auto"/>
                <w:bottom w:val="none" w:sz="0" w:space="0" w:color="auto"/>
                <w:right w:val="none" w:sz="0" w:space="0" w:color="auto"/>
              </w:divBdr>
              <w:divsChild>
                <w:div w:id="572663015">
                  <w:marLeft w:val="0"/>
                  <w:marRight w:val="0"/>
                  <w:marTop w:val="0"/>
                  <w:marBottom w:val="0"/>
                  <w:divBdr>
                    <w:top w:val="none" w:sz="0" w:space="0" w:color="auto"/>
                    <w:left w:val="none" w:sz="0" w:space="0" w:color="auto"/>
                    <w:bottom w:val="none" w:sz="0" w:space="0" w:color="auto"/>
                    <w:right w:val="none" w:sz="0" w:space="0" w:color="auto"/>
                  </w:divBdr>
                </w:div>
              </w:divsChild>
            </w:div>
            <w:div w:id="202450270">
              <w:marLeft w:val="0"/>
              <w:marRight w:val="0"/>
              <w:marTop w:val="0"/>
              <w:marBottom w:val="0"/>
              <w:divBdr>
                <w:top w:val="none" w:sz="0" w:space="0" w:color="auto"/>
                <w:left w:val="none" w:sz="0" w:space="0" w:color="auto"/>
                <w:bottom w:val="none" w:sz="0" w:space="0" w:color="auto"/>
                <w:right w:val="none" w:sz="0" w:space="0" w:color="auto"/>
              </w:divBdr>
              <w:divsChild>
                <w:div w:id="1556546650">
                  <w:marLeft w:val="0"/>
                  <w:marRight w:val="0"/>
                  <w:marTop w:val="0"/>
                  <w:marBottom w:val="0"/>
                  <w:divBdr>
                    <w:top w:val="none" w:sz="0" w:space="0" w:color="auto"/>
                    <w:left w:val="none" w:sz="0" w:space="0" w:color="auto"/>
                    <w:bottom w:val="none" w:sz="0" w:space="0" w:color="auto"/>
                    <w:right w:val="none" w:sz="0" w:space="0" w:color="auto"/>
                  </w:divBdr>
                </w:div>
              </w:divsChild>
            </w:div>
            <w:div w:id="350451430">
              <w:marLeft w:val="0"/>
              <w:marRight w:val="0"/>
              <w:marTop w:val="0"/>
              <w:marBottom w:val="0"/>
              <w:divBdr>
                <w:top w:val="none" w:sz="0" w:space="0" w:color="auto"/>
                <w:left w:val="none" w:sz="0" w:space="0" w:color="auto"/>
                <w:bottom w:val="none" w:sz="0" w:space="0" w:color="auto"/>
                <w:right w:val="none" w:sz="0" w:space="0" w:color="auto"/>
              </w:divBdr>
              <w:divsChild>
                <w:div w:id="361588277">
                  <w:marLeft w:val="0"/>
                  <w:marRight w:val="0"/>
                  <w:marTop w:val="0"/>
                  <w:marBottom w:val="0"/>
                  <w:divBdr>
                    <w:top w:val="none" w:sz="0" w:space="0" w:color="auto"/>
                    <w:left w:val="none" w:sz="0" w:space="0" w:color="auto"/>
                    <w:bottom w:val="none" w:sz="0" w:space="0" w:color="auto"/>
                    <w:right w:val="none" w:sz="0" w:space="0" w:color="auto"/>
                  </w:divBdr>
                </w:div>
              </w:divsChild>
            </w:div>
            <w:div w:id="789740604">
              <w:marLeft w:val="0"/>
              <w:marRight w:val="0"/>
              <w:marTop w:val="0"/>
              <w:marBottom w:val="0"/>
              <w:divBdr>
                <w:top w:val="none" w:sz="0" w:space="0" w:color="auto"/>
                <w:left w:val="none" w:sz="0" w:space="0" w:color="auto"/>
                <w:bottom w:val="none" w:sz="0" w:space="0" w:color="auto"/>
                <w:right w:val="none" w:sz="0" w:space="0" w:color="auto"/>
              </w:divBdr>
              <w:divsChild>
                <w:div w:id="2095931803">
                  <w:marLeft w:val="0"/>
                  <w:marRight w:val="0"/>
                  <w:marTop w:val="0"/>
                  <w:marBottom w:val="0"/>
                  <w:divBdr>
                    <w:top w:val="none" w:sz="0" w:space="0" w:color="auto"/>
                    <w:left w:val="none" w:sz="0" w:space="0" w:color="auto"/>
                    <w:bottom w:val="none" w:sz="0" w:space="0" w:color="auto"/>
                    <w:right w:val="none" w:sz="0" w:space="0" w:color="auto"/>
                  </w:divBdr>
                </w:div>
              </w:divsChild>
            </w:div>
            <w:div w:id="402140515">
              <w:marLeft w:val="0"/>
              <w:marRight w:val="0"/>
              <w:marTop w:val="0"/>
              <w:marBottom w:val="0"/>
              <w:divBdr>
                <w:top w:val="none" w:sz="0" w:space="0" w:color="auto"/>
                <w:left w:val="none" w:sz="0" w:space="0" w:color="auto"/>
                <w:bottom w:val="none" w:sz="0" w:space="0" w:color="auto"/>
                <w:right w:val="none" w:sz="0" w:space="0" w:color="auto"/>
              </w:divBdr>
              <w:divsChild>
                <w:div w:id="81352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5892">
          <w:marLeft w:val="0"/>
          <w:marRight w:val="0"/>
          <w:marTop w:val="0"/>
          <w:marBottom w:val="600"/>
          <w:divBdr>
            <w:top w:val="none" w:sz="0" w:space="0" w:color="auto"/>
            <w:left w:val="none" w:sz="0" w:space="0" w:color="auto"/>
            <w:bottom w:val="none" w:sz="0" w:space="0" w:color="auto"/>
            <w:right w:val="none" w:sz="0" w:space="0" w:color="auto"/>
          </w:divBdr>
        </w:div>
      </w:divsChild>
    </w:div>
    <w:div w:id="1081565285">
      <w:marLeft w:val="0"/>
      <w:marRight w:val="0"/>
      <w:marTop w:val="0"/>
      <w:marBottom w:val="0"/>
      <w:divBdr>
        <w:top w:val="none" w:sz="0" w:space="0" w:color="auto"/>
        <w:left w:val="none" w:sz="0" w:space="0" w:color="auto"/>
        <w:bottom w:val="none" w:sz="0" w:space="0" w:color="auto"/>
        <w:right w:val="none" w:sz="0" w:space="0" w:color="auto"/>
      </w:divBdr>
      <w:divsChild>
        <w:div w:id="1471246325">
          <w:marLeft w:val="0"/>
          <w:marRight w:val="0"/>
          <w:marTop w:val="432"/>
          <w:marBottom w:val="0"/>
          <w:divBdr>
            <w:top w:val="none" w:sz="0" w:space="0" w:color="auto"/>
            <w:left w:val="none" w:sz="0" w:space="0" w:color="auto"/>
            <w:bottom w:val="none" w:sz="0" w:space="0" w:color="auto"/>
            <w:right w:val="none" w:sz="0" w:space="0" w:color="auto"/>
          </w:divBdr>
        </w:div>
        <w:div w:id="1029913385">
          <w:marLeft w:val="0"/>
          <w:marRight w:val="0"/>
          <w:marTop w:val="0"/>
          <w:marBottom w:val="0"/>
          <w:divBdr>
            <w:top w:val="none" w:sz="0" w:space="0" w:color="auto"/>
            <w:left w:val="none" w:sz="0" w:space="0" w:color="auto"/>
            <w:bottom w:val="none" w:sz="0" w:space="0" w:color="auto"/>
            <w:right w:val="none" w:sz="0" w:space="0" w:color="auto"/>
          </w:divBdr>
          <w:divsChild>
            <w:div w:id="8679041">
              <w:marLeft w:val="0"/>
              <w:marRight w:val="0"/>
              <w:marTop w:val="0"/>
              <w:marBottom w:val="0"/>
              <w:divBdr>
                <w:top w:val="none" w:sz="0" w:space="0" w:color="auto"/>
                <w:left w:val="none" w:sz="0" w:space="0" w:color="auto"/>
                <w:bottom w:val="none" w:sz="0" w:space="0" w:color="auto"/>
                <w:right w:val="none" w:sz="0" w:space="0" w:color="auto"/>
              </w:divBdr>
              <w:divsChild>
                <w:div w:id="562374862">
                  <w:marLeft w:val="0"/>
                  <w:marRight w:val="0"/>
                  <w:marTop w:val="0"/>
                  <w:marBottom w:val="0"/>
                  <w:divBdr>
                    <w:top w:val="none" w:sz="0" w:space="0" w:color="auto"/>
                    <w:left w:val="none" w:sz="0" w:space="0" w:color="auto"/>
                    <w:bottom w:val="none" w:sz="0" w:space="0" w:color="auto"/>
                    <w:right w:val="none" w:sz="0" w:space="0" w:color="auto"/>
                  </w:divBdr>
                </w:div>
              </w:divsChild>
            </w:div>
            <w:div w:id="1681272143">
              <w:marLeft w:val="0"/>
              <w:marRight w:val="0"/>
              <w:marTop w:val="0"/>
              <w:marBottom w:val="0"/>
              <w:divBdr>
                <w:top w:val="none" w:sz="0" w:space="0" w:color="auto"/>
                <w:left w:val="none" w:sz="0" w:space="0" w:color="auto"/>
                <w:bottom w:val="none" w:sz="0" w:space="0" w:color="auto"/>
                <w:right w:val="none" w:sz="0" w:space="0" w:color="auto"/>
              </w:divBdr>
              <w:divsChild>
                <w:div w:id="2060393513">
                  <w:marLeft w:val="0"/>
                  <w:marRight w:val="0"/>
                  <w:marTop w:val="0"/>
                  <w:marBottom w:val="0"/>
                  <w:divBdr>
                    <w:top w:val="none" w:sz="0" w:space="0" w:color="auto"/>
                    <w:left w:val="none" w:sz="0" w:space="0" w:color="auto"/>
                    <w:bottom w:val="none" w:sz="0" w:space="0" w:color="auto"/>
                    <w:right w:val="none" w:sz="0" w:space="0" w:color="auto"/>
                  </w:divBdr>
                </w:div>
              </w:divsChild>
            </w:div>
            <w:div w:id="1775713742">
              <w:marLeft w:val="0"/>
              <w:marRight w:val="0"/>
              <w:marTop w:val="0"/>
              <w:marBottom w:val="0"/>
              <w:divBdr>
                <w:top w:val="none" w:sz="0" w:space="0" w:color="auto"/>
                <w:left w:val="none" w:sz="0" w:space="0" w:color="auto"/>
                <w:bottom w:val="none" w:sz="0" w:space="0" w:color="auto"/>
                <w:right w:val="none" w:sz="0" w:space="0" w:color="auto"/>
              </w:divBdr>
              <w:divsChild>
                <w:div w:id="1315259590">
                  <w:marLeft w:val="0"/>
                  <w:marRight w:val="0"/>
                  <w:marTop w:val="0"/>
                  <w:marBottom w:val="0"/>
                  <w:divBdr>
                    <w:top w:val="none" w:sz="0" w:space="0" w:color="auto"/>
                    <w:left w:val="none" w:sz="0" w:space="0" w:color="auto"/>
                    <w:bottom w:val="none" w:sz="0" w:space="0" w:color="auto"/>
                    <w:right w:val="none" w:sz="0" w:space="0" w:color="auto"/>
                  </w:divBdr>
                </w:div>
              </w:divsChild>
            </w:div>
            <w:div w:id="1913464471">
              <w:marLeft w:val="0"/>
              <w:marRight w:val="0"/>
              <w:marTop w:val="0"/>
              <w:marBottom w:val="0"/>
              <w:divBdr>
                <w:top w:val="none" w:sz="0" w:space="0" w:color="auto"/>
                <w:left w:val="none" w:sz="0" w:space="0" w:color="auto"/>
                <w:bottom w:val="none" w:sz="0" w:space="0" w:color="auto"/>
                <w:right w:val="none" w:sz="0" w:space="0" w:color="auto"/>
              </w:divBdr>
              <w:divsChild>
                <w:div w:id="840588447">
                  <w:marLeft w:val="0"/>
                  <w:marRight w:val="0"/>
                  <w:marTop w:val="0"/>
                  <w:marBottom w:val="0"/>
                  <w:divBdr>
                    <w:top w:val="none" w:sz="0" w:space="0" w:color="auto"/>
                    <w:left w:val="none" w:sz="0" w:space="0" w:color="auto"/>
                    <w:bottom w:val="none" w:sz="0" w:space="0" w:color="auto"/>
                    <w:right w:val="none" w:sz="0" w:space="0" w:color="auto"/>
                  </w:divBdr>
                </w:div>
              </w:divsChild>
            </w:div>
            <w:div w:id="944076287">
              <w:marLeft w:val="0"/>
              <w:marRight w:val="0"/>
              <w:marTop w:val="0"/>
              <w:marBottom w:val="0"/>
              <w:divBdr>
                <w:top w:val="none" w:sz="0" w:space="0" w:color="auto"/>
                <w:left w:val="none" w:sz="0" w:space="0" w:color="auto"/>
                <w:bottom w:val="none" w:sz="0" w:space="0" w:color="auto"/>
                <w:right w:val="none" w:sz="0" w:space="0" w:color="auto"/>
              </w:divBdr>
              <w:divsChild>
                <w:div w:id="1869904719">
                  <w:marLeft w:val="0"/>
                  <w:marRight w:val="0"/>
                  <w:marTop w:val="0"/>
                  <w:marBottom w:val="0"/>
                  <w:divBdr>
                    <w:top w:val="none" w:sz="0" w:space="0" w:color="auto"/>
                    <w:left w:val="none" w:sz="0" w:space="0" w:color="auto"/>
                    <w:bottom w:val="none" w:sz="0" w:space="0" w:color="auto"/>
                    <w:right w:val="none" w:sz="0" w:space="0" w:color="auto"/>
                  </w:divBdr>
                </w:div>
              </w:divsChild>
            </w:div>
            <w:div w:id="1607694554">
              <w:marLeft w:val="0"/>
              <w:marRight w:val="0"/>
              <w:marTop w:val="0"/>
              <w:marBottom w:val="0"/>
              <w:divBdr>
                <w:top w:val="none" w:sz="0" w:space="0" w:color="auto"/>
                <w:left w:val="none" w:sz="0" w:space="0" w:color="auto"/>
                <w:bottom w:val="none" w:sz="0" w:space="0" w:color="auto"/>
                <w:right w:val="none" w:sz="0" w:space="0" w:color="auto"/>
              </w:divBdr>
              <w:divsChild>
                <w:div w:id="1658265161">
                  <w:marLeft w:val="0"/>
                  <w:marRight w:val="0"/>
                  <w:marTop w:val="0"/>
                  <w:marBottom w:val="0"/>
                  <w:divBdr>
                    <w:top w:val="none" w:sz="0" w:space="0" w:color="auto"/>
                    <w:left w:val="none" w:sz="0" w:space="0" w:color="auto"/>
                    <w:bottom w:val="none" w:sz="0" w:space="0" w:color="auto"/>
                    <w:right w:val="none" w:sz="0" w:space="0" w:color="auto"/>
                  </w:divBdr>
                </w:div>
              </w:divsChild>
            </w:div>
            <w:div w:id="190534671">
              <w:marLeft w:val="0"/>
              <w:marRight w:val="0"/>
              <w:marTop w:val="0"/>
              <w:marBottom w:val="0"/>
              <w:divBdr>
                <w:top w:val="none" w:sz="0" w:space="0" w:color="auto"/>
                <w:left w:val="none" w:sz="0" w:space="0" w:color="auto"/>
                <w:bottom w:val="none" w:sz="0" w:space="0" w:color="auto"/>
                <w:right w:val="none" w:sz="0" w:space="0" w:color="auto"/>
              </w:divBdr>
              <w:divsChild>
                <w:div w:id="2049910607">
                  <w:marLeft w:val="0"/>
                  <w:marRight w:val="0"/>
                  <w:marTop w:val="0"/>
                  <w:marBottom w:val="0"/>
                  <w:divBdr>
                    <w:top w:val="none" w:sz="0" w:space="0" w:color="auto"/>
                    <w:left w:val="none" w:sz="0" w:space="0" w:color="auto"/>
                    <w:bottom w:val="none" w:sz="0" w:space="0" w:color="auto"/>
                    <w:right w:val="none" w:sz="0" w:space="0" w:color="auto"/>
                  </w:divBdr>
                </w:div>
              </w:divsChild>
            </w:div>
            <w:div w:id="346562892">
              <w:marLeft w:val="0"/>
              <w:marRight w:val="0"/>
              <w:marTop w:val="0"/>
              <w:marBottom w:val="0"/>
              <w:divBdr>
                <w:top w:val="none" w:sz="0" w:space="0" w:color="auto"/>
                <w:left w:val="none" w:sz="0" w:space="0" w:color="auto"/>
                <w:bottom w:val="none" w:sz="0" w:space="0" w:color="auto"/>
                <w:right w:val="none" w:sz="0" w:space="0" w:color="auto"/>
              </w:divBdr>
              <w:divsChild>
                <w:div w:id="1866940978">
                  <w:marLeft w:val="0"/>
                  <w:marRight w:val="0"/>
                  <w:marTop w:val="0"/>
                  <w:marBottom w:val="0"/>
                  <w:divBdr>
                    <w:top w:val="none" w:sz="0" w:space="0" w:color="auto"/>
                    <w:left w:val="none" w:sz="0" w:space="0" w:color="auto"/>
                    <w:bottom w:val="none" w:sz="0" w:space="0" w:color="auto"/>
                    <w:right w:val="none" w:sz="0" w:space="0" w:color="auto"/>
                  </w:divBdr>
                </w:div>
              </w:divsChild>
            </w:div>
            <w:div w:id="731392961">
              <w:marLeft w:val="0"/>
              <w:marRight w:val="0"/>
              <w:marTop w:val="0"/>
              <w:marBottom w:val="0"/>
              <w:divBdr>
                <w:top w:val="none" w:sz="0" w:space="0" w:color="auto"/>
                <w:left w:val="none" w:sz="0" w:space="0" w:color="auto"/>
                <w:bottom w:val="none" w:sz="0" w:space="0" w:color="auto"/>
                <w:right w:val="none" w:sz="0" w:space="0" w:color="auto"/>
              </w:divBdr>
              <w:divsChild>
                <w:div w:id="1602372707">
                  <w:marLeft w:val="0"/>
                  <w:marRight w:val="0"/>
                  <w:marTop w:val="0"/>
                  <w:marBottom w:val="0"/>
                  <w:divBdr>
                    <w:top w:val="none" w:sz="0" w:space="0" w:color="auto"/>
                    <w:left w:val="none" w:sz="0" w:space="0" w:color="auto"/>
                    <w:bottom w:val="none" w:sz="0" w:space="0" w:color="auto"/>
                    <w:right w:val="none" w:sz="0" w:space="0" w:color="auto"/>
                  </w:divBdr>
                </w:div>
              </w:divsChild>
            </w:div>
            <w:div w:id="1817530841">
              <w:marLeft w:val="0"/>
              <w:marRight w:val="0"/>
              <w:marTop w:val="0"/>
              <w:marBottom w:val="0"/>
              <w:divBdr>
                <w:top w:val="none" w:sz="0" w:space="0" w:color="auto"/>
                <w:left w:val="none" w:sz="0" w:space="0" w:color="auto"/>
                <w:bottom w:val="none" w:sz="0" w:space="0" w:color="auto"/>
                <w:right w:val="none" w:sz="0" w:space="0" w:color="auto"/>
              </w:divBdr>
              <w:divsChild>
                <w:div w:id="720908598">
                  <w:marLeft w:val="0"/>
                  <w:marRight w:val="0"/>
                  <w:marTop w:val="0"/>
                  <w:marBottom w:val="0"/>
                  <w:divBdr>
                    <w:top w:val="none" w:sz="0" w:space="0" w:color="auto"/>
                    <w:left w:val="none" w:sz="0" w:space="0" w:color="auto"/>
                    <w:bottom w:val="none" w:sz="0" w:space="0" w:color="auto"/>
                    <w:right w:val="none" w:sz="0" w:space="0" w:color="auto"/>
                  </w:divBdr>
                </w:div>
              </w:divsChild>
            </w:div>
            <w:div w:id="515341622">
              <w:marLeft w:val="0"/>
              <w:marRight w:val="0"/>
              <w:marTop w:val="0"/>
              <w:marBottom w:val="0"/>
              <w:divBdr>
                <w:top w:val="none" w:sz="0" w:space="0" w:color="auto"/>
                <w:left w:val="none" w:sz="0" w:space="0" w:color="auto"/>
                <w:bottom w:val="none" w:sz="0" w:space="0" w:color="auto"/>
                <w:right w:val="none" w:sz="0" w:space="0" w:color="auto"/>
              </w:divBdr>
              <w:divsChild>
                <w:div w:id="218639500">
                  <w:marLeft w:val="0"/>
                  <w:marRight w:val="0"/>
                  <w:marTop w:val="0"/>
                  <w:marBottom w:val="0"/>
                  <w:divBdr>
                    <w:top w:val="none" w:sz="0" w:space="0" w:color="auto"/>
                    <w:left w:val="none" w:sz="0" w:space="0" w:color="auto"/>
                    <w:bottom w:val="none" w:sz="0" w:space="0" w:color="auto"/>
                    <w:right w:val="none" w:sz="0" w:space="0" w:color="auto"/>
                  </w:divBdr>
                </w:div>
              </w:divsChild>
            </w:div>
            <w:div w:id="737166718">
              <w:marLeft w:val="0"/>
              <w:marRight w:val="0"/>
              <w:marTop w:val="0"/>
              <w:marBottom w:val="0"/>
              <w:divBdr>
                <w:top w:val="none" w:sz="0" w:space="0" w:color="auto"/>
                <w:left w:val="none" w:sz="0" w:space="0" w:color="auto"/>
                <w:bottom w:val="none" w:sz="0" w:space="0" w:color="auto"/>
                <w:right w:val="none" w:sz="0" w:space="0" w:color="auto"/>
              </w:divBdr>
              <w:divsChild>
                <w:div w:id="1007757403">
                  <w:marLeft w:val="0"/>
                  <w:marRight w:val="0"/>
                  <w:marTop w:val="0"/>
                  <w:marBottom w:val="0"/>
                  <w:divBdr>
                    <w:top w:val="none" w:sz="0" w:space="0" w:color="auto"/>
                    <w:left w:val="none" w:sz="0" w:space="0" w:color="auto"/>
                    <w:bottom w:val="none" w:sz="0" w:space="0" w:color="auto"/>
                    <w:right w:val="none" w:sz="0" w:space="0" w:color="auto"/>
                  </w:divBdr>
                </w:div>
              </w:divsChild>
            </w:div>
            <w:div w:id="944925165">
              <w:marLeft w:val="0"/>
              <w:marRight w:val="0"/>
              <w:marTop w:val="0"/>
              <w:marBottom w:val="0"/>
              <w:divBdr>
                <w:top w:val="none" w:sz="0" w:space="0" w:color="auto"/>
                <w:left w:val="none" w:sz="0" w:space="0" w:color="auto"/>
                <w:bottom w:val="none" w:sz="0" w:space="0" w:color="auto"/>
                <w:right w:val="none" w:sz="0" w:space="0" w:color="auto"/>
              </w:divBdr>
              <w:divsChild>
                <w:div w:id="956718061">
                  <w:marLeft w:val="0"/>
                  <w:marRight w:val="0"/>
                  <w:marTop w:val="0"/>
                  <w:marBottom w:val="0"/>
                  <w:divBdr>
                    <w:top w:val="none" w:sz="0" w:space="0" w:color="auto"/>
                    <w:left w:val="none" w:sz="0" w:space="0" w:color="auto"/>
                    <w:bottom w:val="none" w:sz="0" w:space="0" w:color="auto"/>
                    <w:right w:val="none" w:sz="0" w:space="0" w:color="auto"/>
                  </w:divBdr>
                </w:div>
              </w:divsChild>
            </w:div>
            <w:div w:id="1535070576">
              <w:marLeft w:val="0"/>
              <w:marRight w:val="0"/>
              <w:marTop w:val="0"/>
              <w:marBottom w:val="0"/>
              <w:divBdr>
                <w:top w:val="none" w:sz="0" w:space="0" w:color="auto"/>
                <w:left w:val="none" w:sz="0" w:space="0" w:color="auto"/>
                <w:bottom w:val="none" w:sz="0" w:space="0" w:color="auto"/>
                <w:right w:val="none" w:sz="0" w:space="0" w:color="auto"/>
              </w:divBdr>
              <w:divsChild>
                <w:div w:id="1202934178">
                  <w:marLeft w:val="0"/>
                  <w:marRight w:val="0"/>
                  <w:marTop w:val="0"/>
                  <w:marBottom w:val="0"/>
                  <w:divBdr>
                    <w:top w:val="none" w:sz="0" w:space="0" w:color="auto"/>
                    <w:left w:val="none" w:sz="0" w:space="0" w:color="auto"/>
                    <w:bottom w:val="none" w:sz="0" w:space="0" w:color="auto"/>
                    <w:right w:val="none" w:sz="0" w:space="0" w:color="auto"/>
                  </w:divBdr>
                </w:div>
              </w:divsChild>
            </w:div>
            <w:div w:id="533425545">
              <w:marLeft w:val="0"/>
              <w:marRight w:val="0"/>
              <w:marTop w:val="0"/>
              <w:marBottom w:val="0"/>
              <w:divBdr>
                <w:top w:val="none" w:sz="0" w:space="0" w:color="auto"/>
                <w:left w:val="none" w:sz="0" w:space="0" w:color="auto"/>
                <w:bottom w:val="none" w:sz="0" w:space="0" w:color="auto"/>
                <w:right w:val="none" w:sz="0" w:space="0" w:color="auto"/>
              </w:divBdr>
              <w:divsChild>
                <w:div w:id="1417559665">
                  <w:marLeft w:val="0"/>
                  <w:marRight w:val="0"/>
                  <w:marTop w:val="0"/>
                  <w:marBottom w:val="0"/>
                  <w:divBdr>
                    <w:top w:val="none" w:sz="0" w:space="0" w:color="auto"/>
                    <w:left w:val="none" w:sz="0" w:space="0" w:color="auto"/>
                    <w:bottom w:val="none" w:sz="0" w:space="0" w:color="auto"/>
                    <w:right w:val="none" w:sz="0" w:space="0" w:color="auto"/>
                  </w:divBdr>
                </w:div>
              </w:divsChild>
            </w:div>
            <w:div w:id="1660228109">
              <w:marLeft w:val="0"/>
              <w:marRight w:val="0"/>
              <w:marTop w:val="0"/>
              <w:marBottom w:val="0"/>
              <w:divBdr>
                <w:top w:val="none" w:sz="0" w:space="0" w:color="auto"/>
                <w:left w:val="none" w:sz="0" w:space="0" w:color="auto"/>
                <w:bottom w:val="none" w:sz="0" w:space="0" w:color="auto"/>
                <w:right w:val="none" w:sz="0" w:space="0" w:color="auto"/>
              </w:divBdr>
              <w:divsChild>
                <w:div w:id="1442335188">
                  <w:marLeft w:val="0"/>
                  <w:marRight w:val="0"/>
                  <w:marTop w:val="0"/>
                  <w:marBottom w:val="0"/>
                  <w:divBdr>
                    <w:top w:val="none" w:sz="0" w:space="0" w:color="auto"/>
                    <w:left w:val="none" w:sz="0" w:space="0" w:color="auto"/>
                    <w:bottom w:val="none" w:sz="0" w:space="0" w:color="auto"/>
                    <w:right w:val="none" w:sz="0" w:space="0" w:color="auto"/>
                  </w:divBdr>
                </w:div>
              </w:divsChild>
            </w:div>
            <w:div w:id="796489157">
              <w:marLeft w:val="0"/>
              <w:marRight w:val="0"/>
              <w:marTop w:val="0"/>
              <w:marBottom w:val="0"/>
              <w:divBdr>
                <w:top w:val="none" w:sz="0" w:space="0" w:color="auto"/>
                <w:left w:val="none" w:sz="0" w:space="0" w:color="auto"/>
                <w:bottom w:val="none" w:sz="0" w:space="0" w:color="auto"/>
                <w:right w:val="none" w:sz="0" w:space="0" w:color="auto"/>
              </w:divBdr>
              <w:divsChild>
                <w:div w:id="280377306">
                  <w:marLeft w:val="0"/>
                  <w:marRight w:val="0"/>
                  <w:marTop w:val="0"/>
                  <w:marBottom w:val="0"/>
                  <w:divBdr>
                    <w:top w:val="none" w:sz="0" w:space="0" w:color="auto"/>
                    <w:left w:val="none" w:sz="0" w:space="0" w:color="auto"/>
                    <w:bottom w:val="none" w:sz="0" w:space="0" w:color="auto"/>
                    <w:right w:val="none" w:sz="0" w:space="0" w:color="auto"/>
                  </w:divBdr>
                </w:div>
              </w:divsChild>
            </w:div>
            <w:div w:id="1471635914">
              <w:marLeft w:val="0"/>
              <w:marRight w:val="0"/>
              <w:marTop w:val="0"/>
              <w:marBottom w:val="0"/>
              <w:divBdr>
                <w:top w:val="none" w:sz="0" w:space="0" w:color="auto"/>
                <w:left w:val="none" w:sz="0" w:space="0" w:color="auto"/>
                <w:bottom w:val="none" w:sz="0" w:space="0" w:color="auto"/>
                <w:right w:val="none" w:sz="0" w:space="0" w:color="auto"/>
              </w:divBdr>
              <w:divsChild>
                <w:div w:id="929239027">
                  <w:marLeft w:val="0"/>
                  <w:marRight w:val="0"/>
                  <w:marTop w:val="0"/>
                  <w:marBottom w:val="0"/>
                  <w:divBdr>
                    <w:top w:val="none" w:sz="0" w:space="0" w:color="auto"/>
                    <w:left w:val="none" w:sz="0" w:space="0" w:color="auto"/>
                    <w:bottom w:val="none" w:sz="0" w:space="0" w:color="auto"/>
                    <w:right w:val="none" w:sz="0" w:space="0" w:color="auto"/>
                  </w:divBdr>
                </w:div>
              </w:divsChild>
            </w:div>
            <w:div w:id="1751000703">
              <w:marLeft w:val="0"/>
              <w:marRight w:val="0"/>
              <w:marTop w:val="0"/>
              <w:marBottom w:val="0"/>
              <w:divBdr>
                <w:top w:val="none" w:sz="0" w:space="0" w:color="auto"/>
                <w:left w:val="none" w:sz="0" w:space="0" w:color="auto"/>
                <w:bottom w:val="none" w:sz="0" w:space="0" w:color="auto"/>
                <w:right w:val="none" w:sz="0" w:space="0" w:color="auto"/>
              </w:divBdr>
              <w:divsChild>
                <w:div w:id="961426385">
                  <w:marLeft w:val="0"/>
                  <w:marRight w:val="0"/>
                  <w:marTop w:val="0"/>
                  <w:marBottom w:val="0"/>
                  <w:divBdr>
                    <w:top w:val="none" w:sz="0" w:space="0" w:color="auto"/>
                    <w:left w:val="none" w:sz="0" w:space="0" w:color="auto"/>
                    <w:bottom w:val="none" w:sz="0" w:space="0" w:color="auto"/>
                    <w:right w:val="none" w:sz="0" w:space="0" w:color="auto"/>
                  </w:divBdr>
                </w:div>
              </w:divsChild>
            </w:div>
            <w:div w:id="2086998651">
              <w:marLeft w:val="0"/>
              <w:marRight w:val="0"/>
              <w:marTop w:val="0"/>
              <w:marBottom w:val="0"/>
              <w:divBdr>
                <w:top w:val="none" w:sz="0" w:space="0" w:color="auto"/>
                <w:left w:val="none" w:sz="0" w:space="0" w:color="auto"/>
                <w:bottom w:val="none" w:sz="0" w:space="0" w:color="auto"/>
                <w:right w:val="none" w:sz="0" w:space="0" w:color="auto"/>
              </w:divBdr>
              <w:divsChild>
                <w:div w:id="1485779965">
                  <w:marLeft w:val="0"/>
                  <w:marRight w:val="0"/>
                  <w:marTop w:val="0"/>
                  <w:marBottom w:val="0"/>
                  <w:divBdr>
                    <w:top w:val="none" w:sz="0" w:space="0" w:color="auto"/>
                    <w:left w:val="none" w:sz="0" w:space="0" w:color="auto"/>
                    <w:bottom w:val="none" w:sz="0" w:space="0" w:color="auto"/>
                    <w:right w:val="none" w:sz="0" w:space="0" w:color="auto"/>
                  </w:divBdr>
                </w:div>
              </w:divsChild>
            </w:div>
            <w:div w:id="1518621534">
              <w:marLeft w:val="0"/>
              <w:marRight w:val="0"/>
              <w:marTop w:val="0"/>
              <w:marBottom w:val="0"/>
              <w:divBdr>
                <w:top w:val="none" w:sz="0" w:space="0" w:color="auto"/>
                <w:left w:val="none" w:sz="0" w:space="0" w:color="auto"/>
                <w:bottom w:val="none" w:sz="0" w:space="0" w:color="auto"/>
                <w:right w:val="none" w:sz="0" w:space="0" w:color="auto"/>
              </w:divBdr>
              <w:divsChild>
                <w:div w:id="1847281254">
                  <w:marLeft w:val="0"/>
                  <w:marRight w:val="0"/>
                  <w:marTop w:val="0"/>
                  <w:marBottom w:val="0"/>
                  <w:divBdr>
                    <w:top w:val="none" w:sz="0" w:space="0" w:color="auto"/>
                    <w:left w:val="none" w:sz="0" w:space="0" w:color="auto"/>
                    <w:bottom w:val="none" w:sz="0" w:space="0" w:color="auto"/>
                    <w:right w:val="none" w:sz="0" w:space="0" w:color="auto"/>
                  </w:divBdr>
                </w:div>
              </w:divsChild>
            </w:div>
            <w:div w:id="1649241535">
              <w:marLeft w:val="0"/>
              <w:marRight w:val="0"/>
              <w:marTop w:val="0"/>
              <w:marBottom w:val="0"/>
              <w:divBdr>
                <w:top w:val="none" w:sz="0" w:space="0" w:color="auto"/>
                <w:left w:val="none" w:sz="0" w:space="0" w:color="auto"/>
                <w:bottom w:val="none" w:sz="0" w:space="0" w:color="auto"/>
                <w:right w:val="none" w:sz="0" w:space="0" w:color="auto"/>
              </w:divBdr>
              <w:divsChild>
                <w:div w:id="1633629090">
                  <w:marLeft w:val="0"/>
                  <w:marRight w:val="0"/>
                  <w:marTop w:val="0"/>
                  <w:marBottom w:val="0"/>
                  <w:divBdr>
                    <w:top w:val="none" w:sz="0" w:space="0" w:color="auto"/>
                    <w:left w:val="none" w:sz="0" w:space="0" w:color="auto"/>
                    <w:bottom w:val="none" w:sz="0" w:space="0" w:color="auto"/>
                    <w:right w:val="none" w:sz="0" w:space="0" w:color="auto"/>
                  </w:divBdr>
                </w:div>
              </w:divsChild>
            </w:div>
            <w:div w:id="202597246">
              <w:marLeft w:val="0"/>
              <w:marRight w:val="0"/>
              <w:marTop w:val="0"/>
              <w:marBottom w:val="0"/>
              <w:divBdr>
                <w:top w:val="none" w:sz="0" w:space="0" w:color="auto"/>
                <w:left w:val="none" w:sz="0" w:space="0" w:color="auto"/>
                <w:bottom w:val="none" w:sz="0" w:space="0" w:color="auto"/>
                <w:right w:val="none" w:sz="0" w:space="0" w:color="auto"/>
              </w:divBdr>
              <w:divsChild>
                <w:div w:id="1684815526">
                  <w:marLeft w:val="0"/>
                  <w:marRight w:val="0"/>
                  <w:marTop w:val="0"/>
                  <w:marBottom w:val="0"/>
                  <w:divBdr>
                    <w:top w:val="none" w:sz="0" w:space="0" w:color="auto"/>
                    <w:left w:val="none" w:sz="0" w:space="0" w:color="auto"/>
                    <w:bottom w:val="none" w:sz="0" w:space="0" w:color="auto"/>
                    <w:right w:val="none" w:sz="0" w:space="0" w:color="auto"/>
                  </w:divBdr>
                </w:div>
              </w:divsChild>
            </w:div>
            <w:div w:id="1506893640">
              <w:marLeft w:val="0"/>
              <w:marRight w:val="0"/>
              <w:marTop w:val="0"/>
              <w:marBottom w:val="0"/>
              <w:divBdr>
                <w:top w:val="none" w:sz="0" w:space="0" w:color="auto"/>
                <w:left w:val="none" w:sz="0" w:space="0" w:color="auto"/>
                <w:bottom w:val="none" w:sz="0" w:space="0" w:color="auto"/>
                <w:right w:val="none" w:sz="0" w:space="0" w:color="auto"/>
              </w:divBdr>
              <w:divsChild>
                <w:div w:id="103113293">
                  <w:marLeft w:val="0"/>
                  <w:marRight w:val="0"/>
                  <w:marTop w:val="0"/>
                  <w:marBottom w:val="0"/>
                  <w:divBdr>
                    <w:top w:val="none" w:sz="0" w:space="0" w:color="auto"/>
                    <w:left w:val="none" w:sz="0" w:space="0" w:color="auto"/>
                    <w:bottom w:val="none" w:sz="0" w:space="0" w:color="auto"/>
                    <w:right w:val="none" w:sz="0" w:space="0" w:color="auto"/>
                  </w:divBdr>
                </w:div>
              </w:divsChild>
            </w:div>
            <w:div w:id="293172164">
              <w:marLeft w:val="0"/>
              <w:marRight w:val="0"/>
              <w:marTop w:val="0"/>
              <w:marBottom w:val="0"/>
              <w:divBdr>
                <w:top w:val="none" w:sz="0" w:space="0" w:color="auto"/>
                <w:left w:val="none" w:sz="0" w:space="0" w:color="auto"/>
                <w:bottom w:val="none" w:sz="0" w:space="0" w:color="auto"/>
                <w:right w:val="none" w:sz="0" w:space="0" w:color="auto"/>
              </w:divBdr>
              <w:divsChild>
                <w:div w:id="1791706467">
                  <w:marLeft w:val="0"/>
                  <w:marRight w:val="0"/>
                  <w:marTop w:val="0"/>
                  <w:marBottom w:val="0"/>
                  <w:divBdr>
                    <w:top w:val="none" w:sz="0" w:space="0" w:color="auto"/>
                    <w:left w:val="none" w:sz="0" w:space="0" w:color="auto"/>
                    <w:bottom w:val="none" w:sz="0" w:space="0" w:color="auto"/>
                    <w:right w:val="none" w:sz="0" w:space="0" w:color="auto"/>
                  </w:divBdr>
                </w:div>
              </w:divsChild>
            </w:div>
            <w:div w:id="1794667509">
              <w:marLeft w:val="0"/>
              <w:marRight w:val="0"/>
              <w:marTop w:val="0"/>
              <w:marBottom w:val="0"/>
              <w:divBdr>
                <w:top w:val="none" w:sz="0" w:space="0" w:color="auto"/>
                <w:left w:val="none" w:sz="0" w:space="0" w:color="auto"/>
                <w:bottom w:val="none" w:sz="0" w:space="0" w:color="auto"/>
                <w:right w:val="none" w:sz="0" w:space="0" w:color="auto"/>
              </w:divBdr>
              <w:divsChild>
                <w:div w:id="1197933194">
                  <w:marLeft w:val="0"/>
                  <w:marRight w:val="0"/>
                  <w:marTop w:val="0"/>
                  <w:marBottom w:val="0"/>
                  <w:divBdr>
                    <w:top w:val="none" w:sz="0" w:space="0" w:color="auto"/>
                    <w:left w:val="none" w:sz="0" w:space="0" w:color="auto"/>
                    <w:bottom w:val="none" w:sz="0" w:space="0" w:color="auto"/>
                    <w:right w:val="none" w:sz="0" w:space="0" w:color="auto"/>
                  </w:divBdr>
                </w:div>
              </w:divsChild>
            </w:div>
            <w:div w:id="1428386759">
              <w:marLeft w:val="0"/>
              <w:marRight w:val="0"/>
              <w:marTop w:val="0"/>
              <w:marBottom w:val="0"/>
              <w:divBdr>
                <w:top w:val="none" w:sz="0" w:space="0" w:color="auto"/>
                <w:left w:val="none" w:sz="0" w:space="0" w:color="auto"/>
                <w:bottom w:val="none" w:sz="0" w:space="0" w:color="auto"/>
                <w:right w:val="none" w:sz="0" w:space="0" w:color="auto"/>
              </w:divBdr>
              <w:divsChild>
                <w:div w:id="849369450">
                  <w:marLeft w:val="0"/>
                  <w:marRight w:val="0"/>
                  <w:marTop w:val="0"/>
                  <w:marBottom w:val="0"/>
                  <w:divBdr>
                    <w:top w:val="none" w:sz="0" w:space="0" w:color="auto"/>
                    <w:left w:val="none" w:sz="0" w:space="0" w:color="auto"/>
                    <w:bottom w:val="none" w:sz="0" w:space="0" w:color="auto"/>
                    <w:right w:val="none" w:sz="0" w:space="0" w:color="auto"/>
                  </w:divBdr>
                </w:div>
              </w:divsChild>
            </w:div>
            <w:div w:id="890921890">
              <w:marLeft w:val="0"/>
              <w:marRight w:val="0"/>
              <w:marTop w:val="0"/>
              <w:marBottom w:val="0"/>
              <w:divBdr>
                <w:top w:val="none" w:sz="0" w:space="0" w:color="auto"/>
                <w:left w:val="none" w:sz="0" w:space="0" w:color="auto"/>
                <w:bottom w:val="none" w:sz="0" w:space="0" w:color="auto"/>
                <w:right w:val="none" w:sz="0" w:space="0" w:color="auto"/>
              </w:divBdr>
              <w:divsChild>
                <w:div w:id="888419203">
                  <w:marLeft w:val="0"/>
                  <w:marRight w:val="0"/>
                  <w:marTop w:val="0"/>
                  <w:marBottom w:val="0"/>
                  <w:divBdr>
                    <w:top w:val="none" w:sz="0" w:space="0" w:color="auto"/>
                    <w:left w:val="none" w:sz="0" w:space="0" w:color="auto"/>
                    <w:bottom w:val="none" w:sz="0" w:space="0" w:color="auto"/>
                    <w:right w:val="none" w:sz="0" w:space="0" w:color="auto"/>
                  </w:divBdr>
                </w:div>
              </w:divsChild>
            </w:div>
            <w:div w:id="1669600665">
              <w:marLeft w:val="0"/>
              <w:marRight w:val="0"/>
              <w:marTop w:val="0"/>
              <w:marBottom w:val="0"/>
              <w:divBdr>
                <w:top w:val="none" w:sz="0" w:space="0" w:color="auto"/>
                <w:left w:val="none" w:sz="0" w:space="0" w:color="auto"/>
                <w:bottom w:val="none" w:sz="0" w:space="0" w:color="auto"/>
                <w:right w:val="none" w:sz="0" w:space="0" w:color="auto"/>
              </w:divBdr>
              <w:divsChild>
                <w:div w:id="1399207612">
                  <w:marLeft w:val="0"/>
                  <w:marRight w:val="0"/>
                  <w:marTop w:val="0"/>
                  <w:marBottom w:val="0"/>
                  <w:divBdr>
                    <w:top w:val="none" w:sz="0" w:space="0" w:color="auto"/>
                    <w:left w:val="none" w:sz="0" w:space="0" w:color="auto"/>
                    <w:bottom w:val="none" w:sz="0" w:space="0" w:color="auto"/>
                    <w:right w:val="none" w:sz="0" w:space="0" w:color="auto"/>
                  </w:divBdr>
                </w:div>
              </w:divsChild>
            </w:div>
            <w:div w:id="2004896975">
              <w:marLeft w:val="0"/>
              <w:marRight w:val="0"/>
              <w:marTop w:val="0"/>
              <w:marBottom w:val="0"/>
              <w:divBdr>
                <w:top w:val="none" w:sz="0" w:space="0" w:color="auto"/>
                <w:left w:val="none" w:sz="0" w:space="0" w:color="auto"/>
                <w:bottom w:val="none" w:sz="0" w:space="0" w:color="auto"/>
                <w:right w:val="none" w:sz="0" w:space="0" w:color="auto"/>
              </w:divBdr>
              <w:divsChild>
                <w:div w:id="407924994">
                  <w:marLeft w:val="0"/>
                  <w:marRight w:val="0"/>
                  <w:marTop w:val="0"/>
                  <w:marBottom w:val="0"/>
                  <w:divBdr>
                    <w:top w:val="none" w:sz="0" w:space="0" w:color="auto"/>
                    <w:left w:val="none" w:sz="0" w:space="0" w:color="auto"/>
                    <w:bottom w:val="none" w:sz="0" w:space="0" w:color="auto"/>
                    <w:right w:val="none" w:sz="0" w:space="0" w:color="auto"/>
                  </w:divBdr>
                </w:div>
              </w:divsChild>
            </w:div>
            <w:div w:id="1595212194">
              <w:marLeft w:val="0"/>
              <w:marRight w:val="0"/>
              <w:marTop w:val="0"/>
              <w:marBottom w:val="0"/>
              <w:divBdr>
                <w:top w:val="none" w:sz="0" w:space="0" w:color="auto"/>
                <w:left w:val="none" w:sz="0" w:space="0" w:color="auto"/>
                <w:bottom w:val="none" w:sz="0" w:space="0" w:color="auto"/>
                <w:right w:val="none" w:sz="0" w:space="0" w:color="auto"/>
              </w:divBdr>
              <w:divsChild>
                <w:div w:id="990713817">
                  <w:marLeft w:val="0"/>
                  <w:marRight w:val="0"/>
                  <w:marTop w:val="0"/>
                  <w:marBottom w:val="0"/>
                  <w:divBdr>
                    <w:top w:val="none" w:sz="0" w:space="0" w:color="auto"/>
                    <w:left w:val="none" w:sz="0" w:space="0" w:color="auto"/>
                    <w:bottom w:val="none" w:sz="0" w:space="0" w:color="auto"/>
                    <w:right w:val="none" w:sz="0" w:space="0" w:color="auto"/>
                  </w:divBdr>
                </w:div>
              </w:divsChild>
            </w:div>
            <w:div w:id="2013750287">
              <w:marLeft w:val="0"/>
              <w:marRight w:val="0"/>
              <w:marTop w:val="0"/>
              <w:marBottom w:val="0"/>
              <w:divBdr>
                <w:top w:val="none" w:sz="0" w:space="0" w:color="auto"/>
                <w:left w:val="none" w:sz="0" w:space="0" w:color="auto"/>
                <w:bottom w:val="none" w:sz="0" w:space="0" w:color="auto"/>
                <w:right w:val="none" w:sz="0" w:space="0" w:color="auto"/>
              </w:divBdr>
              <w:divsChild>
                <w:div w:id="723406763">
                  <w:marLeft w:val="0"/>
                  <w:marRight w:val="0"/>
                  <w:marTop w:val="0"/>
                  <w:marBottom w:val="0"/>
                  <w:divBdr>
                    <w:top w:val="none" w:sz="0" w:space="0" w:color="auto"/>
                    <w:left w:val="none" w:sz="0" w:space="0" w:color="auto"/>
                    <w:bottom w:val="none" w:sz="0" w:space="0" w:color="auto"/>
                    <w:right w:val="none" w:sz="0" w:space="0" w:color="auto"/>
                  </w:divBdr>
                </w:div>
              </w:divsChild>
            </w:div>
            <w:div w:id="62920603">
              <w:marLeft w:val="0"/>
              <w:marRight w:val="0"/>
              <w:marTop w:val="0"/>
              <w:marBottom w:val="0"/>
              <w:divBdr>
                <w:top w:val="none" w:sz="0" w:space="0" w:color="auto"/>
                <w:left w:val="none" w:sz="0" w:space="0" w:color="auto"/>
                <w:bottom w:val="none" w:sz="0" w:space="0" w:color="auto"/>
                <w:right w:val="none" w:sz="0" w:space="0" w:color="auto"/>
              </w:divBdr>
              <w:divsChild>
                <w:div w:id="682785087">
                  <w:marLeft w:val="0"/>
                  <w:marRight w:val="0"/>
                  <w:marTop w:val="0"/>
                  <w:marBottom w:val="0"/>
                  <w:divBdr>
                    <w:top w:val="none" w:sz="0" w:space="0" w:color="auto"/>
                    <w:left w:val="none" w:sz="0" w:space="0" w:color="auto"/>
                    <w:bottom w:val="none" w:sz="0" w:space="0" w:color="auto"/>
                    <w:right w:val="none" w:sz="0" w:space="0" w:color="auto"/>
                  </w:divBdr>
                </w:div>
              </w:divsChild>
            </w:div>
            <w:div w:id="809708711">
              <w:marLeft w:val="0"/>
              <w:marRight w:val="0"/>
              <w:marTop w:val="0"/>
              <w:marBottom w:val="0"/>
              <w:divBdr>
                <w:top w:val="none" w:sz="0" w:space="0" w:color="auto"/>
                <w:left w:val="none" w:sz="0" w:space="0" w:color="auto"/>
                <w:bottom w:val="none" w:sz="0" w:space="0" w:color="auto"/>
                <w:right w:val="none" w:sz="0" w:space="0" w:color="auto"/>
              </w:divBdr>
              <w:divsChild>
                <w:div w:id="628319874">
                  <w:marLeft w:val="0"/>
                  <w:marRight w:val="0"/>
                  <w:marTop w:val="0"/>
                  <w:marBottom w:val="0"/>
                  <w:divBdr>
                    <w:top w:val="none" w:sz="0" w:space="0" w:color="auto"/>
                    <w:left w:val="none" w:sz="0" w:space="0" w:color="auto"/>
                    <w:bottom w:val="none" w:sz="0" w:space="0" w:color="auto"/>
                    <w:right w:val="none" w:sz="0" w:space="0" w:color="auto"/>
                  </w:divBdr>
                </w:div>
              </w:divsChild>
            </w:div>
            <w:div w:id="2705423">
              <w:marLeft w:val="0"/>
              <w:marRight w:val="0"/>
              <w:marTop w:val="0"/>
              <w:marBottom w:val="0"/>
              <w:divBdr>
                <w:top w:val="none" w:sz="0" w:space="0" w:color="auto"/>
                <w:left w:val="none" w:sz="0" w:space="0" w:color="auto"/>
                <w:bottom w:val="none" w:sz="0" w:space="0" w:color="auto"/>
                <w:right w:val="none" w:sz="0" w:space="0" w:color="auto"/>
              </w:divBdr>
              <w:divsChild>
                <w:div w:id="715858609">
                  <w:marLeft w:val="0"/>
                  <w:marRight w:val="0"/>
                  <w:marTop w:val="0"/>
                  <w:marBottom w:val="0"/>
                  <w:divBdr>
                    <w:top w:val="none" w:sz="0" w:space="0" w:color="auto"/>
                    <w:left w:val="none" w:sz="0" w:space="0" w:color="auto"/>
                    <w:bottom w:val="none" w:sz="0" w:space="0" w:color="auto"/>
                    <w:right w:val="none" w:sz="0" w:space="0" w:color="auto"/>
                  </w:divBdr>
                </w:div>
              </w:divsChild>
            </w:div>
            <w:div w:id="407577539">
              <w:marLeft w:val="0"/>
              <w:marRight w:val="0"/>
              <w:marTop w:val="0"/>
              <w:marBottom w:val="0"/>
              <w:divBdr>
                <w:top w:val="none" w:sz="0" w:space="0" w:color="auto"/>
                <w:left w:val="none" w:sz="0" w:space="0" w:color="auto"/>
                <w:bottom w:val="none" w:sz="0" w:space="0" w:color="auto"/>
                <w:right w:val="none" w:sz="0" w:space="0" w:color="auto"/>
              </w:divBdr>
              <w:divsChild>
                <w:div w:id="153029617">
                  <w:marLeft w:val="0"/>
                  <w:marRight w:val="0"/>
                  <w:marTop w:val="0"/>
                  <w:marBottom w:val="0"/>
                  <w:divBdr>
                    <w:top w:val="none" w:sz="0" w:space="0" w:color="auto"/>
                    <w:left w:val="none" w:sz="0" w:space="0" w:color="auto"/>
                    <w:bottom w:val="none" w:sz="0" w:space="0" w:color="auto"/>
                    <w:right w:val="none" w:sz="0" w:space="0" w:color="auto"/>
                  </w:divBdr>
                </w:div>
              </w:divsChild>
            </w:div>
            <w:div w:id="1968049150">
              <w:marLeft w:val="0"/>
              <w:marRight w:val="0"/>
              <w:marTop w:val="0"/>
              <w:marBottom w:val="0"/>
              <w:divBdr>
                <w:top w:val="none" w:sz="0" w:space="0" w:color="auto"/>
                <w:left w:val="none" w:sz="0" w:space="0" w:color="auto"/>
                <w:bottom w:val="none" w:sz="0" w:space="0" w:color="auto"/>
                <w:right w:val="none" w:sz="0" w:space="0" w:color="auto"/>
              </w:divBdr>
              <w:divsChild>
                <w:div w:id="2146465600">
                  <w:marLeft w:val="0"/>
                  <w:marRight w:val="0"/>
                  <w:marTop w:val="0"/>
                  <w:marBottom w:val="0"/>
                  <w:divBdr>
                    <w:top w:val="none" w:sz="0" w:space="0" w:color="auto"/>
                    <w:left w:val="none" w:sz="0" w:space="0" w:color="auto"/>
                    <w:bottom w:val="none" w:sz="0" w:space="0" w:color="auto"/>
                    <w:right w:val="none" w:sz="0" w:space="0" w:color="auto"/>
                  </w:divBdr>
                </w:div>
              </w:divsChild>
            </w:div>
            <w:div w:id="391923604">
              <w:marLeft w:val="0"/>
              <w:marRight w:val="0"/>
              <w:marTop w:val="0"/>
              <w:marBottom w:val="0"/>
              <w:divBdr>
                <w:top w:val="none" w:sz="0" w:space="0" w:color="auto"/>
                <w:left w:val="none" w:sz="0" w:space="0" w:color="auto"/>
                <w:bottom w:val="none" w:sz="0" w:space="0" w:color="auto"/>
                <w:right w:val="none" w:sz="0" w:space="0" w:color="auto"/>
              </w:divBdr>
              <w:divsChild>
                <w:div w:id="1385301126">
                  <w:marLeft w:val="0"/>
                  <w:marRight w:val="0"/>
                  <w:marTop w:val="0"/>
                  <w:marBottom w:val="0"/>
                  <w:divBdr>
                    <w:top w:val="none" w:sz="0" w:space="0" w:color="auto"/>
                    <w:left w:val="none" w:sz="0" w:space="0" w:color="auto"/>
                    <w:bottom w:val="none" w:sz="0" w:space="0" w:color="auto"/>
                    <w:right w:val="none" w:sz="0" w:space="0" w:color="auto"/>
                  </w:divBdr>
                </w:div>
              </w:divsChild>
            </w:div>
            <w:div w:id="1434786606">
              <w:marLeft w:val="0"/>
              <w:marRight w:val="0"/>
              <w:marTop w:val="0"/>
              <w:marBottom w:val="0"/>
              <w:divBdr>
                <w:top w:val="none" w:sz="0" w:space="0" w:color="auto"/>
                <w:left w:val="none" w:sz="0" w:space="0" w:color="auto"/>
                <w:bottom w:val="none" w:sz="0" w:space="0" w:color="auto"/>
                <w:right w:val="none" w:sz="0" w:space="0" w:color="auto"/>
              </w:divBdr>
              <w:divsChild>
                <w:div w:id="477461505">
                  <w:marLeft w:val="0"/>
                  <w:marRight w:val="0"/>
                  <w:marTop w:val="0"/>
                  <w:marBottom w:val="0"/>
                  <w:divBdr>
                    <w:top w:val="none" w:sz="0" w:space="0" w:color="auto"/>
                    <w:left w:val="none" w:sz="0" w:space="0" w:color="auto"/>
                    <w:bottom w:val="none" w:sz="0" w:space="0" w:color="auto"/>
                    <w:right w:val="none" w:sz="0" w:space="0" w:color="auto"/>
                  </w:divBdr>
                </w:div>
              </w:divsChild>
            </w:div>
            <w:div w:id="845635120">
              <w:marLeft w:val="0"/>
              <w:marRight w:val="0"/>
              <w:marTop w:val="0"/>
              <w:marBottom w:val="0"/>
              <w:divBdr>
                <w:top w:val="none" w:sz="0" w:space="0" w:color="auto"/>
                <w:left w:val="none" w:sz="0" w:space="0" w:color="auto"/>
                <w:bottom w:val="none" w:sz="0" w:space="0" w:color="auto"/>
                <w:right w:val="none" w:sz="0" w:space="0" w:color="auto"/>
              </w:divBdr>
              <w:divsChild>
                <w:div w:id="345716915">
                  <w:marLeft w:val="0"/>
                  <w:marRight w:val="0"/>
                  <w:marTop w:val="0"/>
                  <w:marBottom w:val="0"/>
                  <w:divBdr>
                    <w:top w:val="none" w:sz="0" w:space="0" w:color="auto"/>
                    <w:left w:val="none" w:sz="0" w:space="0" w:color="auto"/>
                    <w:bottom w:val="none" w:sz="0" w:space="0" w:color="auto"/>
                    <w:right w:val="none" w:sz="0" w:space="0" w:color="auto"/>
                  </w:divBdr>
                </w:div>
              </w:divsChild>
            </w:div>
            <w:div w:id="1044794005">
              <w:marLeft w:val="0"/>
              <w:marRight w:val="0"/>
              <w:marTop w:val="0"/>
              <w:marBottom w:val="0"/>
              <w:divBdr>
                <w:top w:val="none" w:sz="0" w:space="0" w:color="auto"/>
                <w:left w:val="none" w:sz="0" w:space="0" w:color="auto"/>
                <w:bottom w:val="none" w:sz="0" w:space="0" w:color="auto"/>
                <w:right w:val="none" w:sz="0" w:space="0" w:color="auto"/>
              </w:divBdr>
              <w:divsChild>
                <w:div w:id="62485303">
                  <w:marLeft w:val="0"/>
                  <w:marRight w:val="0"/>
                  <w:marTop w:val="0"/>
                  <w:marBottom w:val="0"/>
                  <w:divBdr>
                    <w:top w:val="none" w:sz="0" w:space="0" w:color="auto"/>
                    <w:left w:val="none" w:sz="0" w:space="0" w:color="auto"/>
                    <w:bottom w:val="none" w:sz="0" w:space="0" w:color="auto"/>
                    <w:right w:val="none" w:sz="0" w:space="0" w:color="auto"/>
                  </w:divBdr>
                </w:div>
              </w:divsChild>
            </w:div>
            <w:div w:id="1014845957">
              <w:marLeft w:val="0"/>
              <w:marRight w:val="0"/>
              <w:marTop w:val="0"/>
              <w:marBottom w:val="0"/>
              <w:divBdr>
                <w:top w:val="none" w:sz="0" w:space="0" w:color="auto"/>
                <w:left w:val="none" w:sz="0" w:space="0" w:color="auto"/>
                <w:bottom w:val="none" w:sz="0" w:space="0" w:color="auto"/>
                <w:right w:val="none" w:sz="0" w:space="0" w:color="auto"/>
              </w:divBdr>
              <w:divsChild>
                <w:div w:id="695927483">
                  <w:marLeft w:val="0"/>
                  <w:marRight w:val="0"/>
                  <w:marTop w:val="0"/>
                  <w:marBottom w:val="0"/>
                  <w:divBdr>
                    <w:top w:val="none" w:sz="0" w:space="0" w:color="auto"/>
                    <w:left w:val="none" w:sz="0" w:space="0" w:color="auto"/>
                    <w:bottom w:val="none" w:sz="0" w:space="0" w:color="auto"/>
                    <w:right w:val="none" w:sz="0" w:space="0" w:color="auto"/>
                  </w:divBdr>
                </w:div>
              </w:divsChild>
            </w:div>
            <w:div w:id="1480613372">
              <w:marLeft w:val="0"/>
              <w:marRight w:val="0"/>
              <w:marTop w:val="0"/>
              <w:marBottom w:val="0"/>
              <w:divBdr>
                <w:top w:val="none" w:sz="0" w:space="0" w:color="auto"/>
                <w:left w:val="none" w:sz="0" w:space="0" w:color="auto"/>
                <w:bottom w:val="none" w:sz="0" w:space="0" w:color="auto"/>
                <w:right w:val="none" w:sz="0" w:space="0" w:color="auto"/>
              </w:divBdr>
              <w:divsChild>
                <w:div w:id="66266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412483">
      <w:marLeft w:val="0"/>
      <w:marRight w:val="0"/>
      <w:marTop w:val="0"/>
      <w:marBottom w:val="0"/>
      <w:divBdr>
        <w:top w:val="none" w:sz="0" w:space="0" w:color="auto"/>
        <w:left w:val="none" w:sz="0" w:space="0" w:color="auto"/>
        <w:bottom w:val="none" w:sz="0" w:space="0" w:color="auto"/>
        <w:right w:val="none" w:sz="0" w:space="0" w:color="auto"/>
      </w:divBdr>
      <w:divsChild>
        <w:div w:id="1862889229">
          <w:marLeft w:val="0"/>
          <w:marRight w:val="0"/>
          <w:marTop w:val="432"/>
          <w:marBottom w:val="0"/>
          <w:divBdr>
            <w:top w:val="none" w:sz="0" w:space="0" w:color="auto"/>
            <w:left w:val="none" w:sz="0" w:space="0" w:color="auto"/>
            <w:bottom w:val="none" w:sz="0" w:space="0" w:color="auto"/>
            <w:right w:val="none" w:sz="0" w:space="0" w:color="auto"/>
          </w:divBdr>
        </w:div>
        <w:div w:id="1579483337">
          <w:marLeft w:val="0"/>
          <w:marRight w:val="0"/>
          <w:marTop w:val="0"/>
          <w:marBottom w:val="0"/>
          <w:divBdr>
            <w:top w:val="none" w:sz="0" w:space="0" w:color="auto"/>
            <w:left w:val="none" w:sz="0" w:space="0" w:color="auto"/>
            <w:bottom w:val="none" w:sz="0" w:space="0" w:color="auto"/>
            <w:right w:val="none" w:sz="0" w:space="0" w:color="auto"/>
          </w:divBdr>
          <w:divsChild>
            <w:div w:id="350885977">
              <w:marLeft w:val="0"/>
              <w:marRight w:val="0"/>
              <w:marTop w:val="0"/>
              <w:marBottom w:val="0"/>
              <w:divBdr>
                <w:top w:val="none" w:sz="0" w:space="0" w:color="auto"/>
                <w:left w:val="none" w:sz="0" w:space="0" w:color="auto"/>
                <w:bottom w:val="none" w:sz="0" w:space="0" w:color="auto"/>
                <w:right w:val="none" w:sz="0" w:space="0" w:color="auto"/>
              </w:divBdr>
              <w:divsChild>
                <w:div w:id="1594624698">
                  <w:marLeft w:val="0"/>
                  <w:marRight w:val="0"/>
                  <w:marTop w:val="0"/>
                  <w:marBottom w:val="0"/>
                  <w:divBdr>
                    <w:top w:val="none" w:sz="0" w:space="0" w:color="auto"/>
                    <w:left w:val="none" w:sz="0" w:space="0" w:color="auto"/>
                    <w:bottom w:val="none" w:sz="0" w:space="0" w:color="auto"/>
                    <w:right w:val="none" w:sz="0" w:space="0" w:color="auto"/>
                  </w:divBdr>
                </w:div>
              </w:divsChild>
            </w:div>
            <w:div w:id="1250500131">
              <w:marLeft w:val="0"/>
              <w:marRight w:val="0"/>
              <w:marTop w:val="0"/>
              <w:marBottom w:val="0"/>
              <w:divBdr>
                <w:top w:val="none" w:sz="0" w:space="0" w:color="auto"/>
                <w:left w:val="none" w:sz="0" w:space="0" w:color="auto"/>
                <w:bottom w:val="none" w:sz="0" w:space="0" w:color="auto"/>
                <w:right w:val="none" w:sz="0" w:space="0" w:color="auto"/>
              </w:divBdr>
              <w:divsChild>
                <w:div w:id="735470157">
                  <w:marLeft w:val="0"/>
                  <w:marRight w:val="0"/>
                  <w:marTop w:val="0"/>
                  <w:marBottom w:val="0"/>
                  <w:divBdr>
                    <w:top w:val="none" w:sz="0" w:space="0" w:color="auto"/>
                    <w:left w:val="none" w:sz="0" w:space="0" w:color="auto"/>
                    <w:bottom w:val="none" w:sz="0" w:space="0" w:color="auto"/>
                    <w:right w:val="none" w:sz="0" w:space="0" w:color="auto"/>
                  </w:divBdr>
                </w:div>
              </w:divsChild>
            </w:div>
            <w:div w:id="182400072">
              <w:marLeft w:val="0"/>
              <w:marRight w:val="0"/>
              <w:marTop w:val="0"/>
              <w:marBottom w:val="0"/>
              <w:divBdr>
                <w:top w:val="none" w:sz="0" w:space="0" w:color="auto"/>
                <w:left w:val="none" w:sz="0" w:space="0" w:color="auto"/>
                <w:bottom w:val="none" w:sz="0" w:space="0" w:color="auto"/>
                <w:right w:val="none" w:sz="0" w:space="0" w:color="auto"/>
              </w:divBdr>
              <w:divsChild>
                <w:div w:id="645477440">
                  <w:marLeft w:val="0"/>
                  <w:marRight w:val="0"/>
                  <w:marTop w:val="0"/>
                  <w:marBottom w:val="0"/>
                  <w:divBdr>
                    <w:top w:val="none" w:sz="0" w:space="0" w:color="auto"/>
                    <w:left w:val="none" w:sz="0" w:space="0" w:color="auto"/>
                    <w:bottom w:val="none" w:sz="0" w:space="0" w:color="auto"/>
                    <w:right w:val="none" w:sz="0" w:space="0" w:color="auto"/>
                  </w:divBdr>
                </w:div>
              </w:divsChild>
            </w:div>
            <w:div w:id="1614168319">
              <w:marLeft w:val="0"/>
              <w:marRight w:val="0"/>
              <w:marTop w:val="0"/>
              <w:marBottom w:val="0"/>
              <w:divBdr>
                <w:top w:val="none" w:sz="0" w:space="0" w:color="auto"/>
                <w:left w:val="none" w:sz="0" w:space="0" w:color="auto"/>
                <w:bottom w:val="none" w:sz="0" w:space="0" w:color="auto"/>
                <w:right w:val="none" w:sz="0" w:space="0" w:color="auto"/>
              </w:divBdr>
              <w:divsChild>
                <w:div w:id="1357121999">
                  <w:marLeft w:val="0"/>
                  <w:marRight w:val="0"/>
                  <w:marTop w:val="0"/>
                  <w:marBottom w:val="0"/>
                  <w:divBdr>
                    <w:top w:val="none" w:sz="0" w:space="0" w:color="auto"/>
                    <w:left w:val="none" w:sz="0" w:space="0" w:color="auto"/>
                    <w:bottom w:val="none" w:sz="0" w:space="0" w:color="auto"/>
                    <w:right w:val="none" w:sz="0" w:space="0" w:color="auto"/>
                  </w:divBdr>
                </w:div>
              </w:divsChild>
            </w:div>
            <w:div w:id="685835642">
              <w:marLeft w:val="0"/>
              <w:marRight w:val="0"/>
              <w:marTop w:val="0"/>
              <w:marBottom w:val="0"/>
              <w:divBdr>
                <w:top w:val="none" w:sz="0" w:space="0" w:color="auto"/>
                <w:left w:val="none" w:sz="0" w:space="0" w:color="auto"/>
                <w:bottom w:val="none" w:sz="0" w:space="0" w:color="auto"/>
                <w:right w:val="none" w:sz="0" w:space="0" w:color="auto"/>
              </w:divBdr>
              <w:divsChild>
                <w:div w:id="578253489">
                  <w:marLeft w:val="0"/>
                  <w:marRight w:val="0"/>
                  <w:marTop w:val="0"/>
                  <w:marBottom w:val="0"/>
                  <w:divBdr>
                    <w:top w:val="none" w:sz="0" w:space="0" w:color="auto"/>
                    <w:left w:val="none" w:sz="0" w:space="0" w:color="auto"/>
                    <w:bottom w:val="none" w:sz="0" w:space="0" w:color="auto"/>
                    <w:right w:val="none" w:sz="0" w:space="0" w:color="auto"/>
                  </w:divBdr>
                </w:div>
              </w:divsChild>
            </w:div>
            <w:div w:id="1090085478">
              <w:marLeft w:val="0"/>
              <w:marRight w:val="0"/>
              <w:marTop w:val="0"/>
              <w:marBottom w:val="0"/>
              <w:divBdr>
                <w:top w:val="none" w:sz="0" w:space="0" w:color="auto"/>
                <w:left w:val="none" w:sz="0" w:space="0" w:color="auto"/>
                <w:bottom w:val="none" w:sz="0" w:space="0" w:color="auto"/>
                <w:right w:val="none" w:sz="0" w:space="0" w:color="auto"/>
              </w:divBdr>
              <w:divsChild>
                <w:div w:id="729773416">
                  <w:marLeft w:val="0"/>
                  <w:marRight w:val="0"/>
                  <w:marTop w:val="0"/>
                  <w:marBottom w:val="0"/>
                  <w:divBdr>
                    <w:top w:val="none" w:sz="0" w:space="0" w:color="auto"/>
                    <w:left w:val="none" w:sz="0" w:space="0" w:color="auto"/>
                    <w:bottom w:val="none" w:sz="0" w:space="0" w:color="auto"/>
                    <w:right w:val="none" w:sz="0" w:space="0" w:color="auto"/>
                  </w:divBdr>
                </w:div>
              </w:divsChild>
            </w:div>
            <w:div w:id="943149025">
              <w:marLeft w:val="0"/>
              <w:marRight w:val="0"/>
              <w:marTop w:val="0"/>
              <w:marBottom w:val="0"/>
              <w:divBdr>
                <w:top w:val="none" w:sz="0" w:space="0" w:color="auto"/>
                <w:left w:val="none" w:sz="0" w:space="0" w:color="auto"/>
                <w:bottom w:val="none" w:sz="0" w:space="0" w:color="auto"/>
                <w:right w:val="none" w:sz="0" w:space="0" w:color="auto"/>
              </w:divBdr>
              <w:divsChild>
                <w:div w:id="32886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25929">
          <w:marLeft w:val="0"/>
          <w:marRight w:val="0"/>
          <w:marTop w:val="0"/>
          <w:marBottom w:val="600"/>
          <w:divBdr>
            <w:top w:val="none" w:sz="0" w:space="0" w:color="auto"/>
            <w:left w:val="none" w:sz="0" w:space="0" w:color="auto"/>
            <w:bottom w:val="none" w:sz="0" w:space="0" w:color="auto"/>
            <w:right w:val="none" w:sz="0" w:space="0" w:color="auto"/>
          </w:divBdr>
        </w:div>
      </w:divsChild>
    </w:div>
    <w:div w:id="1085683493">
      <w:marLeft w:val="0"/>
      <w:marRight w:val="0"/>
      <w:marTop w:val="0"/>
      <w:marBottom w:val="0"/>
      <w:divBdr>
        <w:top w:val="none" w:sz="0" w:space="0" w:color="auto"/>
        <w:left w:val="none" w:sz="0" w:space="0" w:color="auto"/>
        <w:bottom w:val="none" w:sz="0" w:space="0" w:color="auto"/>
        <w:right w:val="none" w:sz="0" w:space="0" w:color="auto"/>
      </w:divBdr>
      <w:divsChild>
        <w:div w:id="2026713875">
          <w:marLeft w:val="0"/>
          <w:marRight w:val="0"/>
          <w:marTop w:val="432"/>
          <w:marBottom w:val="0"/>
          <w:divBdr>
            <w:top w:val="none" w:sz="0" w:space="0" w:color="auto"/>
            <w:left w:val="none" w:sz="0" w:space="0" w:color="auto"/>
            <w:bottom w:val="none" w:sz="0" w:space="0" w:color="auto"/>
            <w:right w:val="none" w:sz="0" w:space="0" w:color="auto"/>
          </w:divBdr>
        </w:div>
        <w:div w:id="1850286901">
          <w:marLeft w:val="0"/>
          <w:marRight w:val="0"/>
          <w:marTop w:val="0"/>
          <w:marBottom w:val="0"/>
          <w:divBdr>
            <w:top w:val="none" w:sz="0" w:space="0" w:color="auto"/>
            <w:left w:val="none" w:sz="0" w:space="0" w:color="auto"/>
            <w:bottom w:val="none" w:sz="0" w:space="0" w:color="auto"/>
            <w:right w:val="none" w:sz="0" w:space="0" w:color="auto"/>
          </w:divBdr>
        </w:div>
        <w:div w:id="969751825">
          <w:marLeft w:val="0"/>
          <w:marRight w:val="0"/>
          <w:marTop w:val="0"/>
          <w:marBottom w:val="600"/>
          <w:divBdr>
            <w:top w:val="none" w:sz="0" w:space="0" w:color="auto"/>
            <w:left w:val="none" w:sz="0" w:space="0" w:color="auto"/>
            <w:bottom w:val="none" w:sz="0" w:space="0" w:color="auto"/>
            <w:right w:val="none" w:sz="0" w:space="0" w:color="auto"/>
          </w:divBdr>
        </w:div>
      </w:divsChild>
    </w:div>
    <w:div w:id="1099376133">
      <w:marLeft w:val="0"/>
      <w:marRight w:val="0"/>
      <w:marTop w:val="0"/>
      <w:marBottom w:val="0"/>
      <w:divBdr>
        <w:top w:val="none" w:sz="0" w:space="0" w:color="auto"/>
        <w:left w:val="none" w:sz="0" w:space="0" w:color="auto"/>
        <w:bottom w:val="none" w:sz="0" w:space="0" w:color="auto"/>
        <w:right w:val="none" w:sz="0" w:space="0" w:color="auto"/>
      </w:divBdr>
      <w:divsChild>
        <w:div w:id="1464426773">
          <w:marLeft w:val="0"/>
          <w:marRight w:val="0"/>
          <w:marTop w:val="432"/>
          <w:marBottom w:val="0"/>
          <w:divBdr>
            <w:top w:val="none" w:sz="0" w:space="0" w:color="auto"/>
            <w:left w:val="none" w:sz="0" w:space="0" w:color="auto"/>
            <w:bottom w:val="none" w:sz="0" w:space="0" w:color="auto"/>
            <w:right w:val="none" w:sz="0" w:space="0" w:color="auto"/>
          </w:divBdr>
        </w:div>
        <w:div w:id="190723947">
          <w:marLeft w:val="0"/>
          <w:marRight w:val="0"/>
          <w:marTop w:val="0"/>
          <w:marBottom w:val="0"/>
          <w:divBdr>
            <w:top w:val="none" w:sz="0" w:space="0" w:color="auto"/>
            <w:left w:val="none" w:sz="0" w:space="0" w:color="auto"/>
            <w:bottom w:val="none" w:sz="0" w:space="0" w:color="auto"/>
            <w:right w:val="none" w:sz="0" w:space="0" w:color="auto"/>
          </w:divBdr>
        </w:div>
        <w:div w:id="776486404">
          <w:marLeft w:val="0"/>
          <w:marRight w:val="0"/>
          <w:marTop w:val="0"/>
          <w:marBottom w:val="600"/>
          <w:divBdr>
            <w:top w:val="none" w:sz="0" w:space="0" w:color="auto"/>
            <w:left w:val="none" w:sz="0" w:space="0" w:color="auto"/>
            <w:bottom w:val="none" w:sz="0" w:space="0" w:color="auto"/>
            <w:right w:val="none" w:sz="0" w:space="0" w:color="auto"/>
          </w:divBdr>
        </w:div>
      </w:divsChild>
    </w:div>
    <w:div w:id="1103650522">
      <w:marLeft w:val="0"/>
      <w:marRight w:val="0"/>
      <w:marTop w:val="0"/>
      <w:marBottom w:val="0"/>
      <w:divBdr>
        <w:top w:val="none" w:sz="0" w:space="0" w:color="auto"/>
        <w:left w:val="none" w:sz="0" w:space="0" w:color="auto"/>
        <w:bottom w:val="none" w:sz="0" w:space="0" w:color="auto"/>
        <w:right w:val="none" w:sz="0" w:space="0" w:color="auto"/>
      </w:divBdr>
      <w:divsChild>
        <w:div w:id="1302418699">
          <w:marLeft w:val="0"/>
          <w:marRight w:val="0"/>
          <w:marTop w:val="432"/>
          <w:marBottom w:val="0"/>
          <w:divBdr>
            <w:top w:val="none" w:sz="0" w:space="0" w:color="auto"/>
            <w:left w:val="none" w:sz="0" w:space="0" w:color="auto"/>
            <w:bottom w:val="none" w:sz="0" w:space="0" w:color="auto"/>
            <w:right w:val="none" w:sz="0" w:space="0" w:color="auto"/>
          </w:divBdr>
        </w:div>
        <w:div w:id="610238154">
          <w:marLeft w:val="0"/>
          <w:marRight w:val="0"/>
          <w:marTop w:val="0"/>
          <w:marBottom w:val="0"/>
          <w:divBdr>
            <w:top w:val="none" w:sz="0" w:space="0" w:color="auto"/>
            <w:left w:val="none" w:sz="0" w:space="0" w:color="auto"/>
            <w:bottom w:val="none" w:sz="0" w:space="0" w:color="auto"/>
            <w:right w:val="none" w:sz="0" w:space="0" w:color="auto"/>
          </w:divBdr>
        </w:div>
        <w:div w:id="905803869">
          <w:marLeft w:val="0"/>
          <w:marRight w:val="0"/>
          <w:marTop w:val="0"/>
          <w:marBottom w:val="600"/>
          <w:divBdr>
            <w:top w:val="none" w:sz="0" w:space="0" w:color="auto"/>
            <w:left w:val="none" w:sz="0" w:space="0" w:color="auto"/>
            <w:bottom w:val="none" w:sz="0" w:space="0" w:color="auto"/>
            <w:right w:val="none" w:sz="0" w:space="0" w:color="auto"/>
          </w:divBdr>
        </w:div>
      </w:divsChild>
    </w:div>
    <w:div w:id="1107384380">
      <w:marLeft w:val="0"/>
      <w:marRight w:val="0"/>
      <w:marTop w:val="0"/>
      <w:marBottom w:val="0"/>
      <w:divBdr>
        <w:top w:val="none" w:sz="0" w:space="0" w:color="auto"/>
        <w:left w:val="none" w:sz="0" w:space="0" w:color="auto"/>
        <w:bottom w:val="none" w:sz="0" w:space="0" w:color="auto"/>
        <w:right w:val="none" w:sz="0" w:space="0" w:color="auto"/>
      </w:divBdr>
      <w:divsChild>
        <w:div w:id="1899172358">
          <w:marLeft w:val="0"/>
          <w:marRight w:val="0"/>
          <w:marTop w:val="432"/>
          <w:marBottom w:val="0"/>
          <w:divBdr>
            <w:top w:val="none" w:sz="0" w:space="0" w:color="auto"/>
            <w:left w:val="none" w:sz="0" w:space="0" w:color="auto"/>
            <w:bottom w:val="none" w:sz="0" w:space="0" w:color="auto"/>
            <w:right w:val="none" w:sz="0" w:space="0" w:color="auto"/>
          </w:divBdr>
        </w:div>
        <w:div w:id="743840522">
          <w:marLeft w:val="0"/>
          <w:marRight w:val="0"/>
          <w:marTop w:val="0"/>
          <w:marBottom w:val="0"/>
          <w:divBdr>
            <w:top w:val="none" w:sz="0" w:space="0" w:color="auto"/>
            <w:left w:val="none" w:sz="0" w:space="0" w:color="auto"/>
            <w:bottom w:val="none" w:sz="0" w:space="0" w:color="auto"/>
            <w:right w:val="none" w:sz="0" w:space="0" w:color="auto"/>
          </w:divBdr>
          <w:divsChild>
            <w:div w:id="283200176">
              <w:marLeft w:val="0"/>
              <w:marRight w:val="0"/>
              <w:marTop w:val="0"/>
              <w:marBottom w:val="0"/>
              <w:divBdr>
                <w:top w:val="none" w:sz="0" w:space="0" w:color="auto"/>
                <w:left w:val="none" w:sz="0" w:space="0" w:color="auto"/>
                <w:bottom w:val="none" w:sz="0" w:space="0" w:color="auto"/>
                <w:right w:val="none" w:sz="0" w:space="0" w:color="auto"/>
              </w:divBdr>
              <w:divsChild>
                <w:div w:id="1898129084">
                  <w:marLeft w:val="0"/>
                  <w:marRight w:val="0"/>
                  <w:marTop w:val="0"/>
                  <w:marBottom w:val="0"/>
                  <w:divBdr>
                    <w:top w:val="none" w:sz="0" w:space="0" w:color="auto"/>
                    <w:left w:val="none" w:sz="0" w:space="0" w:color="auto"/>
                    <w:bottom w:val="none" w:sz="0" w:space="0" w:color="auto"/>
                    <w:right w:val="none" w:sz="0" w:space="0" w:color="auto"/>
                  </w:divBdr>
                </w:div>
              </w:divsChild>
            </w:div>
            <w:div w:id="311326508">
              <w:marLeft w:val="0"/>
              <w:marRight w:val="0"/>
              <w:marTop w:val="0"/>
              <w:marBottom w:val="0"/>
              <w:divBdr>
                <w:top w:val="none" w:sz="0" w:space="0" w:color="auto"/>
                <w:left w:val="none" w:sz="0" w:space="0" w:color="auto"/>
                <w:bottom w:val="none" w:sz="0" w:space="0" w:color="auto"/>
                <w:right w:val="none" w:sz="0" w:space="0" w:color="auto"/>
              </w:divBdr>
              <w:divsChild>
                <w:div w:id="1789426740">
                  <w:marLeft w:val="0"/>
                  <w:marRight w:val="0"/>
                  <w:marTop w:val="0"/>
                  <w:marBottom w:val="0"/>
                  <w:divBdr>
                    <w:top w:val="none" w:sz="0" w:space="0" w:color="auto"/>
                    <w:left w:val="none" w:sz="0" w:space="0" w:color="auto"/>
                    <w:bottom w:val="none" w:sz="0" w:space="0" w:color="auto"/>
                    <w:right w:val="none" w:sz="0" w:space="0" w:color="auto"/>
                  </w:divBdr>
                </w:div>
              </w:divsChild>
            </w:div>
            <w:div w:id="1779329926">
              <w:marLeft w:val="0"/>
              <w:marRight w:val="0"/>
              <w:marTop w:val="0"/>
              <w:marBottom w:val="0"/>
              <w:divBdr>
                <w:top w:val="none" w:sz="0" w:space="0" w:color="auto"/>
                <w:left w:val="none" w:sz="0" w:space="0" w:color="auto"/>
                <w:bottom w:val="none" w:sz="0" w:space="0" w:color="auto"/>
                <w:right w:val="none" w:sz="0" w:space="0" w:color="auto"/>
              </w:divBdr>
              <w:divsChild>
                <w:div w:id="2041852624">
                  <w:marLeft w:val="0"/>
                  <w:marRight w:val="0"/>
                  <w:marTop w:val="0"/>
                  <w:marBottom w:val="0"/>
                  <w:divBdr>
                    <w:top w:val="none" w:sz="0" w:space="0" w:color="auto"/>
                    <w:left w:val="none" w:sz="0" w:space="0" w:color="auto"/>
                    <w:bottom w:val="none" w:sz="0" w:space="0" w:color="auto"/>
                    <w:right w:val="none" w:sz="0" w:space="0" w:color="auto"/>
                  </w:divBdr>
                </w:div>
              </w:divsChild>
            </w:div>
            <w:div w:id="52314294">
              <w:marLeft w:val="0"/>
              <w:marRight w:val="0"/>
              <w:marTop w:val="0"/>
              <w:marBottom w:val="0"/>
              <w:divBdr>
                <w:top w:val="none" w:sz="0" w:space="0" w:color="auto"/>
                <w:left w:val="none" w:sz="0" w:space="0" w:color="auto"/>
                <w:bottom w:val="none" w:sz="0" w:space="0" w:color="auto"/>
                <w:right w:val="none" w:sz="0" w:space="0" w:color="auto"/>
              </w:divBdr>
              <w:divsChild>
                <w:div w:id="348219756">
                  <w:marLeft w:val="0"/>
                  <w:marRight w:val="0"/>
                  <w:marTop w:val="0"/>
                  <w:marBottom w:val="0"/>
                  <w:divBdr>
                    <w:top w:val="none" w:sz="0" w:space="0" w:color="auto"/>
                    <w:left w:val="none" w:sz="0" w:space="0" w:color="auto"/>
                    <w:bottom w:val="none" w:sz="0" w:space="0" w:color="auto"/>
                    <w:right w:val="none" w:sz="0" w:space="0" w:color="auto"/>
                  </w:divBdr>
                </w:div>
              </w:divsChild>
            </w:div>
            <w:div w:id="1679186707">
              <w:marLeft w:val="0"/>
              <w:marRight w:val="0"/>
              <w:marTop w:val="0"/>
              <w:marBottom w:val="0"/>
              <w:divBdr>
                <w:top w:val="none" w:sz="0" w:space="0" w:color="auto"/>
                <w:left w:val="none" w:sz="0" w:space="0" w:color="auto"/>
                <w:bottom w:val="none" w:sz="0" w:space="0" w:color="auto"/>
                <w:right w:val="none" w:sz="0" w:space="0" w:color="auto"/>
              </w:divBdr>
              <w:divsChild>
                <w:div w:id="492449751">
                  <w:marLeft w:val="0"/>
                  <w:marRight w:val="0"/>
                  <w:marTop w:val="0"/>
                  <w:marBottom w:val="0"/>
                  <w:divBdr>
                    <w:top w:val="none" w:sz="0" w:space="0" w:color="auto"/>
                    <w:left w:val="none" w:sz="0" w:space="0" w:color="auto"/>
                    <w:bottom w:val="none" w:sz="0" w:space="0" w:color="auto"/>
                    <w:right w:val="none" w:sz="0" w:space="0" w:color="auto"/>
                  </w:divBdr>
                </w:div>
              </w:divsChild>
            </w:div>
            <w:div w:id="849948633">
              <w:marLeft w:val="0"/>
              <w:marRight w:val="0"/>
              <w:marTop w:val="0"/>
              <w:marBottom w:val="0"/>
              <w:divBdr>
                <w:top w:val="none" w:sz="0" w:space="0" w:color="auto"/>
                <w:left w:val="none" w:sz="0" w:space="0" w:color="auto"/>
                <w:bottom w:val="none" w:sz="0" w:space="0" w:color="auto"/>
                <w:right w:val="none" w:sz="0" w:space="0" w:color="auto"/>
              </w:divBdr>
              <w:divsChild>
                <w:div w:id="338626779">
                  <w:marLeft w:val="0"/>
                  <w:marRight w:val="0"/>
                  <w:marTop w:val="0"/>
                  <w:marBottom w:val="0"/>
                  <w:divBdr>
                    <w:top w:val="none" w:sz="0" w:space="0" w:color="auto"/>
                    <w:left w:val="none" w:sz="0" w:space="0" w:color="auto"/>
                    <w:bottom w:val="none" w:sz="0" w:space="0" w:color="auto"/>
                    <w:right w:val="none" w:sz="0" w:space="0" w:color="auto"/>
                  </w:divBdr>
                </w:div>
              </w:divsChild>
            </w:div>
            <w:div w:id="1689062684">
              <w:marLeft w:val="0"/>
              <w:marRight w:val="0"/>
              <w:marTop w:val="0"/>
              <w:marBottom w:val="0"/>
              <w:divBdr>
                <w:top w:val="none" w:sz="0" w:space="0" w:color="auto"/>
                <w:left w:val="none" w:sz="0" w:space="0" w:color="auto"/>
                <w:bottom w:val="none" w:sz="0" w:space="0" w:color="auto"/>
                <w:right w:val="none" w:sz="0" w:space="0" w:color="auto"/>
              </w:divBdr>
              <w:divsChild>
                <w:div w:id="972901474">
                  <w:marLeft w:val="0"/>
                  <w:marRight w:val="0"/>
                  <w:marTop w:val="0"/>
                  <w:marBottom w:val="0"/>
                  <w:divBdr>
                    <w:top w:val="none" w:sz="0" w:space="0" w:color="auto"/>
                    <w:left w:val="none" w:sz="0" w:space="0" w:color="auto"/>
                    <w:bottom w:val="none" w:sz="0" w:space="0" w:color="auto"/>
                    <w:right w:val="none" w:sz="0" w:space="0" w:color="auto"/>
                  </w:divBdr>
                </w:div>
              </w:divsChild>
            </w:div>
            <w:div w:id="2003847020">
              <w:marLeft w:val="0"/>
              <w:marRight w:val="0"/>
              <w:marTop w:val="0"/>
              <w:marBottom w:val="0"/>
              <w:divBdr>
                <w:top w:val="none" w:sz="0" w:space="0" w:color="auto"/>
                <w:left w:val="none" w:sz="0" w:space="0" w:color="auto"/>
                <w:bottom w:val="none" w:sz="0" w:space="0" w:color="auto"/>
                <w:right w:val="none" w:sz="0" w:space="0" w:color="auto"/>
              </w:divBdr>
              <w:divsChild>
                <w:div w:id="1259681539">
                  <w:marLeft w:val="0"/>
                  <w:marRight w:val="0"/>
                  <w:marTop w:val="0"/>
                  <w:marBottom w:val="0"/>
                  <w:divBdr>
                    <w:top w:val="none" w:sz="0" w:space="0" w:color="auto"/>
                    <w:left w:val="none" w:sz="0" w:space="0" w:color="auto"/>
                    <w:bottom w:val="none" w:sz="0" w:space="0" w:color="auto"/>
                    <w:right w:val="none" w:sz="0" w:space="0" w:color="auto"/>
                  </w:divBdr>
                </w:div>
              </w:divsChild>
            </w:div>
            <w:div w:id="361323774">
              <w:marLeft w:val="0"/>
              <w:marRight w:val="0"/>
              <w:marTop w:val="0"/>
              <w:marBottom w:val="0"/>
              <w:divBdr>
                <w:top w:val="none" w:sz="0" w:space="0" w:color="auto"/>
                <w:left w:val="none" w:sz="0" w:space="0" w:color="auto"/>
                <w:bottom w:val="none" w:sz="0" w:space="0" w:color="auto"/>
                <w:right w:val="none" w:sz="0" w:space="0" w:color="auto"/>
              </w:divBdr>
              <w:divsChild>
                <w:div w:id="674498234">
                  <w:marLeft w:val="0"/>
                  <w:marRight w:val="0"/>
                  <w:marTop w:val="0"/>
                  <w:marBottom w:val="0"/>
                  <w:divBdr>
                    <w:top w:val="none" w:sz="0" w:space="0" w:color="auto"/>
                    <w:left w:val="none" w:sz="0" w:space="0" w:color="auto"/>
                    <w:bottom w:val="none" w:sz="0" w:space="0" w:color="auto"/>
                    <w:right w:val="none" w:sz="0" w:space="0" w:color="auto"/>
                  </w:divBdr>
                </w:div>
              </w:divsChild>
            </w:div>
            <w:div w:id="804394971">
              <w:marLeft w:val="0"/>
              <w:marRight w:val="0"/>
              <w:marTop w:val="0"/>
              <w:marBottom w:val="0"/>
              <w:divBdr>
                <w:top w:val="none" w:sz="0" w:space="0" w:color="auto"/>
                <w:left w:val="none" w:sz="0" w:space="0" w:color="auto"/>
                <w:bottom w:val="none" w:sz="0" w:space="0" w:color="auto"/>
                <w:right w:val="none" w:sz="0" w:space="0" w:color="auto"/>
              </w:divBdr>
              <w:divsChild>
                <w:div w:id="676659915">
                  <w:marLeft w:val="0"/>
                  <w:marRight w:val="0"/>
                  <w:marTop w:val="0"/>
                  <w:marBottom w:val="0"/>
                  <w:divBdr>
                    <w:top w:val="none" w:sz="0" w:space="0" w:color="auto"/>
                    <w:left w:val="none" w:sz="0" w:space="0" w:color="auto"/>
                    <w:bottom w:val="none" w:sz="0" w:space="0" w:color="auto"/>
                    <w:right w:val="none" w:sz="0" w:space="0" w:color="auto"/>
                  </w:divBdr>
                </w:div>
              </w:divsChild>
            </w:div>
            <w:div w:id="917590578">
              <w:marLeft w:val="0"/>
              <w:marRight w:val="0"/>
              <w:marTop w:val="0"/>
              <w:marBottom w:val="0"/>
              <w:divBdr>
                <w:top w:val="none" w:sz="0" w:space="0" w:color="auto"/>
                <w:left w:val="none" w:sz="0" w:space="0" w:color="auto"/>
                <w:bottom w:val="none" w:sz="0" w:space="0" w:color="auto"/>
                <w:right w:val="none" w:sz="0" w:space="0" w:color="auto"/>
              </w:divBdr>
              <w:divsChild>
                <w:div w:id="1266962906">
                  <w:marLeft w:val="0"/>
                  <w:marRight w:val="0"/>
                  <w:marTop w:val="0"/>
                  <w:marBottom w:val="0"/>
                  <w:divBdr>
                    <w:top w:val="none" w:sz="0" w:space="0" w:color="auto"/>
                    <w:left w:val="none" w:sz="0" w:space="0" w:color="auto"/>
                    <w:bottom w:val="none" w:sz="0" w:space="0" w:color="auto"/>
                    <w:right w:val="none" w:sz="0" w:space="0" w:color="auto"/>
                  </w:divBdr>
                </w:div>
              </w:divsChild>
            </w:div>
            <w:div w:id="1928613894">
              <w:marLeft w:val="0"/>
              <w:marRight w:val="0"/>
              <w:marTop w:val="0"/>
              <w:marBottom w:val="0"/>
              <w:divBdr>
                <w:top w:val="none" w:sz="0" w:space="0" w:color="auto"/>
                <w:left w:val="none" w:sz="0" w:space="0" w:color="auto"/>
                <w:bottom w:val="none" w:sz="0" w:space="0" w:color="auto"/>
                <w:right w:val="none" w:sz="0" w:space="0" w:color="auto"/>
              </w:divBdr>
              <w:divsChild>
                <w:div w:id="1543635758">
                  <w:marLeft w:val="0"/>
                  <w:marRight w:val="0"/>
                  <w:marTop w:val="0"/>
                  <w:marBottom w:val="0"/>
                  <w:divBdr>
                    <w:top w:val="none" w:sz="0" w:space="0" w:color="auto"/>
                    <w:left w:val="none" w:sz="0" w:space="0" w:color="auto"/>
                    <w:bottom w:val="none" w:sz="0" w:space="0" w:color="auto"/>
                    <w:right w:val="none" w:sz="0" w:space="0" w:color="auto"/>
                  </w:divBdr>
                </w:div>
              </w:divsChild>
            </w:div>
            <w:div w:id="391585390">
              <w:marLeft w:val="0"/>
              <w:marRight w:val="0"/>
              <w:marTop w:val="0"/>
              <w:marBottom w:val="0"/>
              <w:divBdr>
                <w:top w:val="none" w:sz="0" w:space="0" w:color="auto"/>
                <w:left w:val="none" w:sz="0" w:space="0" w:color="auto"/>
                <w:bottom w:val="none" w:sz="0" w:space="0" w:color="auto"/>
                <w:right w:val="none" w:sz="0" w:space="0" w:color="auto"/>
              </w:divBdr>
              <w:divsChild>
                <w:div w:id="329330255">
                  <w:marLeft w:val="0"/>
                  <w:marRight w:val="0"/>
                  <w:marTop w:val="0"/>
                  <w:marBottom w:val="0"/>
                  <w:divBdr>
                    <w:top w:val="none" w:sz="0" w:space="0" w:color="auto"/>
                    <w:left w:val="none" w:sz="0" w:space="0" w:color="auto"/>
                    <w:bottom w:val="none" w:sz="0" w:space="0" w:color="auto"/>
                    <w:right w:val="none" w:sz="0" w:space="0" w:color="auto"/>
                  </w:divBdr>
                </w:div>
              </w:divsChild>
            </w:div>
            <w:div w:id="1969118622">
              <w:marLeft w:val="0"/>
              <w:marRight w:val="0"/>
              <w:marTop w:val="0"/>
              <w:marBottom w:val="0"/>
              <w:divBdr>
                <w:top w:val="none" w:sz="0" w:space="0" w:color="auto"/>
                <w:left w:val="none" w:sz="0" w:space="0" w:color="auto"/>
                <w:bottom w:val="none" w:sz="0" w:space="0" w:color="auto"/>
                <w:right w:val="none" w:sz="0" w:space="0" w:color="auto"/>
              </w:divBdr>
              <w:divsChild>
                <w:div w:id="3651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83117">
          <w:marLeft w:val="0"/>
          <w:marRight w:val="0"/>
          <w:marTop w:val="0"/>
          <w:marBottom w:val="600"/>
          <w:divBdr>
            <w:top w:val="none" w:sz="0" w:space="0" w:color="auto"/>
            <w:left w:val="none" w:sz="0" w:space="0" w:color="auto"/>
            <w:bottom w:val="none" w:sz="0" w:space="0" w:color="auto"/>
            <w:right w:val="none" w:sz="0" w:space="0" w:color="auto"/>
          </w:divBdr>
        </w:div>
      </w:divsChild>
    </w:div>
    <w:div w:id="1108041795">
      <w:marLeft w:val="0"/>
      <w:marRight w:val="0"/>
      <w:marTop w:val="0"/>
      <w:marBottom w:val="0"/>
      <w:divBdr>
        <w:top w:val="none" w:sz="0" w:space="0" w:color="auto"/>
        <w:left w:val="none" w:sz="0" w:space="0" w:color="auto"/>
        <w:bottom w:val="none" w:sz="0" w:space="0" w:color="auto"/>
        <w:right w:val="none" w:sz="0" w:space="0" w:color="auto"/>
      </w:divBdr>
      <w:divsChild>
        <w:div w:id="318310931">
          <w:marLeft w:val="0"/>
          <w:marRight w:val="0"/>
          <w:marTop w:val="432"/>
          <w:marBottom w:val="0"/>
          <w:divBdr>
            <w:top w:val="none" w:sz="0" w:space="0" w:color="auto"/>
            <w:left w:val="none" w:sz="0" w:space="0" w:color="auto"/>
            <w:bottom w:val="none" w:sz="0" w:space="0" w:color="auto"/>
            <w:right w:val="none" w:sz="0" w:space="0" w:color="auto"/>
          </w:divBdr>
        </w:div>
        <w:div w:id="1037122197">
          <w:marLeft w:val="0"/>
          <w:marRight w:val="0"/>
          <w:marTop w:val="0"/>
          <w:marBottom w:val="0"/>
          <w:divBdr>
            <w:top w:val="none" w:sz="0" w:space="0" w:color="auto"/>
            <w:left w:val="none" w:sz="0" w:space="0" w:color="auto"/>
            <w:bottom w:val="none" w:sz="0" w:space="0" w:color="auto"/>
            <w:right w:val="none" w:sz="0" w:space="0" w:color="auto"/>
          </w:divBdr>
          <w:divsChild>
            <w:div w:id="1238439066">
              <w:marLeft w:val="0"/>
              <w:marRight w:val="0"/>
              <w:marTop w:val="0"/>
              <w:marBottom w:val="0"/>
              <w:divBdr>
                <w:top w:val="none" w:sz="0" w:space="0" w:color="auto"/>
                <w:left w:val="none" w:sz="0" w:space="0" w:color="auto"/>
                <w:bottom w:val="none" w:sz="0" w:space="0" w:color="auto"/>
                <w:right w:val="none" w:sz="0" w:space="0" w:color="auto"/>
              </w:divBdr>
              <w:divsChild>
                <w:div w:id="300810996">
                  <w:marLeft w:val="0"/>
                  <w:marRight w:val="0"/>
                  <w:marTop w:val="0"/>
                  <w:marBottom w:val="0"/>
                  <w:divBdr>
                    <w:top w:val="none" w:sz="0" w:space="0" w:color="auto"/>
                    <w:left w:val="none" w:sz="0" w:space="0" w:color="auto"/>
                    <w:bottom w:val="none" w:sz="0" w:space="0" w:color="auto"/>
                    <w:right w:val="none" w:sz="0" w:space="0" w:color="auto"/>
                  </w:divBdr>
                </w:div>
              </w:divsChild>
            </w:div>
            <w:div w:id="1778597213">
              <w:marLeft w:val="0"/>
              <w:marRight w:val="0"/>
              <w:marTop w:val="0"/>
              <w:marBottom w:val="0"/>
              <w:divBdr>
                <w:top w:val="none" w:sz="0" w:space="0" w:color="auto"/>
                <w:left w:val="none" w:sz="0" w:space="0" w:color="auto"/>
                <w:bottom w:val="none" w:sz="0" w:space="0" w:color="auto"/>
                <w:right w:val="none" w:sz="0" w:space="0" w:color="auto"/>
              </w:divBdr>
              <w:divsChild>
                <w:div w:id="2014606720">
                  <w:marLeft w:val="0"/>
                  <w:marRight w:val="0"/>
                  <w:marTop w:val="0"/>
                  <w:marBottom w:val="0"/>
                  <w:divBdr>
                    <w:top w:val="none" w:sz="0" w:space="0" w:color="auto"/>
                    <w:left w:val="none" w:sz="0" w:space="0" w:color="auto"/>
                    <w:bottom w:val="none" w:sz="0" w:space="0" w:color="auto"/>
                    <w:right w:val="none" w:sz="0" w:space="0" w:color="auto"/>
                  </w:divBdr>
                </w:div>
              </w:divsChild>
            </w:div>
            <w:div w:id="1246954593">
              <w:marLeft w:val="0"/>
              <w:marRight w:val="0"/>
              <w:marTop w:val="0"/>
              <w:marBottom w:val="0"/>
              <w:divBdr>
                <w:top w:val="none" w:sz="0" w:space="0" w:color="auto"/>
                <w:left w:val="none" w:sz="0" w:space="0" w:color="auto"/>
                <w:bottom w:val="none" w:sz="0" w:space="0" w:color="auto"/>
                <w:right w:val="none" w:sz="0" w:space="0" w:color="auto"/>
              </w:divBdr>
              <w:divsChild>
                <w:div w:id="813181390">
                  <w:marLeft w:val="0"/>
                  <w:marRight w:val="0"/>
                  <w:marTop w:val="0"/>
                  <w:marBottom w:val="0"/>
                  <w:divBdr>
                    <w:top w:val="none" w:sz="0" w:space="0" w:color="auto"/>
                    <w:left w:val="none" w:sz="0" w:space="0" w:color="auto"/>
                    <w:bottom w:val="none" w:sz="0" w:space="0" w:color="auto"/>
                    <w:right w:val="none" w:sz="0" w:space="0" w:color="auto"/>
                  </w:divBdr>
                </w:div>
              </w:divsChild>
            </w:div>
            <w:div w:id="866018087">
              <w:marLeft w:val="0"/>
              <w:marRight w:val="0"/>
              <w:marTop w:val="0"/>
              <w:marBottom w:val="0"/>
              <w:divBdr>
                <w:top w:val="none" w:sz="0" w:space="0" w:color="auto"/>
                <w:left w:val="none" w:sz="0" w:space="0" w:color="auto"/>
                <w:bottom w:val="none" w:sz="0" w:space="0" w:color="auto"/>
                <w:right w:val="none" w:sz="0" w:space="0" w:color="auto"/>
              </w:divBdr>
              <w:divsChild>
                <w:div w:id="140120810">
                  <w:marLeft w:val="0"/>
                  <w:marRight w:val="0"/>
                  <w:marTop w:val="0"/>
                  <w:marBottom w:val="0"/>
                  <w:divBdr>
                    <w:top w:val="none" w:sz="0" w:space="0" w:color="auto"/>
                    <w:left w:val="none" w:sz="0" w:space="0" w:color="auto"/>
                    <w:bottom w:val="none" w:sz="0" w:space="0" w:color="auto"/>
                    <w:right w:val="none" w:sz="0" w:space="0" w:color="auto"/>
                  </w:divBdr>
                </w:div>
              </w:divsChild>
            </w:div>
            <w:div w:id="337512217">
              <w:marLeft w:val="0"/>
              <w:marRight w:val="0"/>
              <w:marTop w:val="0"/>
              <w:marBottom w:val="0"/>
              <w:divBdr>
                <w:top w:val="none" w:sz="0" w:space="0" w:color="auto"/>
                <w:left w:val="none" w:sz="0" w:space="0" w:color="auto"/>
                <w:bottom w:val="none" w:sz="0" w:space="0" w:color="auto"/>
                <w:right w:val="none" w:sz="0" w:space="0" w:color="auto"/>
              </w:divBdr>
              <w:divsChild>
                <w:div w:id="2006275082">
                  <w:marLeft w:val="0"/>
                  <w:marRight w:val="0"/>
                  <w:marTop w:val="0"/>
                  <w:marBottom w:val="0"/>
                  <w:divBdr>
                    <w:top w:val="none" w:sz="0" w:space="0" w:color="auto"/>
                    <w:left w:val="none" w:sz="0" w:space="0" w:color="auto"/>
                    <w:bottom w:val="none" w:sz="0" w:space="0" w:color="auto"/>
                    <w:right w:val="none" w:sz="0" w:space="0" w:color="auto"/>
                  </w:divBdr>
                </w:div>
              </w:divsChild>
            </w:div>
            <w:div w:id="1714117476">
              <w:marLeft w:val="0"/>
              <w:marRight w:val="0"/>
              <w:marTop w:val="0"/>
              <w:marBottom w:val="0"/>
              <w:divBdr>
                <w:top w:val="none" w:sz="0" w:space="0" w:color="auto"/>
                <w:left w:val="none" w:sz="0" w:space="0" w:color="auto"/>
                <w:bottom w:val="none" w:sz="0" w:space="0" w:color="auto"/>
                <w:right w:val="none" w:sz="0" w:space="0" w:color="auto"/>
              </w:divBdr>
              <w:divsChild>
                <w:div w:id="1586571209">
                  <w:marLeft w:val="0"/>
                  <w:marRight w:val="0"/>
                  <w:marTop w:val="0"/>
                  <w:marBottom w:val="0"/>
                  <w:divBdr>
                    <w:top w:val="none" w:sz="0" w:space="0" w:color="auto"/>
                    <w:left w:val="none" w:sz="0" w:space="0" w:color="auto"/>
                    <w:bottom w:val="none" w:sz="0" w:space="0" w:color="auto"/>
                    <w:right w:val="none" w:sz="0" w:space="0" w:color="auto"/>
                  </w:divBdr>
                </w:div>
              </w:divsChild>
            </w:div>
            <w:div w:id="1305550294">
              <w:marLeft w:val="0"/>
              <w:marRight w:val="0"/>
              <w:marTop w:val="0"/>
              <w:marBottom w:val="0"/>
              <w:divBdr>
                <w:top w:val="none" w:sz="0" w:space="0" w:color="auto"/>
                <w:left w:val="none" w:sz="0" w:space="0" w:color="auto"/>
                <w:bottom w:val="none" w:sz="0" w:space="0" w:color="auto"/>
                <w:right w:val="none" w:sz="0" w:space="0" w:color="auto"/>
              </w:divBdr>
              <w:divsChild>
                <w:div w:id="931162141">
                  <w:marLeft w:val="0"/>
                  <w:marRight w:val="0"/>
                  <w:marTop w:val="0"/>
                  <w:marBottom w:val="0"/>
                  <w:divBdr>
                    <w:top w:val="none" w:sz="0" w:space="0" w:color="auto"/>
                    <w:left w:val="none" w:sz="0" w:space="0" w:color="auto"/>
                    <w:bottom w:val="none" w:sz="0" w:space="0" w:color="auto"/>
                    <w:right w:val="none" w:sz="0" w:space="0" w:color="auto"/>
                  </w:divBdr>
                </w:div>
              </w:divsChild>
            </w:div>
            <w:div w:id="543559397">
              <w:marLeft w:val="0"/>
              <w:marRight w:val="0"/>
              <w:marTop w:val="0"/>
              <w:marBottom w:val="0"/>
              <w:divBdr>
                <w:top w:val="none" w:sz="0" w:space="0" w:color="auto"/>
                <w:left w:val="none" w:sz="0" w:space="0" w:color="auto"/>
                <w:bottom w:val="none" w:sz="0" w:space="0" w:color="auto"/>
                <w:right w:val="none" w:sz="0" w:space="0" w:color="auto"/>
              </w:divBdr>
              <w:divsChild>
                <w:div w:id="571963681">
                  <w:marLeft w:val="0"/>
                  <w:marRight w:val="0"/>
                  <w:marTop w:val="0"/>
                  <w:marBottom w:val="0"/>
                  <w:divBdr>
                    <w:top w:val="none" w:sz="0" w:space="0" w:color="auto"/>
                    <w:left w:val="none" w:sz="0" w:space="0" w:color="auto"/>
                    <w:bottom w:val="none" w:sz="0" w:space="0" w:color="auto"/>
                    <w:right w:val="none" w:sz="0" w:space="0" w:color="auto"/>
                  </w:divBdr>
                </w:div>
              </w:divsChild>
            </w:div>
            <w:div w:id="1166630754">
              <w:marLeft w:val="0"/>
              <w:marRight w:val="0"/>
              <w:marTop w:val="0"/>
              <w:marBottom w:val="0"/>
              <w:divBdr>
                <w:top w:val="none" w:sz="0" w:space="0" w:color="auto"/>
                <w:left w:val="none" w:sz="0" w:space="0" w:color="auto"/>
                <w:bottom w:val="none" w:sz="0" w:space="0" w:color="auto"/>
                <w:right w:val="none" w:sz="0" w:space="0" w:color="auto"/>
              </w:divBdr>
              <w:divsChild>
                <w:div w:id="1986931827">
                  <w:marLeft w:val="0"/>
                  <w:marRight w:val="0"/>
                  <w:marTop w:val="0"/>
                  <w:marBottom w:val="0"/>
                  <w:divBdr>
                    <w:top w:val="none" w:sz="0" w:space="0" w:color="auto"/>
                    <w:left w:val="none" w:sz="0" w:space="0" w:color="auto"/>
                    <w:bottom w:val="none" w:sz="0" w:space="0" w:color="auto"/>
                    <w:right w:val="none" w:sz="0" w:space="0" w:color="auto"/>
                  </w:divBdr>
                </w:div>
              </w:divsChild>
            </w:div>
            <w:div w:id="562566222">
              <w:marLeft w:val="0"/>
              <w:marRight w:val="0"/>
              <w:marTop w:val="0"/>
              <w:marBottom w:val="0"/>
              <w:divBdr>
                <w:top w:val="none" w:sz="0" w:space="0" w:color="auto"/>
                <w:left w:val="none" w:sz="0" w:space="0" w:color="auto"/>
                <w:bottom w:val="none" w:sz="0" w:space="0" w:color="auto"/>
                <w:right w:val="none" w:sz="0" w:space="0" w:color="auto"/>
              </w:divBdr>
              <w:divsChild>
                <w:div w:id="1280256631">
                  <w:marLeft w:val="0"/>
                  <w:marRight w:val="0"/>
                  <w:marTop w:val="0"/>
                  <w:marBottom w:val="0"/>
                  <w:divBdr>
                    <w:top w:val="none" w:sz="0" w:space="0" w:color="auto"/>
                    <w:left w:val="none" w:sz="0" w:space="0" w:color="auto"/>
                    <w:bottom w:val="none" w:sz="0" w:space="0" w:color="auto"/>
                    <w:right w:val="none" w:sz="0" w:space="0" w:color="auto"/>
                  </w:divBdr>
                </w:div>
              </w:divsChild>
            </w:div>
            <w:div w:id="204296473">
              <w:marLeft w:val="0"/>
              <w:marRight w:val="0"/>
              <w:marTop w:val="0"/>
              <w:marBottom w:val="0"/>
              <w:divBdr>
                <w:top w:val="none" w:sz="0" w:space="0" w:color="auto"/>
                <w:left w:val="none" w:sz="0" w:space="0" w:color="auto"/>
                <w:bottom w:val="none" w:sz="0" w:space="0" w:color="auto"/>
                <w:right w:val="none" w:sz="0" w:space="0" w:color="auto"/>
              </w:divBdr>
              <w:divsChild>
                <w:div w:id="79833398">
                  <w:marLeft w:val="0"/>
                  <w:marRight w:val="0"/>
                  <w:marTop w:val="0"/>
                  <w:marBottom w:val="0"/>
                  <w:divBdr>
                    <w:top w:val="none" w:sz="0" w:space="0" w:color="auto"/>
                    <w:left w:val="none" w:sz="0" w:space="0" w:color="auto"/>
                    <w:bottom w:val="none" w:sz="0" w:space="0" w:color="auto"/>
                    <w:right w:val="none" w:sz="0" w:space="0" w:color="auto"/>
                  </w:divBdr>
                </w:div>
              </w:divsChild>
            </w:div>
            <w:div w:id="511143700">
              <w:marLeft w:val="0"/>
              <w:marRight w:val="0"/>
              <w:marTop w:val="0"/>
              <w:marBottom w:val="0"/>
              <w:divBdr>
                <w:top w:val="none" w:sz="0" w:space="0" w:color="auto"/>
                <w:left w:val="none" w:sz="0" w:space="0" w:color="auto"/>
                <w:bottom w:val="none" w:sz="0" w:space="0" w:color="auto"/>
                <w:right w:val="none" w:sz="0" w:space="0" w:color="auto"/>
              </w:divBdr>
              <w:divsChild>
                <w:div w:id="1190100698">
                  <w:marLeft w:val="0"/>
                  <w:marRight w:val="0"/>
                  <w:marTop w:val="0"/>
                  <w:marBottom w:val="0"/>
                  <w:divBdr>
                    <w:top w:val="none" w:sz="0" w:space="0" w:color="auto"/>
                    <w:left w:val="none" w:sz="0" w:space="0" w:color="auto"/>
                    <w:bottom w:val="none" w:sz="0" w:space="0" w:color="auto"/>
                    <w:right w:val="none" w:sz="0" w:space="0" w:color="auto"/>
                  </w:divBdr>
                </w:div>
              </w:divsChild>
            </w:div>
            <w:div w:id="661617249">
              <w:marLeft w:val="0"/>
              <w:marRight w:val="0"/>
              <w:marTop w:val="0"/>
              <w:marBottom w:val="0"/>
              <w:divBdr>
                <w:top w:val="none" w:sz="0" w:space="0" w:color="auto"/>
                <w:left w:val="none" w:sz="0" w:space="0" w:color="auto"/>
                <w:bottom w:val="none" w:sz="0" w:space="0" w:color="auto"/>
                <w:right w:val="none" w:sz="0" w:space="0" w:color="auto"/>
              </w:divBdr>
              <w:divsChild>
                <w:div w:id="140465099">
                  <w:marLeft w:val="0"/>
                  <w:marRight w:val="0"/>
                  <w:marTop w:val="0"/>
                  <w:marBottom w:val="0"/>
                  <w:divBdr>
                    <w:top w:val="none" w:sz="0" w:space="0" w:color="auto"/>
                    <w:left w:val="none" w:sz="0" w:space="0" w:color="auto"/>
                    <w:bottom w:val="none" w:sz="0" w:space="0" w:color="auto"/>
                    <w:right w:val="none" w:sz="0" w:space="0" w:color="auto"/>
                  </w:divBdr>
                </w:div>
              </w:divsChild>
            </w:div>
            <w:div w:id="1608734652">
              <w:marLeft w:val="0"/>
              <w:marRight w:val="0"/>
              <w:marTop w:val="0"/>
              <w:marBottom w:val="0"/>
              <w:divBdr>
                <w:top w:val="none" w:sz="0" w:space="0" w:color="auto"/>
                <w:left w:val="none" w:sz="0" w:space="0" w:color="auto"/>
                <w:bottom w:val="none" w:sz="0" w:space="0" w:color="auto"/>
                <w:right w:val="none" w:sz="0" w:space="0" w:color="auto"/>
              </w:divBdr>
              <w:divsChild>
                <w:div w:id="206573888">
                  <w:marLeft w:val="0"/>
                  <w:marRight w:val="0"/>
                  <w:marTop w:val="0"/>
                  <w:marBottom w:val="0"/>
                  <w:divBdr>
                    <w:top w:val="none" w:sz="0" w:space="0" w:color="auto"/>
                    <w:left w:val="none" w:sz="0" w:space="0" w:color="auto"/>
                    <w:bottom w:val="none" w:sz="0" w:space="0" w:color="auto"/>
                    <w:right w:val="none" w:sz="0" w:space="0" w:color="auto"/>
                  </w:divBdr>
                </w:div>
              </w:divsChild>
            </w:div>
            <w:div w:id="1382360529">
              <w:marLeft w:val="0"/>
              <w:marRight w:val="0"/>
              <w:marTop w:val="0"/>
              <w:marBottom w:val="0"/>
              <w:divBdr>
                <w:top w:val="none" w:sz="0" w:space="0" w:color="auto"/>
                <w:left w:val="none" w:sz="0" w:space="0" w:color="auto"/>
                <w:bottom w:val="none" w:sz="0" w:space="0" w:color="auto"/>
                <w:right w:val="none" w:sz="0" w:space="0" w:color="auto"/>
              </w:divBdr>
              <w:divsChild>
                <w:div w:id="1614053233">
                  <w:marLeft w:val="0"/>
                  <w:marRight w:val="0"/>
                  <w:marTop w:val="0"/>
                  <w:marBottom w:val="0"/>
                  <w:divBdr>
                    <w:top w:val="none" w:sz="0" w:space="0" w:color="auto"/>
                    <w:left w:val="none" w:sz="0" w:space="0" w:color="auto"/>
                    <w:bottom w:val="none" w:sz="0" w:space="0" w:color="auto"/>
                    <w:right w:val="none" w:sz="0" w:space="0" w:color="auto"/>
                  </w:divBdr>
                </w:div>
              </w:divsChild>
            </w:div>
            <w:div w:id="1851985827">
              <w:marLeft w:val="0"/>
              <w:marRight w:val="0"/>
              <w:marTop w:val="0"/>
              <w:marBottom w:val="0"/>
              <w:divBdr>
                <w:top w:val="none" w:sz="0" w:space="0" w:color="auto"/>
                <w:left w:val="none" w:sz="0" w:space="0" w:color="auto"/>
                <w:bottom w:val="none" w:sz="0" w:space="0" w:color="auto"/>
                <w:right w:val="none" w:sz="0" w:space="0" w:color="auto"/>
              </w:divBdr>
              <w:divsChild>
                <w:div w:id="1131366628">
                  <w:marLeft w:val="0"/>
                  <w:marRight w:val="0"/>
                  <w:marTop w:val="0"/>
                  <w:marBottom w:val="0"/>
                  <w:divBdr>
                    <w:top w:val="none" w:sz="0" w:space="0" w:color="auto"/>
                    <w:left w:val="none" w:sz="0" w:space="0" w:color="auto"/>
                    <w:bottom w:val="none" w:sz="0" w:space="0" w:color="auto"/>
                    <w:right w:val="none" w:sz="0" w:space="0" w:color="auto"/>
                  </w:divBdr>
                </w:div>
              </w:divsChild>
            </w:div>
            <w:div w:id="1786775595">
              <w:marLeft w:val="0"/>
              <w:marRight w:val="0"/>
              <w:marTop w:val="0"/>
              <w:marBottom w:val="0"/>
              <w:divBdr>
                <w:top w:val="none" w:sz="0" w:space="0" w:color="auto"/>
                <w:left w:val="none" w:sz="0" w:space="0" w:color="auto"/>
                <w:bottom w:val="none" w:sz="0" w:space="0" w:color="auto"/>
                <w:right w:val="none" w:sz="0" w:space="0" w:color="auto"/>
              </w:divBdr>
              <w:divsChild>
                <w:div w:id="1926962738">
                  <w:marLeft w:val="0"/>
                  <w:marRight w:val="0"/>
                  <w:marTop w:val="0"/>
                  <w:marBottom w:val="0"/>
                  <w:divBdr>
                    <w:top w:val="none" w:sz="0" w:space="0" w:color="auto"/>
                    <w:left w:val="none" w:sz="0" w:space="0" w:color="auto"/>
                    <w:bottom w:val="none" w:sz="0" w:space="0" w:color="auto"/>
                    <w:right w:val="none" w:sz="0" w:space="0" w:color="auto"/>
                  </w:divBdr>
                </w:div>
              </w:divsChild>
            </w:div>
            <w:div w:id="933511700">
              <w:marLeft w:val="0"/>
              <w:marRight w:val="0"/>
              <w:marTop w:val="0"/>
              <w:marBottom w:val="0"/>
              <w:divBdr>
                <w:top w:val="none" w:sz="0" w:space="0" w:color="auto"/>
                <w:left w:val="none" w:sz="0" w:space="0" w:color="auto"/>
                <w:bottom w:val="none" w:sz="0" w:space="0" w:color="auto"/>
                <w:right w:val="none" w:sz="0" w:space="0" w:color="auto"/>
              </w:divBdr>
              <w:divsChild>
                <w:div w:id="1531912869">
                  <w:marLeft w:val="0"/>
                  <w:marRight w:val="0"/>
                  <w:marTop w:val="0"/>
                  <w:marBottom w:val="0"/>
                  <w:divBdr>
                    <w:top w:val="none" w:sz="0" w:space="0" w:color="auto"/>
                    <w:left w:val="none" w:sz="0" w:space="0" w:color="auto"/>
                    <w:bottom w:val="none" w:sz="0" w:space="0" w:color="auto"/>
                    <w:right w:val="none" w:sz="0" w:space="0" w:color="auto"/>
                  </w:divBdr>
                </w:div>
              </w:divsChild>
            </w:div>
            <w:div w:id="1240362817">
              <w:marLeft w:val="0"/>
              <w:marRight w:val="0"/>
              <w:marTop w:val="0"/>
              <w:marBottom w:val="0"/>
              <w:divBdr>
                <w:top w:val="none" w:sz="0" w:space="0" w:color="auto"/>
                <w:left w:val="none" w:sz="0" w:space="0" w:color="auto"/>
                <w:bottom w:val="none" w:sz="0" w:space="0" w:color="auto"/>
                <w:right w:val="none" w:sz="0" w:space="0" w:color="auto"/>
              </w:divBdr>
              <w:divsChild>
                <w:div w:id="443310349">
                  <w:marLeft w:val="0"/>
                  <w:marRight w:val="0"/>
                  <w:marTop w:val="0"/>
                  <w:marBottom w:val="0"/>
                  <w:divBdr>
                    <w:top w:val="none" w:sz="0" w:space="0" w:color="auto"/>
                    <w:left w:val="none" w:sz="0" w:space="0" w:color="auto"/>
                    <w:bottom w:val="none" w:sz="0" w:space="0" w:color="auto"/>
                    <w:right w:val="none" w:sz="0" w:space="0" w:color="auto"/>
                  </w:divBdr>
                </w:div>
              </w:divsChild>
            </w:div>
            <w:div w:id="490025776">
              <w:marLeft w:val="0"/>
              <w:marRight w:val="0"/>
              <w:marTop w:val="0"/>
              <w:marBottom w:val="0"/>
              <w:divBdr>
                <w:top w:val="none" w:sz="0" w:space="0" w:color="auto"/>
                <w:left w:val="none" w:sz="0" w:space="0" w:color="auto"/>
                <w:bottom w:val="none" w:sz="0" w:space="0" w:color="auto"/>
                <w:right w:val="none" w:sz="0" w:space="0" w:color="auto"/>
              </w:divBdr>
              <w:divsChild>
                <w:div w:id="989864052">
                  <w:marLeft w:val="0"/>
                  <w:marRight w:val="0"/>
                  <w:marTop w:val="0"/>
                  <w:marBottom w:val="0"/>
                  <w:divBdr>
                    <w:top w:val="none" w:sz="0" w:space="0" w:color="auto"/>
                    <w:left w:val="none" w:sz="0" w:space="0" w:color="auto"/>
                    <w:bottom w:val="none" w:sz="0" w:space="0" w:color="auto"/>
                    <w:right w:val="none" w:sz="0" w:space="0" w:color="auto"/>
                  </w:divBdr>
                </w:div>
              </w:divsChild>
            </w:div>
            <w:div w:id="1538201696">
              <w:marLeft w:val="0"/>
              <w:marRight w:val="0"/>
              <w:marTop w:val="0"/>
              <w:marBottom w:val="0"/>
              <w:divBdr>
                <w:top w:val="none" w:sz="0" w:space="0" w:color="auto"/>
                <w:left w:val="none" w:sz="0" w:space="0" w:color="auto"/>
                <w:bottom w:val="none" w:sz="0" w:space="0" w:color="auto"/>
                <w:right w:val="none" w:sz="0" w:space="0" w:color="auto"/>
              </w:divBdr>
              <w:divsChild>
                <w:div w:id="1233001630">
                  <w:marLeft w:val="0"/>
                  <w:marRight w:val="0"/>
                  <w:marTop w:val="0"/>
                  <w:marBottom w:val="0"/>
                  <w:divBdr>
                    <w:top w:val="none" w:sz="0" w:space="0" w:color="auto"/>
                    <w:left w:val="none" w:sz="0" w:space="0" w:color="auto"/>
                    <w:bottom w:val="none" w:sz="0" w:space="0" w:color="auto"/>
                    <w:right w:val="none" w:sz="0" w:space="0" w:color="auto"/>
                  </w:divBdr>
                </w:div>
              </w:divsChild>
            </w:div>
            <w:div w:id="472216540">
              <w:marLeft w:val="0"/>
              <w:marRight w:val="0"/>
              <w:marTop w:val="0"/>
              <w:marBottom w:val="0"/>
              <w:divBdr>
                <w:top w:val="none" w:sz="0" w:space="0" w:color="auto"/>
                <w:left w:val="none" w:sz="0" w:space="0" w:color="auto"/>
                <w:bottom w:val="none" w:sz="0" w:space="0" w:color="auto"/>
                <w:right w:val="none" w:sz="0" w:space="0" w:color="auto"/>
              </w:divBdr>
              <w:divsChild>
                <w:div w:id="856386211">
                  <w:marLeft w:val="0"/>
                  <w:marRight w:val="0"/>
                  <w:marTop w:val="0"/>
                  <w:marBottom w:val="0"/>
                  <w:divBdr>
                    <w:top w:val="none" w:sz="0" w:space="0" w:color="auto"/>
                    <w:left w:val="none" w:sz="0" w:space="0" w:color="auto"/>
                    <w:bottom w:val="none" w:sz="0" w:space="0" w:color="auto"/>
                    <w:right w:val="none" w:sz="0" w:space="0" w:color="auto"/>
                  </w:divBdr>
                </w:div>
              </w:divsChild>
            </w:div>
            <w:div w:id="541867805">
              <w:marLeft w:val="0"/>
              <w:marRight w:val="0"/>
              <w:marTop w:val="0"/>
              <w:marBottom w:val="0"/>
              <w:divBdr>
                <w:top w:val="none" w:sz="0" w:space="0" w:color="auto"/>
                <w:left w:val="none" w:sz="0" w:space="0" w:color="auto"/>
                <w:bottom w:val="none" w:sz="0" w:space="0" w:color="auto"/>
                <w:right w:val="none" w:sz="0" w:space="0" w:color="auto"/>
              </w:divBdr>
              <w:divsChild>
                <w:div w:id="1899439100">
                  <w:marLeft w:val="0"/>
                  <w:marRight w:val="0"/>
                  <w:marTop w:val="0"/>
                  <w:marBottom w:val="0"/>
                  <w:divBdr>
                    <w:top w:val="none" w:sz="0" w:space="0" w:color="auto"/>
                    <w:left w:val="none" w:sz="0" w:space="0" w:color="auto"/>
                    <w:bottom w:val="none" w:sz="0" w:space="0" w:color="auto"/>
                    <w:right w:val="none" w:sz="0" w:space="0" w:color="auto"/>
                  </w:divBdr>
                </w:div>
              </w:divsChild>
            </w:div>
            <w:div w:id="1240604700">
              <w:marLeft w:val="0"/>
              <w:marRight w:val="0"/>
              <w:marTop w:val="0"/>
              <w:marBottom w:val="0"/>
              <w:divBdr>
                <w:top w:val="none" w:sz="0" w:space="0" w:color="auto"/>
                <w:left w:val="none" w:sz="0" w:space="0" w:color="auto"/>
                <w:bottom w:val="none" w:sz="0" w:space="0" w:color="auto"/>
                <w:right w:val="none" w:sz="0" w:space="0" w:color="auto"/>
              </w:divBdr>
              <w:divsChild>
                <w:div w:id="1550217960">
                  <w:marLeft w:val="0"/>
                  <w:marRight w:val="0"/>
                  <w:marTop w:val="0"/>
                  <w:marBottom w:val="0"/>
                  <w:divBdr>
                    <w:top w:val="none" w:sz="0" w:space="0" w:color="auto"/>
                    <w:left w:val="none" w:sz="0" w:space="0" w:color="auto"/>
                    <w:bottom w:val="none" w:sz="0" w:space="0" w:color="auto"/>
                    <w:right w:val="none" w:sz="0" w:space="0" w:color="auto"/>
                  </w:divBdr>
                </w:div>
              </w:divsChild>
            </w:div>
            <w:div w:id="1375233475">
              <w:marLeft w:val="0"/>
              <w:marRight w:val="0"/>
              <w:marTop w:val="0"/>
              <w:marBottom w:val="0"/>
              <w:divBdr>
                <w:top w:val="none" w:sz="0" w:space="0" w:color="auto"/>
                <w:left w:val="none" w:sz="0" w:space="0" w:color="auto"/>
                <w:bottom w:val="none" w:sz="0" w:space="0" w:color="auto"/>
                <w:right w:val="none" w:sz="0" w:space="0" w:color="auto"/>
              </w:divBdr>
              <w:divsChild>
                <w:div w:id="1784762402">
                  <w:marLeft w:val="0"/>
                  <w:marRight w:val="0"/>
                  <w:marTop w:val="0"/>
                  <w:marBottom w:val="0"/>
                  <w:divBdr>
                    <w:top w:val="none" w:sz="0" w:space="0" w:color="auto"/>
                    <w:left w:val="none" w:sz="0" w:space="0" w:color="auto"/>
                    <w:bottom w:val="none" w:sz="0" w:space="0" w:color="auto"/>
                    <w:right w:val="none" w:sz="0" w:space="0" w:color="auto"/>
                  </w:divBdr>
                </w:div>
              </w:divsChild>
            </w:div>
            <w:div w:id="1618216809">
              <w:marLeft w:val="0"/>
              <w:marRight w:val="0"/>
              <w:marTop w:val="0"/>
              <w:marBottom w:val="0"/>
              <w:divBdr>
                <w:top w:val="none" w:sz="0" w:space="0" w:color="auto"/>
                <w:left w:val="none" w:sz="0" w:space="0" w:color="auto"/>
                <w:bottom w:val="none" w:sz="0" w:space="0" w:color="auto"/>
                <w:right w:val="none" w:sz="0" w:space="0" w:color="auto"/>
              </w:divBdr>
              <w:divsChild>
                <w:div w:id="36394826">
                  <w:marLeft w:val="0"/>
                  <w:marRight w:val="0"/>
                  <w:marTop w:val="0"/>
                  <w:marBottom w:val="0"/>
                  <w:divBdr>
                    <w:top w:val="none" w:sz="0" w:space="0" w:color="auto"/>
                    <w:left w:val="none" w:sz="0" w:space="0" w:color="auto"/>
                    <w:bottom w:val="none" w:sz="0" w:space="0" w:color="auto"/>
                    <w:right w:val="none" w:sz="0" w:space="0" w:color="auto"/>
                  </w:divBdr>
                </w:div>
              </w:divsChild>
            </w:div>
            <w:div w:id="598833191">
              <w:marLeft w:val="0"/>
              <w:marRight w:val="0"/>
              <w:marTop w:val="0"/>
              <w:marBottom w:val="0"/>
              <w:divBdr>
                <w:top w:val="none" w:sz="0" w:space="0" w:color="auto"/>
                <w:left w:val="none" w:sz="0" w:space="0" w:color="auto"/>
                <w:bottom w:val="none" w:sz="0" w:space="0" w:color="auto"/>
                <w:right w:val="none" w:sz="0" w:space="0" w:color="auto"/>
              </w:divBdr>
              <w:divsChild>
                <w:div w:id="1248228888">
                  <w:marLeft w:val="0"/>
                  <w:marRight w:val="0"/>
                  <w:marTop w:val="0"/>
                  <w:marBottom w:val="0"/>
                  <w:divBdr>
                    <w:top w:val="none" w:sz="0" w:space="0" w:color="auto"/>
                    <w:left w:val="none" w:sz="0" w:space="0" w:color="auto"/>
                    <w:bottom w:val="none" w:sz="0" w:space="0" w:color="auto"/>
                    <w:right w:val="none" w:sz="0" w:space="0" w:color="auto"/>
                  </w:divBdr>
                </w:div>
              </w:divsChild>
            </w:div>
            <w:div w:id="567687444">
              <w:marLeft w:val="0"/>
              <w:marRight w:val="0"/>
              <w:marTop w:val="0"/>
              <w:marBottom w:val="0"/>
              <w:divBdr>
                <w:top w:val="none" w:sz="0" w:space="0" w:color="auto"/>
                <w:left w:val="none" w:sz="0" w:space="0" w:color="auto"/>
                <w:bottom w:val="none" w:sz="0" w:space="0" w:color="auto"/>
                <w:right w:val="none" w:sz="0" w:space="0" w:color="auto"/>
              </w:divBdr>
              <w:divsChild>
                <w:div w:id="391537278">
                  <w:marLeft w:val="0"/>
                  <w:marRight w:val="0"/>
                  <w:marTop w:val="0"/>
                  <w:marBottom w:val="0"/>
                  <w:divBdr>
                    <w:top w:val="none" w:sz="0" w:space="0" w:color="auto"/>
                    <w:left w:val="none" w:sz="0" w:space="0" w:color="auto"/>
                    <w:bottom w:val="none" w:sz="0" w:space="0" w:color="auto"/>
                    <w:right w:val="none" w:sz="0" w:space="0" w:color="auto"/>
                  </w:divBdr>
                </w:div>
              </w:divsChild>
            </w:div>
            <w:div w:id="2044817203">
              <w:marLeft w:val="0"/>
              <w:marRight w:val="0"/>
              <w:marTop w:val="0"/>
              <w:marBottom w:val="0"/>
              <w:divBdr>
                <w:top w:val="none" w:sz="0" w:space="0" w:color="auto"/>
                <w:left w:val="none" w:sz="0" w:space="0" w:color="auto"/>
                <w:bottom w:val="none" w:sz="0" w:space="0" w:color="auto"/>
                <w:right w:val="none" w:sz="0" w:space="0" w:color="auto"/>
              </w:divBdr>
              <w:divsChild>
                <w:div w:id="1310944510">
                  <w:marLeft w:val="0"/>
                  <w:marRight w:val="0"/>
                  <w:marTop w:val="0"/>
                  <w:marBottom w:val="0"/>
                  <w:divBdr>
                    <w:top w:val="none" w:sz="0" w:space="0" w:color="auto"/>
                    <w:left w:val="none" w:sz="0" w:space="0" w:color="auto"/>
                    <w:bottom w:val="none" w:sz="0" w:space="0" w:color="auto"/>
                    <w:right w:val="none" w:sz="0" w:space="0" w:color="auto"/>
                  </w:divBdr>
                </w:div>
              </w:divsChild>
            </w:div>
            <w:div w:id="1742176220">
              <w:marLeft w:val="0"/>
              <w:marRight w:val="0"/>
              <w:marTop w:val="0"/>
              <w:marBottom w:val="0"/>
              <w:divBdr>
                <w:top w:val="none" w:sz="0" w:space="0" w:color="auto"/>
                <w:left w:val="none" w:sz="0" w:space="0" w:color="auto"/>
                <w:bottom w:val="none" w:sz="0" w:space="0" w:color="auto"/>
                <w:right w:val="none" w:sz="0" w:space="0" w:color="auto"/>
              </w:divBdr>
              <w:divsChild>
                <w:div w:id="625434129">
                  <w:marLeft w:val="0"/>
                  <w:marRight w:val="0"/>
                  <w:marTop w:val="0"/>
                  <w:marBottom w:val="0"/>
                  <w:divBdr>
                    <w:top w:val="none" w:sz="0" w:space="0" w:color="auto"/>
                    <w:left w:val="none" w:sz="0" w:space="0" w:color="auto"/>
                    <w:bottom w:val="none" w:sz="0" w:space="0" w:color="auto"/>
                    <w:right w:val="none" w:sz="0" w:space="0" w:color="auto"/>
                  </w:divBdr>
                </w:div>
              </w:divsChild>
            </w:div>
            <w:div w:id="1188564086">
              <w:marLeft w:val="0"/>
              <w:marRight w:val="0"/>
              <w:marTop w:val="0"/>
              <w:marBottom w:val="0"/>
              <w:divBdr>
                <w:top w:val="none" w:sz="0" w:space="0" w:color="auto"/>
                <w:left w:val="none" w:sz="0" w:space="0" w:color="auto"/>
                <w:bottom w:val="none" w:sz="0" w:space="0" w:color="auto"/>
                <w:right w:val="none" w:sz="0" w:space="0" w:color="auto"/>
              </w:divBdr>
              <w:divsChild>
                <w:div w:id="95421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36707">
          <w:marLeft w:val="0"/>
          <w:marRight w:val="0"/>
          <w:marTop w:val="0"/>
          <w:marBottom w:val="600"/>
          <w:divBdr>
            <w:top w:val="none" w:sz="0" w:space="0" w:color="auto"/>
            <w:left w:val="none" w:sz="0" w:space="0" w:color="auto"/>
            <w:bottom w:val="none" w:sz="0" w:space="0" w:color="auto"/>
            <w:right w:val="none" w:sz="0" w:space="0" w:color="auto"/>
          </w:divBdr>
        </w:div>
      </w:divsChild>
    </w:div>
    <w:div w:id="1115372880">
      <w:marLeft w:val="0"/>
      <w:marRight w:val="0"/>
      <w:marTop w:val="0"/>
      <w:marBottom w:val="0"/>
      <w:divBdr>
        <w:top w:val="none" w:sz="0" w:space="0" w:color="auto"/>
        <w:left w:val="none" w:sz="0" w:space="0" w:color="auto"/>
        <w:bottom w:val="none" w:sz="0" w:space="0" w:color="auto"/>
        <w:right w:val="none" w:sz="0" w:space="0" w:color="auto"/>
      </w:divBdr>
      <w:divsChild>
        <w:div w:id="1783720734">
          <w:marLeft w:val="0"/>
          <w:marRight w:val="0"/>
          <w:marTop w:val="432"/>
          <w:marBottom w:val="0"/>
          <w:divBdr>
            <w:top w:val="none" w:sz="0" w:space="0" w:color="auto"/>
            <w:left w:val="none" w:sz="0" w:space="0" w:color="auto"/>
            <w:bottom w:val="none" w:sz="0" w:space="0" w:color="auto"/>
            <w:right w:val="none" w:sz="0" w:space="0" w:color="auto"/>
          </w:divBdr>
        </w:div>
        <w:div w:id="205023992">
          <w:marLeft w:val="0"/>
          <w:marRight w:val="0"/>
          <w:marTop w:val="0"/>
          <w:marBottom w:val="0"/>
          <w:divBdr>
            <w:top w:val="none" w:sz="0" w:space="0" w:color="auto"/>
            <w:left w:val="none" w:sz="0" w:space="0" w:color="auto"/>
            <w:bottom w:val="none" w:sz="0" w:space="0" w:color="auto"/>
            <w:right w:val="none" w:sz="0" w:space="0" w:color="auto"/>
          </w:divBdr>
        </w:div>
        <w:div w:id="1404403389">
          <w:marLeft w:val="0"/>
          <w:marRight w:val="0"/>
          <w:marTop w:val="0"/>
          <w:marBottom w:val="600"/>
          <w:divBdr>
            <w:top w:val="none" w:sz="0" w:space="0" w:color="auto"/>
            <w:left w:val="none" w:sz="0" w:space="0" w:color="auto"/>
            <w:bottom w:val="none" w:sz="0" w:space="0" w:color="auto"/>
            <w:right w:val="none" w:sz="0" w:space="0" w:color="auto"/>
          </w:divBdr>
        </w:div>
      </w:divsChild>
    </w:div>
    <w:div w:id="1204829086">
      <w:marLeft w:val="0"/>
      <w:marRight w:val="0"/>
      <w:marTop w:val="0"/>
      <w:marBottom w:val="0"/>
      <w:divBdr>
        <w:top w:val="none" w:sz="0" w:space="0" w:color="auto"/>
        <w:left w:val="none" w:sz="0" w:space="0" w:color="auto"/>
        <w:bottom w:val="none" w:sz="0" w:space="0" w:color="auto"/>
        <w:right w:val="none" w:sz="0" w:space="0" w:color="auto"/>
      </w:divBdr>
      <w:divsChild>
        <w:div w:id="172110013">
          <w:marLeft w:val="0"/>
          <w:marRight w:val="0"/>
          <w:marTop w:val="432"/>
          <w:marBottom w:val="0"/>
          <w:divBdr>
            <w:top w:val="none" w:sz="0" w:space="0" w:color="auto"/>
            <w:left w:val="none" w:sz="0" w:space="0" w:color="auto"/>
            <w:bottom w:val="none" w:sz="0" w:space="0" w:color="auto"/>
            <w:right w:val="none" w:sz="0" w:space="0" w:color="auto"/>
          </w:divBdr>
        </w:div>
        <w:div w:id="1238327526">
          <w:marLeft w:val="0"/>
          <w:marRight w:val="0"/>
          <w:marTop w:val="0"/>
          <w:marBottom w:val="0"/>
          <w:divBdr>
            <w:top w:val="none" w:sz="0" w:space="0" w:color="auto"/>
            <w:left w:val="none" w:sz="0" w:space="0" w:color="auto"/>
            <w:bottom w:val="none" w:sz="0" w:space="0" w:color="auto"/>
            <w:right w:val="none" w:sz="0" w:space="0" w:color="auto"/>
          </w:divBdr>
        </w:div>
        <w:div w:id="97260364">
          <w:marLeft w:val="0"/>
          <w:marRight w:val="0"/>
          <w:marTop w:val="0"/>
          <w:marBottom w:val="600"/>
          <w:divBdr>
            <w:top w:val="none" w:sz="0" w:space="0" w:color="auto"/>
            <w:left w:val="none" w:sz="0" w:space="0" w:color="auto"/>
            <w:bottom w:val="none" w:sz="0" w:space="0" w:color="auto"/>
            <w:right w:val="none" w:sz="0" w:space="0" w:color="auto"/>
          </w:divBdr>
        </w:div>
      </w:divsChild>
    </w:div>
    <w:div w:id="1242835912">
      <w:marLeft w:val="0"/>
      <w:marRight w:val="0"/>
      <w:marTop w:val="0"/>
      <w:marBottom w:val="0"/>
      <w:divBdr>
        <w:top w:val="none" w:sz="0" w:space="0" w:color="auto"/>
        <w:left w:val="none" w:sz="0" w:space="0" w:color="auto"/>
        <w:bottom w:val="none" w:sz="0" w:space="0" w:color="auto"/>
        <w:right w:val="none" w:sz="0" w:space="0" w:color="auto"/>
      </w:divBdr>
      <w:divsChild>
        <w:div w:id="352345067">
          <w:marLeft w:val="0"/>
          <w:marRight w:val="0"/>
          <w:marTop w:val="432"/>
          <w:marBottom w:val="0"/>
          <w:divBdr>
            <w:top w:val="none" w:sz="0" w:space="0" w:color="auto"/>
            <w:left w:val="none" w:sz="0" w:space="0" w:color="auto"/>
            <w:bottom w:val="none" w:sz="0" w:space="0" w:color="auto"/>
            <w:right w:val="none" w:sz="0" w:space="0" w:color="auto"/>
          </w:divBdr>
        </w:div>
        <w:div w:id="1532301522">
          <w:marLeft w:val="0"/>
          <w:marRight w:val="0"/>
          <w:marTop w:val="0"/>
          <w:marBottom w:val="0"/>
          <w:divBdr>
            <w:top w:val="none" w:sz="0" w:space="0" w:color="auto"/>
            <w:left w:val="none" w:sz="0" w:space="0" w:color="auto"/>
            <w:bottom w:val="none" w:sz="0" w:space="0" w:color="auto"/>
            <w:right w:val="none" w:sz="0" w:space="0" w:color="auto"/>
          </w:divBdr>
        </w:div>
        <w:div w:id="1380132438">
          <w:marLeft w:val="0"/>
          <w:marRight w:val="0"/>
          <w:marTop w:val="0"/>
          <w:marBottom w:val="600"/>
          <w:divBdr>
            <w:top w:val="none" w:sz="0" w:space="0" w:color="auto"/>
            <w:left w:val="none" w:sz="0" w:space="0" w:color="auto"/>
            <w:bottom w:val="none" w:sz="0" w:space="0" w:color="auto"/>
            <w:right w:val="none" w:sz="0" w:space="0" w:color="auto"/>
          </w:divBdr>
        </w:div>
      </w:divsChild>
    </w:div>
    <w:div w:id="1247031260">
      <w:marLeft w:val="0"/>
      <w:marRight w:val="0"/>
      <w:marTop w:val="0"/>
      <w:marBottom w:val="0"/>
      <w:divBdr>
        <w:top w:val="none" w:sz="0" w:space="0" w:color="auto"/>
        <w:left w:val="none" w:sz="0" w:space="0" w:color="auto"/>
        <w:bottom w:val="none" w:sz="0" w:space="0" w:color="auto"/>
        <w:right w:val="none" w:sz="0" w:space="0" w:color="auto"/>
      </w:divBdr>
      <w:divsChild>
        <w:div w:id="761611297">
          <w:marLeft w:val="0"/>
          <w:marRight w:val="0"/>
          <w:marTop w:val="432"/>
          <w:marBottom w:val="0"/>
          <w:divBdr>
            <w:top w:val="none" w:sz="0" w:space="0" w:color="auto"/>
            <w:left w:val="none" w:sz="0" w:space="0" w:color="auto"/>
            <w:bottom w:val="none" w:sz="0" w:space="0" w:color="auto"/>
            <w:right w:val="none" w:sz="0" w:space="0" w:color="auto"/>
          </w:divBdr>
        </w:div>
        <w:div w:id="1031152540">
          <w:marLeft w:val="0"/>
          <w:marRight w:val="0"/>
          <w:marTop w:val="0"/>
          <w:marBottom w:val="0"/>
          <w:divBdr>
            <w:top w:val="none" w:sz="0" w:space="0" w:color="auto"/>
            <w:left w:val="none" w:sz="0" w:space="0" w:color="auto"/>
            <w:bottom w:val="none" w:sz="0" w:space="0" w:color="auto"/>
            <w:right w:val="none" w:sz="0" w:space="0" w:color="auto"/>
          </w:divBdr>
          <w:divsChild>
            <w:div w:id="1786271771">
              <w:marLeft w:val="0"/>
              <w:marRight w:val="0"/>
              <w:marTop w:val="0"/>
              <w:marBottom w:val="0"/>
              <w:divBdr>
                <w:top w:val="none" w:sz="0" w:space="0" w:color="auto"/>
                <w:left w:val="none" w:sz="0" w:space="0" w:color="auto"/>
                <w:bottom w:val="none" w:sz="0" w:space="0" w:color="auto"/>
                <w:right w:val="none" w:sz="0" w:space="0" w:color="auto"/>
              </w:divBdr>
              <w:divsChild>
                <w:div w:id="1217232527">
                  <w:marLeft w:val="0"/>
                  <w:marRight w:val="0"/>
                  <w:marTop w:val="0"/>
                  <w:marBottom w:val="0"/>
                  <w:divBdr>
                    <w:top w:val="none" w:sz="0" w:space="0" w:color="auto"/>
                    <w:left w:val="none" w:sz="0" w:space="0" w:color="auto"/>
                    <w:bottom w:val="none" w:sz="0" w:space="0" w:color="auto"/>
                    <w:right w:val="none" w:sz="0" w:space="0" w:color="auto"/>
                  </w:divBdr>
                </w:div>
              </w:divsChild>
            </w:div>
            <w:div w:id="1591115594">
              <w:marLeft w:val="0"/>
              <w:marRight w:val="0"/>
              <w:marTop w:val="0"/>
              <w:marBottom w:val="0"/>
              <w:divBdr>
                <w:top w:val="none" w:sz="0" w:space="0" w:color="auto"/>
                <w:left w:val="none" w:sz="0" w:space="0" w:color="auto"/>
                <w:bottom w:val="none" w:sz="0" w:space="0" w:color="auto"/>
                <w:right w:val="none" w:sz="0" w:space="0" w:color="auto"/>
              </w:divBdr>
              <w:divsChild>
                <w:div w:id="958027901">
                  <w:marLeft w:val="0"/>
                  <w:marRight w:val="0"/>
                  <w:marTop w:val="0"/>
                  <w:marBottom w:val="0"/>
                  <w:divBdr>
                    <w:top w:val="none" w:sz="0" w:space="0" w:color="auto"/>
                    <w:left w:val="none" w:sz="0" w:space="0" w:color="auto"/>
                    <w:bottom w:val="none" w:sz="0" w:space="0" w:color="auto"/>
                    <w:right w:val="none" w:sz="0" w:space="0" w:color="auto"/>
                  </w:divBdr>
                </w:div>
              </w:divsChild>
            </w:div>
            <w:div w:id="1336222021">
              <w:marLeft w:val="0"/>
              <w:marRight w:val="0"/>
              <w:marTop w:val="0"/>
              <w:marBottom w:val="0"/>
              <w:divBdr>
                <w:top w:val="none" w:sz="0" w:space="0" w:color="auto"/>
                <w:left w:val="none" w:sz="0" w:space="0" w:color="auto"/>
                <w:bottom w:val="none" w:sz="0" w:space="0" w:color="auto"/>
                <w:right w:val="none" w:sz="0" w:space="0" w:color="auto"/>
              </w:divBdr>
              <w:divsChild>
                <w:div w:id="1819761639">
                  <w:marLeft w:val="0"/>
                  <w:marRight w:val="0"/>
                  <w:marTop w:val="0"/>
                  <w:marBottom w:val="0"/>
                  <w:divBdr>
                    <w:top w:val="none" w:sz="0" w:space="0" w:color="auto"/>
                    <w:left w:val="none" w:sz="0" w:space="0" w:color="auto"/>
                    <w:bottom w:val="none" w:sz="0" w:space="0" w:color="auto"/>
                    <w:right w:val="none" w:sz="0" w:space="0" w:color="auto"/>
                  </w:divBdr>
                </w:div>
              </w:divsChild>
            </w:div>
            <w:div w:id="839396201">
              <w:marLeft w:val="0"/>
              <w:marRight w:val="0"/>
              <w:marTop w:val="0"/>
              <w:marBottom w:val="0"/>
              <w:divBdr>
                <w:top w:val="none" w:sz="0" w:space="0" w:color="auto"/>
                <w:left w:val="none" w:sz="0" w:space="0" w:color="auto"/>
                <w:bottom w:val="none" w:sz="0" w:space="0" w:color="auto"/>
                <w:right w:val="none" w:sz="0" w:space="0" w:color="auto"/>
              </w:divBdr>
              <w:divsChild>
                <w:div w:id="1474786614">
                  <w:marLeft w:val="0"/>
                  <w:marRight w:val="0"/>
                  <w:marTop w:val="0"/>
                  <w:marBottom w:val="0"/>
                  <w:divBdr>
                    <w:top w:val="none" w:sz="0" w:space="0" w:color="auto"/>
                    <w:left w:val="none" w:sz="0" w:space="0" w:color="auto"/>
                    <w:bottom w:val="none" w:sz="0" w:space="0" w:color="auto"/>
                    <w:right w:val="none" w:sz="0" w:space="0" w:color="auto"/>
                  </w:divBdr>
                </w:div>
              </w:divsChild>
            </w:div>
            <w:div w:id="979501882">
              <w:marLeft w:val="0"/>
              <w:marRight w:val="0"/>
              <w:marTop w:val="0"/>
              <w:marBottom w:val="0"/>
              <w:divBdr>
                <w:top w:val="none" w:sz="0" w:space="0" w:color="auto"/>
                <w:left w:val="none" w:sz="0" w:space="0" w:color="auto"/>
                <w:bottom w:val="none" w:sz="0" w:space="0" w:color="auto"/>
                <w:right w:val="none" w:sz="0" w:space="0" w:color="auto"/>
              </w:divBdr>
              <w:divsChild>
                <w:div w:id="1654945275">
                  <w:marLeft w:val="0"/>
                  <w:marRight w:val="0"/>
                  <w:marTop w:val="0"/>
                  <w:marBottom w:val="0"/>
                  <w:divBdr>
                    <w:top w:val="none" w:sz="0" w:space="0" w:color="auto"/>
                    <w:left w:val="none" w:sz="0" w:space="0" w:color="auto"/>
                    <w:bottom w:val="none" w:sz="0" w:space="0" w:color="auto"/>
                    <w:right w:val="none" w:sz="0" w:space="0" w:color="auto"/>
                  </w:divBdr>
                </w:div>
              </w:divsChild>
            </w:div>
            <w:div w:id="516622381">
              <w:marLeft w:val="0"/>
              <w:marRight w:val="0"/>
              <w:marTop w:val="0"/>
              <w:marBottom w:val="0"/>
              <w:divBdr>
                <w:top w:val="none" w:sz="0" w:space="0" w:color="auto"/>
                <w:left w:val="none" w:sz="0" w:space="0" w:color="auto"/>
                <w:bottom w:val="none" w:sz="0" w:space="0" w:color="auto"/>
                <w:right w:val="none" w:sz="0" w:space="0" w:color="auto"/>
              </w:divBdr>
              <w:divsChild>
                <w:div w:id="1218778117">
                  <w:marLeft w:val="0"/>
                  <w:marRight w:val="0"/>
                  <w:marTop w:val="0"/>
                  <w:marBottom w:val="0"/>
                  <w:divBdr>
                    <w:top w:val="none" w:sz="0" w:space="0" w:color="auto"/>
                    <w:left w:val="none" w:sz="0" w:space="0" w:color="auto"/>
                    <w:bottom w:val="none" w:sz="0" w:space="0" w:color="auto"/>
                    <w:right w:val="none" w:sz="0" w:space="0" w:color="auto"/>
                  </w:divBdr>
                </w:div>
              </w:divsChild>
            </w:div>
            <w:div w:id="1859342903">
              <w:marLeft w:val="0"/>
              <w:marRight w:val="0"/>
              <w:marTop w:val="0"/>
              <w:marBottom w:val="0"/>
              <w:divBdr>
                <w:top w:val="none" w:sz="0" w:space="0" w:color="auto"/>
                <w:left w:val="none" w:sz="0" w:space="0" w:color="auto"/>
                <w:bottom w:val="none" w:sz="0" w:space="0" w:color="auto"/>
                <w:right w:val="none" w:sz="0" w:space="0" w:color="auto"/>
              </w:divBdr>
              <w:divsChild>
                <w:div w:id="56623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50907">
          <w:marLeft w:val="0"/>
          <w:marRight w:val="0"/>
          <w:marTop w:val="0"/>
          <w:marBottom w:val="600"/>
          <w:divBdr>
            <w:top w:val="none" w:sz="0" w:space="0" w:color="auto"/>
            <w:left w:val="none" w:sz="0" w:space="0" w:color="auto"/>
            <w:bottom w:val="none" w:sz="0" w:space="0" w:color="auto"/>
            <w:right w:val="none" w:sz="0" w:space="0" w:color="auto"/>
          </w:divBdr>
        </w:div>
      </w:divsChild>
    </w:div>
    <w:div w:id="1288973851">
      <w:marLeft w:val="0"/>
      <w:marRight w:val="0"/>
      <w:marTop w:val="0"/>
      <w:marBottom w:val="0"/>
      <w:divBdr>
        <w:top w:val="none" w:sz="0" w:space="0" w:color="auto"/>
        <w:left w:val="none" w:sz="0" w:space="0" w:color="auto"/>
        <w:bottom w:val="none" w:sz="0" w:space="0" w:color="auto"/>
        <w:right w:val="none" w:sz="0" w:space="0" w:color="auto"/>
      </w:divBdr>
    </w:div>
    <w:div w:id="1326325058">
      <w:marLeft w:val="0"/>
      <w:marRight w:val="0"/>
      <w:marTop w:val="0"/>
      <w:marBottom w:val="0"/>
      <w:divBdr>
        <w:top w:val="none" w:sz="0" w:space="0" w:color="auto"/>
        <w:left w:val="none" w:sz="0" w:space="0" w:color="auto"/>
        <w:bottom w:val="none" w:sz="0" w:space="0" w:color="auto"/>
        <w:right w:val="none" w:sz="0" w:space="0" w:color="auto"/>
      </w:divBdr>
      <w:divsChild>
        <w:div w:id="1974024048">
          <w:marLeft w:val="0"/>
          <w:marRight w:val="0"/>
          <w:marTop w:val="432"/>
          <w:marBottom w:val="0"/>
          <w:divBdr>
            <w:top w:val="none" w:sz="0" w:space="0" w:color="auto"/>
            <w:left w:val="none" w:sz="0" w:space="0" w:color="auto"/>
            <w:bottom w:val="none" w:sz="0" w:space="0" w:color="auto"/>
            <w:right w:val="none" w:sz="0" w:space="0" w:color="auto"/>
          </w:divBdr>
        </w:div>
        <w:div w:id="2060590044">
          <w:marLeft w:val="0"/>
          <w:marRight w:val="0"/>
          <w:marTop w:val="0"/>
          <w:marBottom w:val="0"/>
          <w:divBdr>
            <w:top w:val="none" w:sz="0" w:space="0" w:color="auto"/>
            <w:left w:val="none" w:sz="0" w:space="0" w:color="auto"/>
            <w:bottom w:val="none" w:sz="0" w:space="0" w:color="auto"/>
            <w:right w:val="none" w:sz="0" w:space="0" w:color="auto"/>
          </w:divBdr>
          <w:divsChild>
            <w:div w:id="1260869619">
              <w:marLeft w:val="0"/>
              <w:marRight w:val="0"/>
              <w:marTop w:val="0"/>
              <w:marBottom w:val="0"/>
              <w:divBdr>
                <w:top w:val="none" w:sz="0" w:space="0" w:color="auto"/>
                <w:left w:val="none" w:sz="0" w:space="0" w:color="auto"/>
                <w:bottom w:val="none" w:sz="0" w:space="0" w:color="auto"/>
                <w:right w:val="none" w:sz="0" w:space="0" w:color="auto"/>
              </w:divBdr>
              <w:divsChild>
                <w:div w:id="1637100756">
                  <w:marLeft w:val="0"/>
                  <w:marRight w:val="0"/>
                  <w:marTop w:val="0"/>
                  <w:marBottom w:val="0"/>
                  <w:divBdr>
                    <w:top w:val="none" w:sz="0" w:space="0" w:color="auto"/>
                    <w:left w:val="none" w:sz="0" w:space="0" w:color="auto"/>
                    <w:bottom w:val="none" w:sz="0" w:space="0" w:color="auto"/>
                    <w:right w:val="none" w:sz="0" w:space="0" w:color="auto"/>
                  </w:divBdr>
                </w:div>
              </w:divsChild>
            </w:div>
            <w:div w:id="1004746284">
              <w:marLeft w:val="0"/>
              <w:marRight w:val="0"/>
              <w:marTop w:val="0"/>
              <w:marBottom w:val="0"/>
              <w:divBdr>
                <w:top w:val="none" w:sz="0" w:space="0" w:color="auto"/>
                <w:left w:val="none" w:sz="0" w:space="0" w:color="auto"/>
                <w:bottom w:val="none" w:sz="0" w:space="0" w:color="auto"/>
                <w:right w:val="none" w:sz="0" w:space="0" w:color="auto"/>
              </w:divBdr>
              <w:divsChild>
                <w:div w:id="365447862">
                  <w:marLeft w:val="0"/>
                  <w:marRight w:val="0"/>
                  <w:marTop w:val="0"/>
                  <w:marBottom w:val="0"/>
                  <w:divBdr>
                    <w:top w:val="none" w:sz="0" w:space="0" w:color="auto"/>
                    <w:left w:val="none" w:sz="0" w:space="0" w:color="auto"/>
                    <w:bottom w:val="none" w:sz="0" w:space="0" w:color="auto"/>
                    <w:right w:val="none" w:sz="0" w:space="0" w:color="auto"/>
                  </w:divBdr>
                </w:div>
              </w:divsChild>
            </w:div>
            <w:div w:id="1964730696">
              <w:marLeft w:val="0"/>
              <w:marRight w:val="0"/>
              <w:marTop w:val="0"/>
              <w:marBottom w:val="0"/>
              <w:divBdr>
                <w:top w:val="none" w:sz="0" w:space="0" w:color="auto"/>
                <w:left w:val="none" w:sz="0" w:space="0" w:color="auto"/>
                <w:bottom w:val="none" w:sz="0" w:space="0" w:color="auto"/>
                <w:right w:val="none" w:sz="0" w:space="0" w:color="auto"/>
              </w:divBdr>
              <w:divsChild>
                <w:div w:id="1252662277">
                  <w:marLeft w:val="0"/>
                  <w:marRight w:val="0"/>
                  <w:marTop w:val="0"/>
                  <w:marBottom w:val="0"/>
                  <w:divBdr>
                    <w:top w:val="none" w:sz="0" w:space="0" w:color="auto"/>
                    <w:left w:val="none" w:sz="0" w:space="0" w:color="auto"/>
                    <w:bottom w:val="none" w:sz="0" w:space="0" w:color="auto"/>
                    <w:right w:val="none" w:sz="0" w:space="0" w:color="auto"/>
                  </w:divBdr>
                </w:div>
              </w:divsChild>
            </w:div>
            <w:div w:id="1357388738">
              <w:marLeft w:val="0"/>
              <w:marRight w:val="0"/>
              <w:marTop w:val="0"/>
              <w:marBottom w:val="0"/>
              <w:divBdr>
                <w:top w:val="none" w:sz="0" w:space="0" w:color="auto"/>
                <w:left w:val="none" w:sz="0" w:space="0" w:color="auto"/>
                <w:bottom w:val="none" w:sz="0" w:space="0" w:color="auto"/>
                <w:right w:val="none" w:sz="0" w:space="0" w:color="auto"/>
              </w:divBdr>
              <w:divsChild>
                <w:div w:id="184249544">
                  <w:marLeft w:val="0"/>
                  <w:marRight w:val="0"/>
                  <w:marTop w:val="0"/>
                  <w:marBottom w:val="0"/>
                  <w:divBdr>
                    <w:top w:val="none" w:sz="0" w:space="0" w:color="auto"/>
                    <w:left w:val="none" w:sz="0" w:space="0" w:color="auto"/>
                    <w:bottom w:val="none" w:sz="0" w:space="0" w:color="auto"/>
                    <w:right w:val="none" w:sz="0" w:space="0" w:color="auto"/>
                  </w:divBdr>
                </w:div>
              </w:divsChild>
            </w:div>
            <w:div w:id="690838486">
              <w:marLeft w:val="0"/>
              <w:marRight w:val="0"/>
              <w:marTop w:val="0"/>
              <w:marBottom w:val="0"/>
              <w:divBdr>
                <w:top w:val="none" w:sz="0" w:space="0" w:color="auto"/>
                <w:left w:val="none" w:sz="0" w:space="0" w:color="auto"/>
                <w:bottom w:val="none" w:sz="0" w:space="0" w:color="auto"/>
                <w:right w:val="none" w:sz="0" w:space="0" w:color="auto"/>
              </w:divBdr>
              <w:divsChild>
                <w:div w:id="1757047122">
                  <w:marLeft w:val="0"/>
                  <w:marRight w:val="0"/>
                  <w:marTop w:val="0"/>
                  <w:marBottom w:val="0"/>
                  <w:divBdr>
                    <w:top w:val="none" w:sz="0" w:space="0" w:color="auto"/>
                    <w:left w:val="none" w:sz="0" w:space="0" w:color="auto"/>
                    <w:bottom w:val="none" w:sz="0" w:space="0" w:color="auto"/>
                    <w:right w:val="none" w:sz="0" w:space="0" w:color="auto"/>
                  </w:divBdr>
                </w:div>
              </w:divsChild>
            </w:div>
            <w:div w:id="199711342">
              <w:marLeft w:val="0"/>
              <w:marRight w:val="0"/>
              <w:marTop w:val="0"/>
              <w:marBottom w:val="0"/>
              <w:divBdr>
                <w:top w:val="none" w:sz="0" w:space="0" w:color="auto"/>
                <w:left w:val="none" w:sz="0" w:space="0" w:color="auto"/>
                <w:bottom w:val="none" w:sz="0" w:space="0" w:color="auto"/>
                <w:right w:val="none" w:sz="0" w:space="0" w:color="auto"/>
              </w:divBdr>
              <w:divsChild>
                <w:div w:id="989602408">
                  <w:marLeft w:val="0"/>
                  <w:marRight w:val="0"/>
                  <w:marTop w:val="0"/>
                  <w:marBottom w:val="0"/>
                  <w:divBdr>
                    <w:top w:val="none" w:sz="0" w:space="0" w:color="auto"/>
                    <w:left w:val="none" w:sz="0" w:space="0" w:color="auto"/>
                    <w:bottom w:val="none" w:sz="0" w:space="0" w:color="auto"/>
                    <w:right w:val="none" w:sz="0" w:space="0" w:color="auto"/>
                  </w:divBdr>
                </w:div>
              </w:divsChild>
            </w:div>
            <w:div w:id="363948384">
              <w:marLeft w:val="0"/>
              <w:marRight w:val="0"/>
              <w:marTop w:val="0"/>
              <w:marBottom w:val="0"/>
              <w:divBdr>
                <w:top w:val="none" w:sz="0" w:space="0" w:color="auto"/>
                <w:left w:val="none" w:sz="0" w:space="0" w:color="auto"/>
                <w:bottom w:val="none" w:sz="0" w:space="0" w:color="auto"/>
                <w:right w:val="none" w:sz="0" w:space="0" w:color="auto"/>
              </w:divBdr>
              <w:divsChild>
                <w:div w:id="1395271480">
                  <w:marLeft w:val="0"/>
                  <w:marRight w:val="0"/>
                  <w:marTop w:val="0"/>
                  <w:marBottom w:val="0"/>
                  <w:divBdr>
                    <w:top w:val="none" w:sz="0" w:space="0" w:color="auto"/>
                    <w:left w:val="none" w:sz="0" w:space="0" w:color="auto"/>
                    <w:bottom w:val="none" w:sz="0" w:space="0" w:color="auto"/>
                    <w:right w:val="none" w:sz="0" w:space="0" w:color="auto"/>
                  </w:divBdr>
                </w:div>
              </w:divsChild>
            </w:div>
            <w:div w:id="334461428">
              <w:marLeft w:val="0"/>
              <w:marRight w:val="0"/>
              <w:marTop w:val="0"/>
              <w:marBottom w:val="0"/>
              <w:divBdr>
                <w:top w:val="none" w:sz="0" w:space="0" w:color="auto"/>
                <w:left w:val="none" w:sz="0" w:space="0" w:color="auto"/>
                <w:bottom w:val="none" w:sz="0" w:space="0" w:color="auto"/>
                <w:right w:val="none" w:sz="0" w:space="0" w:color="auto"/>
              </w:divBdr>
              <w:divsChild>
                <w:div w:id="751514064">
                  <w:marLeft w:val="0"/>
                  <w:marRight w:val="0"/>
                  <w:marTop w:val="0"/>
                  <w:marBottom w:val="0"/>
                  <w:divBdr>
                    <w:top w:val="none" w:sz="0" w:space="0" w:color="auto"/>
                    <w:left w:val="none" w:sz="0" w:space="0" w:color="auto"/>
                    <w:bottom w:val="none" w:sz="0" w:space="0" w:color="auto"/>
                    <w:right w:val="none" w:sz="0" w:space="0" w:color="auto"/>
                  </w:divBdr>
                </w:div>
              </w:divsChild>
            </w:div>
            <w:div w:id="932394799">
              <w:marLeft w:val="0"/>
              <w:marRight w:val="0"/>
              <w:marTop w:val="0"/>
              <w:marBottom w:val="0"/>
              <w:divBdr>
                <w:top w:val="none" w:sz="0" w:space="0" w:color="auto"/>
                <w:left w:val="none" w:sz="0" w:space="0" w:color="auto"/>
                <w:bottom w:val="none" w:sz="0" w:space="0" w:color="auto"/>
                <w:right w:val="none" w:sz="0" w:space="0" w:color="auto"/>
              </w:divBdr>
              <w:divsChild>
                <w:div w:id="836774069">
                  <w:marLeft w:val="0"/>
                  <w:marRight w:val="0"/>
                  <w:marTop w:val="0"/>
                  <w:marBottom w:val="0"/>
                  <w:divBdr>
                    <w:top w:val="none" w:sz="0" w:space="0" w:color="auto"/>
                    <w:left w:val="none" w:sz="0" w:space="0" w:color="auto"/>
                    <w:bottom w:val="none" w:sz="0" w:space="0" w:color="auto"/>
                    <w:right w:val="none" w:sz="0" w:space="0" w:color="auto"/>
                  </w:divBdr>
                </w:div>
              </w:divsChild>
            </w:div>
            <w:div w:id="1364936039">
              <w:marLeft w:val="0"/>
              <w:marRight w:val="0"/>
              <w:marTop w:val="0"/>
              <w:marBottom w:val="0"/>
              <w:divBdr>
                <w:top w:val="none" w:sz="0" w:space="0" w:color="auto"/>
                <w:left w:val="none" w:sz="0" w:space="0" w:color="auto"/>
                <w:bottom w:val="none" w:sz="0" w:space="0" w:color="auto"/>
                <w:right w:val="none" w:sz="0" w:space="0" w:color="auto"/>
              </w:divBdr>
              <w:divsChild>
                <w:div w:id="759565251">
                  <w:marLeft w:val="0"/>
                  <w:marRight w:val="0"/>
                  <w:marTop w:val="0"/>
                  <w:marBottom w:val="0"/>
                  <w:divBdr>
                    <w:top w:val="none" w:sz="0" w:space="0" w:color="auto"/>
                    <w:left w:val="none" w:sz="0" w:space="0" w:color="auto"/>
                    <w:bottom w:val="none" w:sz="0" w:space="0" w:color="auto"/>
                    <w:right w:val="none" w:sz="0" w:space="0" w:color="auto"/>
                  </w:divBdr>
                </w:div>
              </w:divsChild>
            </w:div>
            <w:div w:id="563025375">
              <w:marLeft w:val="0"/>
              <w:marRight w:val="0"/>
              <w:marTop w:val="0"/>
              <w:marBottom w:val="0"/>
              <w:divBdr>
                <w:top w:val="none" w:sz="0" w:space="0" w:color="auto"/>
                <w:left w:val="none" w:sz="0" w:space="0" w:color="auto"/>
                <w:bottom w:val="none" w:sz="0" w:space="0" w:color="auto"/>
                <w:right w:val="none" w:sz="0" w:space="0" w:color="auto"/>
              </w:divBdr>
              <w:divsChild>
                <w:div w:id="377896318">
                  <w:marLeft w:val="0"/>
                  <w:marRight w:val="0"/>
                  <w:marTop w:val="0"/>
                  <w:marBottom w:val="0"/>
                  <w:divBdr>
                    <w:top w:val="none" w:sz="0" w:space="0" w:color="auto"/>
                    <w:left w:val="none" w:sz="0" w:space="0" w:color="auto"/>
                    <w:bottom w:val="none" w:sz="0" w:space="0" w:color="auto"/>
                    <w:right w:val="none" w:sz="0" w:space="0" w:color="auto"/>
                  </w:divBdr>
                </w:div>
              </w:divsChild>
            </w:div>
            <w:div w:id="886573634">
              <w:marLeft w:val="0"/>
              <w:marRight w:val="0"/>
              <w:marTop w:val="0"/>
              <w:marBottom w:val="0"/>
              <w:divBdr>
                <w:top w:val="none" w:sz="0" w:space="0" w:color="auto"/>
                <w:left w:val="none" w:sz="0" w:space="0" w:color="auto"/>
                <w:bottom w:val="none" w:sz="0" w:space="0" w:color="auto"/>
                <w:right w:val="none" w:sz="0" w:space="0" w:color="auto"/>
              </w:divBdr>
              <w:divsChild>
                <w:div w:id="211774152">
                  <w:marLeft w:val="0"/>
                  <w:marRight w:val="0"/>
                  <w:marTop w:val="0"/>
                  <w:marBottom w:val="0"/>
                  <w:divBdr>
                    <w:top w:val="none" w:sz="0" w:space="0" w:color="auto"/>
                    <w:left w:val="none" w:sz="0" w:space="0" w:color="auto"/>
                    <w:bottom w:val="none" w:sz="0" w:space="0" w:color="auto"/>
                    <w:right w:val="none" w:sz="0" w:space="0" w:color="auto"/>
                  </w:divBdr>
                </w:div>
              </w:divsChild>
            </w:div>
            <w:div w:id="1343817791">
              <w:marLeft w:val="0"/>
              <w:marRight w:val="0"/>
              <w:marTop w:val="0"/>
              <w:marBottom w:val="0"/>
              <w:divBdr>
                <w:top w:val="none" w:sz="0" w:space="0" w:color="auto"/>
                <w:left w:val="none" w:sz="0" w:space="0" w:color="auto"/>
                <w:bottom w:val="none" w:sz="0" w:space="0" w:color="auto"/>
                <w:right w:val="none" w:sz="0" w:space="0" w:color="auto"/>
              </w:divBdr>
              <w:divsChild>
                <w:div w:id="436297159">
                  <w:marLeft w:val="0"/>
                  <w:marRight w:val="0"/>
                  <w:marTop w:val="0"/>
                  <w:marBottom w:val="0"/>
                  <w:divBdr>
                    <w:top w:val="none" w:sz="0" w:space="0" w:color="auto"/>
                    <w:left w:val="none" w:sz="0" w:space="0" w:color="auto"/>
                    <w:bottom w:val="none" w:sz="0" w:space="0" w:color="auto"/>
                    <w:right w:val="none" w:sz="0" w:space="0" w:color="auto"/>
                  </w:divBdr>
                </w:div>
              </w:divsChild>
            </w:div>
            <w:div w:id="34235708">
              <w:marLeft w:val="0"/>
              <w:marRight w:val="0"/>
              <w:marTop w:val="0"/>
              <w:marBottom w:val="0"/>
              <w:divBdr>
                <w:top w:val="none" w:sz="0" w:space="0" w:color="auto"/>
                <w:left w:val="none" w:sz="0" w:space="0" w:color="auto"/>
                <w:bottom w:val="none" w:sz="0" w:space="0" w:color="auto"/>
                <w:right w:val="none" w:sz="0" w:space="0" w:color="auto"/>
              </w:divBdr>
              <w:divsChild>
                <w:div w:id="1395466879">
                  <w:marLeft w:val="0"/>
                  <w:marRight w:val="0"/>
                  <w:marTop w:val="0"/>
                  <w:marBottom w:val="0"/>
                  <w:divBdr>
                    <w:top w:val="none" w:sz="0" w:space="0" w:color="auto"/>
                    <w:left w:val="none" w:sz="0" w:space="0" w:color="auto"/>
                    <w:bottom w:val="none" w:sz="0" w:space="0" w:color="auto"/>
                    <w:right w:val="none" w:sz="0" w:space="0" w:color="auto"/>
                  </w:divBdr>
                </w:div>
              </w:divsChild>
            </w:div>
            <w:div w:id="1006979417">
              <w:marLeft w:val="0"/>
              <w:marRight w:val="0"/>
              <w:marTop w:val="0"/>
              <w:marBottom w:val="0"/>
              <w:divBdr>
                <w:top w:val="none" w:sz="0" w:space="0" w:color="auto"/>
                <w:left w:val="none" w:sz="0" w:space="0" w:color="auto"/>
                <w:bottom w:val="none" w:sz="0" w:space="0" w:color="auto"/>
                <w:right w:val="none" w:sz="0" w:space="0" w:color="auto"/>
              </w:divBdr>
              <w:divsChild>
                <w:div w:id="1275601520">
                  <w:marLeft w:val="0"/>
                  <w:marRight w:val="0"/>
                  <w:marTop w:val="0"/>
                  <w:marBottom w:val="0"/>
                  <w:divBdr>
                    <w:top w:val="none" w:sz="0" w:space="0" w:color="auto"/>
                    <w:left w:val="none" w:sz="0" w:space="0" w:color="auto"/>
                    <w:bottom w:val="none" w:sz="0" w:space="0" w:color="auto"/>
                    <w:right w:val="none" w:sz="0" w:space="0" w:color="auto"/>
                  </w:divBdr>
                </w:div>
              </w:divsChild>
            </w:div>
            <w:div w:id="1502041840">
              <w:marLeft w:val="0"/>
              <w:marRight w:val="0"/>
              <w:marTop w:val="0"/>
              <w:marBottom w:val="0"/>
              <w:divBdr>
                <w:top w:val="none" w:sz="0" w:space="0" w:color="auto"/>
                <w:left w:val="none" w:sz="0" w:space="0" w:color="auto"/>
                <w:bottom w:val="none" w:sz="0" w:space="0" w:color="auto"/>
                <w:right w:val="none" w:sz="0" w:space="0" w:color="auto"/>
              </w:divBdr>
              <w:divsChild>
                <w:div w:id="1985771350">
                  <w:marLeft w:val="0"/>
                  <w:marRight w:val="0"/>
                  <w:marTop w:val="0"/>
                  <w:marBottom w:val="0"/>
                  <w:divBdr>
                    <w:top w:val="none" w:sz="0" w:space="0" w:color="auto"/>
                    <w:left w:val="none" w:sz="0" w:space="0" w:color="auto"/>
                    <w:bottom w:val="none" w:sz="0" w:space="0" w:color="auto"/>
                    <w:right w:val="none" w:sz="0" w:space="0" w:color="auto"/>
                  </w:divBdr>
                </w:div>
              </w:divsChild>
            </w:div>
            <w:div w:id="1671910800">
              <w:marLeft w:val="0"/>
              <w:marRight w:val="0"/>
              <w:marTop w:val="0"/>
              <w:marBottom w:val="0"/>
              <w:divBdr>
                <w:top w:val="none" w:sz="0" w:space="0" w:color="auto"/>
                <w:left w:val="none" w:sz="0" w:space="0" w:color="auto"/>
                <w:bottom w:val="none" w:sz="0" w:space="0" w:color="auto"/>
                <w:right w:val="none" w:sz="0" w:space="0" w:color="auto"/>
              </w:divBdr>
              <w:divsChild>
                <w:div w:id="1170636494">
                  <w:marLeft w:val="0"/>
                  <w:marRight w:val="0"/>
                  <w:marTop w:val="0"/>
                  <w:marBottom w:val="0"/>
                  <w:divBdr>
                    <w:top w:val="none" w:sz="0" w:space="0" w:color="auto"/>
                    <w:left w:val="none" w:sz="0" w:space="0" w:color="auto"/>
                    <w:bottom w:val="none" w:sz="0" w:space="0" w:color="auto"/>
                    <w:right w:val="none" w:sz="0" w:space="0" w:color="auto"/>
                  </w:divBdr>
                </w:div>
              </w:divsChild>
            </w:div>
            <w:div w:id="151869563">
              <w:marLeft w:val="0"/>
              <w:marRight w:val="0"/>
              <w:marTop w:val="0"/>
              <w:marBottom w:val="0"/>
              <w:divBdr>
                <w:top w:val="none" w:sz="0" w:space="0" w:color="auto"/>
                <w:left w:val="none" w:sz="0" w:space="0" w:color="auto"/>
                <w:bottom w:val="none" w:sz="0" w:space="0" w:color="auto"/>
                <w:right w:val="none" w:sz="0" w:space="0" w:color="auto"/>
              </w:divBdr>
              <w:divsChild>
                <w:div w:id="620303835">
                  <w:marLeft w:val="0"/>
                  <w:marRight w:val="0"/>
                  <w:marTop w:val="0"/>
                  <w:marBottom w:val="0"/>
                  <w:divBdr>
                    <w:top w:val="none" w:sz="0" w:space="0" w:color="auto"/>
                    <w:left w:val="none" w:sz="0" w:space="0" w:color="auto"/>
                    <w:bottom w:val="none" w:sz="0" w:space="0" w:color="auto"/>
                    <w:right w:val="none" w:sz="0" w:space="0" w:color="auto"/>
                  </w:divBdr>
                </w:div>
              </w:divsChild>
            </w:div>
            <w:div w:id="1059130012">
              <w:marLeft w:val="0"/>
              <w:marRight w:val="0"/>
              <w:marTop w:val="0"/>
              <w:marBottom w:val="0"/>
              <w:divBdr>
                <w:top w:val="none" w:sz="0" w:space="0" w:color="auto"/>
                <w:left w:val="none" w:sz="0" w:space="0" w:color="auto"/>
                <w:bottom w:val="none" w:sz="0" w:space="0" w:color="auto"/>
                <w:right w:val="none" w:sz="0" w:space="0" w:color="auto"/>
              </w:divBdr>
              <w:divsChild>
                <w:div w:id="8261531">
                  <w:marLeft w:val="0"/>
                  <w:marRight w:val="0"/>
                  <w:marTop w:val="0"/>
                  <w:marBottom w:val="0"/>
                  <w:divBdr>
                    <w:top w:val="none" w:sz="0" w:space="0" w:color="auto"/>
                    <w:left w:val="none" w:sz="0" w:space="0" w:color="auto"/>
                    <w:bottom w:val="none" w:sz="0" w:space="0" w:color="auto"/>
                    <w:right w:val="none" w:sz="0" w:space="0" w:color="auto"/>
                  </w:divBdr>
                </w:div>
              </w:divsChild>
            </w:div>
            <w:div w:id="1163398941">
              <w:marLeft w:val="0"/>
              <w:marRight w:val="0"/>
              <w:marTop w:val="0"/>
              <w:marBottom w:val="0"/>
              <w:divBdr>
                <w:top w:val="none" w:sz="0" w:space="0" w:color="auto"/>
                <w:left w:val="none" w:sz="0" w:space="0" w:color="auto"/>
                <w:bottom w:val="none" w:sz="0" w:space="0" w:color="auto"/>
                <w:right w:val="none" w:sz="0" w:space="0" w:color="auto"/>
              </w:divBdr>
              <w:divsChild>
                <w:div w:id="411320076">
                  <w:marLeft w:val="0"/>
                  <w:marRight w:val="0"/>
                  <w:marTop w:val="0"/>
                  <w:marBottom w:val="0"/>
                  <w:divBdr>
                    <w:top w:val="none" w:sz="0" w:space="0" w:color="auto"/>
                    <w:left w:val="none" w:sz="0" w:space="0" w:color="auto"/>
                    <w:bottom w:val="none" w:sz="0" w:space="0" w:color="auto"/>
                    <w:right w:val="none" w:sz="0" w:space="0" w:color="auto"/>
                  </w:divBdr>
                </w:div>
              </w:divsChild>
            </w:div>
            <w:div w:id="2124808284">
              <w:marLeft w:val="0"/>
              <w:marRight w:val="0"/>
              <w:marTop w:val="0"/>
              <w:marBottom w:val="0"/>
              <w:divBdr>
                <w:top w:val="none" w:sz="0" w:space="0" w:color="auto"/>
                <w:left w:val="none" w:sz="0" w:space="0" w:color="auto"/>
                <w:bottom w:val="none" w:sz="0" w:space="0" w:color="auto"/>
                <w:right w:val="none" w:sz="0" w:space="0" w:color="auto"/>
              </w:divBdr>
              <w:divsChild>
                <w:div w:id="1595624847">
                  <w:marLeft w:val="0"/>
                  <w:marRight w:val="0"/>
                  <w:marTop w:val="0"/>
                  <w:marBottom w:val="0"/>
                  <w:divBdr>
                    <w:top w:val="none" w:sz="0" w:space="0" w:color="auto"/>
                    <w:left w:val="none" w:sz="0" w:space="0" w:color="auto"/>
                    <w:bottom w:val="none" w:sz="0" w:space="0" w:color="auto"/>
                    <w:right w:val="none" w:sz="0" w:space="0" w:color="auto"/>
                  </w:divBdr>
                </w:div>
              </w:divsChild>
            </w:div>
            <w:div w:id="960040680">
              <w:marLeft w:val="0"/>
              <w:marRight w:val="0"/>
              <w:marTop w:val="0"/>
              <w:marBottom w:val="0"/>
              <w:divBdr>
                <w:top w:val="none" w:sz="0" w:space="0" w:color="auto"/>
                <w:left w:val="none" w:sz="0" w:space="0" w:color="auto"/>
                <w:bottom w:val="none" w:sz="0" w:space="0" w:color="auto"/>
                <w:right w:val="none" w:sz="0" w:space="0" w:color="auto"/>
              </w:divBdr>
              <w:divsChild>
                <w:div w:id="1078943312">
                  <w:marLeft w:val="0"/>
                  <w:marRight w:val="0"/>
                  <w:marTop w:val="0"/>
                  <w:marBottom w:val="0"/>
                  <w:divBdr>
                    <w:top w:val="none" w:sz="0" w:space="0" w:color="auto"/>
                    <w:left w:val="none" w:sz="0" w:space="0" w:color="auto"/>
                    <w:bottom w:val="none" w:sz="0" w:space="0" w:color="auto"/>
                    <w:right w:val="none" w:sz="0" w:space="0" w:color="auto"/>
                  </w:divBdr>
                </w:div>
              </w:divsChild>
            </w:div>
            <w:div w:id="382411546">
              <w:marLeft w:val="0"/>
              <w:marRight w:val="0"/>
              <w:marTop w:val="0"/>
              <w:marBottom w:val="0"/>
              <w:divBdr>
                <w:top w:val="none" w:sz="0" w:space="0" w:color="auto"/>
                <w:left w:val="none" w:sz="0" w:space="0" w:color="auto"/>
                <w:bottom w:val="none" w:sz="0" w:space="0" w:color="auto"/>
                <w:right w:val="none" w:sz="0" w:space="0" w:color="auto"/>
              </w:divBdr>
              <w:divsChild>
                <w:div w:id="1944528612">
                  <w:marLeft w:val="0"/>
                  <w:marRight w:val="0"/>
                  <w:marTop w:val="0"/>
                  <w:marBottom w:val="0"/>
                  <w:divBdr>
                    <w:top w:val="none" w:sz="0" w:space="0" w:color="auto"/>
                    <w:left w:val="none" w:sz="0" w:space="0" w:color="auto"/>
                    <w:bottom w:val="none" w:sz="0" w:space="0" w:color="auto"/>
                    <w:right w:val="none" w:sz="0" w:space="0" w:color="auto"/>
                  </w:divBdr>
                </w:div>
              </w:divsChild>
            </w:div>
            <w:div w:id="645161549">
              <w:marLeft w:val="0"/>
              <w:marRight w:val="0"/>
              <w:marTop w:val="0"/>
              <w:marBottom w:val="0"/>
              <w:divBdr>
                <w:top w:val="none" w:sz="0" w:space="0" w:color="auto"/>
                <w:left w:val="none" w:sz="0" w:space="0" w:color="auto"/>
                <w:bottom w:val="none" w:sz="0" w:space="0" w:color="auto"/>
                <w:right w:val="none" w:sz="0" w:space="0" w:color="auto"/>
              </w:divBdr>
              <w:divsChild>
                <w:div w:id="710301109">
                  <w:marLeft w:val="0"/>
                  <w:marRight w:val="0"/>
                  <w:marTop w:val="0"/>
                  <w:marBottom w:val="0"/>
                  <w:divBdr>
                    <w:top w:val="none" w:sz="0" w:space="0" w:color="auto"/>
                    <w:left w:val="none" w:sz="0" w:space="0" w:color="auto"/>
                    <w:bottom w:val="none" w:sz="0" w:space="0" w:color="auto"/>
                    <w:right w:val="none" w:sz="0" w:space="0" w:color="auto"/>
                  </w:divBdr>
                </w:div>
              </w:divsChild>
            </w:div>
            <w:div w:id="562376827">
              <w:marLeft w:val="0"/>
              <w:marRight w:val="0"/>
              <w:marTop w:val="0"/>
              <w:marBottom w:val="0"/>
              <w:divBdr>
                <w:top w:val="none" w:sz="0" w:space="0" w:color="auto"/>
                <w:left w:val="none" w:sz="0" w:space="0" w:color="auto"/>
                <w:bottom w:val="none" w:sz="0" w:space="0" w:color="auto"/>
                <w:right w:val="none" w:sz="0" w:space="0" w:color="auto"/>
              </w:divBdr>
              <w:divsChild>
                <w:div w:id="1063717266">
                  <w:marLeft w:val="0"/>
                  <w:marRight w:val="0"/>
                  <w:marTop w:val="0"/>
                  <w:marBottom w:val="0"/>
                  <w:divBdr>
                    <w:top w:val="none" w:sz="0" w:space="0" w:color="auto"/>
                    <w:left w:val="none" w:sz="0" w:space="0" w:color="auto"/>
                    <w:bottom w:val="none" w:sz="0" w:space="0" w:color="auto"/>
                    <w:right w:val="none" w:sz="0" w:space="0" w:color="auto"/>
                  </w:divBdr>
                </w:div>
              </w:divsChild>
            </w:div>
            <w:div w:id="532497439">
              <w:marLeft w:val="0"/>
              <w:marRight w:val="0"/>
              <w:marTop w:val="0"/>
              <w:marBottom w:val="0"/>
              <w:divBdr>
                <w:top w:val="none" w:sz="0" w:space="0" w:color="auto"/>
                <w:left w:val="none" w:sz="0" w:space="0" w:color="auto"/>
                <w:bottom w:val="none" w:sz="0" w:space="0" w:color="auto"/>
                <w:right w:val="none" w:sz="0" w:space="0" w:color="auto"/>
              </w:divBdr>
              <w:divsChild>
                <w:div w:id="745802984">
                  <w:marLeft w:val="0"/>
                  <w:marRight w:val="0"/>
                  <w:marTop w:val="0"/>
                  <w:marBottom w:val="0"/>
                  <w:divBdr>
                    <w:top w:val="none" w:sz="0" w:space="0" w:color="auto"/>
                    <w:left w:val="none" w:sz="0" w:space="0" w:color="auto"/>
                    <w:bottom w:val="none" w:sz="0" w:space="0" w:color="auto"/>
                    <w:right w:val="none" w:sz="0" w:space="0" w:color="auto"/>
                  </w:divBdr>
                </w:div>
              </w:divsChild>
            </w:div>
            <w:div w:id="980041006">
              <w:marLeft w:val="0"/>
              <w:marRight w:val="0"/>
              <w:marTop w:val="0"/>
              <w:marBottom w:val="0"/>
              <w:divBdr>
                <w:top w:val="none" w:sz="0" w:space="0" w:color="auto"/>
                <w:left w:val="none" w:sz="0" w:space="0" w:color="auto"/>
                <w:bottom w:val="none" w:sz="0" w:space="0" w:color="auto"/>
                <w:right w:val="none" w:sz="0" w:space="0" w:color="auto"/>
              </w:divBdr>
              <w:divsChild>
                <w:div w:id="1658879270">
                  <w:marLeft w:val="0"/>
                  <w:marRight w:val="0"/>
                  <w:marTop w:val="0"/>
                  <w:marBottom w:val="0"/>
                  <w:divBdr>
                    <w:top w:val="none" w:sz="0" w:space="0" w:color="auto"/>
                    <w:left w:val="none" w:sz="0" w:space="0" w:color="auto"/>
                    <w:bottom w:val="none" w:sz="0" w:space="0" w:color="auto"/>
                    <w:right w:val="none" w:sz="0" w:space="0" w:color="auto"/>
                  </w:divBdr>
                </w:div>
              </w:divsChild>
            </w:div>
            <w:div w:id="815335474">
              <w:marLeft w:val="0"/>
              <w:marRight w:val="0"/>
              <w:marTop w:val="0"/>
              <w:marBottom w:val="0"/>
              <w:divBdr>
                <w:top w:val="none" w:sz="0" w:space="0" w:color="auto"/>
                <w:left w:val="none" w:sz="0" w:space="0" w:color="auto"/>
                <w:bottom w:val="none" w:sz="0" w:space="0" w:color="auto"/>
                <w:right w:val="none" w:sz="0" w:space="0" w:color="auto"/>
              </w:divBdr>
              <w:divsChild>
                <w:div w:id="811757370">
                  <w:marLeft w:val="0"/>
                  <w:marRight w:val="0"/>
                  <w:marTop w:val="0"/>
                  <w:marBottom w:val="0"/>
                  <w:divBdr>
                    <w:top w:val="none" w:sz="0" w:space="0" w:color="auto"/>
                    <w:left w:val="none" w:sz="0" w:space="0" w:color="auto"/>
                    <w:bottom w:val="none" w:sz="0" w:space="0" w:color="auto"/>
                    <w:right w:val="none" w:sz="0" w:space="0" w:color="auto"/>
                  </w:divBdr>
                </w:div>
              </w:divsChild>
            </w:div>
            <w:div w:id="593636953">
              <w:marLeft w:val="0"/>
              <w:marRight w:val="0"/>
              <w:marTop w:val="0"/>
              <w:marBottom w:val="0"/>
              <w:divBdr>
                <w:top w:val="none" w:sz="0" w:space="0" w:color="auto"/>
                <w:left w:val="none" w:sz="0" w:space="0" w:color="auto"/>
                <w:bottom w:val="none" w:sz="0" w:space="0" w:color="auto"/>
                <w:right w:val="none" w:sz="0" w:space="0" w:color="auto"/>
              </w:divBdr>
              <w:divsChild>
                <w:div w:id="1643150215">
                  <w:marLeft w:val="0"/>
                  <w:marRight w:val="0"/>
                  <w:marTop w:val="0"/>
                  <w:marBottom w:val="0"/>
                  <w:divBdr>
                    <w:top w:val="none" w:sz="0" w:space="0" w:color="auto"/>
                    <w:left w:val="none" w:sz="0" w:space="0" w:color="auto"/>
                    <w:bottom w:val="none" w:sz="0" w:space="0" w:color="auto"/>
                    <w:right w:val="none" w:sz="0" w:space="0" w:color="auto"/>
                  </w:divBdr>
                </w:div>
              </w:divsChild>
            </w:div>
            <w:div w:id="1126005958">
              <w:marLeft w:val="0"/>
              <w:marRight w:val="0"/>
              <w:marTop w:val="0"/>
              <w:marBottom w:val="0"/>
              <w:divBdr>
                <w:top w:val="none" w:sz="0" w:space="0" w:color="auto"/>
                <w:left w:val="none" w:sz="0" w:space="0" w:color="auto"/>
                <w:bottom w:val="none" w:sz="0" w:space="0" w:color="auto"/>
                <w:right w:val="none" w:sz="0" w:space="0" w:color="auto"/>
              </w:divBdr>
              <w:divsChild>
                <w:div w:id="731076589">
                  <w:marLeft w:val="0"/>
                  <w:marRight w:val="0"/>
                  <w:marTop w:val="0"/>
                  <w:marBottom w:val="0"/>
                  <w:divBdr>
                    <w:top w:val="none" w:sz="0" w:space="0" w:color="auto"/>
                    <w:left w:val="none" w:sz="0" w:space="0" w:color="auto"/>
                    <w:bottom w:val="none" w:sz="0" w:space="0" w:color="auto"/>
                    <w:right w:val="none" w:sz="0" w:space="0" w:color="auto"/>
                  </w:divBdr>
                </w:div>
              </w:divsChild>
            </w:div>
            <w:div w:id="1052315524">
              <w:marLeft w:val="0"/>
              <w:marRight w:val="0"/>
              <w:marTop w:val="0"/>
              <w:marBottom w:val="0"/>
              <w:divBdr>
                <w:top w:val="none" w:sz="0" w:space="0" w:color="auto"/>
                <w:left w:val="none" w:sz="0" w:space="0" w:color="auto"/>
                <w:bottom w:val="none" w:sz="0" w:space="0" w:color="auto"/>
                <w:right w:val="none" w:sz="0" w:space="0" w:color="auto"/>
              </w:divBdr>
              <w:divsChild>
                <w:div w:id="1759329389">
                  <w:marLeft w:val="0"/>
                  <w:marRight w:val="0"/>
                  <w:marTop w:val="0"/>
                  <w:marBottom w:val="0"/>
                  <w:divBdr>
                    <w:top w:val="none" w:sz="0" w:space="0" w:color="auto"/>
                    <w:left w:val="none" w:sz="0" w:space="0" w:color="auto"/>
                    <w:bottom w:val="none" w:sz="0" w:space="0" w:color="auto"/>
                    <w:right w:val="none" w:sz="0" w:space="0" w:color="auto"/>
                  </w:divBdr>
                </w:div>
              </w:divsChild>
            </w:div>
            <w:div w:id="1491214184">
              <w:marLeft w:val="0"/>
              <w:marRight w:val="0"/>
              <w:marTop w:val="0"/>
              <w:marBottom w:val="0"/>
              <w:divBdr>
                <w:top w:val="none" w:sz="0" w:space="0" w:color="auto"/>
                <w:left w:val="none" w:sz="0" w:space="0" w:color="auto"/>
                <w:bottom w:val="none" w:sz="0" w:space="0" w:color="auto"/>
                <w:right w:val="none" w:sz="0" w:space="0" w:color="auto"/>
              </w:divBdr>
              <w:divsChild>
                <w:div w:id="101700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06649">
          <w:marLeft w:val="0"/>
          <w:marRight w:val="0"/>
          <w:marTop w:val="0"/>
          <w:marBottom w:val="600"/>
          <w:divBdr>
            <w:top w:val="none" w:sz="0" w:space="0" w:color="auto"/>
            <w:left w:val="none" w:sz="0" w:space="0" w:color="auto"/>
            <w:bottom w:val="none" w:sz="0" w:space="0" w:color="auto"/>
            <w:right w:val="none" w:sz="0" w:space="0" w:color="auto"/>
          </w:divBdr>
        </w:div>
      </w:divsChild>
    </w:div>
    <w:div w:id="1329941608">
      <w:marLeft w:val="0"/>
      <w:marRight w:val="0"/>
      <w:marTop w:val="0"/>
      <w:marBottom w:val="0"/>
      <w:divBdr>
        <w:top w:val="none" w:sz="0" w:space="0" w:color="auto"/>
        <w:left w:val="none" w:sz="0" w:space="0" w:color="auto"/>
        <w:bottom w:val="none" w:sz="0" w:space="0" w:color="auto"/>
        <w:right w:val="none" w:sz="0" w:space="0" w:color="auto"/>
      </w:divBdr>
      <w:divsChild>
        <w:div w:id="1969699792">
          <w:marLeft w:val="0"/>
          <w:marRight w:val="0"/>
          <w:marTop w:val="432"/>
          <w:marBottom w:val="0"/>
          <w:divBdr>
            <w:top w:val="none" w:sz="0" w:space="0" w:color="auto"/>
            <w:left w:val="none" w:sz="0" w:space="0" w:color="auto"/>
            <w:bottom w:val="none" w:sz="0" w:space="0" w:color="auto"/>
            <w:right w:val="none" w:sz="0" w:space="0" w:color="auto"/>
          </w:divBdr>
        </w:div>
        <w:div w:id="1140076193">
          <w:marLeft w:val="0"/>
          <w:marRight w:val="0"/>
          <w:marTop w:val="0"/>
          <w:marBottom w:val="0"/>
          <w:divBdr>
            <w:top w:val="none" w:sz="0" w:space="0" w:color="auto"/>
            <w:left w:val="none" w:sz="0" w:space="0" w:color="auto"/>
            <w:bottom w:val="none" w:sz="0" w:space="0" w:color="auto"/>
            <w:right w:val="none" w:sz="0" w:space="0" w:color="auto"/>
          </w:divBdr>
          <w:divsChild>
            <w:div w:id="1914973942">
              <w:marLeft w:val="0"/>
              <w:marRight w:val="0"/>
              <w:marTop w:val="0"/>
              <w:marBottom w:val="0"/>
              <w:divBdr>
                <w:top w:val="none" w:sz="0" w:space="0" w:color="auto"/>
                <w:left w:val="none" w:sz="0" w:space="0" w:color="auto"/>
                <w:bottom w:val="none" w:sz="0" w:space="0" w:color="auto"/>
                <w:right w:val="none" w:sz="0" w:space="0" w:color="auto"/>
              </w:divBdr>
              <w:divsChild>
                <w:div w:id="1008480836">
                  <w:marLeft w:val="0"/>
                  <w:marRight w:val="0"/>
                  <w:marTop w:val="0"/>
                  <w:marBottom w:val="0"/>
                  <w:divBdr>
                    <w:top w:val="none" w:sz="0" w:space="0" w:color="auto"/>
                    <w:left w:val="none" w:sz="0" w:space="0" w:color="auto"/>
                    <w:bottom w:val="none" w:sz="0" w:space="0" w:color="auto"/>
                    <w:right w:val="none" w:sz="0" w:space="0" w:color="auto"/>
                  </w:divBdr>
                </w:div>
              </w:divsChild>
            </w:div>
            <w:div w:id="1356926009">
              <w:marLeft w:val="0"/>
              <w:marRight w:val="0"/>
              <w:marTop w:val="0"/>
              <w:marBottom w:val="0"/>
              <w:divBdr>
                <w:top w:val="none" w:sz="0" w:space="0" w:color="auto"/>
                <w:left w:val="none" w:sz="0" w:space="0" w:color="auto"/>
                <w:bottom w:val="none" w:sz="0" w:space="0" w:color="auto"/>
                <w:right w:val="none" w:sz="0" w:space="0" w:color="auto"/>
              </w:divBdr>
              <w:divsChild>
                <w:div w:id="496728682">
                  <w:marLeft w:val="0"/>
                  <w:marRight w:val="0"/>
                  <w:marTop w:val="0"/>
                  <w:marBottom w:val="0"/>
                  <w:divBdr>
                    <w:top w:val="none" w:sz="0" w:space="0" w:color="auto"/>
                    <w:left w:val="none" w:sz="0" w:space="0" w:color="auto"/>
                    <w:bottom w:val="none" w:sz="0" w:space="0" w:color="auto"/>
                    <w:right w:val="none" w:sz="0" w:space="0" w:color="auto"/>
                  </w:divBdr>
                </w:div>
              </w:divsChild>
            </w:div>
            <w:div w:id="693578404">
              <w:marLeft w:val="0"/>
              <w:marRight w:val="0"/>
              <w:marTop w:val="0"/>
              <w:marBottom w:val="0"/>
              <w:divBdr>
                <w:top w:val="none" w:sz="0" w:space="0" w:color="auto"/>
                <w:left w:val="none" w:sz="0" w:space="0" w:color="auto"/>
                <w:bottom w:val="none" w:sz="0" w:space="0" w:color="auto"/>
                <w:right w:val="none" w:sz="0" w:space="0" w:color="auto"/>
              </w:divBdr>
              <w:divsChild>
                <w:div w:id="1605914143">
                  <w:marLeft w:val="0"/>
                  <w:marRight w:val="0"/>
                  <w:marTop w:val="0"/>
                  <w:marBottom w:val="0"/>
                  <w:divBdr>
                    <w:top w:val="none" w:sz="0" w:space="0" w:color="auto"/>
                    <w:left w:val="none" w:sz="0" w:space="0" w:color="auto"/>
                    <w:bottom w:val="none" w:sz="0" w:space="0" w:color="auto"/>
                    <w:right w:val="none" w:sz="0" w:space="0" w:color="auto"/>
                  </w:divBdr>
                </w:div>
              </w:divsChild>
            </w:div>
            <w:div w:id="632560657">
              <w:marLeft w:val="0"/>
              <w:marRight w:val="0"/>
              <w:marTop w:val="0"/>
              <w:marBottom w:val="0"/>
              <w:divBdr>
                <w:top w:val="none" w:sz="0" w:space="0" w:color="auto"/>
                <w:left w:val="none" w:sz="0" w:space="0" w:color="auto"/>
                <w:bottom w:val="none" w:sz="0" w:space="0" w:color="auto"/>
                <w:right w:val="none" w:sz="0" w:space="0" w:color="auto"/>
              </w:divBdr>
              <w:divsChild>
                <w:div w:id="1523202653">
                  <w:marLeft w:val="0"/>
                  <w:marRight w:val="0"/>
                  <w:marTop w:val="0"/>
                  <w:marBottom w:val="0"/>
                  <w:divBdr>
                    <w:top w:val="none" w:sz="0" w:space="0" w:color="auto"/>
                    <w:left w:val="none" w:sz="0" w:space="0" w:color="auto"/>
                    <w:bottom w:val="none" w:sz="0" w:space="0" w:color="auto"/>
                    <w:right w:val="none" w:sz="0" w:space="0" w:color="auto"/>
                  </w:divBdr>
                </w:div>
              </w:divsChild>
            </w:div>
            <w:div w:id="81806205">
              <w:marLeft w:val="0"/>
              <w:marRight w:val="0"/>
              <w:marTop w:val="0"/>
              <w:marBottom w:val="0"/>
              <w:divBdr>
                <w:top w:val="none" w:sz="0" w:space="0" w:color="auto"/>
                <w:left w:val="none" w:sz="0" w:space="0" w:color="auto"/>
                <w:bottom w:val="none" w:sz="0" w:space="0" w:color="auto"/>
                <w:right w:val="none" w:sz="0" w:space="0" w:color="auto"/>
              </w:divBdr>
              <w:divsChild>
                <w:div w:id="1209998828">
                  <w:marLeft w:val="0"/>
                  <w:marRight w:val="0"/>
                  <w:marTop w:val="0"/>
                  <w:marBottom w:val="0"/>
                  <w:divBdr>
                    <w:top w:val="none" w:sz="0" w:space="0" w:color="auto"/>
                    <w:left w:val="none" w:sz="0" w:space="0" w:color="auto"/>
                    <w:bottom w:val="none" w:sz="0" w:space="0" w:color="auto"/>
                    <w:right w:val="none" w:sz="0" w:space="0" w:color="auto"/>
                  </w:divBdr>
                </w:div>
              </w:divsChild>
            </w:div>
            <w:div w:id="2053188348">
              <w:marLeft w:val="0"/>
              <w:marRight w:val="0"/>
              <w:marTop w:val="0"/>
              <w:marBottom w:val="0"/>
              <w:divBdr>
                <w:top w:val="none" w:sz="0" w:space="0" w:color="auto"/>
                <w:left w:val="none" w:sz="0" w:space="0" w:color="auto"/>
                <w:bottom w:val="none" w:sz="0" w:space="0" w:color="auto"/>
                <w:right w:val="none" w:sz="0" w:space="0" w:color="auto"/>
              </w:divBdr>
              <w:divsChild>
                <w:div w:id="1018851949">
                  <w:marLeft w:val="0"/>
                  <w:marRight w:val="0"/>
                  <w:marTop w:val="0"/>
                  <w:marBottom w:val="0"/>
                  <w:divBdr>
                    <w:top w:val="none" w:sz="0" w:space="0" w:color="auto"/>
                    <w:left w:val="none" w:sz="0" w:space="0" w:color="auto"/>
                    <w:bottom w:val="none" w:sz="0" w:space="0" w:color="auto"/>
                    <w:right w:val="none" w:sz="0" w:space="0" w:color="auto"/>
                  </w:divBdr>
                </w:div>
              </w:divsChild>
            </w:div>
            <w:div w:id="119033295">
              <w:marLeft w:val="0"/>
              <w:marRight w:val="0"/>
              <w:marTop w:val="0"/>
              <w:marBottom w:val="0"/>
              <w:divBdr>
                <w:top w:val="none" w:sz="0" w:space="0" w:color="auto"/>
                <w:left w:val="none" w:sz="0" w:space="0" w:color="auto"/>
                <w:bottom w:val="none" w:sz="0" w:space="0" w:color="auto"/>
                <w:right w:val="none" w:sz="0" w:space="0" w:color="auto"/>
              </w:divBdr>
              <w:divsChild>
                <w:div w:id="61618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77085">
          <w:marLeft w:val="0"/>
          <w:marRight w:val="0"/>
          <w:marTop w:val="0"/>
          <w:marBottom w:val="600"/>
          <w:divBdr>
            <w:top w:val="none" w:sz="0" w:space="0" w:color="auto"/>
            <w:left w:val="none" w:sz="0" w:space="0" w:color="auto"/>
            <w:bottom w:val="none" w:sz="0" w:space="0" w:color="auto"/>
            <w:right w:val="none" w:sz="0" w:space="0" w:color="auto"/>
          </w:divBdr>
        </w:div>
      </w:divsChild>
    </w:div>
    <w:div w:id="1360548886">
      <w:marLeft w:val="0"/>
      <w:marRight w:val="0"/>
      <w:marTop w:val="0"/>
      <w:marBottom w:val="0"/>
      <w:divBdr>
        <w:top w:val="none" w:sz="0" w:space="0" w:color="auto"/>
        <w:left w:val="none" w:sz="0" w:space="0" w:color="auto"/>
        <w:bottom w:val="none" w:sz="0" w:space="0" w:color="auto"/>
        <w:right w:val="none" w:sz="0" w:space="0" w:color="auto"/>
      </w:divBdr>
      <w:divsChild>
        <w:div w:id="83842591">
          <w:marLeft w:val="0"/>
          <w:marRight w:val="0"/>
          <w:marTop w:val="432"/>
          <w:marBottom w:val="0"/>
          <w:divBdr>
            <w:top w:val="none" w:sz="0" w:space="0" w:color="auto"/>
            <w:left w:val="none" w:sz="0" w:space="0" w:color="auto"/>
            <w:bottom w:val="none" w:sz="0" w:space="0" w:color="auto"/>
            <w:right w:val="none" w:sz="0" w:space="0" w:color="auto"/>
          </w:divBdr>
        </w:div>
        <w:div w:id="2038239534">
          <w:marLeft w:val="0"/>
          <w:marRight w:val="0"/>
          <w:marTop w:val="0"/>
          <w:marBottom w:val="0"/>
          <w:divBdr>
            <w:top w:val="none" w:sz="0" w:space="0" w:color="auto"/>
            <w:left w:val="none" w:sz="0" w:space="0" w:color="auto"/>
            <w:bottom w:val="none" w:sz="0" w:space="0" w:color="auto"/>
            <w:right w:val="none" w:sz="0" w:space="0" w:color="auto"/>
          </w:divBdr>
        </w:div>
        <w:div w:id="722219417">
          <w:marLeft w:val="0"/>
          <w:marRight w:val="0"/>
          <w:marTop w:val="0"/>
          <w:marBottom w:val="600"/>
          <w:divBdr>
            <w:top w:val="none" w:sz="0" w:space="0" w:color="auto"/>
            <w:left w:val="none" w:sz="0" w:space="0" w:color="auto"/>
            <w:bottom w:val="none" w:sz="0" w:space="0" w:color="auto"/>
            <w:right w:val="none" w:sz="0" w:space="0" w:color="auto"/>
          </w:divBdr>
        </w:div>
      </w:divsChild>
    </w:div>
    <w:div w:id="1392999421">
      <w:marLeft w:val="0"/>
      <w:marRight w:val="0"/>
      <w:marTop w:val="0"/>
      <w:marBottom w:val="0"/>
      <w:divBdr>
        <w:top w:val="none" w:sz="0" w:space="0" w:color="auto"/>
        <w:left w:val="none" w:sz="0" w:space="0" w:color="auto"/>
        <w:bottom w:val="none" w:sz="0" w:space="0" w:color="auto"/>
        <w:right w:val="none" w:sz="0" w:space="0" w:color="auto"/>
      </w:divBdr>
      <w:divsChild>
        <w:div w:id="695891860">
          <w:marLeft w:val="0"/>
          <w:marRight w:val="0"/>
          <w:marTop w:val="432"/>
          <w:marBottom w:val="0"/>
          <w:divBdr>
            <w:top w:val="none" w:sz="0" w:space="0" w:color="auto"/>
            <w:left w:val="none" w:sz="0" w:space="0" w:color="auto"/>
            <w:bottom w:val="none" w:sz="0" w:space="0" w:color="auto"/>
            <w:right w:val="none" w:sz="0" w:space="0" w:color="auto"/>
          </w:divBdr>
        </w:div>
        <w:div w:id="972638189">
          <w:marLeft w:val="0"/>
          <w:marRight w:val="0"/>
          <w:marTop w:val="0"/>
          <w:marBottom w:val="0"/>
          <w:divBdr>
            <w:top w:val="none" w:sz="0" w:space="0" w:color="auto"/>
            <w:left w:val="none" w:sz="0" w:space="0" w:color="auto"/>
            <w:bottom w:val="none" w:sz="0" w:space="0" w:color="auto"/>
            <w:right w:val="none" w:sz="0" w:space="0" w:color="auto"/>
          </w:divBdr>
          <w:divsChild>
            <w:div w:id="161555098">
              <w:marLeft w:val="0"/>
              <w:marRight w:val="0"/>
              <w:marTop w:val="0"/>
              <w:marBottom w:val="0"/>
              <w:divBdr>
                <w:top w:val="none" w:sz="0" w:space="0" w:color="auto"/>
                <w:left w:val="none" w:sz="0" w:space="0" w:color="auto"/>
                <w:bottom w:val="none" w:sz="0" w:space="0" w:color="auto"/>
                <w:right w:val="none" w:sz="0" w:space="0" w:color="auto"/>
              </w:divBdr>
              <w:divsChild>
                <w:div w:id="468937792">
                  <w:marLeft w:val="0"/>
                  <w:marRight w:val="0"/>
                  <w:marTop w:val="0"/>
                  <w:marBottom w:val="0"/>
                  <w:divBdr>
                    <w:top w:val="none" w:sz="0" w:space="0" w:color="auto"/>
                    <w:left w:val="none" w:sz="0" w:space="0" w:color="auto"/>
                    <w:bottom w:val="none" w:sz="0" w:space="0" w:color="auto"/>
                    <w:right w:val="none" w:sz="0" w:space="0" w:color="auto"/>
                  </w:divBdr>
                </w:div>
              </w:divsChild>
            </w:div>
            <w:div w:id="2095317814">
              <w:marLeft w:val="0"/>
              <w:marRight w:val="0"/>
              <w:marTop w:val="0"/>
              <w:marBottom w:val="0"/>
              <w:divBdr>
                <w:top w:val="none" w:sz="0" w:space="0" w:color="auto"/>
                <w:left w:val="none" w:sz="0" w:space="0" w:color="auto"/>
                <w:bottom w:val="none" w:sz="0" w:space="0" w:color="auto"/>
                <w:right w:val="none" w:sz="0" w:space="0" w:color="auto"/>
              </w:divBdr>
              <w:divsChild>
                <w:div w:id="242763524">
                  <w:marLeft w:val="0"/>
                  <w:marRight w:val="0"/>
                  <w:marTop w:val="0"/>
                  <w:marBottom w:val="0"/>
                  <w:divBdr>
                    <w:top w:val="none" w:sz="0" w:space="0" w:color="auto"/>
                    <w:left w:val="none" w:sz="0" w:space="0" w:color="auto"/>
                    <w:bottom w:val="none" w:sz="0" w:space="0" w:color="auto"/>
                    <w:right w:val="none" w:sz="0" w:space="0" w:color="auto"/>
                  </w:divBdr>
                </w:div>
              </w:divsChild>
            </w:div>
            <w:div w:id="1436249999">
              <w:marLeft w:val="0"/>
              <w:marRight w:val="0"/>
              <w:marTop w:val="0"/>
              <w:marBottom w:val="0"/>
              <w:divBdr>
                <w:top w:val="none" w:sz="0" w:space="0" w:color="auto"/>
                <w:left w:val="none" w:sz="0" w:space="0" w:color="auto"/>
                <w:bottom w:val="none" w:sz="0" w:space="0" w:color="auto"/>
                <w:right w:val="none" w:sz="0" w:space="0" w:color="auto"/>
              </w:divBdr>
              <w:divsChild>
                <w:div w:id="887952504">
                  <w:marLeft w:val="0"/>
                  <w:marRight w:val="0"/>
                  <w:marTop w:val="0"/>
                  <w:marBottom w:val="0"/>
                  <w:divBdr>
                    <w:top w:val="none" w:sz="0" w:space="0" w:color="auto"/>
                    <w:left w:val="none" w:sz="0" w:space="0" w:color="auto"/>
                    <w:bottom w:val="none" w:sz="0" w:space="0" w:color="auto"/>
                    <w:right w:val="none" w:sz="0" w:space="0" w:color="auto"/>
                  </w:divBdr>
                </w:div>
              </w:divsChild>
            </w:div>
            <w:div w:id="864714548">
              <w:marLeft w:val="0"/>
              <w:marRight w:val="0"/>
              <w:marTop w:val="0"/>
              <w:marBottom w:val="0"/>
              <w:divBdr>
                <w:top w:val="none" w:sz="0" w:space="0" w:color="auto"/>
                <w:left w:val="none" w:sz="0" w:space="0" w:color="auto"/>
                <w:bottom w:val="none" w:sz="0" w:space="0" w:color="auto"/>
                <w:right w:val="none" w:sz="0" w:space="0" w:color="auto"/>
              </w:divBdr>
              <w:divsChild>
                <w:div w:id="1510219322">
                  <w:marLeft w:val="0"/>
                  <w:marRight w:val="0"/>
                  <w:marTop w:val="0"/>
                  <w:marBottom w:val="0"/>
                  <w:divBdr>
                    <w:top w:val="none" w:sz="0" w:space="0" w:color="auto"/>
                    <w:left w:val="none" w:sz="0" w:space="0" w:color="auto"/>
                    <w:bottom w:val="none" w:sz="0" w:space="0" w:color="auto"/>
                    <w:right w:val="none" w:sz="0" w:space="0" w:color="auto"/>
                  </w:divBdr>
                </w:div>
              </w:divsChild>
            </w:div>
            <w:div w:id="2106538494">
              <w:marLeft w:val="0"/>
              <w:marRight w:val="0"/>
              <w:marTop w:val="0"/>
              <w:marBottom w:val="0"/>
              <w:divBdr>
                <w:top w:val="none" w:sz="0" w:space="0" w:color="auto"/>
                <w:left w:val="none" w:sz="0" w:space="0" w:color="auto"/>
                <w:bottom w:val="none" w:sz="0" w:space="0" w:color="auto"/>
                <w:right w:val="none" w:sz="0" w:space="0" w:color="auto"/>
              </w:divBdr>
              <w:divsChild>
                <w:div w:id="527180345">
                  <w:marLeft w:val="0"/>
                  <w:marRight w:val="0"/>
                  <w:marTop w:val="0"/>
                  <w:marBottom w:val="0"/>
                  <w:divBdr>
                    <w:top w:val="none" w:sz="0" w:space="0" w:color="auto"/>
                    <w:left w:val="none" w:sz="0" w:space="0" w:color="auto"/>
                    <w:bottom w:val="none" w:sz="0" w:space="0" w:color="auto"/>
                    <w:right w:val="none" w:sz="0" w:space="0" w:color="auto"/>
                  </w:divBdr>
                </w:div>
              </w:divsChild>
            </w:div>
            <w:div w:id="1706440257">
              <w:marLeft w:val="0"/>
              <w:marRight w:val="0"/>
              <w:marTop w:val="0"/>
              <w:marBottom w:val="0"/>
              <w:divBdr>
                <w:top w:val="none" w:sz="0" w:space="0" w:color="auto"/>
                <w:left w:val="none" w:sz="0" w:space="0" w:color="auto"/>
                <w:bottom w:val="none" w:sz="0" w:space="0" w:color="auto"/>
                <w:right w:val="none" w:sz="0" w:space="0" w:color="auto"/>
              </w:divBdr>
              <w:divsChild>
                <w:div w:id="1766728899">
                  <w:marLeft w:val="0"/>
                  <w:marRight w:val="0"/>
                  <w:marTop w:val="0"/>
                  <w:marBottom w:val="0"/>
                  <w:divBdr>
                    <w:top w:val="none" w:sz="0" w:space="0" w:color="auto"/>
                    <w:left w:val="none" w:sz="0" w:space="0" w:color="auto"/>
                    <w:bottom w:val="none" w:sz="0" w:space="0" w:color="auto"/>
                    <w:right w:val="none" w:sz="0" w:space="0" w:color="auto"/>
                  </w:divBdr>
                </w:div>
              </w:divsChild>
            </w:div>
            <w:div w:id="720594153">
              <w:marLeft w:val="0"/>
              <w:marRight w:val="0"/>
              <w:marTop w:val="0"/>
              <w:marBottom w:val="0"/>
              <w:divBdr>
                <w:top w:val="none" w:sz="0" w:space="0" w:color="auto"/>
                <w:left w:val="none" w:sz="0" w:space="0" w:color="auto"/>
                <w:bottom w:val="none" w:sz="0" w:space="0" w:color="auto"/>
                <w:right w:val="none" w:sz="0" w:space="0" w:color="auto"/>
              </w:divBdr>
              <w:divsChild>
                <w:div w:id="1729961860">
                  <w:marLeft w:val="0"/>
                  <w:marRight w:val="0"/>
                  <w:marTop w:val="0"/>
                  <w:marBottom w:val="0"/>
                  <w:divBdr>
                    <w:top w:val="none" w:sz="0" w:space="0" w:color="auto"/>
                    <w:left w:val="none" w:sz="0" w:space="0" w:color="auto"/>
                    <w:bottom w:val="none" w:sz="0" w:space="0" w:color="auto"/>
                    <w:right w:val="none" w:sz="0" w:space="0" w:color="auto"/>
                  </w:divBdr>
                </w:div>
              </w:divsChild>
            </w:div>
            <w:div w:id="1138494197">
              <w:marLeft w:val="0"/>
              <w:marRight w:val="0"/>
              <w:marTop w:val="0"/>
              <w:marBottom w:val="0"/>
              <w:divBdr>
                <w:top w:val="none" w:sz="0" w:space="0" w:color="auto"/>
                <w:left w:val="none" w:sz="0" w:space="0" w:color="auto"/>
                <w:bottom w:val="none" w:sz="0" w:space="0" w:color="auto"/>
                <w:right w:val="none" w:sz="0" w:space="0" w:color="auto"/>
              </w:divBdr>
              <w:divsChild>
                <w:div w:id="1615401246">
                  <w:marLeft w:val="0"/>
                  <w:marRight w:val="0"/>
                  <w:marTop w:val="0"/>
                  <w:marBottom w:val="0"/>
                  <w:divBdr>
                    <w:top w:val="none" w:sz="0" w:space="0" w:color="auto"/>
                    <w:left w:val="none" w:sz="0" w:space="0" w:color="auto"/>
                    <w:bottom w:val="none" w:sz="0" w:space="0" w:color="auto"/>
                    <w:right w:val="none" w:sz="0" w:space="0" w:color="auto"/>
                  </w:divBdr>
                </w:div>
              </w:divsChild>
            </w:div>
            <w:div w:id="322047869">
              <w:marLeft w:val="0"/>
              <w:marRight w:val="0"/>
              <w:marTop w:val="0"/>
              <w:marBottom w:val="0"/>
              <w:divBdr>
                <w:top w:val="none" w:sz="0" w:space="0" w:color="auto"/>
                <w:left w:val="none" w:sz="0" w:space="0" w:color="auto"/>
                <w:bottom w:val="none" w:sz="0" w:space="0" w:color="auto"/>
                <w:right w:val="none" w:sz="0" w:space="0" w:color="auto"/>
              </w:divBdr>
              <w:divsChild>
                <w:div w:id="1876966815">
                  <w:marLeft w:val="0"/>
                  <w:marRight w:val="0"/>
                  <w:marTop w:val="0"/>
                  <w:marBottom w:val="0"/>
                  <w:divBdr>
                    <w:top w:val="none" w:sz="0" w:space="0" w:color="auto"/>
                    <w:left w:val="none" w:sz="0" w:space="0" w:color="auto"/>
                    <w:bottom w:val="none" w:sz="0" w:space="0" w:color="auto"/>
                    <w:right w:val="none" w:sz="0" w:space="0" w:color="auto"/>
                  </w:divBdr>
                </w:div>
              </w:divsChild>
            </w:div>
            <w:div w:id="567763262">
              <w:marLeft w:val="0"/>
              <w:marRight w:val="0"/>
              <w:marTop w:val="0"/>
              <w:marBottom w:val="0"/>
              <w:divBdr>
                <w:top w:val="none" w:sz="0" w:space="0" w:color="auto"/>
                <w:left w:val="none" w:sz="0" w:space="0" w:color="auto"/>
                <w:bottom w:val="none" w:sz="0" w:space="0" w:color="auto"/>
                <w:right w:val="none" w:sz="0" w:space="0" w:color="auto"/>
              </w:divBdr>
              <w:divsChild>
                <w:div w:id="1265966166">
                  <w:marLeft w:val="0"/>
                  <w:marRight w:val="0"/>
                  <w:marTop w:val="0"/>
                  <w:marBottom w:val="0"/>
                  <w:divBdr>
                    <w:top w:val="none" w:sz="0" w:space="0" w:color="auto"/>
                    <w:left w:val="none" w:sz="0" w:space="0" w:color="auto"/>
                    <w:bottom w:val="none" w:sz="0" w:space="0" w:color="auto"/>
                    <w:right w:val="none" w:sz="0" w:space="0" w:color="auto"/>
                  </w:divBdr>
                </w:div>
              </w:divsChild>
            </w:div>
            <w:div w:id="1988391452">
              <w:marLeft w:val="0"/>
              <w:marRight w:val="0"/>
              <w:marTop w:val="0"/>
              <w:marBottom w:val="0"/>
              <w:divBdr>
                <w:top w:val="none" w:sz="0" w:space="0" w:color="auto"/>
                <w:left w:val="none" w:sz="0" w:space="0" w:color="auto"/>
                <w:bottom w:val="none" w:sz="0" w:space="0" w:color="auto"/>
                <w:right w:val="none" w:sz="0" w:space="0" w:color="auto"/>
              </w:divBdr>
              <w:divsChild>
                <w:div w:id="836187433">
                  <w:marLeft w:val="0"/>
                  <w:marRight w:val="0"/>
                  <w:marTop w:val="0"/>
                  <w:marBottom w:val="0"/>
                  <w:divBdr>
                    <w:top w:val="none" w:sz="0" w:space="0" w:color="auto"/>
                    <w:left w:val="none" w:sz="0" w:space="0" w:color="auto"/>
                    <w:bottom w:val="none" w:sz="0" w:space="0" w:color="auto"/>
                    <w:right w:val="none" w:sz="0" w:space="0" w:color="auto"/>
                  </w:divBdr>
                </w:div>
              </w:divsChild>
            </w:div>
            <w:div w:id="1962688293">
              <w:marLeft w:val="0"/>
              <w:marRight w:val="0"/>
              <w:marTop w:val="0"/>
              <w:marBottom w:val="0"/>
              <w:divBdr>
                <w:top w:val="none" w:sz="0" w:space="0" w:color="auto"/>
                <w:left w:val="none" w:sz="0" w:space="0" w:color="auto"/>
                <w:bottom w:val="none" w:sz="0" w:space="0" w:color="auto"/>
                <w:right w:val="none" w:sz="0" w:space="0" w:color="auto"/>
              </w:divBdr>
              <w:divsChild>
                <w:div w:id="1448354668">
                  <w:marLeft w:val="0"/>
                  <w:marRight w:val="0"/>
                  <w:marTop w:val="0"/>
                  <w:marBottom w:val="0"/>
                  <w:divBdr>
                    <w:top w:val="none" w:sz="0" w:space="0" w:color="auto"/>
                    <w:left w:val="none" w:sz="0" w:space="0" w:color="auto"/>
                    <w:bottom w:val="none" w:sz="0" w:space="0" w:color="auto"/>
                    <w:right w:val="none" w:sz="0" w:space="0" w:color="auto"/>
                  </w:divBdr>
                </w:div>
              </w:divsChild>
            </w:div>
            <w:div w:id="30231219">
              <w:marLeft w:val="0"/>
              <w:marRight w:val="0"/>
              <w:marTop w:val="0"/>
              <w:marBottom w:val="0"/>
              <w:divBdr>
                <w:top w:val="none" w:sz="0" w:space="0" w:color="auto"/>
                <w:left w:val="none" w:sz="0" w:space="0" w:color="auto"/>
                <w:bottom w:val="none" w:sz="0" w:space="0" w:color="auto"/>
                <w:right w:val="none" w:sz="0" w:space="0" w:color="auto"/>
              </w:divBdr>
              <w:divsChild>
                <w:div w:id="2096314288">
                  <w:marLeft w:val="0"/>
                  <w:marRight w:val="0"/>
                  <w:marTop w:val="0"/>
                  <w:marBottom w:val="0"/>
                  <w:divBdr>
                    <w:top w:val="none" w:sz="0" w:space="0" w:color="auto"/>
                    <w:left w:val="none" w:sz="0" w:space="0" w:color="auto"/>
                    <w:bottom w:val="none" w:sz="0" w:space="0" w:color="auto"/>
                    <w:right w:val="none" w:sz="0" w:space="0" w:color="auto"/>
                  </w:divBdr>
                </w:div>
              </w:divsChild>
            </w:div>
            <w:div w:id="1503932639">
              <w:marLeft w:val="0"/>
              <w:marRight w:val="0"/>
              <w:marTop w:val="0"/>
              <w:marBottom w:val="0"/>
              <w:divBdr>
                <w:top w:val="none" w:sz="0" w:space="0" w:color="auto"/>
                <w:left w:val="none" w:sz="0" w:space="0" w:color="auto"/>
                <w:bottom w:val="none" w:sz="0" w:space="0" w:color="auto"/>
                <w:right w:val="none" w:sz="0" w:space="0" w:color="auto"/>
              </w:divBdr>
              <w:divsChild>
                <w:div w:id="1359742532">
                  <w:marLeft w:val="0"/>
                  <w:marRight w:val="0"/>
                  <w:marTop w:val="0"/>
                  <w:marBottom w:val="0"/>
                  <w:divBdr>
                    <w:top w:val="none" w:sz="0" w:space="0" w:color="auto"/>
                    <w:left w:val="none" w:sz="0" w:space="0" w:color="auto"/>
                    <w:bottom w:val="none" w:sz="0" w:space="0" w:color="auto"/>
                    <w:right w:val="none" w:sz="0" w:space="0" w:color="auto"/>
                  </w:divBdr>
                </w:div>
              </w:divsChild>
            </w:div>
            <w:div w:id="2050959468">
              <w:marLeft w:val="0"/>
              <w:marRight w:val="0"/>
              <w:marTop w:val="0"/>
              <w:marBottom w:val="0"/>
              <w:divBdr>
                <w:top w:val="none" w:sz="0" w:space="0" w:color="auto"/>
                <w:left w:val="none" w:sz="0" w:space="0" w:color="auto"/>
                <w:bottom w:val="none" w:sz="0" w:space="0" w:color="auto"/>
                <w:right w:val="none" w:sz="0" w:space="0" w:color="auto"/>
              </w:divBdr>
              <w:divsChild>
                <w:div w:id="1729649293">
                  <w:marLeft w:val="0"/>
                  <w:marRight w:val="0"/>
                  <w:marTop w:val="0"/>
                  <w:marBottom w:val="0"/>
                  <w:divBdr>
                    <w:top w:val="none" w:sz="0" w:space="0" w:color="auto"/>
                    <w:left w:val="none" w:sz="0" w:space="0" w:color="auto"/>
                    <w:bottom w:val="none" w:sz="0" w:space="0" w:color="auto"/>
                    <w:right w:val="none" w:sz="0" w:space="0" w:color="auto"/>
                  </w:divBdr>
                </w:div>
              </w:divsChild>
            </w:div>
            <w:div w:id="720203856">
              <w:marLeft w:val="0"/>
              <w:marRight w:val="0"/>
              <w:marTop w:val="0"/>
              <w:marBottom w:val="0"/>
              <w:divBdr>
                <w:top w:val="none" w:sz="0" w:space="0" w:color="auto"/>
                <w:left w:val="none" w:sz="0" w:space="0" w:color="auto"/>
                <w:bottom w:val="none" w:sz="0" w:space="0" w:color="auto"/>
                <w:right w:val="none" w:sz="0" w:space="0" w:color="auto"/>
              </w:divBdr>
              <w:divsChild>
                <w:div w:id="1516307737">
                  <w:marLeft w:val="0"/>
                  <w:marRight w:val="0"/>
                  <w:marTop w:val="0"/>
                  <w:marBottom w:val="0"/>
                  <w:divBdr>
                    <w:top w:val="none" w:sz="0" w:space="0" w:color="auto"/>
                    <w:left w:val="none" w:sz="0" w:space="0" w:color="auto"/>
                    <w:bottom w:val="none" w:sz="0" w:space="0" w:color="auto"/>
                    <w:right w:val="none" w:sz="0" w:space="0" w:color="auto"/>
                  </w:divBdr>
                </w:div>
              </w:divsChild>
            </w:div>
            <w:div w:id="1921480229">
              <w:marLeft w:val="0"/>
              <w:marRight w:val="0"/>
              <w:marTop w:val="0"/>
              <w:marBottom w:val="0"/>
              <w:divBdr>
                <w:top w:val="none" w:sz="0" w:space="0" w:color="auto"/>
                <w:left w:val="none" w:sz="0" w:space="0" w:color="auto"/>
                <w:bottom w:val="none" w:sz="0" w:space="0" w:color="auto"/>
                <w:right w:val="none" w:sz="0" w:space="0" w:color="auto"/>
              </w:divBdr>
              <w:divsChild>
                <w:div w:id="1150898935">
                  <w:marLeft w:val="0"/>
                  <w:marRight w:val="0"/>
                  <w:marTop w:val="0"/>
                  <w:marBottom w:val="0"/>
                  <w:divBdr>
                    <w:top w:val="none" w:sz="0" w:space="0" w:color="auto"/>
                    <w:left w:val="none" w:sz="0" w:space="0" w:color="auto"/>
                    <w:bottom w:val="none" w:sz="0" w:space="0" w:color="auto"/>
                    <w:right w:val="none" w:sz="0" w:space="0" w:color="auto"/>
                  </w:divBdr>
                </w:div>
              </w:divsChild>
            </w:div>
            <w:div w:id="770904025">
              <w:marLeft w:val="0"/>
              <w:marRight w:val="0"/>
              <w:marTop w:val="0"/>
              <w:marBottom w:val="0"/>
              <w:divBdr>
                <w:top w:val="none" w:sz="0" w:space="0" w:color="auto"/>
                <w:left w:val="none" w:sz="0" w:space="0" w:color="auto"/>
                <w:bottom w:val="none" w:sz="0" w:space="0" w:color="auto"/>
                <w:right w:val="none" w:sz="0" w:space="0" w:color="auto"/>
              </w:divBdr>
              <w:divsChild>
                <w:div w:id="202669316">
                  <w:marLeft w:val="0"/>
                  <w:marRight w:val="0"/>
                  <w:marTop w:val="0"/>
                  <w:marBottom w:val="0"/>
                  <w:divBdr>
                    <w:top w:val="none" w:sz="0" w:space="0" w:color="auto"/>
                    <w:left w:val="none" w:sz="0" w:space="0" w:color="auto"/>
                    <w:bottom w:val="none" w:sz="0" w:space="0" w:color="auto"/>
                    <w:right w:val="none" w:sz="0" w:space="0" w:color="auto"/>
                  </w:divBdr>
                </w:div>
              </w:divsChild>
            </w:div>
            <w:div w:id="788859904">
              <w:marLeft w:val="0"/>
              <w:marRight w:val="0"/>
              <w:marTop w:val="0"/>
              <w:marBottom w:val="0"/>
              <w:divBdr>
                <w:top w:val="none" w:sz="0" w:space="0" w:color="auto"/>
                <w:left w:val="none" w:sz="0" w:space="0" w:color="auto"/>
                <w:bottom w:val="none" w:sz="0" w:space="0" w:color="auto"/>
                <w:right w:val="none" w:sz="0" w:space="0" w:color="auto"/>
              </w:divBdr>
              <w:divsChild>
                <w:div w:id="361982898">
                  <w:marLeft w:val="0"/>
                  <w:marRight w:val="0"/>
                  <w:marTop w:val="0"/>
                  <w:marBottom w:val="0"/>
                  <w:divBdr>
                    <w:top w:val="none" w:sz="0" w:space="0" w:color="auto"/>
                    <w:left w:val="none" w:sz="0" w:space="0" w:color="auto"/>
                    <w:bottom w:val="none" w:sz="0" w:space="0" w:color="auto"/>
                    <w:right w:val="none" w:sz="0" w:space="0" w:color="auto"/>
                  </w:divBdr>
                </w:div>
              </w:divsChild>
            </w:div>
            <w:div w:id="1840459286">
              <w:marLeft w:val="0"/>
              <w:marRight w:val="0"/>
              <w:marTop w:val="0"/>
              <w:marBottom w:val="0"/>
              <w:divBdr>
                <w:top w:val="none" w:sz="0" w:space="0" w:color="auto"/>
                <w:left w:val="none" w:sz="0" w:space="0" w:color="auto"/>
                <w:bottom w:val="none" w:sz="0" w:space="0" w:color="auto"/>
                <w:right w:val="none" w:sz="0" w:space="0" w:color="auto"/>
              </w:divBdr>
              <w:divsChild>
                <w:div w:id="1460685522">
                  <w:marLeft w:val="0"/>
                  <w:marRight w:val="0"/>
                  <w:marTop w:val="0"/>
                  <w:marBottom w:val="0"/>
                  <w:divBdr>
                    <w:top w:val="none" w:sz="0" w:space="0" w:color="auto"/>
                    <w:left w:val="none" w:sz="0" w:space="0" w:color="auto"/>
                    <w:bottom w:val="none" w:sz="0" w:space="0" w:color="auto"/>
                    <w:right w:val="none" w:sz="0" w:space="0" w:color="auto"/>
                  </w:divBdr>
                </w:div>
              </w:divsChild>
            </w:div>
            <w:div w:id="327636885">
              <w:marLeft w:val="0"/>
              <w:marRight w:val="0"/>
              <w:marTop w:val="0"/>
              <w:marBottom w:val="0"/>
              <w:divBdr>
                <w:top w:val="none" w:sz="0" w:space="0" w:color="auto"/>
                <w:left w:val="none" w:sz="0" w:space="0" w:color="auto"/>
                <w:bottom w:val="none" w:sz="0" w:space="0" w:color="auto"/>
                <w:right w:val="none" w:sz="0" w:space="0" w:color="auto"/>
              </w:divBdr>
              <w:divsChild>
                <w:div w:id="345517593">
                  <w:marLeft w:val="0"/>
                  <w:marRight w:val="0"/>
                  <w:marTop w:val="0"/>
                  <w:marBottom w:val="0"/>
                  <w:divBdr>
                    <w:top w:val="none" w:sz="0" w:space="0" w:color="auto"/>
                    <w:left w:val="none" w:sz="0" w:space="0" w:color="auto"/>
                    <w:bottom w:val="none" w:sz="0" w:space="0" w:color="auto"/>
                    <w:right w:val="none" w:sz="0" w:space="0" w:color="auto"/>
                  </w:divBdr>
                </w:div>
              </w:divsChild>
            </w:div>
            <w:div w:id="1026444253">
              <w:marLeft w:val="0"/>
              <w:marRight w:val="0"/>
              <w:marTop w:val="0"/>
              <w:marBottom w:val="0"/>
              <w:divBdr>
                <w:top w:val="none" w:sz="0" w:space="0" w:color="auto"/>
                <w:left w:val="none" w:sz="0" w:space="0" w:color="auto"/>
                <w:bottom w:val="none" w:sz="0" w:space="0" w:color="auto"/>
                <w:right w:val="none" w:sz="0" w:space="0" w:color="auto"/>
              </w:divBdr>
              <w:divsChild>
                <w:div w:id="29964610">
                  <w:marLeft w:val="0"/>
                  <w:marRight w:val="0"/>
                  <w:marTop w:val="0"/>
                  <w:marBottom w:val="0"/>
                  <w:divBdr>
                    <w:top w:val="none" w:sz="0" w:space="0" w:color="auto"/>
                    <w:left w:val="none" w:sz="0" w:space="0" w:color="auto"/>
                    <w:bottom w:val="none" w:sz="0" w:space="0" w:color="auto"/>
                    <w:right w:val="none" w:sz="0" w:space="0" w:color="auto"/>
                  </w:divBdr>
                </w:div>
              </w:divsChild>
            </w:div>
            <w:div w:id="428813381">
              <w:marLeft w:val="0"/>
              <w:marRight w:val="0"/>
              <w:marTop w:val="0"/>
              <w:marBottom w:val="0"/>
              <w:divBdr>
                <w:top w:val="none" w:sz="0" w:space="0" w:color="auto"/>
                <w:left w:val="none" w:sz="0" w:space="0" w:color="auto"/>
                <w:bottom w:val="none" w:sz="0" w:space="0" w:color="auto"/>
                <w:right w:val="none" w:sz="0" w:space="0" w:color="auto"/>
              </w:divBdr>
              <w:divsChild>
                <w:div w:id="1932927469">
                  <w:marLeft w:val="0"/>
                  <w:marRight w:val="0"/>
                  <w:marTop w:val="0"/>
                  <w:marBottom w:val="0"/>
                  <w:divBdr>
                    <w:top w:val="none" w:sz="0" w:space="0" w:color="auto"/>
                    <w:left w:val="none" w:sz="0" w:space="0" w:color="auto"/>
                    <w:bottom w:val="none" w:sz="0" w:space="0" w:color="auto"/>
                    <w:right w:val="none" w:sz="0" w:space="0" w:color="auto"/>
                  </w:divBdr>
                </w:div>
              </w:divsChild>
            </w:div>
            <w:div w:id="415596276">
              <w:marLeft w:val="0"/>
              <w:marRight w:val="0"/>
              <w:marTop w:val="0"/>
              <w:marBottom w:val="0"/>
              <w:divBdr>
                <w:top w:val="none" w:sz="0" w:space="0" w:color="auto"/>
                <w:left w:val="none" w:sz="0" w:space="0" w:color="auto"/>
                <w:bottom w:val="none" w:sz="0" w:space="0" w:color="auto"/>
                <w:right w:val="none" w:sz="0" w:space="0" w:color="auto"/>
              </w:divBdr>
              <w:divsChild>
                <w:div w:id="1561553598">
                  <w:marLeft w:val="0"/>
                  <w:marRight w:val="0"/>
                  <w:marTop w:val="0"/>
                  <w:marBottom w:val="0"/>
                  <w:divBdr>
                    <w:top w:val="none" w:sz="0" w:space="0" w:color="auto"/>
                    <w:left w:val="none" w:sz="0" w:space="0" w:color="auto"/>
                    <w:bottom w:val="none" w:sz="0" w:space="0" w:color="auto"/>
                    <w:right w:val="none" w:sz="0" w:space="0" w:color="auto"/>
                  </w:divBdr>
                </w:div>
              </w:divsChild>
            </w:div>
            <w:div w:id="991982207">
              <w:marLeft w:val="0"/>
              <w:marRight w:val="0"/>
              <w:marTop w:val="0"/>
              <w:marBottom w:val="0"/>
              <w:divBdr>
                <w:top w:val="none" w:sz="0" w:space="0" w:color="auto"/>
                <w:left w:val="none" w:sz="0" w:space="0" w:color="auto"/>
                <w:bottom w:val="none" w:sz="0" w:space="0" w:color="auto"/>
                <w:right w:val="none" w:sz="0" w:space="0" w:color="auto"/>
              </w:divBdr>
              <w:divsChild>
                <w:div w:id="211237089">
                  <w:marLeft w:val="0"/>
                  <w:marRight w:val="0"/>
                  <w:marTop w:val="0"/>
                  <w:marBottom w:val="0"/>
                  <w:divBdr>
                    <w:top w:val="none" w:sz="0" w:space="0" w:color="auto"/>
                    <w:left w:val="none" w:sz="0" w:space="0" w:color="auto"/>
                    <w:bottom w:val="none" w:sz="0" w:space="0" w:color="auto"/>
                    <w:right w:val="none" w:sz="0" w:space="0" w:color="auto"/>
                  </w:divBdr>
                </w:div>
              </w:divsChild>
            </w:div>
            <w:div w:id="957685999">
              <w:marLeft w:val="0"/>
              <w:marRight w:val="0"/>
              <w:marTop w:val="0"/>
              <w:marBottom w:val="0"/>
              <w:divBdr>
                <w:top w:val="none" w:sz="0" w:space="0" w:color="auto"/>
                <w:left w:val="none" w:sz="0" w:space="0" w:color="auto"/>
                <w:bottom w:val="none" w:sz="0" w:space="0" w:color="auto"/>
                <w:right w:val="none" w:sz="0" w:space="0" w:color="auto"/>
              </w:divBdr>
              <w:divsChild>
                <w:div w:id="754590350">
                  <w:marLeft w:val="0"/>
                  <w:marRight w:val="0"/>
                  <w:marTop w:val="0"/>
                  <w:marBottom w:val="0"/>
                  <w:divBdr>
                    <w:top w:val="none" w:sz="0" w:space="0" w:color="auto"/>
                    <w:left w:val="none" w:sz="0" w:space="0" w:color="auto"/>
                    <w:bottom w:val="none" w:sz="0" w:space="0" w:color="auto"/>
                    <w:right w:val="none" w:sz="0" w:space="0" w:color="auto"/>
                  </w:divBdr>
                </w:div>
              </w:divsChild>
            </w:div>
            <w:div w:id="849682109">
              <w:marLeft w:val="0"/>
              <w:marRight w:val="0"/>
              <w:marTop w:val="0"/>
              <w:marBottom w:val="0"/>
              <w:divBdr>
                <w:top w:val="none" w:sz="0" w:space="0" w:color="auto"/>
                <w:left w:val="none" w:sz="0" w:space="0" w:color="auto"/>
                <w:bottom w:val="none" w:sz="0" w:space="0" w:color="auto"/>
                <w:right w:val="none" w:sz="0" w:space="0" w:color="auto"/>
              </w:divBdr>
              <w:divsChild>
                <w:div w:id="1991136256">
                  <w:marLeft w:val="0"/>
                  <w:marRight w:val="0"/>
                  <w:marTop w:val="0"/>
                  <w:marBottom w:val="0"/>
                  <w:divBdr>
                    <w:top w:val="none" w:sz="0" w:space="0" w:color="auto"/>
                    <w:left w:val="none" w:sz="0" w:space="0" w:color="auto"/>
                    <w:bottom w:val="none" w:sz="0" w:space="0" w:color="auto"/>
                    <w:right w:val="none" w:sz="0" w:space="0" w:color="auto"/>
                  </w:divBdr>
                </w:div>
              </w:divsChild>
            </w:div>
            <w:div w:id="1833836951">
              <w:marLeft w:val="0"/>
              <w:marRight w:val="0"/>
              <w:marTop w:val="0"/>
              <w:marBottom w:val="0"/>
              <w:divBdr>
                <w:top w:val="none" w:sz="0" w:space="0" w:color="auto"/>
                <w:left w:val="none" w:sz="0" w:space="0" w:color="auto"/>
                <w:bottom w:val="none" w:sz="0" w:space="0" w:color="auto"/>
                <w:right w:val="none" w:sz="0" w:space="0" w:color="auto"/>
              </w:divBdr>
              <w:divsChild>
                <w:div w:id="1463619711">
                  <w:marLeft w:val="0"/>
                  <w:marRight w:val="0"/>
                  <w:marTop w:val="0"/>
                  <w:marBottom w:val="0"/>
                  <w:divBdr>
                    <w:top w:val="none" w:sz="0" w:space="0" w:color="auto"/>
                    <w:left w:val="none" w:sz="0" w:space="0" w:color="auto"/>
                    <w:bottom w:val="none" w:sz="0" w:space="0" w:color="auto"/>
                    <w:right w:val="none" w:sz="0" w:space="0" w:color="auto"/>
                  </w:divBdr>
                </w:div>
              </w:divsChild>
            </w:div>
            <w:div w:id="520436203">
              <w:marLeft w:val="0"/>
              <w:marRight w:val="0"/>
              <w:marTop w:val="0"/>
              <w:marBottom w:val="0"/>
              <w:divBdr>
                <w:top w:val="none" w:sz="0" w:space="0" w:color="auto"/>
                <w:left w:val="none" w:sz="0" w:space="0" w:color="auto"/>
                <w:bottom w:val="none" w:sz="0" w:space="0" w:color="auto"/>
                <w:right w:val="none" w:sz="0" w:space="0" w:color="auto"/>
              </w:divBdr>
              <w:divsChild>
                <w:div w:id="896743749">
                  <w:marLeft w:val="0"/>
                  <w:marRight w:val="0"/>
                  <w:marTop w:val="0"/>
                  <w:marBottom w:val="0"/>
                  <w:divBdr>
                    <w:top w:val="none" w:sz="0" w:space="0" w:color="auto"/>
                    <w:left w:val="none" w:sz="0" w:space="0" w:color="auto"/>
                    <w:bottom w:val="none" w:sz="0" w:space="0" w:color="auto"/>
                    <w:right w:val="none" w:sz="0" w:space="0" w:color="auto"/>
                  </w:divBdr>
                </w:div>
              </w:divsChild>
            </w:div>
            <w:div w:id="270161750">
              <w:marLeft w:val="0"/>
              <w:marRight w:val="0"/>
              <w:marTop w:val="0"/>
              <w:marBottom w:val="0"/>
              <w:divBdr>
                <w:top w:val="none" w:sz="0" w:space="0" w:color="auto"/>
                <w:left w:val="none" w:sz="0" w:space="0" w:color="auto"/>
                <w:bottom w:val="none" w:sz="0" w:space="0" w:color="auto"/>
                <w:right w:val="none" w:sz="0" w:space="0" w:color="auto"/>
              </w:divBdr>
              <w:divsChild>
                <w:div w:id="101455724">
                  <w:marLeft w:val="0"/>
                  <w:marRight w:val="0"/>
                  <w:marTop w:val="0"/>
                  <w:marBottom w:val="0"/>
                  <w:divBdr>
                    <w:top w:val="none" w:sz="0" w:space="0" w:color="auto"/>
                    <w:left w:val="none" w:sz="0" w:space="0" w:color="auto"/>
                    <w:bottom w:val="none" w:sz="0" w:space="0" w:color="auto"/>
                    <w:right w:val="none" w:sz="0" w:space="0" w:color="auto"/>
                  </w:divBdr>
                </w:div>
              </w:divsChild>
            </w:div>
            <w:div w:id="589388028">
              <w:marLeft w:val="0"/>
              <w:marRight w:val="0"/>
              <w:marTop w:val="0"/>
              <w:marBottom w:val="0"/>
              <w:divBdr>
                <w:top w:val="none" w:sz="0" w:space="0" w:color="auto"/>
                <w:left w:val="none" w:sz="0" w:space="0" w:color="auto"/>
                <w:bottom w:val="none" w:sz="0" w:space="0" w:color="auto"/>
                <w:right w:val="none" w:sz="0" w:space="0" w:color="auto"/>
              </w:divBdr>
              <w:divsChild>
                <w:div w:id="747846728">
                  <w:marLeft w:val="0"/>
                  <w:marRight w:val="0"/>
                  <w:marTop w:val="0"/>
                  <w:marBottom w:val="0"/>
                  <w:divBdr>
                    <w:top w:val="none" w:sz="0" w:space="0" w:color="auto"/>
                    <w:left w:val="none" w:sz="0" w:space="0" w:color="auto"/>
                    <w:bottom w:val="none" w:sz="0" w:space="0" w:color="auto"/>
                    <w:right w:val="none" w:sz="0" w:space="0" w:color="auto"/>
                  </w:divBdr>
                </w:div>
              </w:divsChild>
            </w:div>
            <w:div w:id="1055735993">
              <w:marLeft w:val="0"/>
              <w:marRight w:val="0"/>
              <w:marTop w:val="0"/>
              <w:marBottom w:val="0"/>
              <w:divBdr>
                <w:top w:val="none" w:sz="0" w:space="0" w:color="auto"/>
                <w:left w:val="none" w:sz="0" w:space="0" w:color="auto"/>
                <w:bottom w:val="none" w:sz="0" w:space="0" w:color="auto"/>
                <w:right w:val="none" w:sz="0" w:space="0" w:color="auto"/>
              </w:divBdr>
              <w:divsChild>
                <w:div w:id="1312979331">
                  <w:marLeft w:val="0"/>
                  <w:marRight w:val="0"/>
                  <w:marTop w:val="0"/>
                  <w:marBottom w:val="0"/>
                  <w:divBdr>
                    <w:top w:val="none" w:sz="0" w:space="0" w:color="auto"/>
                    <w:left w:val="none" w:sz="0" w:space="0" w:color="auto"/>
                    <w:bottom w:val="none" w:sz="0" w:space="0" w:color="auto"/>
                    <w:right w:val="none" w:sz="0" w:space="0" w:color="auto"/>
                  </w:divBdr>
                </w:div>
              </w:divsChild>
            </w:div>
            <w:div w:id="248734931">
              <w:marLeft w:val="0"/>
              <w:marRight w:val="0"/>
              <w:marTop w:val="0"/>
              <w:marBottom w:val="0"/>
              <w:divBdr>
                <w:top w:val="none" w:sz="0" w:space="0" w:color="auto"/>
                <w:left w:val="none" w:sz="0" w:space="0" w:color="auto"/>
                <w:bottom w:val="none" w:sz="0" w:space="0" w:color="auto"/>
                <w:right w:val="none" w:sz="0" w:space="0" w:color="auto"/>
              </w:divBdr>
              <w:divsChild>
                <w:div w:id="589393888">
                  <w:marLeft w:val="0"/>
                  <w:marRight w:val="0"/>
                  <w:marTop w:val="0"/>
                  <w:marBottom w:val="0"/>
                  <w:divBdr>
                    <w:top w:val="none" w:sz="0" w:space="0" w:color="auto"/>
                    <w:left w:val="none" w:sz="0" w:space="0" w:color="auto"/>
                    <w:bottom w:val="none" w:sz="0" w:space="0" w:color="auto"/>
                    <w:right w:val="none" w:sz="0" w:space="0" w:color="auto"/>
                  </w:divBdr>
                </w:div>
              </w:divsChild>
            </w:div>
            <w:div w:id="1400320077">
              <w:marLeft w:val="0"/>
              <w:marRight w:val="0"/>
              <w:marTop w:val="0"/>
              <w:marBottom w:val="0"/>
              <w:divBdr>
                <w:top w:val="none" w:sz="0" w:space="0" w:color="auto"/>
                <w:left w:val="none" w:sz="0" w:space="0" w:color="auto"/>
                <w:bottom w:val="none" w:sz="0" w:space="0" w:color="auto"/>
                <w:right w:val="none" w:sz="0" w:space="0" w:color="auto"/>
              </w:divBdr>
              <w:divsChild>
                <w:div w:id="335496959">
                  <w:marLeft w:val="0"/>
                  <w:marRight w:val="0"/>
                  <w:marTop w:val="0"/>
                  <w:marBottom w:val="0"/>
                  <w:divBdr>
                    <w:top w:val="none" w:sz="0" w:space="0" w:color="auto"/>
                    <w:left w:val="none" w:sz="0" w:space="0" w:color="auto"/>
                    <w:bottom w:val="none" w:sz="0" w:space="0" w:color="auto"/>
                    <w:right w:val="none" w:sz="0" w:space="0" w:color="auto"/>
                  </w:divBdr>
                </w:div>
              </w:divsChild>
            </w:div>
            <w:div w:id="1463768640">
              <w:marLeft w:val="0"/>
              <w:marRight w:val="0"/>
              <w:marTop w:val="0"/>
              <w:marBottom w:val="0"/>
              <w:divBdr>
                <w:top w:val="none" w:sz="0" w:space="0" w:color="auto"/>
                <w:left w:val="none" w:sz="0" w:space="0" w:color="auto"/>
                <w:bottom w:val="none" w:sz="0" w:space="0" w:color="auto"/>
                <w:right w:val="none" w:sz="0" w:space="0" w:color="auto"/>
              </w:divBdr>
              <w:divsChild>
                <w:div w:id="126164179">
                  <w:marLeft w:val="0"/>
                  <w:marRight w:val="0"/>
                  <w:marTop w:val="0"/>
                  <w:marBottom w:val="0"/>
                  <w:divBdr>
                    <w:top w:val="none" w:sz="0" w:space="0" w:color="auto"/>
                    <w:left w:val="none" w:sz="0" w:space="0" w:color="auto"/>
                    <w:bottom w:val="none" w:sz="0" w:space="0" w:color="auto"/>
                    <w:right w:val="none" w:sz="0" w:space="0" w:color="auto"/>
                  </w:divBdr>
                </w:div>
              </w:divsChild>
            </w:div>
            <w:div w:id="913930167">
              <w:marLeft w:val="0"/>
              <w:marRight w:val="0"/>
              <w:marTop w:val="0"/>
              <w:marBottom w:val="0"/>
              <w:divBdr>
                <w:top w:val="none" w:sz="0" w:space="0" w:color="auto"/>
                <w:left w:val="none" w:sz="0" w:space="0" w:color="auto"/>
                <w:bottom w:val="none" w:sz="0" w:space="0" w:color="auto"/>
                <w:right w:val="none" w:sz="0" w:space="0" w:color="auto"/>
              </w:divBdr>
              <w:divsChild>
                <w:div w:id="1734695170">
                  <w:marLeft w:val="0"/>
                  <w:marRight w:val="0"/>
                  <w:marTop w:val="0"/>
                  <w:marBottom w:val="0"/>
                  <w:divBdr>
                    <w:top w:val="none" w:sz="0" w:space="0" w:color="auto"/>
                    <w:left w:val="none" w:sz="0" w:space="0" w:color="auto"/>
                    <w:bottom w:val="none" w:sz="0" w:space="0" w:color="auto"/>
                    <w:right w:val="none" w:sz="0" w:space="0" w:color="auto"/>
                  </w:divBdr>
                </w:div>
              </w:divsChild>
            </w:div>
            <w:div w:id="832645935">
              <w:marLeft w:val="0"/>
              <w:marRight w:val="0"/>
              <w:marTop w:val="0"/>
              <w:marBottom w:val="0"/>
              <w:divBdr>
                <w:top w:val="none" w:sz="0" w:space="0" w:color="auto"/>
                <w:left w:val="none" w:sz="0" w:space="0" w:color="auto"/>
                <w:bottom w:val="none" w:sz="0" w:space="0" w:color="auto"/>
                <w:right w:val="none" w:sz="0" w:space="0" w:color="auto"/>
              </w:divBdr>
              <w:divsChild>
                <w:div w:id="1085766529">
                  <w:marLeft w:val="0"/>
                  <w:marRight w:val="0"/>
                  <w:marTop w:val="0"/>
                  <w:marBottom w:val="0"/>
                  <w:divBdr>
                    <w:top w:val="none" w:sz="0" w:space="0" w:color="auto"/>
                    <w:left w:val="none" w:sz="0" w:space="0" w:color="auto"/>
                    <w:bottom w:val="none" w:sz="0" w:space="0" w:color="auto"/>
                    <w:right w:val="none" w:sz="0" w:space="0" w:color="auto"/>
                  </w:divBdr>
                </w:div>
              </w:divsChild>
            </w:div>
            <w:div w:id="214438872">
              <w:marLeft w:val="0"/>
              <w:marRight w:val="0"/>
              <w:marTop w:val="0"/>
              <w:marBottom w:val="0"/>
              <w:divBdr>
                <w:top w:val="none" w:sz="0" w:space="0" w:color="auto"/>
                <w:left w:val="none" w:sz="0" w:space="0" w:color="auto"/>
                <w:bottom w:val="none" w:sz="0" w:space="0" w:color="auto"/>
                <w:right w:val="none" w:sz="0" w:space="0" w:color="auto"/>
              </w:divBdr>
              <w:divsChild>
                <w:div w:id="1118643019">
                  <w:marLeft w:val="0"/>
                  <w:marRight w:val="0"/>
                  <w:marTop w:val="0"/>
                  <w:marBottom w:val="0"/>
                  <w:divBdr>
                    <w:top w:val="none" w:sz="0" w:space="0" w:color="auto"/>
                    <w:left w:val="none" w:sz="0" w:space="0" w:color="auto"/>
                    <w:bottom w:val="none" w:sz="0" w:space="0" w:color="auto"/>
                    <w:right w:val="none" w:sz="0" w:space="0" w:color="auto"/>
                  </w:divBdr>
                </w:div>
              </w:divsChild>
            </w:div>
            <w:div w:id="400952864">
              <w:marLeft w:val="0"/>
              <w:marRight w:val="0"/>
              <w:marTop w:val="0"/>
              <w:marBottom w:val="0"/>
              <w:divBdr>
                <w:top w:val="none" w:sz="0" w:space="0" w:color="auto"/>
                <w:left w:val="none" w:sz="0" w:space="0" w:color="auto"/>
                <w:bottom w:val="none" w:sz="0" w:space="0" w:color="auto"/>
                <w:right w:val="none" w:sz="0" w:space="0" w:color="auto"/>
              </w:divBdr>
              <w:divsChild>
                <w:div w:id="1556890436">
                  <w:marLeft w:val="0"/>
                  <w:marRight w:val="0"/>
                  <w:marTop w:val="0"/>
                  <w:marBottom w:val="0"/>
                  <w:divBdr>
                    <w:top w:val="none" w:sz="0" w:space="0" w:color="auto"/>
                    <w:left w:val="none" w:sz="0" w:space="0" w:color="auto"/>
                    <w:bottom w:val="none" w:sz="0" w:space="0" w:color="auto"/>
                    <w:right w:val="none" w:sz="0" w:space="0" w:color="auto"/>
                  </w:divBdr>
                </w:div>
              </w:divsChild>
            </w:div>
            <w:div w:id="1700428444">
              <w:marLeft w:val="0"/>
              <w:marRight w:val="0"/>
              <w:marTop w:val="0"/>
              <w:marBottom w:val="0"/>
              <w:divBdr>
                <w:top w:val="none" w:sz="0" w:space="0" w:color="auto"/>
                <w:left w:val="none" w:sz="0" w:space="0" w:color="auto"/>
                <w:bottom w:val="none" w:sz="0" w:space="0" w:color="auto"/>
                <w:right w:val="none" w:sz="0" w:space="0" w:color="auto"/>
              </w:divBdr>
              <w:divsChild>
                <w:div w:id="1812211757">
                  <w:marLeft w:val="0"/>
                  <w:marRight w:val="0"/>
                  <w:marTop w:val="0"/>
                  <w:marBottom w:val="0"/>
                  <w:divBdr>
                    <w:top w:val="none" w:sz="0" w:space="0" w:color="auto"/>
                    <w:left w:val="none" w:sz="0" w:space="0" w:color="auto"/>
                    <w:bottom w:val="none" w:sz="0" w:space="0" w:color="auto"/>
                    <w:right w:val="none" w:sz="0" w:space="0" w:color="auto"/>
                  </w:divBdr>
                </w:div>
              </w:divsChild>
            </w:div>
            <w:div w:id="1646396101">
              <w:marLeft w:val="0"/>
              <w:marRight w:val="0"/>
              <w:marTop w:val="0"/>
              <w:marBottom w:val="0"/>
              <w:divBdr>
                <w:top w:val="none" w:sz="0" w:space="0" w:color="auto"/>
                <w:left w:val="none" w:sz="0" w:space="0" w:color="auto"/>
                <w:bottom w:val="none" w:sz="0" w:space="0" w:color="auto"/>
                <w:right w:val="none" w:sz="0" w:space="0" w:color="auto"/>
              </w:divBdr>
              <w:divsChild>
                <w:div w:id="1890920333">
                  <w:marLeft w:val="0"/>
                  <w:marRight w:val="0"/>
                  <w:marTop w:val="0"/>
                  <w:marBottom w:val="0"/>
                  <w:divBdr>
                    <w:top w:val="none" w:sz="0" w:space="0" w:color="auto"/>
                    <w:left w:val="none" w:sz="0" w:space="0" w:color="auto"/>
                    <w:bottom w:val="none" w:sz="0" w:space="0" w:color="auto"/>
                    <w:right w:val="none" w:sz="0" w:space="0" w:color="auto"/>
                  </w:divBdr>
                </w:div>
              </w:divsChild>
            </w:div>
            <w:div w:id="1908999744">
              <w:marLeft w:val="0"/>
              <w:marRight w:val="0"/>
              <w:marTop w:val="0"/>
              <w:marBottom w:val="0"/>
              <w:divBdr>
                <w:top w:val="none" w:sz="0" w:space="0" w:color="auto"/>
                <w:left w:val="none" w:sz="0" w:space="0" w:color="auto"/>
                <w:bottom w:val="none" w:sz="0" w:space="0" w:color="auto"/>
                <w:right w:val="none" w:sz="0" w:space="0" w:color="auto"/>
              </w:divBdr>
              <w:divsChild>
                <w:div w:id="1276792834">
                  <w:marLeft w:val="0"/>
                  <w:marRight w:val="0"/>
                  <w:marTop w:val="0"/>
                  <w:marBottom w:val="0"/>
                  <w:divBdr>
                    <w:top w:val="none" w:sz="0" w:space="0" w:color="auto"/>
                    <w:left w:val="none" w:sz="0" w:space="0" w:color="auto"/>
                    <w:bottom w:val="none" w:sz="0" w:space="0" w:color="auto"/>
                    <w:right w:val="none" w:sz="0" w:space="0" w:color="auto"/>
                  </w:divBdr>
                </w:div>
              </w:divsChild>
            </w:div>
            <w:div w:id="938682992">
              <w:marLeft w:val="0"/>
              <w:marRight w:val="0"/>
              <w:marTop w:val="0"/>
              <w:marBottom w:val="0"/>
              <w:divBdr>
                <w:top w:val="none" w:sz="0" w:space="0" w:color="auto"/>
                <w:left w:val="none" w:sz="0" w:space="0" w:color="auto"/>
                <w:bottom w:val="none" w:sz="0" w:space="0" w:color="auto"/>
                <w:right w:val="none" w:sz="0" w:space="0" w:color="auto"/>
              </w:divBdr>
              <w:divsChild>
                <w:div w:id="1340278382">
                  <w:marLeft w:val="0"/>
                  <w:marRight w:val="0"/>
                  <w:marTop w:val="0"/>
                  <w:marBottom w:val="0"/>
                  <w:divBdr>
                    <w:top w:val="none" w:sz="0" w:space="0" w:color="auto"/>
                    <w:left w:val="none" w:sz="0" w:space="0" w:color="auto"/>
                    <w:bottom w:val="none" w:sz="0" w:space="0" w:color="auto"/>
                    <w:right w:val="none" w:sz="0" w:space="0" w:color="auto"/>
                  </w:divBdr>
                </w:div>
              </w:divsChild>
            </w:div>
            <w:div w:id="657224886">
              <w:marLeft w:val="0"/>
              <w:marRight w:val="0"/>
              <w:marTop w:val="0"/>
              <w:marBottom w:val="0"/>
              <w:divBdr>
                <w:top w:val="none" w:sz="0" w:space="0" w:color="auto"/>
                <w:left w:val="none" w:sz="0" w:space="0" w:color="auto"/>
                <w:bottom w:val="none" w:sz="0" w:space="0" w:color="auto"/>
                <w:right w:val="none" w:sz="0" w:space="0" w:color="auto"/>
              </w:divBdr>
              <w:divsChild>
                <w:div w:id="598830946">
                  <w:marLeft w:val="0"/>
                  <w:marRight w:val="0"/>
                  <w:marTop w:val="0"/>
                  <w:marBottom w:val="0"/>
                  <w:divBdr>
                    <w:top w:val="none" w:sz="0" w:space="0" w:color="auto"/>
                    <w:left w:val="none" w:sz="0" w:space="0" w:color="auto"/>
                    <w:bottom w:val="none" w:sz="0" w:space="0" w:color="auto"/>
                    <w:right w:val="none" w:sz="0" w:space="0" w:color="auto"/>
                  </w:divBdr>
                </w:div>
              </w:divsChild>
            </w:div>
            <w:div w:id="92634608">
              <w:marLeft w:val="0"/>
              <w:marRight w:val="0"/>
              <w:marTop w:val="0"/>
              <w:marBottom w:val="0"/>
              <w:divBdr>
                <w:top w:val="none" w:sz="0" w:space="0" w:color="auto"/>
                <w:left w:val="none" w:sz="0" w:space="0" w:color="auto"/>
                <w:bottom w:val="none" w:sz="0" w:space="0" w:color="auto"/>
                <w:right w:val="none" w:sz="0" w:space="0" w:color="auto"/>
              </w:divBdr>
              <w:divsChild>
                <w:div w:id="306983833">
                  <w:marLeft w:val="0"/>
                  <w:marRight w:val="0"/>
                  <w:marTop w:val="0"/>
                  <w:marBottom w:val="0"/>
                  <w:divBdr>
                    <w:top w:val="none" w:sz="0" w:space="0" w:color="auto"/>
                    <w:left w:val="none" w:sz="0" w:space="0" w:color="auto"/>
                    <w:bottom w:val="none" w:sz="0" w:space="0" w:color="auto"/>
                    <w:right w:val="none" w:sz="0" w:space="0" w:color="auto"/>
                  </w:divBdr>
                </w:div>
              </w:divsChild>
            </w:div>
            <w:div w:id="360476052">
              <w:marLeft w:val="0"/>
              <w:marRight w:val="0"/>
              <w:marTop w:val="0"/>
              <w:marBottom w:val="0"/>
              <w:divBdr>
                <w:top w:val="none" w:sz="0" w:space="0" w:color="auto"/>
                <w:left w:val="none" w:sz="0" w:space="0" w:color="auto"/>
                <w:bottom w:val="none" w:sz="0" w:space="0" w:color="auto"/>
                <w:right w:val="none" w:sz="0" w:space="0" w:color="auto"/>
              </w:divBdr>
              <w:divsChild>
                <w:div w:id="74203054">
                  <w:marLeft w:val="0"/>
                  <w:marRight w:val="0"/>
                  <w:marTop w:val="0"/>
                  <w:marBottom w:val="0"/>
                  <w:divBdr>
                    <w:top w:val="none" w:sz="0" w:space="0" w:color="auto"/>
                    <w:left w:val="none" w:sz="0" w:space="0" w:color="auto"/>
                    <w:bottom w:val="none" w:sz="0" w:space="0" w:color="auto"/>
                    <w:right w:val="none" w:sz="0" w:space="0" w:color="auto"/>
                  </w:divBdr>
                </w:div>
              </w:divsChild>
            </w:div>
            <w:div w:id="1839421912">
              <w:marLeft w:val="0"/>
              <w:marRight w:val="0"/>
              <w:marTop w:val="0"/>
              <w:marBottom w:val="0"/>
              <w:divBdr>
                <w:top w:val="none" w:sz="0" w:space="0" w:color="auto"/>
                <w:left w:val="none" w:sz="0" w:space="0" w:color="auto"/>
                <w:bottom w:val="none" w:sz="0" w:space="0" w:color="auto"/>
                <w:right w:val="none" w:sz="0" w:space="0" w:color="auto"/>
              </w:divBdr>
              <w:divsChild>
                <w:div w:id="2062900630">
                  <w:marLeft w:val="0"/>
                  <w:marRight w:val="0"/>
                  <w:marTop w:val="0"/>
                  <w:marBottom w:val="0"/>
                  <w:divBdr>
                    <w:top w:val="none" w:sz="0" w:space="0" w:color="auto"/>
                    <w:left w:val="none" w:sz="0" w:space="0" w:color="auto"/>
                    <w:bottom w:val="none" w:sz="0" w:space="0" w:color="auto"/>
                    <w:right w:val="none" w:sz="0" w:space="0" w:color="auto"/>
                  </w:divBdr>
                </w:div>
              </w:divsChild>
            </w:div>
            <w:div w:id="679239037">
              <w:marLeft w:val="0"/>
              <w:marRight w:val="0"/>
              <w:marTop w:val="0"/>
              <w:marBottom w:val="0"/>
              <w:divBdr>
                <w:top w:val="none" w:sz="0" w:space="0" w:color="auto"/>
                <w:left w:val="none" w:sz="0" w:space="0" w:color="auto"/>
                <w:bottom w:val="none" w:sz="0" w:space="0" w:color="auto"/>
                <w:right w:val="none" w:sz="0" w:space="0" w:color="auto"/>
              </w:divBdr>
              <w:divsChild>
                <w:div w:id="1524200233">
                  <w:marLeft w:val="0"/>
                  <w:marRight w:val="0"/>
                  <w:marTop w:val="0"/>
                  <w:marBottom w:val="0"/>
                  <w:divBdr>
                    <w:top w:val="none" w:sz="0" w:space="0" w:color="auto"/>
                    <w:left w:val="none" w:sz="0" w:space="0" w:color="auto"/>
                    <w:bottom w:val="none" w:sz="0" w:space="0" w:color="auto"/>
                    <w:right w:val="none" w:sz="0" w:space="0" w:color="auto"/>
                  </w:divBdr>
                </w:div>
              </w:divsChild>
            </w:div>
            <w:div w:id="1383556979">
              <w:marLeft w:val="0"/>
              <w:marRight w:val="0"/>
              <w:marTop w:val="0"/>
              <w:marBottom w:val="0"/>
              <w:divBdr>
                <w:top w:val="none" w:sz="0" w:space="0" w:color="auto"/>
                <w:left w:val="none" w:sz="0" w:space="0" w:color="auto"/>
                <w:bottom w:val="none" w:sz="0" w:space="0" w:color="auto"/>
                <w:right w:val="none" w:sz="0" w:space="0" w:color="auto"/>
              </w:divBdr>
              <w:divsChild>
                <w:div w:id="711273374">
                  <w:marLeft w:val="0"/>
                  <w:marRight w:val="0"/>
                  <w:marTop w:val="0"/>
                  <w:marBottom w:val="0"/>
                  <w:divBdr>
                    <w:top w:val="none" w:sz="0" w:space="0" w:color="auto"/>
                    <w:left w:val="none" w:sz="0" w:space="0" w:color="auto"/>
                    <w:bottom w:val="none" w:sz="0" w:space="0" w:color="auto"/>
                    <w:right w:val="none" w:sz="0" w:space="0" w:color="auto"/>
                  </w:divBdr>
                </w:div>
              </w:divsChild>
            </w:div>
            <w:div w:id="2059471270">
              <w:marLeft w:val="0"/>
              <w:marRight w:val="0"/>
              <w:marTop w:val="0"/>
              <w:marBottom w:val="0"/>
              <w:divBdr>
                <w:top w:val="none" w:sz="0" w:space="0" w:color="auto"/>
                <w:left w:val="none" w:sz="0" w:space="0" w:color="auto"/>
                <w:bottom w:val="none" w:sz="0" w:space="0" w:color="auto"/>
                <w:right w:val="none" w:sz="0" w:space="0" w:color="auto"/>
              </w:divBdr>
              <w:divsChild>
                <w:div w:id="1266887509">
                  <w:marLeft w:val="0"/>
                  <w:marRight w:val="0"/>
                  <w:marTop w:val="0"/>
                  <w:marBottom w:val="0"/>
                  <w:divBdr>
                    <w:top w:val="none" w:sz="0" w:space="0" w:color="auto"/>
                    <w:left w:val="none" w:sz="0" w:space="0" w:color="auto"/>
                    <w:bottom w:val="none" w:sz="0" w:space="0" w:color="auto"/>
                    <w:right w:val="none" w:sz="0" w:space="0" w:color="auto"/>
                  </w:divBdr>
                </w:div>
              </w:divsChild>
            </w:div>
            <w:div w:id="790712170">
              <w:marLeft w:val="0"/>
              <w:marRight w:val="0"/>
              <w:marTop w:val="0"/>
              <w:marBottom w:val="0"/>
              <w:divBdr>
                <w:top w:val="none" w:sz="0" w:space="0" w:color="auto"/>
                <w:left w:val="none" w:sz="0" w:space="0" w:color="auto"/>
                <w:bottom w:val="none" w:sz="0" w:space="0" w:color="auto"/>
                <w:right w:val="none" w:sz="0" w:space="0" w:color="auto"/>
              </w:divBdr>
              <w:divsChild>
                <w:div w:id="955527042">
                  <w:marLeft w:val="0"/>
                  <w:marRight w:val="0"/>
                  <w:marTop w:val="0"/>
                  <w:marBottom w:val="0"/>
                  <w:divBdr>
                    <w:top w:val="none" w:sz="0" w:space="0" w:color="auto"/>
                    <w:left w:val="none" w:sz="0" w:space="0" w:color="auto"/>
                    <w:bottom w:val="none" w:sz="0" w:space="0" w:color="auto"/>
                    <w:right w:val="none" w:sz="0" w:space="0" w:color="auto"/>
                  </w:divBdr>
                </w:div>
              </w:divsChild>
            </w:div>
            <w:div w:id="1100294915">
              <w:marLeft w:val="0"/>
              <w:marRight w:val="0"/>
              <w:marTop w:val="0"/>
              <w:marBottom w:val="0"/>
              <w:divBdr>
                <w:top w:val="none" w:sz="0" w:space="0" w:color="auto"/>
                <w:left w:val="none" w:sz="0" w:space="0" w:color="auto"/>
                <w:bottom w:val="none" w:sz="0" w:space="0" w:color="auto"/>
                <w:right w:val="none" w:sz="0" w:space="0" w:color="auto"/>
              </w:divBdr>
              <w:divsChild>
                <w:div w:id="1098063432">
                  <w:marLeft w:val="0"/>
                  <w:marRight w:val="0"/>
                  <w:marTop w:val="0"/>
                  <w:marBottom w:val="0"/>
                  <w:divBdr>
                    <w:top w:val="none" w:sz="0" w:space="0" w:color="auto"/>
                    <w:left w:val="none" w:sz="0" w:space="0" w:color="auto"/>
                    <w:bottom w:val="none" w:sz="0" w:space="0" w:color="auto"/>
                    <w:right w:val="none" w:sz="0" w:space="0" w:color="auto"/>
                  </w:divBdr>
                </w:div>
              </w:divsChild>
            </w:div>
            <w:div w:id="666398412">
              <w:marLeft w:val="0"/>
              <w:marRight w:val="0"/>
              <w:marTop w:val="0"/>
              <w:marBottom w:val="0"/>
              <w:divBdr>
                <w:top w:val="none" w:sz="0" w:space="0" w:color="auto"/>
                <w:left w:val="none" w:sz="0" w:space="0" w:color="auto"/>
                <w:bottom w:val="none" w:sz="0" w:space="0" w:color="auto"/>
                <w:right w:val="none" w:sz="0" w:space="0" w:color="auto"/>
              </w:divBdr>
              <w:divsChild>
                <w:div w:id="807627084">
                  <w:marLeft w:val="0"/>
                  <w:marRight w:val="0"/>
                  <w:marTop w:val="0"/>
                  <w:marBottom w:val="0"/>
                  <w:divBdr>
                    <w:top w:val="none" w:sz="0" w:space="0" w:color="auto"/>
                    <w:left w:val="none" w:sz="0" w:space="0" w:color="auto"/>
                    <w:bottom w:val="none" w:sz="0" w:space="0" w:color="auto"/>
                    <w:right w:val="none" w:sz="0" w:space="0" w:color="auto"/>
                  </w:divBdr>
                </w:div>
              </w:divsChild>
            </w:div>
            <w:div w:id="1837960544">
              <w:marLeft w:val="0"/>
              <w:marRight w:val="0"/>
              <w:marTop w:val="0"/>
              <w:marBottom w:val="0"/>
              <w:divBdr>
                <w:top w:val="none" w:sz="0" w:space="0" w:color="auto"/>
                <w:left w:val="none" w:sz="0" w:space="0" w:color="auto"/>
                <w:bottom w:val="none" w:sz="0" w:space="0" w:color="auto"/>
                <w:right w:val="none" w:sz="0" w:space="0" w:color="auto"/>
              </w:divBdr>
              <w:divsChild>
                <w:div w:id="1116481949">
                  <w:marLeft w:val="0"/>
                  <w:marRight w:val="0"/>
                  <w:marTop w:val="0"/>
                  <w:marBottom w:val="0"/>
                  <w:divBdr>
                    <w:top w:val="none" w:sz="0" w:space="0" w:color="auto"/>
                    <w:left w:val="none" w:sz="0" w:space="0" w:color="auto"/>
                    <w:bottom w:val="none" w:sz="0" w:space="0" w:color="auto"/>
                    <w:right w:val="none" w:sz="0" w:space="0" w:color="auto"/>
                  </w:divBdr>
                </w:div>
              </w:divsChild>
            </w:div>
            <w:div w:id="420873121">
              <w:marLeft w:val="0"/>
              <w:marRight w:val="0"/>
              <w:marTop w:val="0"/>
              <w:marBottom w:val="0"/>
              <w:divBdr>
                <w:top w:val="none" w:sz="0" w:space="0" w:color="auto"/>
                <w:left w:val="none" w:sz="0" w:space="0" w:color="auto"/>
                <w:bottom w:val="none" w:sz="0" w:space="0" w:color="auto"/>
                <w:right w:val="none" w:sz="0" w:space="0" w:color="auto"/>
              </w:divBdr>
              <w:divsChild>
                <w:div w:id="467938127">
                  <w:marLeft w:val="0"/>
                  <w:marRight w:val="0"/>
                  <w:marTop w:val="0"/>
                  <w:marBottom w:val="0"/>
                  <w:divBdr>
                    <w:top w:val="none" w:sz="0" w:space="0" w:color="auto"/>
                    <w:left w:val="none" w:sz="0" w:space="0" w:color="auto"/>
                    <w:bottom w:val="none" w:sz="0" w:space="0" w:color="auto"/>
                    <w:right w:val="none" w:sz="0" w:space="0" w:color="auto"/>
                  </w:divBdr>
                </w:div>
              </w:divsChild>
            </w:div>
            <w:div w:id="1399136436">
              <w:marLeft w:val="0"/>
              <w:marRight w:val="0"/>
              <w:marTop w:val="0"/>
              <w:marBottom w:val="0"/>
              <w:divBdr>
                <w:top w:val="none" w:sz="0" w:space="0" w:color="auto"/>
                <w:left w:val="none" w:sz="0" w:space="0" w:color="auto"/>
                <w:bottom w:val="none" w:sz="0" w:space="0" w:color="auto"/>
                <w:right w:val="none" w:sz="0" w:space="0" w:color="auto"/>
              </w:divBdr>
              <w:divsChild>
                <w:div w:id="122225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12758">
          <w:marLeft w:val="0"/>
          <w:marRight w:val="0"/>
          <w:marTop w:val="0"/>
          <w:marBottom w:val="600"/>
          <w:divBdr>
            <w:top w:val="none" w:sz="0" w:space="0" w:color="auto"/>
            <w:left w:val="none" w:sz="0" w:space="0" w:color="auto"/>
            <w:bottom w:val="none" w:sz="0" w:space="0" w:color="auto"/>
            <w:right w:val="none" w:sz="0" w:space="0" w:color="auto"/>
          </w:divBdr>
        </w:div>
      </w:divsChild>
    </w:div>
    <w:div w:id="1447431665">
      <w:marLeft w:val="0"/>
      <w:marRight w:val="0"/>
      <w:marTop w:val="0"/>
      <w:marBottom w:val="0"/>
      <w:divBdr>
        <w:top w:val="none" w:sz="0" w:space="0" w:color="auto"/>
        <w:left w:val="none" w:sz="0" w:space="0" w:color="auto"/>
        <w:bottom w:val="none" w:sz="0" w:space="0" w:color="auto"/>
        <w:right w:val="none" w:sz="0" w:space="0" w:color="auto"/>
      </w:divBdr>
      <w:divsChild>
        <w:div w:id="873419469">
          <w:marLeft w:val="0"/>
          <w:marRight w:val="0"/>
          <w:marTop w:val="432"/>
          <w:marBottom w:val="0"/>
          <w:divBdr>
            <w:top w:val="none" w:sz="0" w:space="0" w:color="auto"/>
            <w:left w:val="none" w:sz="0" w:space="0" w:color="auto"/>
            <w:bottom w:val="none" w:sz="0" w:space="0" w:color="auto"/>
            <w:right w:val="none" w:sz="0" w:space="0" w:color="auto"/>
          </w:divBdr>
        </w:div>
        <w:div w:id="560213733">
          <w:marLeft w:val="0"/>
          <w:marRight w:val="0"/>
          <w:marTop w:val="0"/>
          <w:marBottom w:val="0"/>
          <w:divBdr>
            <w:top w:val="none" w:sz="0" w:space="0" w:color="auto"/>
            <w:left w:val="none" w:sz="0" w:space="0" w:color="auto"/>
            <w:bottom w:val="none" w:sz="0" w:space="0" w:color="auto"/>
            <w:right w:val="none" w:sz="0" w:space="0" w:color="auto"/>
          </w:divBdr>
        </w:div>
        <w:div w:id="291056265">
          <w:marLeft w:val="0"/>
          <w:marRight w:val="0"/>
          <w:marTop w:val="0"/>
          <w:marBottom w:val="600"/>
          <w:divBdr>
            <w:top w:val="none" w:sz="0" w:space="0" w:color="auto"/>
            <w:left w:val="none" w:sz="0" w:space="0" w:color="auto"/>
            <w:bottom w:val="none" w:sz="0" w:space="0" w:color="auto"/>
            <w:right w:val="none" w:sz="0" w:space="0" w:color="auto"/>
          </w:divBdr>
        </w:div>
      </w:divsChild>
    </w:div>
    <w:div w:id="1459643953">
      <w:marLeft w:val="0"/>
      <w:marRight w:val="0"/>
      <w:marTop w:val="0"/>
      <w:marBottom w:val="0"/>
      <w:divBdr>
        <w:top w:val="none" w:sz="0" w:space="0" w:color="auto"/>
        <w:left w:val="none" w:sz="0" w:space="0" w:color="auto"/>
        <w:bottom w:val="none" w:sz="0" w:space="0" w:color="auto"/>
        <w:right w:val="none" w:sz="0" w:space="0" w:color="auto"/>
      </w:divBdr>
      <w:divsChild>
        <w:div w:id="1319457297">
          <w:marLeft w:val="0"/>
          <w:marRight w:val="0"/>
          <w:marTop w:val="432"/>
          <w:marBottom w:val="0"/>
          <w:divBdr>
            <w:top w:val="none" w:sz="0" w:space="0" w:color="auto"/>
            <w:left w:val="none" w:sz="0" w:space="0" w:color="auto"/>
            <w:bottom w:val="none" w:sz="0" w:space="0" w:color="auto"/>
            <w:right w:val="none" w:sz="0" w:space="0" w:color="auto"/>
          </w:divBdr>
        </w:div>
        <w:div w:id="1543979354">
          <w:marLeft w:val="0"/>
          <w:marRight w:val="0"/>
          <w:marTop w:val="0"/>
          <w:marBottom w:val="0"/>
          <w:divBdr>
            <w:top w:val="none" w:sz="0" w:space="0" w:color="auto"/>
            <w:left w:val="none" w:sz="0" w:space="0" w:color="auto"/>
            <w:bottom w:val="none" w:sz="0" w:space="0" w:color="auto"/>
            <w:right w:val="none" w:sz="0" w:space="0" w:color="auto"/>
          </w:divBdr>
          <w:divsChild>
            <w:div w:id="361790373">
              <w:marLeft w:val="0"/>
              <w:marRight w:val="0"/>
              <w:marTop w:val="0"/>
              <w:marBottom w:val="0"/>
              <w:divBdr>
                <w:top w:val="none" w:sz="0" w:space="0" w:color="auto"/>
                <w:left w:val="none" w:sz="0" w:space="0" w:color="auto"/>
                <w:bottom w:val="none" w:sz="0" w:space="0" w:color="auto"/>
                <w:right w:val="none" w:sz="0" w:space="0" w:color="auto"/>
              </w:divBdr>
              <w:divsChild>
                <w:div w:id="1840272110">
                  <w:marLeft w:val="0"/>
                  <w:marRight w:val="0"/>
                  <w:marTop w:val="0"/>
                  <w:marBottom w:val="0"/>
                  <w:divBdr>
                    <w:top w:val="none" w:sz="0" w:space="0" w:color="auto"/>
                    <w:left w:val="none" w:sz="0" w:space="0" w:color="auto"/>
                    <w:bottom w:val="none" w:sz="0" w:space="0" w:color="auto"/>
                    <w:right w:val="none" w:sz="0" w:space="0" w:color="auto"/>
                  </w:divBdr>
                </w:div>
              </w:divsChild>
            </w:div>
            <w:div w:id="2017489270">
              <w:marLeft w:val="0"/>
              <w:marRight w:val="0"/>
              <w:marTop w:val="0"/>
              <w:marBottom w:val="0"/>
              <w:divBdr>
                <w:top w:val="none" w:sz="0" w:space="0" w:color="auto"/>
                <w:left w:val="none" w:sz="0" w:space="0" w:color="auto"/>
                <w:bottom w:val="none" w:sz="0" w:space="0" w:color="auto"/>
                <w:right w:val="none" w:sz="0" w:space="0" w:color="auto"/>
              </w:divBdr>
              <w:divsChild>
                <w:div w:id="291448184">
                  <w:marLeft w:val="0"/>
                  <w:marRight w:val="0"/>
                  <w:marTop w:val="0"/>
                  <w:marBottom w:val="0"/>
                  <w:divBdr>
                    <w:top w:val="none" w:sz="0" w:space="0" w:color="auto"/>
                    <w:left w:val="none" w:sz="0" w:space="0" w:color="auto"/>
                    <w:bottom w:val="none" w:sz="0" w:space="0" w:color="auto"/>
                    <w:right w:val="none" w:sz="0" w:space="0" w:color="auto"/>
                  </w:divBdr>
                </w:div>
              </w:divsChild>
            </w:div>
            <w:div w:id="883950052">
              <w:marLeft w:val="0"/>
              <w:marRight w:val="0"/>
              <w:marTop w:val="0"/>
              <w:marBottom w:val="0"/>
              <w:divBdr>
                <w:top w:val="none" w:sz="0" w:space="0" w:color="auto"/>
                <w:left w:val="none" w:sz="0" w:space="0" w:color="auto"/>
                <w:bottom w:val="none" w:sz="0" w:space="0" w:color="auto"/>
                <w:right w:val="none" w:sz="0" w:space="0" w:color="auto"/>
              </w:divBdr>
              <w:divsChild>
                <w:div w:id="1537698831">
                  <w:marLeft w:val="0"/>
                  <w:marRight w:val="0"/>
                  <w:marTop w:val="0"/>
                  <w:marBottom w:val="0"/>
                  <w:divBdr>
                    <w:top w:val="none" w:sz="0" w:space="0" w:color="auto"/>
                    <w:left w:val="none" w:sz="0" w:space="0" w:color="auto"/>
                    <w:bottom w:val="none" w:sz="0" w:space="0" w:color="auto"/>
                    <w:right w:val="none" w:sz="0" w:space="0" w:color="auto"/>
                  </w:divBdr>
                </w:div>
              </w:divsChild>
            </w:div>
            <w:div w:id="960185468">
              <w:marLeft w:val="0"/>
              <w:marRight w:val="0"/>
              <w:marTop w:val="0"/>
              <w:marBottom w:val="0"/>
              <w:divBdr>
                <w:top w:val="none" w:sz="0" w:space="0" w:color="auto"/>
                <w:left w:val="none" w:sz="0" w:space="0" w:color="auto"/>
                <w:bottom w:val="none" w:sz="0" w:space="0" w:color="auto"/>
                <w:right w:val="none" w:sz="0" w:space="0" w:color="auto"/>
              </w:divBdr>
              <w:divsChild>
                <w:div w:id="215630414">
                  <w:marLeft w:val="0"/>
                  <w:marRight w:val="0"/>
                  <w:marTop w:val="0"/>
                  <w:marBottom w:val="0"/>
                  <w:divBdr>
                    <w:top w:val="none" w:sz="0" w:space="0" w:color="auto"/>
                    <w:left w:val="none" w:sz="0" w:space="0" w:color="auto"/>
                    <w:bottom w:val="none" w:sz="0" w:space="0" w:color="auto"/>
                    <w:right w:val="none" w:sz="0" w:space="0" w:color="auto"/>
                  </w:divBdr>
                </w:div>
              </w:divsChild>
            </w:div>
            <w:div w:id="704866046">
              <w:marLeft w:val="0"/>
              <w:marRight w:val="0"/>
              <w:marTop w:val="0"/>
              <w:marBottom w:val="0"/>
              <w:divBdr>
                <w:top w:val="none" w:sz="0" w:space="0" w:color="auto"/>
                <w:left w:val="none" w:sz="0" w:space="0" w:color="auto"/>
                <w:bottom w:val="none" w:sz="0" w:space="0" w:color="auto"/>
                <w:right w:val="none" w:sz="0" w:space="0" w:color="auto"/>
              </w:divBdr>
              <w:divsChild>
                <w:div w:id="1837649900">
                  <w:marLeft w:val="0"/>
                  <w:marRight w:val="0"/>
                  <w:marTop w:val="0"/>
                  <w:marBottom w:val="0"/>
                  <w:divBdr>
                    <w:top w:val="none" w:sz="0" w:space="0" w:color="auto"/>
                    <w:left w:val="none" w:sz="0" w:space="0" w:color="auto"/>
                    <w:bottom w:val="none" w:sz="0" w:space="0" w:color="auto"/>
                    <w:right w:val="none" w:sz="0" w:space="0" w:color="auto"/>
                  </w:divBdr>
                </w:div>
              </w:divsChild>
            </w:div>
            <w:div w:id="1044064080">
              <w:marLeft w:val="0"/>
              <w:marRight w:val="0"/>
              <w:marTop w:val="0"/>
              <w:marBottom w:val="0"/>
              <w:divBdr>
                <w:top w:val="none" w:sz="0" w:space="0" w:color="auto"/>
                <w:left w:val="none" w:sz="0" w:space="0" w:color="auto"/>
                <w:bottom w:val="none" w:sz="0" w:space="0" w:color="auto"/>
                <w:right w:val="none" w:sz="0" w:space="0" w:color="auto"/>
              </w:divBdr>
              <w:divsChild>
                <w:div w:id="1081829909">
                  <w:marLeft w:val="0"/>
                  <w:marRight w:val="0"/>
                  <w:marTop w:val="0"/>
                  <w:marBottom w:val="0"/>
                  <w:divBdr>
                    <w:top w:val="none" w:sz="0" w:space="0" w:color="auto"/>
                    <w:left w:val="none" w:sz="0" w:space="0" w:color="auto"/>
                    <w:bottom w:val="none" w:sz="0" w:space="0" w:color="auto"/>
                    <w:right w:val="none" w:sz="0" w:space="0" w:color="auto"/>
                  </w:divBdr>
                </w:div>
              </w:divsChild>
            </w:div>
            <w:div w:id="278731080">
              <w:marLeft w:val="0"/>
              <w:marRight w:val="0"/>
              <w:marTop w:val="0"/>
              <w:marBottom w:val="0"/>
              <w:divBdr>
                <w:top w:val="none" w:sz="0" w:space="0" w:color="auto"/>
                <w:left w:val="none" w:sz="0" w:space="0" w:color="auto"/>
                <w:bottom w:val="none" w:sz="0" w:space="0" w:color="auto"/>
                <w:right w:val="none" w:sz="0" w:space="0" w:color="auto"/>
              </w:divBdr>
              <w:divsChild>
                <w:div w:id="1071075127">
                  <w:marLeft w:val="0"/>
                  <w:marRight w:val="0"/>
                  <w:marTop w:val="0"/>
                  <w:marBottom w:val="0"/>
                  <w:divBdr>
                    <w:top w:val="none" w:sz="0" w:space="0" w:color="auto"/>
                    <w:left w:val="none" w:sz="0" w:space="0" w:color="auto"/>
                    <w:bottom w:val="none" w:sz="0" w:space="0" w:color="auto"/>
                    <w:right w:val="none" w:sz="0" w:space="0" w:color="auto"/>
                  </w:divBdr>
                </w:div>
              </w:divsChild>
            </w:div>
            <w:div w:id="405957596">
              <w:marLeft w:val="0"/>
              <w:marRight w:val="0"/>
              <w:marTop w:val="0"/>
              <w:marBottom w:val="0"/>
              <w:divBdr>
                <w:top w:val="none" w:sz="0" w:space="0" w:color="auto"/>
                <w:left w:val="none" w:sz="0" w:space="0" w:color="auto"/>
                <w:bottom w:val="none" w:sz="0" w:space="0" w:color="auto"/>
                <w:right w:val="none" w:sz="0" w:space="0" w:color="auto"/>
              </w:divBdr>
              <w:divsChild>
                <w:div w:id="1572110162">
                  <w:marLeft w:val="0"/>
                  <w:marRight w:val="0"/>
                  <w:marTop w:val="0"/>
                  <w:marBottom w:val="0"/>
                  <w:divBdr>
                    <w:top w:val="none" w:sz="0" w:space="0" w:color="auto"/>
                    <w:left w:val="none" w:sz="0" w:space="0" w:color="auto"/>
                    <w:bottom w:val="none" w:sz="0" w:space="0" w:color="auto"/>
                    <w:right w:val="none" w:sz="0" w:space="0" w:color="auto"/>
                  </w:divBdr>
                </w:div>
              </w:divsChild>
            </w:div>
            <w:div w:id="941954972">
              <w:marLeft w:val="0"/>
              <w:marRight w:val="0"/>
              <w:marTop w:val="0"/>
              <w:marBottom w:val="0"/>
              <w:divBdr>
                <w:top w:val="none" w:sz="0" w:space="0" w:color="auto"/>
                <w:left w:val="none" w:sz="0" w:space="0" w:color="auto"/>
                <w:bottom w:val="none" w:sz="0" w:space="0" w:color="auto"/>
                <w:right w:val="none" w:sz="0" w:space="0" w:color="auto"/>
              </w:divBdr>
              <w:divsChild>
                <w:div w:id="2022776749">
                  <w:marLeft w:val="0"/>
                  <w:marRight w:val="0"/>
                  <w:marTop w:val="0"/>
                  <w:marBottom w:val="0"/>
                  <w:divBdr>
                    <w:top w:val="none" w:sz="0" w:space="0" w:color="auto"/>
                    <w:left w:val="none" w:sz="0" w:space="0" w:color="auto"/>
                    <w:bottom w:val="none" w:sz="0" w:space="0" w:color="auto"/>
                    <w:right w:val="none" w:sz="0" w:space="0" w:color="auto"/>
                  </w:divBdr>
                </w:div>
              </w:divsChild>
            </w:div>
            <w:div w:id="1526942901">
              <w:marLeft w:val="0"/>
              <w:marRight w:val="0"/>
              <w:marTop w:val="0"/>
              <w:marBottom w:val="0"/>
              <w:divBdr>
                <w:top w:val="none" w:sz="0" w:space="0" w:color="auto"/>
                <w:left w:val="none" w:sz="0" w:space="0" w:color="auto"/>
                <w:bottom w:val="none" w:sz="0" w:space="0" w:color="auto"/>
                <w:right w:val="none" w:sz="0" w:space="0" w:color="auto"/>
              </w:divBdr>
              <w:divsChild>
                <w:div w:id="1446117852">
                  <w:marLeft w:val="0"/>
                  <w:marRight w:val="0"/>
                  <w:marTop w:val="0"/>
                  <w:marBottom w:val="0"/>
                  <w:divBdr>
                    <w:top w:val="none" w:sz="0" w:space="0" w:color="auto"/>
                    <w:left w:val="none" w:sz="0" w:space="0" w:color="auto"/>
                    <w:bottom w:val="none" w:sz="0" w:space="0" w:color="auto"/>
                    <w:right w:val="none" w:sz="0" w:space="0" w:color="auto"/>
                  </w:divBdr>
                </w:div>
              </w:divsChild>
            </w:div>
            <w:div w:id="1682580532">
              <w:marLeft w:val="0"/>
              <w:marRight w:val="0"/>
              <w:marTop w:val="0"/>
              <w:marBottom w:val="0"/>
              <w:divBdr>
                <w:top w:val="none" w:sz="0" w:space="0" w:color="auto"/>
                <w:left w:val="none" w:sz="0" w:space="0" w:color="auto"/>
                <w:bottom w:val="none" w:sz="0" w:space="0" w:color="auto"/>
                <w:right w:val="none" w:sz="0" w:space="0" w:color="auto"/>
              </w:divBdr>
              <w:divsChild>
                <w:div w:id="1239900907">
                  <w:marLeft w:val="0"/>
                  <w:marRight w:val="0"/>
                  <w:marTop w:val="0"/>
                  <w:marBottom w:val="0"/>
                  <w:divBdr>
                    <w:top w:val="none" w:sz="0" w:space="0" w:color="auto"/>
                    <w:left w:val="none" w:sz="0" w:space="0" w:color="auto"/>
                    <w:bottom w:val="none" w:sz="0" w:space="0" w:color="auto"/>
                    <w:right w:val="none" w:sz="0" w:space="0" w:color="auto"/>
                  </w:divBdr>
                </w:div>
              </w:divsChild>
            </w:div>
            <w:div w:id="2069912651">
              <w:marLeft w:val="0"/>
              <w:marRight w:val="0"/>
              <w:marTop w:val="0"/>
              <w:marBottom w:val="0"/>
              <w:divBdr>
                <w:top w:val="none" w:sz="0" w:space="0" w:color="auto"/>
                <w:left w:val="none" w:sz="0" w:space="0" w:color="auto"/>
                <w:bottom w:val="none" w:sz="0" w:space="0" w:color="auto"/>
                <w:right w:val="none" w:sz="0" w:space="0" w:color="auto"/>
              </w:divBdr>
              <w:divsChild>
                <w:div w:id="1658537582">
                  <w:marLeft w:val="0"/>
                  <w:marRight w:val="0"/>
                  <w:marTop w:val="0"/>
                  <w:marBottom w:val="0"/>
                  <w:divBdr>
                    <w:top w:val="none" w:sz="0" w:space="0" w:color="auto"/>
                    <w:left w:val="none" w:sz="0" w:space="0" w:color="auto"/>
                    <w:bottom w:val="none" w:sz="0" w:space="0" w:color="auto"/>
                    <w:right w:val="none" w:sz="0" w:space="0" w:color="auto"/>
                  </w:divBdr>
                </w:div>
              </w:divsChild>
            </w:div>
            <w:div w:id="1756627908">
              <w:marLeft w:val="0"/>
              <w:marRight w:val="0"/>
              <w:marTop w:val="0"/>
              <w:marBottom w:val="0"/>
              <w:divBdr>
                <w:top w:val="none" w:sz="0" w:space="0" w:color="auto"/>
                <w:left w:val="none" w:sz="0" w:space="0" w:color="auto"/>
                <w:bottom w:val="none" w:sz="0" w:space="0" w:color="auto"/>
                <w:right w:val="none" w:sz="0" w:space="0" w:color="auto"/>
              </w:divBdr>
              <w:divsChild>
                <w:div w:id="1555850987">
                  <w:marLeft w:val="0"/>
                  <w:marRight w:val="0"/>
                  <w:marTop w:val="0"/>
                  <w:marBottom w:val="0"/>
                  <w:divBdr>
                    <w:top w:val="none" w:sz="0" w:space="0" w:color="auto"/>
                    <w:left w:val="none" w:sz="0" w:space="0" w:color="auto"/>
                    <w:bottom w:val="none" w:sz="0" w:space="0" w:color="auto"/>
                    <w:right w:val="none" w:sz="0" w:space="0" w:color="auto"/>
                  </w:divBdr>
                </w:div>
              </w:divsChild>
            </w:div>
            <w:div w:id="1244334314">
              <w:marLeft w:val="0"/>
              <w:marRight w:val="0"/>
              <w:marTop w:val="0"/>
              <w:marBottom w:val="0"/>
              <w:divBdr>
                <w:top w:val="none" w:sz="0" w:space="0" w:color="auto"/>
                <w:left w:val="none" w:sz="0" w:space="0" w:color="auto"/>
                <w:bottom w:val="none" w:sz="0" w:space="0" w:color="auto"/>
                <w:right w:val="none" w:sz="0" w:space="0" w:color="auto"/>
              </w:divBdr>
              <w:divsChild>
                <w:div w:id="1943684473">
                  <w:marLeft w:val="0"/>
                  <w:marRight w:val="0"/>
                  <w:marTop w:val="0"/>
                  <w:marBottom w:val="0"/>
                  <w:divBdr>
                    <w:top w:val="none" w:sz="0" w:space="0" w:color="auto"/>
                    <w:left w:val="none" w:sz="0" w:space="0" w:color="auto"/>
                    <w:bottom w:val="none" w:sz="0" w:space="0" w:color="auto"/>
                    <w:right w:val="none" w:sz="0" w:space="0" w:color="auto"/>
                  </w:divBdr>
                </w:div>
              </w:divsChild>
            </w:div>
            <w:div w:id="708261063">
              <w:marLeft w:val="0"/>
              <w:marRight w:val="0"/>
              <w:marTop w:val="0"/>
              <w:marBottom w:val="0"/>
              <w:divBdr>
                <w:top w:val="none" w:sz="0" w:space="0" w:color="auto"/>
                <w:left w:val="none" w:sz="0" w:space="0" w:color="auto"/>
                <w:bottom w:val="none" w:sz="0" w:space="0" w:color="auto"/>
                <w:right w:val="none" w:sz="0" w:space="0" w:color="auto"/>
              </w:divBdr>
              <w:divsChild>
                <w:div w:id="1895507154">
                  <w:marLeft w:val="0"/>
                  <w:marRight w:val="0"/>
                  <w:marTop w:val="0"/>
                  <w:marBottom w:val="0"/>
                  <w:divBdr>
                    <w:top w:val="none" w:sz="0" w:space="0" w:color="auto"/>
                    <w:left w:val="none" w:sz="0" w:space="0" w:color="auto"/>
                    <w:bottom w:val="none" w:sz="0" w:space="0" w:color="auto"/>
                    <w:right w:val="none" w:sz="0" w:space="0" w:color="auto"/>
                  </w:divBdr>
                </w:div>
              </w:divsChild>
            </w:div>
            <w:div w:id="1655454840">
              <w:marLeft w:val="0"/>
              <w:marRight w:val="0"/>
              <w:marTop w:val="0"/>
              <w:marBottom w:val="0"/>
              <w:divBdr>
                <w:top w:val="none" w:sz="0" w:space="0" w:color="auto"/>
                <w:left w:val="none" w:sz="0" w:space="0" w:color="auto"/>
                <w:bottom w:val="none" w:sz="0" w:space="0" w:color="auto"/>
                <w:right w:val="none" w:sz="0" w:space="0" w:color="auto"/>
              </w:divBdr>
              <w:divsChild>
                <w:div w:id="1121386789">
                  <w:marLeft w:val="0"/>
                  <w:marRight w:val="0"/>
                  <w:marTop w:val="0"/>
                  <w:marBottom w:val="0"/>
                  <w:divBdr>
                    <w:top w:val="none" w:sz="0" w:space="0" w:color="auto"/>
                    <w:left w:val="none" w:sz="0" w:space="0" w:color="auto"/>
                    <w:bottom w:val="none" w:sz="0" w:space="0" w:color="auto"/>
                    <w:right w:val="none" w:sz="0" w:space="0" w:color="auto"/>
                  </w:divBdr>
                </w:div>
              </w:divsChild>
            </w:div>
            <w:div w:id="893854356">
              <w:marLeft w:val="0"/>
              <w:marRight w:val="0"/>
              <w:marTop w:val="0"/>
              <w:marBottom w:val="0"/>
              <w:divBdr>
                <w:top w:val="none" w:sz="0" w:space="0" w:color="auto"/>
                <w:left w:val="none" w:sz="0" w:space="0" w:color="auto"/>
                <w:bottom w:val="none" w:sz="0" w:space="0" w:color="auto"/>
                <w:right w:val="none" w:sz="0" w:space="0" w:color="auto"/>
              </w:divBdr>
              <w:divsChild>
                <w:div w:id="1335837962">
                  <w:marLeft w:val="0"/>
                  <w:marRight w:val="0"/>
                  <w:marTop w:val="0"/>
                  <w:marBottom w:val="0"/>
                  <w:divBdr>
                    <w:top w:val="none" w:sz="0" w:space="0" w:color="auto"/>
                    <w:left w:val="none" w:sz="0" w:space="0" w:color="auto"/>
                    <w:bottom w:val="none" w:sz="0" w:space="0" w:color="auto"/>
                    <w:right w:val="none" w:sz="0" w:space="0" w:color="auto"/>
                  </w:divBdr>
                </w:div>
              </w:divsChild>
            </w:div>
            <w:div w:id="1085691911">
              <w:marLeft w:val="0"/>
              <w:marRight w:val="0"/>
              <w:marTop w:val="0"/>
              <w:marBottom w:val="0"/>
              <w:divBdr>
                <w:top w:val="none" w:sz="0" w:space="0" w:color="auto"/>
                <w:left w:val="none" w:sz="0" w:space="0" w:color="auto"/>
                <w:bottom w:val="none" w:sz="0" w:space="0" w:color="auto"/>
                <w:right w:val="none" w:sz="0" w:space="0" w:color="auto"/>
              </w:divBdr>
              <w:divsChild>
                <w:div w:id="185561528">
                  <w:marLeft w:val="0"/>
                  <w:marRight w:val="0"/>
                  <w:marTop w:val="0"/>
                  <w:marBottom w:val="0"/>
                  <w:divBdr>
                    <w:top w:val="none" w:sz="0" w:space="0" w:color="auto"/>
                    <w:left w:val="none" w:sz="0" w:space="0" w:color="auto"/>
                    <w:bottom w:val="none" w:sz="0" w:space="0" w:color="auto"/>
                    <w:right w:val="none" w:sz="0" w:space="0" w:color="auto"/>
                  </w:divBdr>
                </w:div>
              </w:divsChild>
            </w:div>
            <w:div w:id="1322662241">
              <w:marLeft w:val="0"/>
              <w:marRight w:val="0"/>
              <w:marTop w:val="0"/>
              <w:marBottom w:val="0"/>
              <w:divBdr>
                <w:top w:val="none" w:sz="0" w:space="0" w:color="auto"/>
                <w:left w:val="none" w:sz="0" w:space="0" w:color="auto"/>
                <w:bottom w:val="none" w:sz="0" w:space="0" w:color="auto"/>
                <w:right w:val="none" w:sz="0" w:space="0" w:color="auto"/>
              </w:divBdr>
              <w:divsChild>
                <w:div w:id="538203561">
                  <w:marLeft w:val="0"/>
                  <w:marRight w:val="0"/>
                  <w:marTop w:val="0"/>
                  <w:marBottom w:val="0"/>
                  <w:divBdr>
                    <w:top w:val="none" w:sz="0" w:space="0" w:color="auto"/>
                    <w:left w:val="none" w:sz="0" w:space="0" w:color="auto"/>
                    <w:bottom w:val="none" w:sz="0" w:space="0" w:color="auto"/>
                    <w:right w:val="none" w:sz="0" w:space="0" w:color="auto"/>
                  </w:divBdr>
                </w:div>
              </w:divsChild>
            </w:div>
            <w:div w:id="528878342">
              <w:marLeft w:val="0"/>
              <w:marRight w:val="0"/>
              <w:marTop w:val="0"/>
              <w:marBottom w:val="0"/>
              <w:divBdr>
                <w:top w:val="none" w:sz="0" w:space="0" w:color="auto"/>
                <w:left w:val="none" w:sz="0" w:space="0" w:color="auto"/>
                <w:bottom w:val="none" w:sz="0" w:space="0" w:color="auto"/>
                <w:right w:val="none" w:sz="0" w:space="0" w:color="auto"/>
              </w:divBdr>
              <w:divsChild>
                <w:div w:id="1361054261">
                  <w:marLeft w:val="0"/>
                  <w:marRight w:val="0"/>
                  <w:marTop w:val="0"/>
                  <w:marBottom w:val="0"/>
                  <w:divBdr>
                    <w:top w:val="none" w:sz="0" w:space="0" w:color="auto"/>
                    <w:left w:val="none" w:sz="0" w:space="0" w:color="auto"/>
                    <w:bottom w:val="none" w:sz="0" w:space="0" w:color="auto"/>
                    <w:right w:val="none" w:sz="0" w:space="0" w:color="auto"/>
                  </w:divBdr>
                </w:div>
              </w:divsChild>
            </w:div>
            <w:div w:id="168637898">
              <w:marLeft w:val="0"/>
              <w:marRight w:val="0"/>
              <w:marTop w:val="0"/>
              <w:marBottom w:val="0"/>
              <w:divBdr>
                <w:top w:val="none" w:sz="0" w:space="0" w:color="auto"/>
                <w:left w:val="none" w:sz="0" w:space="0" w:color="auto"/>
                <w:bottom w:val="none" w:sz="0" w:space="0" w:color="auto"/>
                <w:right w:val="none" w:sz="0" w:space="0" w:color="auto"/>
              </w:divBdr>
              <w:divsChild>
                <w:div w:id="1868908199">
                  <w:marLeft w:val="0"/>
                  <w:marRight w:val="0"/>
                  <w:marTop w:val="0"/>
                  <w:marBottom w:val="0"/>
                  <w:divBdr>
                    <w:top w:val="none" w:sz="0" w:space="0" w:color="auto"/>
                    <w:left w:val="none" w:sz="0" w:space="0" w:color="auto"/>
                    <w:bottom w:val="none" w:sz="0" w:space="0" w:color="auto"/>
                    <w:right w:val="none" w:sz="0" w:space="0" w:color="auto"/>
                  </w:divBdr>
                </w:div>
              </w:divsChild>
            </w:div>
            <w:div w:id="1342001466">
              <w:marLeft w:val="0"/>
              <w:marRight w:val="0"/>
              <w:marTop w:val="0"/>
              <w:marBottom w:val="0"/>
              <w:divBdr>
                <w:top w:val="none" w:sz="0" w:space="0" w:color="auto"/>
                <w:left w:val="none" w:sz="0" w:space="0" w:color="auto"/>
                <w:bottom w:val="none" w:sz="0" w:space="0" w:color="auto"/>
                <w:right w:val="none" w:sz="0" w:space="0" w:color="auto"/>
              </w:divBdr>
              <w:divsChild>
                <w:div w:id="568267716">
                  <w:marLeft w:val="0"/>
                  <w:marRight w:val="0"/>
                  <w:marTop w:val="0"/>
                  <w:marBottom w:val="0"/>
                  <w:divBdr>
                    <w:top w:val="none" w:sz="0" w:space="0" w:color="auto"/>
                    <w:left w:val="none" w:sz="0" w:space="0" w:color="auto"/>
                    <w:bottom w:val="none" w:sz="0" w:space="0" w:color="auto"/>
                    <w:right w:val="none" w:sz="0" w:space="0" w:color="auto"/>
                  </w:divBdr>
                </w:div>
              </w:divsChild>
            </w:div>
            <w:div w:id="2087409957">
              <w:marLeft w:val="0"/>
              <w:marRight w:val="0"/>
              <w:marTop w:val="0"/>
              <w:marBottom w:val="0"/>
              <w:divBdr>
                <w:top w:val="none" w:sz="0" w:space="0" w:color="auto"/>
                <w:left w:val="none" w:sz="0" w:space="0" w:color="auto"/>
                <w:bottom w:val="none" w:sz="0" w:space="0" w:color="auto"/>
                <w:right w:val="none" w:sz="0" w:space="0" w:color="auto"/>
              </w:divBdr>
              <w:divsChild>
                <w:div w:id="1039013419">
                  <w:marLeft w:val="0"/>
                  <w:marRight w:val="0"/>
                  <w:marTop w:val="0"/>
                  <w:marBottom w:val="0"/>
                  <w:divBdr>
                    <w:top w:val="none" w:sz="0" w:space="0" w:color="auto"/>
                    <w:left w:val="none" w:sz="0" w:space="0" w:color="auto"/>
                    <w:bottom w:val="none" w:sz="0" w:space="0" w:color="auto"/>
                    <w:right w:val="none" w:sz="0" w:space="0" w:color="auto"/>
                  </w:divBdr>
                </w:div>
              </w:divsChild>
            </w:div>
            <w:div w:id="631405000">
              <w:marLeft w:val="0"/>
              <w:marRight w:val="0"/>
              <w:marTop w:val="0"/>
              <w:marBottom w:val="0"/>
              <w:divBdr>
                <w:top w:val="none" w:sz="0" w:space="0" w:color="auto"/>
                <w:left w:val="none" w:sz="0" w:space="0" w:color="auto"/>
                <w:bottom w:val="none" w:sz="0" w:space="0" w:color="auto"/>
                <w:right w:val="none" w:sz="0" w:space="0" w:color="auto"/>
              </w:divBdr>
              <w:divsChild>
                <w:div w:id="30618729">
                  <w:marLeft w:val="0"/>
                  <w:marRight w:val="0"/>
                  <w:marTop w:val="0"/>
                  <w:marBottom w:val="0"/>
                  <w:divBdr>
                    <w:top w:val="none" w:sz="0" w:space="0" w:color="auto"/>
                    <w:left w:val="none" w:sz="0" w:space="0" w:color="auto"/>
                    <w:bottom w:val="none" w:sz="0" w:space="0" w:color="auto"/>
                    <w:right w:val="none" w:sz="0" w:space="0" w:color="auto"/>
                  </w:divBdr>
                </w:div>
              </w:divsChild>
            </w:div>
            <w:div w:id="1342781508">
              <w:marLeft w:val="0"/>
              <w:marRight w:val="0"/>
              <w:marTop w:val="0"/>
              <w:marBottom w:val="0"/>
              <w:divBdr>
                <w:top w:val="none" w:sz="0" w:space="0" w:color="auto"/>
                <w:left w:val="none" w:sz="0" w:space="0" w:color="auto"/>
                <w:bottom w:val="none" w:sz="0" w:space="0" w:color="auto"/>
                <w:right w:val="none" w:sz="0" w:space="0" w:color="auto"/>
              </w:divBdr>
              <w:divsChild>
                <w:div w:id="273289940">
                  <w:marLeft w:val="0"/>
                  <w:marRight w:val="0"/>
                  <w:marTop w:val="0"/>
                  <w:marBottom w:val="0"/>
                  <w:divBdr>
                    <w:top w:val="none" w:sz="0" w:space="0" w:color="auto"/>
                    <w:left w:val="none" w:sz="0" w:space="0" w:color="auto"/>
                    <w:bottom w:val="none" w:sz="0" w:space="0" w:color="auto"/>
                    <w:right w:val="none" w:sz="0" w:space="0" w:color="auto"/>
                  </w:divBdr>
                </w:div>
              </w:divsChild>
            </w:div>
            <w:div w:id="1070736052">
              <w:marLeft w:val="0"/>
              <w:marRight w:val="0"/>
              <w:marTop w:val="0"/>
              <w:marBottom w:val="0"/>
              <w:divBdr>
                <w:top w:val="none" w:sz="0" w:space="0" w:color="auto"/>
                <w:left w:val="none" w:sz="0" w:space="0" w:color="auto"/>
                <w:bottom w:val="none" w:sz="0" w:space="0" w:color="auto"/>
                <w:right w:val="none" w:sz="0" w:space="0" w:color="auto"/>
              </w:divBdr>
              <w:divsChild>
                <w:div w:id="878857843">
                  <w:marLeft w:val="0"/>
                  <w:marRight w:val="0"/>
                  <w:marTop w:val="0"/>
                  <w:marBottom w:val="0"/>
                  <w:divBdr>
                    <w:top w:val="none" w:sz="0" w:space="0" w:color="auto"/>
                    <w:left w:val="none" w:sz="0" w:space="0" w:color="auto"/>
                    <w:bottom w:val="none" w:sz="0" w:space="0" w:color="auto"/>
                    <w:right w:val="none" w:sz="0" w:space="0" w:color="auto"/>
                  </w:divBdr>
                </w:div>
              </w:divsChild>
            </w:div>
            <w:div w:id="952057337">
              <w:marLeft w:val="0"/>
              <w:marRight w:val="0"/>
              <w:marTop w:val="0"/>
              <w:marBottom w:val="0"/>
              <w:divBdr>
                <w:top w:val="none" w:sz="0" w:space="0" w:color="auto"/>
                <w:left w:val="none" w:sz="0" w:space="0" w:color="auto"/>
                <w:bottom w:val="none" w:sz="0" w:space="0" w:color="auto"/>
                <w:right w:val="none" w:sz="0" w:space="0" w:color="auto"/>
              </w:divBdr>
              <w:divsChild>
                <w:div w:id="1500656301">
                  <w:marLeft w:val="0"/>
                  <w:marRight w:val="0"/>
                  <w:marTop w:val="0"/>
                  <w:marBottom w:val="0"/>
                  <w:divBdr>
                    <w:top w:val="none" w:sz="0" w:space="0" w:color="auto"/>
                    <w:left w:val="none" w:sz="0" w:space="0" w:color="auto"/>
                    <w:bottom w:val="none" w:sz="0" w:space="0" w:color="auto"/>
                    <w:right w:val="none" w:sz="0" w:space="0" w:color="auto"/>
                  </w:divBdr>
                </w:div>
              </w:divsChild>
            </w:div>
            <w:div w:id="658534130">
              <w:marLeft w:val="0"/>
              <w:marRight w:val="0"/>
              <w:marTop w:val="0"/>
              <w:marBottom w:val="0"/>
              <w:divBdr>
                <w:top w:val="none" w:sz="0" w:space="0" w:color="auto"/>
                <w:left w:val="none" w:sz="0" w:space="0" w:color="auto"/>
                <w:bottom w:val="none" w:sz="0" w:space="0" w:color="auto"/>
                <w:right w:val="none" w:sz="0" w:space="0" w:color="auto"/>
              </w:divBdr>
              <w:divsChild>
                <w:div w:id="414473714">
                  <w:marLeft w:val="0"/>
                  <w:marRight w:val="0"/>
                  <w:marTop w:val="0"/>
                  <w:marBottom w:val="0"/>
                  <w:divBdr>
                    <w:top w:val="none" w:sz="0" w:space="0" w:color="auto"/>
                    <w:left w:val="none" w:sz="0" w:space="0" w:color="auto"/>
                    <w:bottom w:val="none" w:sz="0" w:space="0" w:color="auto"/>
                    <w:right w:val="none" w:sz="0" w:space="0" w:color="auto"/>
                  </w:divBdr>
                </w:div>
              </w:divsChild>
            </w:div>
            <w:div w:id="1105462962">
              <w:marLeft w:val="0"/>
              <w:marRight w:val="0"/>
              <w:marTop w:val="0"/>
              <w:marBottom w:val="0"/>
              <w:divBdr>
                <w:top w:val="none" w:sz="0" w:space="0" w:color="auto"/>
                <w:left w:val="none" w:sz="0" w:space="0" w:color="auto"/>
                <w:bottom w:val="none" w:sz="0" w:space="0" w:color="auto"/>
                <w:right w:val="none" w:sz="0" w:space="0" w:color="auto"/>
              </w:divBdr>
              <w:divsChild>
                <w:div w:id="1619220234">
                  <w:marLeft w:val="0"/>
                  <w:marRight w:val="0"/>
                  <w:marTop w:val="0"/>
                  <w:marBottom w:val="0"/>
                  <w:divBdr>
                    <w:top w:val="none" w:sz="0" w:space="0" w:color="auto"/>
                    <w:left w:val="none" w:sz="0" w:space="0" w:color="auto"/>
                    <w:bottom w:val="none" w:sz="0" w:space="0" w:color="auto"/>
                    <w:right w:val="none" w:sz="0" w:space="0" w:color="auto"/>
                  </w:divBdr>
                </w:div>
              </w:divsChild>
            </w:div>
            <w:div w:id="1354376413">
              <w:marLeft w:val="0"/>
              <w:marRight w:val="0"/>
              <w:marTop w:val="0"/>
              <w:marBottom w:val="0"/>
              <w:divBdr>
                <w:top w:val="none" w:sz="0" w:space="0" w:color="auto"/>
                <w:left w:val="none" w:sz="0" w:space="0" w:color="auto"/>
                <w:bottom w:val="none" w:sz="0" w:space="0" w:color="auto"/>
                <w:right w:val="none" w:sz="0" w:space="0" w:color="auto"/>
              </w:divBdr>
              <w:divsChild>
                <w:div w:id="1583027340">
                  <w:marLeft w:val="0"/>
                  <w:marRight w:val="0"/>
                  <w:marTop w:val="0"/>
                  <w:marBottom w:val="0"/>
                  <w:divBdr>
                    <w:top w:val="none" w:sz="0" w:space="0" w:color="auto"/>
                    <w:left w:val="none" w:sz="0" w:space="0" w:color="auto"/>
                    <w:bottom w:val="none" w:sz="0" w:space="0" w:color="auto"/>
                    <w:right w:val="none" w:sz="0" w:space="0" w:color="auto"/>
                  </w:divBdr>
                </w:div>
              </w:divsChild>
            </w:div>
            <w:div w:id="737434974">
              <w:marLeft w:val="0"/>
              <w:marRight w:val="0"/>
              <w:marTop w:val="0"/>
              <w:marBottom w:val="0"/>
              <w:divBdr>
                <w:top w:val="none" w:sz="0" w:space="0" w:color="auto"/>
                <w:left w:val="none" w:sz="0" w:space="0" w:color="auto"/>
                <w:bottom w:val="none" w:sz="0" w:space="0" w:color="auto"/>
                <w:right w:val="none" w:sz="0" w:space="0" w:color="auto"/>
              </w:divBdr>
              <w:divsChild>
                <w:div w:id="1215197870">
                  <w:marLeft w:val="0"/>
                  <w:marRight w:val="0"/>
                  <w:marTop w:val="0"/>
                  <w:marBottom w:val="0"/>
                  <w:divBdr>
                    <w:top w:val="none" w:sz="0" w:space="0" w:color="auto"/>
                    <w:left w:val="none" w:sz="0" w:space="0" w:color="auto"/>
                    <w:bottom w:val="none" w:sz="0" w:space="0" w:color="auto"/>
                    <w:right w:val="none" w:sz="0" w:space="0" w:color="auto"/>
                  </w:divBdr>
                </w:div>
              </w:divsChild>
            </w:div>
            <w:div w:id="449396374">
              <w:marLeft w:val="0"/>
              <w:marRight w:val="0"/>
              <w:marTop w:val="0"/>
              <w:marBottom w:val="0"/>
              <w:divBdr>
                <w:top w:val="none" w:sz="0" w:space="0" w:color="auto"/>
                <w:left w:val="none" w:sz="0" w:space="0" w:color="auto"/>
                <w:bottom w:val="none" w:sz="0" w:space="0" w:color="auto"/>
                <w:right w:val="none" w:sz="0" w:space="0" w:color="auto"/>
              </w:divBdr>
              <w:divsChild>
                <w:div w:id="1833065122">
                  <w:marLeft w:val="0"/>
                  <w:marRight w:val="0"/>
                  <w:marTop w:val="0"/>
                  <w:marBottom w:val="0"/>
                  <w:divBdr>
                    <w:top w:val="none" w:sz="0" w:space="0" w:color="auto"/>
                    <w:left w:val="none" w:sz="0" w:space="0" w:color="auto"/>
                    <w:bottom w:val="none" w:sz="0" w:space="0" w:color="auto"/>
                    <w:right w:val="none" w:sz="0" w:space="0" w:color="auto"/>
                  </w:divBdr>
                </w:div>
              </w:divsChild>
            </w:div>
            <w:div w:id="107704019">
              <w:marLeft w:val="0"/>
              <w:marRight w:val="0"/>
              <w:marTop w:val="0"/>
              <w:marBottom w:val="0"/>
              <w:divBdr>
                <w:top w:val="none" w:sz="0" w:space="0" w:color="auto"/>
                <w:left w:val="none" w:sz="0" w:space="0" w:color="auto"/>
                <w:bottom w:val="none" w:sz="0" w:space="0" w:color="auto"/>
                <w:right w:val="none" w:sz="0" w:space="0" w:color="auto"/>
              </w:divBdr>
              <w:divsChild>
                <w:div w:id="189268235">
                  <w:marLeft w:val="0"/>
                  <w:marRight w:val="0"/>
                  <w:marTop w:val="0"/>
                  <w:marBottom w:val="0"/>
                  <w:divBdr>
                    <w:top w:val="none" w:sz="0" w:space="0" w:color="auto"/>
                    <w:left w:val="none" w:sz="0" w:space="0" w:color="auto"/>
                    <w:bottom w:val="none" w:sz="0" w:space="0" w:color="auto"/>
                    <w:right w:val="none" w:sz="0" w:space="0" w:color="auto"/>
                  </w:divBdr>
                </w:div>
              </w:divsChild>
            </w:div>
            <w:div w:id="446389960">
              <w:marLeft w:val="0"/>
              <w:marRight w:val="0"/>
              <w:marTop w:val="0"/>
              <w:marBottom w:val="0"/>
              <w:divBdr>
                <w:top w:val="none" w:sz="0" w:space="0" w:color="auto"/>
                <w:left w:val="none" w:sz="0" w:space="0" w:color="auto"/>
                <w:bottom w:val="none" w:sz="0" w:space="0" w:color="auto"/>
                <w:right w:val="none" w:sz="0" w:space="0" w:color="auto"/>
              </w:divBdr>
              <w:divsChild>
                <w:div w:id="1030833985">
                  <w:marLeft w:val="0"/>
                  <w:marRight w:val="0"/>
                  <w:marTop w:val="0"/>
                  <w:marBottom w:val="0"/>
                  <w:divBdr>
                    <w:top w:val="none" w:sz="0" w:space="0" w:color="auto"/>
                    <w:left w:val="none" w:sz="0" w:space="0" w:color="auto"/>
                    <w:bottom w:val="none" w:sz="0" w:space="0" w:color="auto"/>
                    <w:right w:val="none" w:sz="0" w:space="0" w:color="auto"/>
                  </w:divBdr>
                </w:div>
              </w:divsChild>
            </w:div>
            <w:div w:id="1325159927">
              <w:marLeft w:val="0"/>
              <w:marRight w:val="0"/>
              <w:marTop w:val="0"/>
              <w:marBottom w:val="0"/>
              <w:divBdr>
                <w:top w:val="none" w:sz="0" w:space="0" w:color="auto"/>
                <w:left w:val="none" w:sz="0" w:space="0" w:color="auto"/>
                <w:bottom w:val="none" w:sz="0" w:space="0" w:color="auto"/>
                <w:right w:val="none" w:sz="0" w:space="0" w:color="auto"/>
              </w:divBdr>
              <w:divsChild>
                <w:div w:id="818378769">
                  <w:marLeft w:val="0"/>
                  <w:marRight w:val="0"/>
                  <w:marTop w:val="0"/>
                  <w:marBottom w:val="0"/>
                  <w:divBdr>
                    <w:top w:val="none" w:sz="0" w:space="0" w:color="auto"/>
                    <w:left w:val="none" w:sz="0" w:space="0" w:color="auto"/>
                    <w:bottom w:val="none" w:sz="0" w:space="0" w:color="auto"/>
                    <w:right w:val="none" w:sz="0" w:space="0" w:color="auto"/>
                  </w:divBdr>
                </w:div>
              </w:divsChild>
            </w:div>
            <w:div w:id="607737527">
              <w:marLeft w:val="0"/>
              <w:marRight w:val="0"/>
              <w:marTop w:val="0"/>
              <w:marBottom w:val="0"/>
              <w:divBdr>
                <w:top w:val="none" w:sz="0" w:space="0" w:color="auto"/>
                <w:left w:val="none" w:sz="0" w:space="0" w:color="auto"/>
                <w:bottom w:val="none" w:sz="0" w:space="0" w:color="auto"/>
                <w:right w:val="none" w:sz="0" w:space="0" w:color="auto"/>
              </w:divBdr>
              <w:divsChild>
                <w:div w:id="364520008">
                  <w:marLeft w:val="0"/>
                  <w:marRight w:val="0"/>
                  <w:marTop w:val="0"/>
                  <w:marBottom w:val="0"/>
                  <w:divBdr>
                    <w:top w:val="none" w:sz="0" w:space="0" w:color="auto"/>
                    <w:left w:val="none" w:sz="0" w:space="0" w:color="auto"/>
                    <w:bottom w:val="none" w:sz="0" w:space="0" w:color="auto"/>
                    <w:right w:val="none" w:sz="0" w:space="0" w:color="auto"/>
                  </w:divBdr>
                </w:div>
              </w:divsChild>
            </w:div>
            <w:div w:id="279073391">
              <w:marLeft w:val="0"/>
              <w:marRight w:val="0"/>
              <w:marTop w:val="0"/>
              <w:marBottom w:val="0"/>
              <w:divBdr>
                <w:top w:val="none" w:sz="0" w:space="0" w:color="auto"/>
                <w:left w:val="none" w:sz="0" w:space="0" w:color="auto"/>
                <w:bottom w:val="none" w:sz="0" w:space="0" w:color="auto"/>
                <w:right w:val="none" w:sz="0" w:space="0" w:color="auto"/>
              </w:divBdr>
              <w:divsChild>
                <w:div w:id="1076896150">
                  <w:marLeft w:val="0"/>
                  <w:marRight w:val="0"/>
                  <w:marTop w:val="0"/>
                  <w:marBottom w:val="0"/>
                  <w:divBdr>
                    <w:top w:val="none" w:sz="0" w:space="0" w:color="auto"/>
                    <w:left w:val="none" w:sz="0" w:space="0" w:color="auto"/>
                    <w:bottom w:val="none" w:sz="0" w:space="0" w:color="auto"/>
                    <w:right w:val="none" w:sz="0" w:space="0" w:color="auto"/>
                  </w:divBdr>
                </w:div>
              </w:divsChild>
            </w:div>
            <w:div w:id="1494763932">
              <w:marLeft w:val="0"/>
              <w:marRight w:val="0"/>
              <w:marTop w:val="0"/>
              <w:marBottom w:val="0"/>
              <w:divBdr>
                <w:top w:val="none" w:sz="0" w:space="0" w:color="auto"/>
                <w:left w:val="none" w:sz="0" w:space="0" w:color="auto"/>
                <w:bottom w:val="none" w:sz="0" w:space="0" w:color="auto"/>
                <w:right w:val="none" w:sz="0" w:space="0" w:color="auto"/>
              </w:divBdr>
              <w:divsChild>
                <w:div w:id="146866402">
                  <w:marLeft w:val="0"/>
                  <w:marRight w:val="0"/>
                  <w:marTop w:val="0"/>
                  <w:marBottom w:val="0"/>
                  <w:divBdr>
                    <w:top w:val="none" w:sz="0" w:space="0" w:color="auto"/>
                    <w:left w:val="none" w:sz="0" w:space="0" w:color="auto"/>
                    <w:bottom w:val="none" w:sz="0" w:space="0" w:color="auto"/>
                    <w:right w:val="none" w:sz="0" w:space="0" w:color="auto"/>
                  </w:divBdr>
                </w:div>
              </w:divsChild>
            </w:div>
            <w:div w:id="399058640">
              <w:marLeft w:val="0"/>
              <w:marRight w:val="0"/>
              <w:marTop w:val="0"/>
              <w:marBottom w:val="0"/>
              <w:divBdr>
                <w:top w:val="none" w:sz="0" w:space="0" w:color="auto"/>
                <w:left w:val="none" w:sz="0" w:space="0" w:color="auto"/>
                <w:bottom w:val="none" w:sz="0" w:space="0" w:color="auto"/>
                <w:right w:val="none" w:sz="0" w:space="0" w:color="auto"/>
              </w:divBdr>
              <w:divsChild>
                <w:div w:id="214319719">
                  <w:marLeft w:val="0"/>
                  <w:marRight w:val="0"/>
                  <w:marTop w:val="0"/>
                  <w:marBottom w:val="0"/>
                  <w:divBdr>
                    <w:top w:val="none" w:sz="0" w:space="0" w:color="auto"/>
                    <w:left w:val="none" w:sz="0" w:space="0" w:color="auto"/>
                    <w:bottom w:val="none" w:sz="0" w:space="0" w:color="auto"/>
                    <w:right w:val="none" w:sz="0" w:space="0" w:color="auto"/>
                  </w:divBdr>
                </w:div>
              </w:divsChild>
            </w:div>
            <w:div w:id="841159502">
              <w:marLeft w:val="0"/>
              <w:marRight w:val="0"/>
              <w:marTop w:val="0"/>
              <w:marBottom w:val="0"/>
              <w:divBdr>
                <w:top w:val="none" w:sz="0" w:space="0" w:color="auto"/>
                <w:left w:val="none" w:sz="0" w:space="0" w:color="auto"/>
                <w:bottom w:val="none" w:sz="0" w:space="0" w:color="auto"/>
                <w:right w:val="none" w:sz="0" w:space="0" w:color="auto"/>
              </w:divBdr>
              <w:divsChild>
                <w:div w:id="35545433">
                  <w:marLeft w:val="0"/>
                  <w:marRight w:val="0"/>
                  <w:marTop w:val="0"/>
                  <w:marBottom w:val="0"/>
                  <w:divBdr>
                    <w:top w:val="none" w:sz="0" w:space="0" w:color="auto"/>
                    <w:left w:val="none" w:sz="0" w:space="0" w:color="auto"/>
                    <w:bottom w:val="none" w:sz="0" w:space="0" w:color="auto"/>
                    <w:right w:val="none" w:sz="0" w:space="0" w:color="auto"/>
                  </w:divBdr>
                </w:div>
              </w:divsChild>
            </w:div>
            <w:div w:id="1588884246">
              <w:marLeft w:val="0"/>
              <w:marRight w:val="0"/>
              <w:marTop w:val="0"/>
              <w:marBottom w:val="0"/>
              <w:divBdr>
                <w:top w:val="none" w:sz="0" w:space="0" w:color="auto"/>
                <w:left w:val="none" w:sz="0" w:space="0" w:color="auto"/>
                <w:bottom w:val="none" w:sz="0" w:space="0" w:color="auto"/>
                <w:right w:val="none" w:sz="0" w:space="0" w:color="auto"/>
              </w:divBdr>
              <w:divsChild>
                <w:div w:id="569968846">
                  <w:marLeft w:val="0"/>
                  <w:marRight w:val="0"/>
                  <w:marTop w:val="0"/>
                  <w:marBottom w:val="0"/>
                  <w:divBdr>
                    <w:top w:val="none" w:sz="0" w:space="0" w:color="auto"/>
                    <w:left w:val="none" w:sz="0" w:space="0" w:color="auto"/>
                    <w:bottom w:val="none" w:sz="0" w:space="0" w:color="auto"/>
                    <w:right w:val="none" w:sz="0" w:space="0" w:color="auto"/>
                  </w:divBdr>
                </w:div>
              </w:divsChild>
            </w:div>
            <w:div w:id="482089752">
              <w:marLeft w:val="0"/>
              <w:marRight w:val="0"/>
              <w:marTop w:val="0"/>
              <w:marBottom w:val="0"/>
              <w:divBdr>
                <w:top w:val="none" w:sz="0" w:space="0" w:color="auto"/>
                <w:left w:val="none" w:sz="0" w:space="0" w:color="auto"/>
                <w:bottom w:val="none" w:sz="0" w:space="0" w:color="auto"/>
                <w:right w:val="none" w:sz="0" w:space="0" w:color="auto"/>
              </w:divBdr>
              <w:divsChild>
                <w:div w:id="1174995942">
                  <w:marLeft w:val="0"/>
                  <w:marRight w:val="0"/>
                  <w:marTop w:val="0"/>
                  <w:marBottom w:val="0"/>
                  <w:divBdr>
                    <w:top w:val="none" w:sz="0" w:space="0" w:color="auto"/>
                    <w:left w:val="none" w:sz="0" w:space="0" w:color="auto"/>
                    <w:bottom w:val="none" w:sz="0" w:space="0" w:color="auto"/>
                    <w:right w:val="none" w:sz="0" w:space="0" w:color="auto"/>
                  </w:divBdr>
                </w:div>
              </w:divsChild>
            </w:div>
            <w:div w:id="480080915">
              <w:marLeft w:val="0"/>
              <w:marRight w:val="0"/>
              <w:marTop w:val="0"/>
              <w:marBottom w:val="0"/>
              <w:divBdr>
                <w:top w:val="none" w:sz="0" w:space="0" w:color="auto"/>
                <w:left w:val="none" w:sz="0" w:space="0" w:color="auto"/>
                <w:bottom w:val="none" w:sz="0" w:space="0" w:color="auto"/>
                <w:right w:val="none" w:sz="0" w:space="0" w:color="auto"/>
              </w:divBdr>
              <w:divsChild>
                <w:div w:id="113525342">
                  <w:marLeft w:val="0"/>
                  <w:marRight w:val="0"/>
                  <w:marTop w:val="0"/>
                  <w:marBottom w:val="0"/>
                  <w:divBdr>
                    <w:top w:val="none" w:sz="0" w:space="0" w:color="auto"/>
                    <w:left w:val="none" w:sz="0" w:space="0" w:color="auto"/>
                    <w:bottom w:val="none" w:sz="0" w:space="0" w:color="auto"/>
                    <w:right w:val="none" w:sz="0" w:space="0" w:color="auto"/>
                  </w:divBdr>
                </w:div>
              </w:divsChild>
            </w:div>
            <w:div w:id="1353189530">
              <w:marLeft w:val="0"/>
              <w:marRight w:val="0"/>
              <w:marTop w:val="0"/>
              <w:marBottom w:val="0"/>
              <w:divBdr>
                <w:top w:val="none" w:sz="0" w:space="0" w:color="auto"/>
                <w:left w:val="none" w:sz="0" w:space="0" w:color="auto"/>
                <w:bottom w:val="none" w:sz="0" w:space="0" w:color="auto"/>
                <w:right w:val="none" w:sz="0" w:space="0" w:color="auto"/>
              </w:divBdr>
              <w:divsChild>
                <w:div w:id="656223494">
                  <w:marLeft w:val="0"/>
                  <w:marRight w:val="0"/>
                  <w:marTop w:val="0"/>
                  <w:marBottom w:val="0"/>
                  <w:divBdr>
                    <w:top w:val="none" w:sz="0" w:space="0" w:color="auto"/>
                    <w:left w:val="none" w:sz="0" w:space="0" w:color="auto"/>
                    <w:bottom w:val="none" w:sz="0" w:space="0" w:color="auto"/>
                    <w:right w:val="none" w:sz="0" w:space="0" w:color="auto"/>
                  </w:divBdr>
                </w:div>
              </w:divsChild>
            </w:div>
            <w:div w:id="522287832">
              <w:marLeft w:val="0"/>
              <w:marRight w:val="0"/>
              <w:marTop w:val="0"/>
              <w:marBottom w:val="0"/>
              <w:divBdr>
                <w:top w:val="none" w:sz="0" w:space="0" w:color="auto"/>
                <w:left w:val="none" w:sz="0" w:space="0" w:color="auto"/>
                <w:bottom w:val="none" w:sz="0" w:space="0" w:color="auto"/>
                <w:right w:val="none" w:sz="0" w:space="0" w:color="auto"/>
              </w:divBdr>
              <w:divsChild>
                <w:div w:id="366176070">
                  <w:marLeft w:val="0"/>
                  <w:marRight w:val="0"/>
                  <w:marTop w:val="0"/>
                  <w:marBottom w:val="0"/>
                  <w:divBdr>
                    <w:top w:val="none" w:sz="0" w:space="0" w:color="auto"/>
                    <w:left w:val="none" w:sz="0" w:space="0" w:color="auto"/>
                    <w:bottom w:val="none" w:sz="0" w:space="0" w:color="auto"/>
                    <w:right w:val="none" w:sz="0" w:space="0" w:color="auto"/>
                  </w:divBdr>
                </w:div>
              </w:divsChild>
            </w:div>
            <w:div w:id="1234704739">
              <w:marLeft w:val="0"/>
              <w:marRight w:val="0"/>
              <w:marTop w:val="0"/>
              <w:marBottom w:val="0"/>
              <w:divBdr>
                <w:top w:val="none" w:sz="0" w:space="0" w:color="auto"/>
                <w:left w:val="none" w:sz="0" w:space="0" w:color="auto"/>
                <w:bottom w:val="none" w:sz="0" w:space="0" w:color="auto"/>
                <w:right w:val="none" w:sz="0" w:space="0" w:color="auto"/>
              </w:divBdr>
              <w:divsChild>
                <w:div w:id="1728457790">
                  <w:marLeft w:val="0"/>
                  <w:marRight w:val="0"/>
                  <w:marTop w:val="0"/>
                  <w:marBottom w:val="0"/>
                  <w:divBdr>
                    <w:top w:val="none" w:sz="0" w:space="0" w:color="auto"/>
                    <w:left w:val="none" w:sz="0" w:space="0" w:color="auto"/>
                    <w:bottom w:val="none" w:sz="0" w:space="0" w:color="auto"/>
                    <w:right w:val="none" w:sz="0" w:space="0" w:color="auto"/>
                  </w:divBdr>
                </w:div>
              </w:divsChild>
            </w:div>
            <w:div w:id="1326276479">
              <w:marLeft w:val="0"/>
              <w:marRight w:val="0"/>
              <w:marTop w:val="0"/>
              <w:marBottom w:val="0"/>
              <w:divBdr>
                <w:top w:val="none" w:sz="0" w:space="0" w:color="auto"/>
                <w:left w:val="none" w:sz="0" w:space="0" w:color="auto"/>
                <w:bottom w:val="none" w:sz="0" w:space="0" w:color="auto"/>
                <w:right w:val="none" w:sz="0" w:space="0" w:color="auto"/>
              </w:divBdr>
              <w:divsChild>
                <w:div w:id="1841849263">
                  <w:marLeft w:val="0"/>
                  <w:marRight w:val="0"/>
                  <w:marTop w:val="0"/>
                  <w:marBottom w:val="0"/>
                  <w:divBdr>
                    <w:top w:val="none" w:sz="0" w:space="0" w:color="auto"/>
                    <w:left w:val="none" w:sz="0" w:space="0" w:color="auto"/>
                    <w:bottom w:val="none" w:sz="0" w:space="0" w:color="auto"/>
                    <w:right w:val="none" w:sz="0" w:space="0" w:color="auto"/>
                  </w:divBdr>
                </w:div>
              </w:divsChild>
            </w:div>
            <w:div w:id="1994069121">
              <w:marLeft w:val="0"/>
              <w:marRight w:val="0"/>
              <w:marTop w:val="0"/>
              <w:marBottom w:val="0"/>
              <w:divBdr>
                <w:top w:val="none" w:sz="0" w:space="0" w:color="auto"/>
                <w:left w:val="none" w:sz="0" w:space="0" w:color="auto"/>
                <w:bottom w:val="none" w:sz="0" w:space="0" w:color="auto"/>
                <w:right w:val="none" w:sz="0" w:space="0" w:color="auto"/>
              </w:divBdr>
              <w:divsChild>
                <w:div w:id="661737737">
                  <w:marLeft w:val="0"/>
                  <w:marRight w:val="0"/>
                  <w:marTop w:val="0"/>
                  <w:marBottom w:val="0"/>
                  <w:divBdr>
                    <w:top w:val="none" w:sz="0" w:space="0" w:color="auto"/>
                    <w:left w:val="none" w:sz="0" w:space="0" w:color="auto"/>
                    <w:bottom w:val="none" w:sz="0" w:space="0" w:color="auto"/>
                    <w:right w:val="none" w:sz="0" w:space="0" w:color="auto"/>
                  </w:divBdr>
                </w:div>
              </w:divsChild>
            </w:div>
            <w:div w:id="1397163517">
              <w:marLeft w:val="0"/>
              <w:marRight w:val="0"/>
              <w:marTop w:val="0"/>
              <w:marBottom w:val="0"/>
              <w:divBdr>
                <w:top w:val="none" w:sz="0" w:space="0" w:color="auto"/>
                <w:left w:val="none" w:sz="0" w:space="0" w:color="auto"/>
                <w:bottom w:val="none" w:sz="0" w:space="0" w:color="auto"/>
                <w:right w:val="none" w:sz="0" w:space="0" w:color="auto"/>
              </w:divBdr>
              <w:divsChild>
                <w:div w:id="791245207">
                  <w:marLeft w:val="0"/>
                  <w:marRight w:val="0"/>
                  <w:marTop w:val="0"/>
                  <w:marBottom w:val="0"/>
                  <w:divBdr>
                    <w:top w:val="none" w:sz="0" w:space="0" w:color="auto"/>
                    <w:left w:val="none" w:sz="0" w:space="0" w:color="auto"/>
                    <w:bottom w:val="none" w:sz="0" w:space="0" w:color="auto"/>
                    <w:right w:val="none" w:sz="0" w:space="0" w:color="auto"/>
                  </w:divBdr>
                </w:div>
              </w:divsChild>
            </w:div>
            <w:div w:id="2042781061">
              <w:marLeft w:val="0"/>
              <w:marRight w:val="0"/>
              <w:marTop w:val="0"/>
              <w:marBottom w:val="0"/>
              <w:divBdr>
                <w:top w:val="none" w:sz="0" w:space="0" w:color="auto"/>
                <w:left w:val="none" w:sz="0" w:space="0" w:color="auto"/>
                <w:bottom w:val="none" w:sz="0" w:space="0" w:color="auto"/>
                <w:right w:val="none" w:sz="0" w:space="0" w:color="auto"/>
              </w:divBdr>
              <w:divsChild>
                <w:div w:id="1377392336">
                  <w:marLeft w:val="0"/>
                  <w:marRight w:val="0"/>
                  <w:marTop w:val="0"/>
                  <w:marBottom w:val="0"/>
                  <w:divBdr>
                    <w:top w:val="none" w:sz="0" w:space="0" w:color="auto"/>
                    <w:left w:val="none" w:sz="0" w:space="0" w:color="auto"/>
                    <w:bottom w:val="none" w:sz="0" w:space="0" w:color="auto"/>
                    <w:right w:val="none" w:sz="0" w:space="0" w:color="auto"/>
                  </w:divBdr>
                </w:div>
              </w:divsChild>
            </w:div>
            <w:div w:id="1237058687">
              <w:marLeft w:val="0"/>
              <w:marRight w:val="0"/>
              <w:marTop w:val="0"/>
              <w:marBottom w:val="0"/>
              <w:divBdr>
                <w:top w:val="none" w:sz="0" w:space="0" w:color="auto"/>
                <w:left w:val="none" w:sz="0" w:space="0" w:color="auto"/>
                <w:bottom w:val="none" w:sz="0" w:space="0" w:color="auto"/>
                <w:right w:val="none" w:sz="0" w:space="0" w:color="auto"/>
              </w:divBdr>
              <w:divsChild>
                <w:div w:id="1783845479">
                  <w:marLeft w:val="0"/>
                  <w:marRight w:val="0"/>
                  <w:marTop w:val="0"/>
                  <w:marBottom w:val="0"/>
                  <w:divBdr>
                    <w:top w:val="none" w:sz="0" w:space="0" w:color="auto"/>
                    <w:left w:val="none" w:sz="0" w:space="0" w:color="auto"/>
                    <w:bottom w:val="none" w:sz="0" w:space="0" w:color="auto"/>
                    <w:right w:val="none" w:sz="0" w:space="0" w:color="auto"/>
                  </w:divBdr>
                </w:div>
              </w:divsChild>
            </w:div>
            <w:div w:id="1771850270">
              <w:marLeft w:val="0"/>
              <w:marRight w:val="0"/>
              <w:marTop w:val="0"/>
              <w:marBottom w:val="0"/>
              <w:divBdr>
                <w:top w:val="none" w:sz="0" w:space="0" w:color="auto"/>
                <w:left w:val="none" w:sz="0" w:space="0" w:color="auto"/>
                <w:bottom w:val="none" w:sz="0" w:space="0" w:color="auto"/>
                <w:right w:val="none" w:sz="0" w:space="0" w:color="auto"/>
              </w:divBdr>
              <w:divsChild>
                <w:div w:id="145635862">
                  <w:marLeft w:val="0"/>
                  <w:marRight w:val="0"/>
                  <w:marTop w:val="0"/>
                  <w:marBottom w:val="0"/>
                  <w:divBdr>
                    <w:top w:val="none" w:sz="0" w:space="0" w:color="auto"/>
                    <w:left w:val="none" w:sz="0" w:space="0" w:color="auto"/>
                    <w:bottom w:val="none" w:sz="0" w:space="0" w:color="auto"/>
                    <w:right w:val="none" w:sz="0" w:space="0" w:color="auto"/>
                  </w:divBdr>
                </w:div>
              </w:divsChild>
            </w:div>
            <w:div w:id="1840003927">
              <w:marLeft w:val="0"/>
              <w:marRight w:val="0"/>
              <w:marTop w:val="0"/>
              <w:marBottom w:val="0"/>
              <w:divBdr>
                <w:top w:val="none" w:sz="0" w:space="0" w:color="auto"/>
                <w:left w:val="none" w:sz="0" w:space="0" w:color="auto"/>
                <w:bottom w:val="none" w:sz="0" w:space="0" w:color="auto"/>
                <w:right w:val="none" w:sz="0" w:space="0" w:color="auto"/>
              </w:divBdr>
              <w:divsChild>
                <w:div w:id="33699973">
                  <w:marLeft w:val="0"/>
                  <w:marRight w:val="0"/>
                  <w:marTop w:val="0"/>
                  <w:marBottom w:val="0"/>
                  <w:divBdr>
                    <w:top w:val="none" w:sz="0" w:space="0" w:color="auto"/>
                    <w:left w:val="none" w:sz="0" w:space="0" w:color="auto"/>
                    <w:bottom w:val="none" w:sz="0" w:space="0" w:color="auto"/>
                    <w:right w:val="none" w:sz="0" w:space="0" w:color="auto"/>
                  </w:divBdr>
                </w:div>
              </w:divsChild>
            </w:div>
            <w:div w:id="733087539">
              <w:marLeft w:val="0"/>
              <w:marRight w:val="0"/>
              <w:marTop w:val="0"/>
              <w:marBottom w:val="0"/>
              <w:divBdr>
                <w:top w:val="none" w:sz="0" w:space="0" w:color="auto"/>
                <w:left w:val="none" w:sz="0" w:space="0" w:color="auto"/>
                <w:bottom w:val="none" w:sz="0" w:space="0" w:color="auto"/>
                <w:right w:val="none" w:sz="0" w:space="0" w:color="auto"/>
              </w:divBdr>
              <w:divsChild>
                <w:div w:id="588387384">
                  <w:marLeft w:val="0"/>
                  <w:marRight w:val="0"/>
                  <w:marTop w:val="0"/>
                  <w:marBottom w:val="0"/>
                  <w:divBdr>
                    <w:top w:val="none" w:sz="0" w:space="0" w:color="auto"/>
                    <w:left w:val="none" w:sz="0" w:space="0" w:color="auto"/>
                    <w:bottom w:val="none" w:sz="0" w:space="0" w:color="auto"/>
                    <w:right w:val="none" w:sz="0" w:space="0" w:color="auto"/>
                  </w:divBdr>
                </w:div>
              </w:divsChild>
            </w:div>
            <w:div w:id="1079907462">
              <w:marLeft w:val="0"/>
              <w:marRight w:val="0"/>
              <w:marTop w:val="0"/>
              <w:marBottom w:val="0"/>
              <w:divBdr>
                <w:top w:val="none" w:sz="0" w:space="0" w:color="auto"/>
                <w:left w:val="none" w:sz="0" w:space="0" w:color="auto"/>
                <w:bottom w:val="none" w:sz="0" w:space="0" w:color="auto"/>
                <w:right w:val="none" w:sz="0" w:space="0" w:color="auto"/>
              </w:divBdr>
              <w:divsChild>
                <w:div w:id="1099912853">
                  <w:marLeft w:val="0"/>
                  <w:marRight w:val="0"/>
                  <w:marTop w:val="0"/>
                  <w:marBottom w:val="0"/>
                  <w:divBdr>
                    <w:top w:val="none" w:sz="0" w:space="0" w:color="auto"/>
                    <w:left w:val="none" w:sz="0" w:space="0" w:color="auto"/>
                    <w:bottom w:val="none" w:sz="0" w:space="0" w:color="auto"/>
                    <w:right w:val="none" w:sz="0" w:space="0" w:color="auto"/>
                  </w:divBdr>
                </w:div>
              </w:divsChild>
            </w:div>
            <w:div w:id="1989705525">
              <w:marLeft w:val="0"/>
              <w:marRight w:val="0"/>
              <w:marTop w:val="0"/>
              <w:marBottom w:val="0"/>
              <w:divBdr>
                <w:top w:val="none" w:sz="0" w:space="0" w:color="auto"/>
                <w:left w:val="none" w:sz="0" w:space="0" w:color="auto"/>
                <w:bottom w:val="none" w:sz="0" w:space="0" w:color="auto"/>
                <w:right w:val="none" w:sz="0" w:space="0" w:color="auto"/>
              </w:divBdr>
              <w:divsChild>
                <w:div w:id="1577745326">
                  <w:marLeft w:val="0"/>
                  <w:marRight w:val="0"/>
                  <w:marTop w:val="0"/>
                  <w:marBottom w:val="0"/>
                  <w:divBdr>
                    <w:top w:val="none" w:sz="0" w:space="0" w:color="auto"/>
                    <w:left w:val="none" w:sz="0" w:space="0" w:color="auto"/>
                    <w:bottom w:val="none" w:sz="0" w:space="0" w:color="auto"/>
                    <w:right w:val="none" w:sz="0" w:space="0" w:color="auto"/>
                  </w:divBdr>
                </w:div>
              </w:divsChild>
            </w:div>
            <w:div w:id="475683751">
              <w:marLeft w:val="0"/>
              <w:marRight w:val="0"/>
              <w:marTop w:val="0"/>
              <w:marBottom w:val="0"/>
              <w:divBdr>
                <w:top w:val="none" w:sz="0" w:space="0" w:color="auto"/>
                <w:left w:val="none" w:sz="0" w:space="0" w:color="auto"/>
                <w:bottom w:val="none" w:sz="0" w:space="0" w:color="auto"/>
                <w:right w:val="none" w:sz="0" w:space="0" w:color="auto"/>
              </w:divBdr>
              <w:divsChild>
                <w:div w:id="1245333413">
                  <w:marLeft w:val="0"/>
                  <w:marRight w:val="0"/>
                  <w:marTop w:val="0"/>
                  <w:marBottom w:val="0"/>
                  <w:divBdr>
                    <w:top w:val="none" w:sz="0" w:space="0" w:color="auto"/>
                    <w:left w:val="none" w:sz="0" w:space="0" w:color="auto"/>
                    <w:bottom w:val="none" w:sz="0" w:space="0" w:color="auto"/>
                    <w:right w:val="none" w:sz="0" w:space="0" w:color="auto"/>
                  </w:divBdr>
                </w:div>
              </w:divsChild>
            </w:div>
            <w:div w:id="692270186">
              <w:marLeft w:val="0"/>
              <w:marRight w:val="0"/>
              <w:marTop w:val="0"/>
              <w:marBottom w:val="0"/>
              <w:divBdr>
                <w:top w:val="none" w:sz="0" w:space="0" w:color="auto"/>
                <w:left w:val="none" w:sz="0" w:space="0" w:color="auto"/>
                <w:bottom w:val="none" w:sz="0" w:space="0" w:color="auto"/>
                <w:right w:val="none" w:sz="0" w:space="0" w:color="auto"/>
              </w:divBdr>
              <w:divsChild>
                <w:div w:id="1003900047">
                  <w:marLeft w:val="0"/>
                  <w:marRight w:val="0"/>
                  <w:marTop w:val="0"/>
                  <w:marBottom w:val="0"/>
                  <w:divBdr>
                    <w:top w:val="none" w:sz="0" w:space="0" w:color="auto"/>
                    <w:left w:val="none" w:sz="0" w:space="0" w:color="auto"/>
                    <w:bottom w:val="none" w:sz="0" w:space="0" w:color="auto"/>
                    <w:right w:val="none" w:sz="0" w:space="0" w:color="auto"/>
                  </w:divBdr>
                </w:div>
              </w:divsChild>
            </w:div>
            <w:div w:id="1840151925">
              <w:marLeft w:val="0"/>
              <w:marRight w:val="0"/>
              <w:marTop w:val="0"/>
              <w:marBottom w:val="0"/>
              <w:divBdr>
                <w:top w:val="none" w:sz="0" w:space="0" w:color="auto"/>
                <w:left w:val="none" w:sz="0" w:space="0" w:color="auto"/>
                <w:bottom w:val="none" w:sz="0" w:space="0" w:color="auto"/>
                <w:right w:val="none" w:sz="0" w:space="0" w:color="auto"/>
              </w:divBdr>
              <w:divsChild>
                <w:div w:id="1820925089">
                  <w:marLeft w:val="0"/>
                  <w:marRight w:val="0"/>
                  <w:marTop w:val="0"/>
                  <w:marBottom w:val="0"/>
                  <w:divBdr>
                    <w:top w:val="none" w:sz="0" w:space="0" w:color="auto"/>
                    <w:left w:val="none" w:sz="0" w:space="0" w:color="auto"/>
                    <w:bottom w:val="none" w:sz="0" w:space="0" w:color="auto"/>
                    <w:right w:val="none" w:sz="0" w:space="0" w:color="auto"/>
                  </w:divBdr>
                </w:div>
              </w:divsChild>
            </w:div>
            <w:div w:id="1311984909">
              <w:marLeft w:val="0"/>
              <w:marRight w:val="0"/>
              <w:marTop w:val="0"/>
              <w:marBottom w:val="0"/>
              <w:divBdr>
                <w:top w:val="none" w:sz="0" w:space="0" w:color="auto"/>
                <w:left w:val="none" w:sz="0" w:space="0" w:color="auto"/>
                <w:bottom w:val="none" w:sz="0" w:space="0" w:color="auto"/>
                <w:right w:val="none" w:sz="0" w:space="0" w:color="auto"/>
              </w:divBdr>
              <w:divsChild>
                <w:div w:id="796147348">
                  <w:marLeft w:val="0"/>
                  <w:marRight w:val="0"/>
                  <w:marTop w:val="0"/>
                  <w:marBottom w:val="0"/>
                  <w:divBdr>
                    <w:top w:val="none" w:sz="0" w:space="0" w:color="auto"/>
                    <w:left w:val="none" w:sz="0" w:space="0" w:color="auto"/>
                    <w:bottom w:val="none" w:sz="0" w:space="0" w:color="auto"/>
                    <w:right w:val="none" w:sz="0" w:space="0" w:color="auto"/>
                  </w:divBdr>
                </w:div>
              </w:divsChild>
            </w:div>
            <w:div w:id="1973559304">
              <w:marLeft w:val="0"/>
              <w:marRight w:val="0"/>
              <w:marTop w:val="0"/>
              <w:marBottom w:val="0"/>
              <w:divBdr>
                <w:top w:val="none" w:sz="0" w:space="0" w:color="auto"/>
                <w:left w:val="none" w:sz="0" w:space="0" w:color="auto"/>
                <w:bottom w:val="none" w:sz="0" w:space="0" w:color="auto"/>
                <w:right w:val="none" w:sz="0" w:space="0" w:color="auto"/>
              </w:divBdr>
              <w:divsChild>
                <w:div w:id="402799540">
                  <w:marLeft w:val="0"/>
                  <w:marRight w:val="0"/>
                  <w:marTop w:val="0"/>
                  <w:marBottom w:val="0"/>
                  <w:divBdr>
                    <w:top w:val="none" w:sz="0" w:space="0" w:color="auto"/>
                    <w:left w:val="none" w:sz="0" w:space="0" w:color="auto"/>
                    <w:bottom w:val="none" w:sz="0" w:space="0" w:color="auto"/>
                    <w:right w:val="none" w:sz="0" w:space="0" w:color="auto"/>
                  </w:divBdr>
                </w:div>
              </w:divsChild>
            </w:div>
            <w:div w:id="2016036238">
              <w:marLeft w:val="0"/>
              <w:marRight w:val="0"/>
              <w:marTop w:val="0"/>
              <w:marBottom w:val="0"/>
              <w:divBdr>
                <w:top w:val="none" w:sz="0" w:space="0" w:color="auto"/>
                <w:left w:val="none" w:sz="0" w:space="0" w:color="auto"/>
                <w:bottom w:val="none" w:sz="0" w:space="0" w:color="auto"/>
                <w:right w:val="none" w:sz="0" w:space="0" w:color="auto"/>
              </w:divBdr>
              <w:divsChild>
                <w:div w:id="144645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26083">
          <w:marLeft w:val="0"/>
          <w:marRight w:val="0"/>
          <w:marTop w:val="0"/>
          <w:marBottom w:val="600"/>
          <w:divBdr>
            <w:top w:val="none" w:sz="0" w:space="0" w:color="auto"/>
            <w:left w:val="none" w:sz="0" w:space="0" w:color="auto"/>
            <w:bottom w:val="none" w:sz="0" w:space="0" w:color="auto"/>
            <w:right w:val="none" w:sz="0" w:space="0" w:color="auto"/>
          </w:divBdr>
        </w:div>
      </w:divsChild>
    </w:div>
    <w:div w:id="1642613453">
      <w:marLeft w:val="0"/>
      <w:marRight w:val="0"/>
      <w:marTop w:val="0"/>
      <w:marBottom w:val="0"/>
      <w:divBdr>
        <w:top w:val="none" w:sz="0" w:space="0" w:color="auto"/>
        <w:left w:val="none" w:sz="0" w:space="0" w:color="auto"/>
        <w:bottom w:val="none" w:sz="0" w:space="0" w:color="auto"/>
        <w:right w:val="none" w:sz="0" w:space="0" w:color="auto"/>
      </w:divBdr>
      <w:divsChild>
        <w:div w:id="664239518">
          <w:marLeft w:val="0"/>
          <w:marRight w:val="0"/>
          <w:marTop w:val="432"/>
          <w:marBottom w:val="0"/>
          <w:divBdr>
            <w:top w:val="none" w:sz="0" w:space="0" w:color="auto"/>
            <w:left w:val="none" w:sz="0" w:space="0" w:color="auto"/>
            <w:bottom w:val="none" w:sz="0" w:space="0" w:color="auto"/>
            <w:right w:val="none" w:sz="0" w:space="0" w:color="auto"/>
          </w:divBdr>
        </w:div>
        <w:div w:id="320164661">
          <w:marLeft w:val="0"/>
          <w:marRight w:val="0"/>
          <w:marTop w:val="0"/>
          <w:marBottom w:val="0"/>
          <w:divBdr>
            <w:top w:val="none" w:sz="0" w:space="0" w:color="auto"/>
            <w:left w:val="none" w:sz="0" w:space="0" w:color="auto"/>
            <w:bottom w:val="none" w:sz="0" w:space="0" w:color="auto"/>
            <w:right w:val="none" w:sz="0" w:space="0" w:color="auto"/>
          </w:divBdr>
          <w:divsChild>
            <w:div w:id="2103257985">
              <w:marLeft w:val="0"/>
              <w:marRight w:val="0"/>
              <w:marTop w:val="0"/>
              <w:marBottom w:val="0"/>
              <w:divBdr>
                <w:top w:val="none" w:sz="0" w:space="0" w:color="auto"/>
                <w:left w:val="none" w:sz="0" w:space="0" w:color="auto"/>
                <w:bottom w:val="none" w:sz="0" w:space="0" w:color="auto"/>
                <w:right w:val="none" w:sz="0" w:space="0" w:color="auto"/>
              </w:divBdr>
              <w:divsChild>
                <w:div w:id="1460994735">
                  <w:marLeft w:val="0"/>
                  <w:marRight w:val="0"/>
                  <w:marTop w:val="0"/>
                  <w:marBottom w:val="0"/>
                  <w:divBdr>
                    <w:top w:val="none" w:sz="0" w:space="0" w:color="auto"/>
                    <w:left w:val="none" w:sz="0" w:space="0" w:color="auto"/>
                    <w:bottom w:val="none" w:sz="0" w:space="0" w:color="auto"/>
                    <w:right w:val="none" w:sz="0" w:space="0" w:color="auto"/>
                  </w:divBdr>
                </w:div>
              </w:divsChild>
            </w:div>
            <w:div w:id="2085684279">
              <w:marLeft w:val="0"/>
              <w:marRight w:val="0"/>
              <w:marTop w:val="0"/>
              <w:marBottom w:val="0"/>
              <w:divBdr>
                <w:top w:val="none" w:sz="0" w:space="0" w:color="auto"/>
                <w:left w:val="none" w:sz="0" w:space="0" w:color="auto"/>
                <w:bottom w:val="none" w:sz="0" w:space="0" w:color="auto"/>
                <w:right w:val="none" w:sz="0" w:space="0" w:color="auto"/>
              </w:divBdr>
              <w:divsChild>
                <w:div w:id="2096241162">
                  <w:marLeft w:val="0"/>
                  <w:marRight w:val="0"/>
                  <w:marTop w:val="0"/>
                  <w:marBottom w:val="0"/>
                  <w:divBdr>
                    <w:top w:val="none" w:sz="0" w:space="0" w:color="auto"/>
                    <w:left w:val="none" w:sz="0" w:space="0" w:color="auto"/>
                    <w:bottom w:val="none" w:sz="0" w:space="0" w:color="auto"/>
                    <w:right w:val="none" w:sz="0" w:space="0" w:color="auto"/>
                  </w:divBdr>
                </w:div>
              </w:divsChild>
            </w:div>
            <w:div w:id="594558316">
              <w:marLeft w:val="0"/>
              <w:marRight w:val="0"/>
              <w:marTop w:val="0"/>
              <w:marBottom w:val="0"/>
              <w:divBdr>
                <w:top w:val="none" w:sz="0" w:space="0" w:color="auto"/>
                <w:left w:val="none" w:sz="0" w:space="0" w:color="auto"/>
                <w:bottom w:val="none" w:sz="0" w:space="0" w:color="auto"/>
                <w:right w:val="none" w:sz="0" w:space="0" w:color="auto"/>
              </w:divBdr>
              <w:divsChild>
                <w:div w:id="125085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029251">
          <w:marLeft w:val="0"/>
          <w:marRight w:val="0"/>
          <w:marTop w:val="0"/>
          <w:marBottom w:val="600"/>
          <w:divBdr>
            <w:top w:val="none" w:sz="0" w:space="0" w:color="auto"/>
            <w:left w:val="none" w:sz="0" w:space="0" w:color="auto"/>
            <w:bottom w:val="none" w:sz="0" w:space="0" w:color="auto"/>
            <w:right w:val="none" w:sz="0" w:space="0" w:color="auto"/>
          </w:divBdr>
        </w:div>
      </w:divsChild>
    </w:div>
    <w:div w:id="1700157874">
      <w:marLeft w:val="0"/>
      <w:marRight w:val="0"/>
      <w:marTop w:val="0"/>
      <w:marBottom w:val="0"/>
      <w:divBdr>
        <w:top w:val="none" w:sz="0" w:space="0" w:color="auto"/>
        <w:left w:val="none" w:sz="0" w:space="0" w:color="auto"/>
        <w:bottom w:val="none" w:sz="0" w:space="0" w:color="auto"/>
        <w:right w:val="none" w:sz="0" w:space="0" w:color="auto"/>
      </w:divBdr>
      <w:divsChild>
        <w:div w:id="2029719449">
          <w:marLeft w:val="0"/>
          <w:marRight w:val="0"/>
          <w:marTop w:val="432"/>
          <w:marBottom w:val="0"/>
          <w:divBdr>
            <w:top w:val="none" w:sz="0" w:space="0" w:color="auto"/>
            <w:left w:val="none" w:sz="0" w:space="0" w:color="auto"/>
            <w:bottom w:val="none" w:sz="0" w:space="0" w:color="auto"/>
            <w:right w:val="none" w:sz="0" w:space="0" w:color="auto"/>
          </w:divBdr>
        </w:div>
        <w:div w:id="1588224878">
          <w:marLeft w:val="0"/>
          <w:marRight w:val="0"/>
          <w:marTop w:val="0"/>
          <w:marBottom w:val="0"/>
          <w:divBdr>
            <w:top w:val="none" w:sz="0" w:space="0" w:color="auto"/>
            <w:left w:val="none" w:sz="0" w:space="0" w:color="auto"/>
            <w:bottom w:val="none" w:sz="0" w:space="0" w:color="auto"/>
            <w:right w:val="none" w:sz="0" w:space="0" w:color="auto"/>
          </w:divBdr>
          <w:divsChild>
            <w:div w:id="1928077683">
              <w:marLeft w:val="0"/>
              <w:marRight w:val="0"/>
              <w:marTop w:val="0"/>
              <w:marBottom w:val="0"/>
              <w:divBdr>
                <w:top w:val="none" w:sz="0" w:space="0" w:color="auto"/>
                <w:left w:val="none" w:sz="0" w:space="0" w:color="auto"/>
                <w:bottom w:val="none" w:sz="0" w:space="0" w:color="auto"/>
                <w:right w:val="none" w:sz="0" w:space="0" w:color="auto"/>
              </w:divBdr>
              <w:divsChild>
                <w:div w:id="1994525243">
                  <w:marLeft w:val="0"/>
                  <w:marRight w:val="0"/>
                  <w:marTop w:val="0"/>
                  <w:marBottom w:val="0"/>
                  <w:divBdr>
                    <w:top w:val="none" w:sz="0" w:space="0" w:color="auto"/>
                    <w:left w:val="none" w:sz="0" w:space="0" w:color="auto"/>
                    <w:bottom w:val="none" w:sz="0" w:space="0" w:color="auto"/>
                    <w:right w:val="none" w:sz="0" w:space="0" w:color="auto"/>
                  </w:divBdr>
                </w:div>
              </w:divsChild>
            </w:div>
            <w:div w:id="1168594175">
              <w:marLeft w:val="0"/>
              <w:marRight w:val="0"/>
              <w:marTop w:val="0"/>
              <w:marBottom w:val="0"/>
              <w:divBdr>
                <w:top w:val="none" w:sz="0" w:space="0" w:color="auto"/>
                <w:left w:val="none" w:sz="0" w:space="0" w:color="auto"/>
                <w:bottom w:val="none" w:sz="0" w:space="0" w:color="auto"/>
                <w:right w:val="none" w:sz="0" w:space="0" w:color="auto"/>
              </w:divBdr>
              <w:divsChild>
                <w:div w:id="1435516944">
                  <w:marLeft w:val="0"/>
                  <w:marRight w:val="0"/>
                  <w:marTop w:val="0"/>
                  <w:marBottom w:val="0"/>
                  <w:divBdr>
                    <w:top w:val="none" w:sz="0" w:space="0" w:color="auto"/>
                    <w:left w:val="none" w:sz="0" w:space="0" w:color="auto"/>
                    <w:bottom w:val="none" w:sz="0" w:space="0" w:color="auto"/>
                    <w:right w:val="none" w:sz="0" w:space="0" w:color="auto"/>
                  </w:divBdr>
                </w:div>
              </w:divsChild>
            </w:div>
            <w:div w:id="268054533">
              <w:marLeft w:val="0"/>
              <w:marRight w:val="0"/>
              <w:marTop w:val="0"/>
              <w:marBottom w:val="0"/>
              <w:divBdr>
                <w:top w:val="none" w:sz="0" w:space="0" w:color="auto"/>
                <w:left w:val="none" w:sz="0" w:space="0" w:color="auto"/>
                <w:bottom w:val="none" w:sz="0" w:space="0" w:color="auto"/>
                <w:right w:val="none" w:sz="0" w:space="0" w:color="auto"/>
              </w:divBdr>
              <w:divsChild>
                <w:div w:id="1276980901">
                  <w:marLeft w:val="0"/>
                  <w:marRight w:val="0"/>
                  <w:marTop w:val="0"/>
                  <w:marBottom w:val="0"/>
                  <w:divBdr>
                    <w:top w:val="none" w:sz="0" w:space="0" w:color="auto"/>
                    <w:left w:val="none" w:sz="0" w:space="0" w:color="auto"/>
                    <w:bottom w:val="none" w:sz="0" w:space="0" w:color="auto"/>
                    <w:right w:val="none" w:sz="0" w:space="0" w:color="auto"/>
                  </w:divBdr>
                </w:div>
              </w:divsChild>
            </w:div>
            <w:div w:id="1718122399">
              <w:marLeft w:val="0"/>
              <w:marRight w:val="0"/>
              <w:marTop w:val="0"/>
              <w:marBottom w:val="0"/>
              <w:divBdr>
                <w:top w:val="none" w:sz="0" w:space="0" w:color="auto"/>
                <w:left w:val="none" w:sz="0" w:space="0" w:color="auto"/>
                <w:bottom w:val="none" w:sz="0" w:space="0" w:color="auto"/>
                <w:right w:val="none" w:sz="0" w:space="0" w:color="auto"/>
              </w:divBdr>
              <w:divsChild>
                <w:div w:id="967470337">
                  <w:marLeft w:val="0"/>
                  <w:marRight w:val="0"/>
                  <w:marTop w:val="0"/>
                  <w:marBottom w:val="0"/>
                  <w:divBdr>
                    <w:top w:val="none" w:sz="0" w:space="0" w:color="auto"/>
                    <w:left w:val="none" w:sz="0" w:space="0" w:color="auto"/>
                    <w:bottom w:val="none" w:sz="0" w:space="0" w:color="auto"/>
                    <w:right w:val="none" w:sz="0" w:space="0" w:color="auto"/>
                  </w:divBdr>
                </w:div>
              </w:divsChild>
            </w:div>
            <w:div w:id="103615328">
              <w:marLeft w:val="0"/>
              <w:marRight w:val="0"/>
              <w:marTop w:val="0"/>
              <w:marBottom w:val="0"/>
              <w:divBdr>
                <w:top w:val="none" w:sz="0" w:space="0" w:color="auto"/>
                <w:left w:val="none" w:sz="0" w:space="0" w:color="auto"/>
                <w:bottom w:val="none" w:sz="0" w:space="0" w:color="auto"/>
                <w:right w:val="none" w:sz="0" w:space="0" w:color="auto"/>
              </w:divBdr>
              <w:divsChild>
                <w:div w:id="703166382">
                  <w:marLeft w:val="0"/>
                  <w:marRight w:val="0"/>
                  <w:marTop w:val="0"/>
                  <w:marBottom w:val="0"/>
                  <w:divBdr>
                    <w:top w:val="none" w:sz="0" w:space="0" w:color="auto"/>
                    <w:left w:val="none" w:sz="0" w:space="0" w:color="auto"/>
                    <w:bottom w:val="none" w:sz="0" w:space="0" w:color="auto"/>
                    <w:right w:val="none" w:sz="0" w:space="0" w:color="auto"/>
                  </w:divBdr>
                </w:div>
              </w:divsChild>
            </w:div>
            <w:div w:id="1861233445">
              <w:marLeft w:val="0"/>
              <w:marRight w:val="0"/>
              <w:marTop w:val="0"/>
              <w:marBottom w:val="0"/>
              <w:divBdr>
                <w:top w:val="none" w:sz="0" w:space="0" w:color="auto"/>
                <w:left w:val="none" w:sz="0" w:space="0" w:color="auto"/>
                <w:bottom w:val="none" w:sz="0" w:space="0" w:color="auto"/>
                <w:right w:val="none" w:sz="0" w:space="0" w:color="auto"/>
              </w:divBdr>
              <w:divsChild>
                <w:div w:id="1608197038">
                  <w:marLeft w:val="0"/>
                  <w:marRight w:val="0"/>
                  <w:marTop w:val="0"/>
                  <w:marBottom w:val="0"/>
                  <w:divBdr>
                    <w:top w:val="none" w:sz="0" w:space="0" w:color="auto"/>
                    <w:left w:val="none" w:sz="0" w:space="0" w:color="auto"/>
                    <w:bottom w:val="none" w:sz="0" w:space="0" w:color="auto"/>
                    <w:right w:val="none" w:sz="0" w:space="0" w:color="auto"/>
                  </w:divBdr>
                </w:div>
              </w:divsChild>
            </w:div>
            <w:div w:id="1428648979">
              <w:marLeft w:val="0"/>
              <w:marRight w:val="0"/>
              <w:marTop w:val="0"/>
              <w:marBottom w:val="0"/>
              <w:divBdr>
                <w:top w:val="none" w:sz="0" w:space="0" w:color="auto"/>
                <w:left w:val="none" w:sz="0" w:space="0" w:color="auto"/>
                <w:bottom w:val="none" w:sz="0" w:space="0" w:color="auto"/>
                <w:right w:val="none" w:sz="0" w:space="0" w:color="auto"/>
              </w:divBdr>
              <w:divsChild>
                <w:div w:id="92584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236092">
          <w:marLeft w:val="0"/>
          <w:marRight w:val="0"/>
          <w:marTop w:val="0"/>
          <w:marBottom w:val="600"/>
          <w:divBdr>
            <w:top w:val="none" w:sz="0" w:space="0" w:color="auto"/>
            <w:left w:val="none" w:sz="0" w:space="0" w:color="auto"/>
            <w:bottom w:val="none" w:sz="0" w:space="0" w:color="auto"/>
            <w:right w:val="none" w:sz="0" w:space="0" w:color="auto"/>
          </w:divBdr>
        </w:div>
      </w:divsChild>
    </w:div>
    <w:div w:id="1706055624">
      <w:marLeft w:val="0"/>
      <w:marRight w:val="0"/>
      <w:marTop w:val="0"/>
      <w:marBottom w:val="0"/>
      <w:divBdr>
        <w:top w:val="none" w:sz="0" w:space="0" w:color="auto"/>
        <w:left w:val="none" w:sz="0" w:space="0" w:color="auto"/>
        <w:bottom w:val="none" w:sz="0" w:space="0" w:color="auto"/>
        <w:right w:val="none" w:sz="0" w:space="0" w:color="auto"/>
      </w:divBdr>
      <w:divsChild>
        <w:div w:id="725494851">
          <w:marLeft w:val="0"/>
          <w:marRight w:val="0"/>
          <w:marTop w:val="432"/>
          <w:marBottom w:val="0"/>
          <w:divBdr>
            <w:top w:val="none" w:sz="0" w:space="0" w:color="auto"/>
            <w:left w:val="none" w:sz="0" w:space="0" w:color="auto"/>
            <w:bottom w:val="none" w:sz="0" w:space="0" w:color="auto"/>
            <w:right w:val="none" w:sz="0" w:space="0" w:color="auto"/>
          </w:divBdr>
        </w:div>
        <w:div w:id="310988740">
          <w:marLeft w:val="0"/>
          <w:marRight w:val="0"/>
          <w:marTop w:val="0"/>
          <w:marBottom w:val="0"/>
          <w:divBdr>
            <w:top w:val="none" w:sz="0" w:space="0" w:color="auto"/>
            <w:left w:val="none" w:sz="0" w:space="0" w:color="auto"/>
            <w:bottom w:val="none" w:sz="0" w:space="0" w:color="auto"/>
            <w:right w:val="none" w:sz="0" w:space="0" w:color="auto"/>
          </w:divBdr>
          <w:divsChild>
            <w:div w:id="892276107">
              <w:marLeft w:val="0"/>
              <w:marRight w:val="0"/>
              <w:marTop w:val="0"/>
              <w:marBottom w:val="0"/>
              <w:divBdr>
                <w:top w:val="none" w:sz="0" w:space="0" w:color="auto"/>
                <w:left w:val="none" w:sz="0" w:space="0" w:color="auto"/>
                <w:bottom w:val="none" w:sz="0" w:space="0" w:color="auto"/>
                <w:right w:val="none" w:sz="0" w:space="0" w:color="auto"/>
              </w:divBdr>
              <w:divsChild>
                <w:div w:id="220751650">
                  <w:marLeft w:val="0"/>
                  <w:marRight w:val="0"/>
                  <w:marTop w:val="0"/>
                  <w:marBottom w:val="0"/>
                  <w:divBdr>
                    <w:top w:val="none" w:sz="0" w:space="0" w:color="auto"/>
                    <w:left w:val="none" w:sz="0" w:space="0" w:color="auto"/>
                    <w:bottom w:val="none" w:sz="0" w:space="0" w:color="auto"/>
                    <w:right w:val="none" w:sz="0" w:space="0" w:color="auto"/>
                  </w:divBdr>
                </w:div>
              </w:divsChild>
            </w:div>
            <w:div w:id="1160655275">
              <w:marLeft w:val="0"/>
              <w:marRight w:val="0"/>
              <w:marTop w:val="0"/>
              <w:marBottom w:val="0"/>
              <w:divBdr>
                <w:top w:val="none" w:sz="0" w:space="0" w:color="auto"/>
                <w:left w:val="none" w:sz="0" w:space="0" w:color="auto"/>
                <w:bottom w:val="none" w:sz="0" w:space="0" w:color="auto"/>
                <w:right w:val="none" w:sz="0" w:space="0" w:color="auto"/>
              </w:divBdr>
              <w:divsChild>
                <w:div w:id="602877356">
                  <w:marLeft w:val="0"/>
                  <w:marRight w:val="0"/>
                  <w:marTop w:val="0"/>
                  <w:marBottom w:val="0"/>
                  <w:divBdr>
                    <w:top w:val="none" w:sz="0" w:space="0" w:color="auto"/>
                    <w:left w:val="none" w:sz="0" w:space="0" w:color="auto"/>
                    <w:bottom w:val="none" w:sz="0" w:space="0" w:color="auto"/>
                    <w:right w:val="none" w:sz="0" w:space="0" w:color="auto"/>
                  </w:divBdr>
                </w:div>
              </w:divsChild>
            </w:div>
            <w:div w:id="383024993">
              <w:marLeft w:val="0"/>
              <w:marRight w:val="0"/>
              <w:marTop w:val="0"/>
              <w:marBottom w:val="0"/>
              <w:divBdr>
                <w:top w:val="none" w:sz="0" w:space="0" w:color="auto"/>
                <w:left w:val="none" w:sz="0" w:space="0" w:color="auto"/>
                <w:bottom w:val="none" w:sz="0" w:space="0" w:color="auto"/>
                <w:right w:val="none" w:sz="0" w:space="0" w:color="auto"/>
              </w:divBdr>
              <w:divsChild>
                <w:div w:id="327054555">
                  <w:marLeft w:val="0"/>
                  <w:marRight w:val="0"/>
                  <w:marTop w:val="0"/>
                  <w:marBottom w:val="0"/>
                  <w:divBdr>
                    <w:top w:val="none" w:sz="0" w:space="0" w:color="auto"/>
                    <w:left w:val="none" w:sz="0" w:space="0" w:color="auto"/>
                    <w:bottom w:val="none" w:sz="0" w:space="0" w:color="auto"/>
                    <w:right w:val="none" w:sz="0" w:space="0" w:color="auto"/>
                  </w:divBdr>
                </w:div>
              </w:divsChild>
            </w:div>
            <w:div w:id="1310355922">
              <w:marLeft w:val="0"/>
              <w:marRight w:val="0"/>
              <w:marTop w:val="0"/>
              <w:marBottom w:val="0"/>
              <w:divBdr>
                <w:top w:val="none" w:sz="0" w:space="0" w:color="auto"/>
                <w:left w:val="none" w:sz="0" w:space="0" w:color="auto"/>
                <w:bottom w:val="none" w:sz="0" w:space="0" w:color="auto"/>
                <w:right w:val="none" w:sz="0" w:space="0" w:color="auto"/>
              </w:divBdr>
              <w:divsChild>
                <w:div w:id="1408264551">
                  <w:marLeft w:val="0"/>
                  <w:marRight w:val="0"/>
                  <w:marTop w:val="0"/>
                  <w:marBottom w:val="0"/>
                  <w:divBdr>
                    <w:top w:val="none" w:sz="0" w:space="0" w:color="auto"/>
                    <w:left w:val="none" w:sz="0" w:space="0" w:color="auto"/>
                    <w:bottom w:val="none" w:sz="0" w:space="0" w:color="auto"/>
                    <w:right w:val="none" w:sz="0" w:space="0" w:color="auto"/>
                  </w:divBdr>
                </w:div>
              </w:divsChild>
            </w:div>
            <w:div w:id="280380225">
              <w:marLeft w:val="0"/>
              <w:marRight w:val="0"/>
              <w:marTop w:val="0"/>
              <w:marBottom w:val="0"/>
              <w:divBdr>
                <w:top w:val="none" w:sz="0" w:space="0" w:color="auto"/>
                <w:left w:val="none" w:sz="0" w:space="0" w:color="auto"/>
                <w:bottom w:val="none" w:sz="0" w:space="0" w:color="auto"/>
                <w:right w:val="none" w:sz="0" w:space="0" w:color="auto"/>
              </w:divBdr>
              <w:divsChild>
                <w:div w:id="1027290963">
                  <w:marLeft w:val="0"/>
                  <w:marRight w:val="0"/>
                  <w:marTop w:val="0"/>
                  <w:marBottom w:val="0"/>
                  <w:divBdr>
                    <w:top w:val="none" w:sz="0" w:space="0" w:color="auto"/>
                    <w:left w:val="none" w:sz="0" w:space="0" w:color="auto"/>
                    <w:bottom w:val="none" w:sz="0" w:space="0" w:color="auto"/>
                    <w:right w:val="none" w:sz="0" w:space="0" w:color="auto"/>
                  </w:divBdr>
                </w:div>
              </w:divsChild>
            </w:div>
            <w:div w:id="1409159621">
              <w:marLeft w:val="0"/>
              <w:marRight w:val="0"/>
              <w:marTop w:val="0"/>
              <w:marBottom w:val="0"/>
              <w:divBdr>
                <w:top w:val="none" w:sz="0" w:space="0" w:color="auto"/>
                <w:left w:val="none" w:sz="0" w:space="0" w:color="auto"/>
                <w:bottom w:val="none" w:sz="0" w:space="0" w:color="auto"/>
                <w:right w:val="none" w:sz="0" w:space="0" w:color="auto"/>
              </w:divBdr>
              <w:divsChild>
                <w:div w:id="797601728">
                  <w:marLeft w:val="0"/>
                  <w:marRight w:val="0"/>
                  <w:marTop w:val="0"/>
                  <w:marBottom w:val="0"/>
                  <w:divBdr>
                    <w:top w:val="none" w:sz="0" w:space="0" w:color="auto"/>
                    <w:left w:val="none" w:sz="0" w:space="0" w:color="auto"/>
                    <w:bottom w:val="none" w:sz="0" w:space="0" w:color="auto"/>
                    <w:right w:val="none" w:sz="0" w:space="0" w:color="auto"/>
                  </w:divBdr>
                </w:div>
              </w:divsChild>
            </w:div>
            <w:div w:id="1462840103">
              <w:marLeft w:val="0"/>
              <w:marRight w:val="0"/>
              <w:marTop w:val="0"/>
              <w:marBottom w:val="0"/>
              <w:divBdr>
                <w:top w:val="none" w:sz="0" w:space="0" w:color="auto"/>
                <w:left w:val="none" w:sz="0" w:space="0" w:color="auto"/>
                <w:bottom w:val="none" w:sz="0" w:space="0" w:color="auto"/>
                <w:right w:val="none" w:sz="0" w:space="0" w:color="auto"/>
              </w:divBdr>
              <w:divsChild>
                <w:div w:id="95244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617262">
          <w:marLeft w:val="0"/>
          <w:marRight w:val="0"/>
          <w:marTop w:val="0"/>
          <w:marBottom w:val="600"/>
          <w:divBdr>
            <w:top w:val="none" w:sz="0" w:space="0" w:color="auto"/>
            <w:left w:val="none" w:sz="0" w:space="0" w:color="auto"/>
            <w:bottom w:val="none" w:sz="0" w:space="0" w:color="auto"/>
            <w:right w:val="none" w:sz="0" w:space="0" w:color="auto"/>
          </w:divBdr>
        </w:div>
      </w:divsChild>
    </w:div>
    <w:div w:id="1796756346">
      <w:marLeft w:val="0"/>
      <w:marRight w:val="0"/>
      <w:marTop w:val="0"/>
      <w:marBottom w:val="0"/>
      <w:divBdr>
        <w:top w:val="none" w:sz="0" w:space="0" w:color="auto"/>
        <w:left w:val="none" w:sz="0" w:space="0" w:color="auto"/>
        <w:bottom w:val="none" w:sz="0" w:space="0" w:color="auto"/>
        <w:right w:val="none" w:sz="0" w:space="0" w:color="auto"/>
      </w:divBdr>
      <w:divsChild>
        <w:div w:id="2096396371">
          <w:marLeft w:val="0"/>
          <w:marRight w:val="0"/>
          <w:marTop w:val="432"/>
          <w:marBottom w:val="0"/>
          <w:divBdr>
            <w:top w:val="none" w:sz="0" w:space="0" w:color="auto"/>
            <w:left w:val="none" w:sz="0" w:space="0" w:color="auto"/>
            <w:bottom w:val="none" w:sz="0" w:space="0" w:color="auto"/>
            <w:right w:val="none" w:sz="0" w:space="0" w:color="auto"/>
          </w:divBdr>
        </w:div>
        <w:div w:id="1421953722">
          <w:marLeft w:val="0"/>
          <w:marRight w:val="0"/>
          <w:marTop w:val="0"/>
          <w:marBottom w:val="0"/>
          <w:divBdr>
            <w:top w:val="none" w:sz="0" w:space="0" w:color="auto"/>
            <w:left w:val="none" w:sz="0" w:space="0" w:color="auto"/>
            <w:bottom w:val="none" w:sz="0" w:space="0" w:color="auto"/>
            <w:right w:val="none" w:sz="0" w:space="0" w:color="auto"/>
          </w:divBdr>
          <w:divsChild>
            <w:div w:id="1344941193">
              <w:marLeft w:val="0"/>
              <w:marRight w:val="0"/>
              <w:marTop w:val="0"/>
              <w:marBottom w:val="0"/>
              <w:divBdr>
                <w:top w:val="none" w:sz="0" w:space="0" w:color="auto"/>
                <w:left w:val="none" w:sz="0" w:space="0" w:color="auto"/>
                <w:bottom w:val="none" w:sz="0" w:space="0" w:color="auto"/>
                <w:right w:val="none" w:sz="0" w:space="0" w:color="auto"/>
              </w:divBdr>
              <w:divsChild>
                <w:div w:id="1060250605">
                  <w:marLeft w:val="0"/>
                  <w:marRight w:val="0"/>
                  <w:marTop w:val="0"/>
                  <w:marBottom w:val="0"/>
                  <w:divBdr>
                    <w:top w:val="none" w:sz="0" w:space="0" w:color="auto"/>
                    <w:left w:val="none" w:sz="0" w:space="0" w:color="auto"/>
                    <w:bottom w:val="none" w:sz="0" w:space="0" w:color="auto"/>
                    <w:right w:val="none" w:sz="0" w:space="0" w:color="auto"/>
                  </w:divBdr>
                </w:div>
              </w:divsChild>
            </w:div>
            <w:div w:id="1452430392">
              <w:marLeft w:val="0"/>
              <w:marRight w:val="0"/>
              <w:marTop w:val="0"/>
              <w:marBottom w:val="0"/>
              <w:divBdr>
                <w:top w:val="none" w:sz="0" w:space="0" w:color="auto"/>
                <w:left w:val="none" w:sz="0" w:space="0" w:color="auto"/>
                <w:bottom w:val="none" w:sz="0" w:space="0" w:color="auto"/>
                <w:right w:val="none" w:sz="0" w:space="0" w:color="auto"/>
              </w:divBdr>
              <w:divsChild>
                <w:div w:id="531847577">
                  <w:marLeft w:val="0"/>
                  <w:marRight w:val="0"/>
                  <w:marTop w:val="0"/>
                  <w:marBottom w:val="0"/>
                  <w:divBdr>
                    <w:top w:val="none" w:sz="0" w:space="0" w:color="auto"/>
                    <w:left w:val="none" w:sz="0" w:space="0" w:color="auto"/>
                    <w:bottom w:val="none" w:sz="0" w:space="0" w:color="auto"/>
                    <w:right w:val="none" w:sz="0" w:space="0" w:color="auto"/>
                  </w:divBdr>
                </w:div>
              </w:divsChild>
            </w:div>
            <w:div w:id="472916091">
              <w:marLeft w:val="0"/>
              <w:marRight w:val="0"/>
              <w:marTop w:val="0"/>
              <w:marBottom w:val="0"/>
              <w:divBdr>
                <w:top w:val="none" w:sz="0" w:space="0" w:color="auto"/>
                <w:left w:val="none" w:sz="0" w:space="0" w:color="auto"/>
                <w:bottom w:val="none" w:sz="0" w:space="0" w:color="auto"/>
                <w:right w:val="none" w:sz="0" w:space="0" w:color="auto"/>
              </w:divBdr>
              <w:divsChild>
                <w:div w:id="161088353">
                  <w:marLeft w:val="0"/>
                  <w:marRight w:val="0"/>
                  <w:marTop w:val="0"/>
                  <w:marBottom w:val="0"/>
                  <w:divBdr>
                    <w:top w:val="none" w:sz="0" w:space="0" w:color="auto"/>
                    <w:left w:val="none" w:sz="0" w:space="0" w:color="auto"/>
                    <w:bottom w:val="none" w:sz="0" w:space="0" w:color="auto"/>
                    <w:right w:val="none" w:sz="0" w:space="0" w:color="auto"/>
                  </w:divBdr>
                </w:div>
              </w:divsChild>
            </w:div>
            <w:div w:id="378895886">
              <w:marLeft w:val="0"/>
              <w:marRight w:val="0"/>
              <w:marTop w:val="0"/>
              <w:marBottom w:val="0"/>
              <w:divBdr>
                <w:top w:val="none" w:sz="0" w:space="0" w:color="auto"/>
                <w:left w:val="none" w:sz="0" w:space="0" w:color="auto"/>
                <w:bottom w:val="none" w:sz="0" w:space="0" w:color="auto"/>
                <w:right w:val="none" w:sz="0" w:space="0" w:color="auto"/>
              </w:divBdr>
              <w:divsChild>
                <w:div w:id="580024919">
                  <w:marLeft w:val="0"/>
                  <w:marRight w:val="0"/>
                  <w:marTop w:val="0"/>
                  <w:marBottom w:val="0"/>
                  <w:divBdr>
                    <w:top w:val="none" w:sz="0" w:space="0" w:color="auto"/>
                    <w:left w:val="none" w:sz="0" w:space="0" w:color="auto"/>
                    <w:bottom w:val="none" w:sz="0" w:space="0" w:color="auto"/>
                    <w:right w:val="none" w:sz="0" w:space="0" w:color="auto"/>
                  </w:divBdr>
                </w:div>
              </w:divsChild>
            </w:div>
            <w:div w:id="1113743903">
              <w:marLeft w:val="0"/>
              <w:marRight w:val="0"/>
              <w:marTop w:val="0"/>
              <w:marBottom w:val="0"/>
              <w:divBdr>
                <w:top w:val="none" w:sz="0" w:space="0" w:color="auto"/>
                <w:left w:val="none" w:sz="0" w:space="0" w:color="auto"/>
                <w:bottom w:val="none" w:sz="0" w:space="0" w:color="auto"/>
                <w:right w:val="none" w:sz="0" w:space="0" w:color="auto"/>
              </w:divBdr>
              <w:divsChild>
                <w:div w:id="171574457">
                  <w:marLeft w:val="0"/>
                  <w:marRight w:val="0"/>
                  <w:marTop w:val="0"/>
                  <w:marBottom w:val="0"/>
                  <w:divBdr>
                    <w:top w:val="none" w:sz="0" w:space="0" w:color="auto"/>
                    <w:left w:val="none" w:sz="0" w:space="0" w:color="auto"/>
                    <w:bottom w:val="none" w:sz="0" w:space="0" w:color="auto"/>
                    <w:right w:val="none" w:sz="0" w:space="0" w:color="auto"/>
                  </w:divBdr>
                </w:div>
              </w:divsChild>
            </w:div>
            <w:div w:id="454065542">
              <w:marLeft w:val="0"/>
              <w:marRight w:val="0"/>
              <w:marTop w:val="0"/>
              <w:marBottom w:val="0"/>
              <w:divBdr>
                <w:top w:val="none" w:sz="0" w:space="0" w:color="auto"/>
                <w:left w:val="none" w:sz="0" w:space="0" w:color="auto"/>
                <w:bottom w:val="none" w:sz="0" w:space="0" w:color="auto"/>
                <w:right w:val="none" w:sz="0" w:space="0" w:color="auto"/>
              </w:divBdr>
              <w:divsChild>
                <w:div w:id="1713964150">
                  <w:marLeft w:val="0"/>
                  <w:marRight w:val="0"/>
                  <w:marTop w:val="0"/>
                  <w:marBottom w:val="0"/>
                  <w:divBdr>
                    <w:top w:val="none" w:sz="0" w:space="0" w:color="auto"/>
                    <w:left w:val="none" w:sz="0" w:space="0" w:color="auto"/>
                    <w:bottom w:val="none" w:sz="0" w:space="0" w:color="auto"/>
                    <w:right w:val="none" w:sz="0" w:space="0" w:color="auto"/>
                  </w:divBdr>
                </w:div>
              </w:divsChild>
            </w:div>
            <w:div w:id="1521625053">
              <w:marLeft w:val="0"/>
              <w:marRight w:val="0"/>
              <w:marTop w:val="0"/>
              <w:marBottom w:val="0"/>
              <w:divBdr>
                <w:top w:val="none" w:sz="0" w:space="0" w:color="auto"/>
                <w:left w:val="none" w:sz="0" w:space="0" w:color="auto"/>
                <w:bottom w:val="none" w:sz="0" w:space="0" w:color="auto"/>
                <w:right w:val="none" w:sz="0" w:space="0" w:color="auto"/>
              </w:divBdr>
              <w:divsChild>
                <w:div w:id="56919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73650">
          <w:marLeft w:val="0"/>
          <w:marRight w:val="0"/>
          <w:marTop w:val="0"/>
          <w:marBottom w:val="600"/>
          <w:divBdr>
            <w:top w:val="none" w:sz="0" w:space="0" w:color="auto"/>
            <w:left w:val="none" w:sz="0" w:space="0" w:color="auto"/>
            <w:bottom w:val="none" w:sz="0" w:space="0" w:color="auto"/>
            <w:right w:val="none" w:sz="0" w:space="0" w:color="auto"/>
          </w:divBdr>
        </w:div>
      </w:divsChild>
    </w:div>
    <w:div w:id="1833569506">
      <w:marLeft w:val="0"/>
      <w:marRight w:val="0"/>
      <w:marTop w:val="0"/>
      <w:marBottom w:val="0"/>
      <w:divBdr>
        <w:top w:val="none" w:sz="0" w:space="0" w:color="auto"/>
        <w:left w:val="none" w:sz="0" w:space="0" w:color="auto"/>
        <w:bottom w:val="none" w:sz="0" w:space="0" w:color="auto"/>
        <w:right w:val="none" w:sz="0" w:space="0" w:color="auto"/>
      </w:divBdr>
      <w:divsChild>
        <w:div w:id="604075331">
          <w:marLeft w:val="0"/>
          <w:marRight w:val="0"/>
          <w:marTop w:val="432"/>
          <w:marBottom w:val="0"/>
          <w:divBdr>
            <w:top w:val="none" w:sz="0" w:space="0" w:color="auto"/>
            <w:left w:val="none" w:sz="0" w:space="0" w:color="auto"/>
            <w:bottom w:val="none" w:sz="0" w:space="0" w:color="auto"/>
            <w:right w:val="none" w:sz="0" w:space="0" w:color="auto"/>
          </w:divBdr>
        </w:div>
        <w:div w:id="693196280">
          <w:marLeft w:val="0"/>
          <w:marRight w:val="0"/>
          <w:marTop w:val="0"/>
          <w:marBottom w:val="0"/>
          <w:divBdr>
            <w:top w:val="none" w:sz="0" w:space="0" w:color="auto"/>
            <w:left w:val="none" w:sz="0" w:space="0" w:color="auto"/>
            <w:bottom w:val="none" w:sz="0" w:space="0" w:color="auto"/>
            <w:right w:val="none" w:sz="0" w:space="0" w:color="auto"/>
          </w:divBdr>
        </w:div>
        <w:div w:id="1007366153">
          <w:marLeft w:val="0"/>
          <w:marRight w:val="0"/>
          <w:marTop w:val="0"/>
          <w:marBottom w:val="600"/>
          <w:divBdr>
            <w:top w:val="none" w:sz="0" w:space="0" w:color="auto"/>
            <w:left w:val="none" w:sz="0" w:space="0" w:color="auto"/>
            <w:bottom w:val="none" w:sz="0" w:space="0" w:color="auto"/>
            <w:right w:val="none" w:sz="0" w:space="0" w:color="auto"/>
          </w:divBdr>
        </w:div>
      </w:divsChild>
    </w:div>
    <w:div w:id="1872456724">
      <w:marLeft w:val="0"/>
      <w:marRight w:val="0"/>
      <w:marTop w:val="0"/>
      <w:marBottom w:val="0"/>
      <w:divBdr>
        <w:top w:val="none" w:sz="0" w:space="0" w:color="auto"/>
        <w:left w:val="none" w:sz="0" w:space="0" w:color="auto"/>
        <w:bottom w:val="none" w:sz="0" w:space="0" w:color="auto"/>
        <w:right w:val="none" w:sz="0" w:space="0" w:color="auto"/>
      </w:divBdr>
      <w:divsChild>
        <w:div w:id="1163275567">
          <w:marLeft w:val="0"/>
          <w:marRight w:val="0"/>
          <w:marTop w:val="432"/>
          <w:marBottom w:val="0"/>
          <w:divBdr>
            <w:top w:val="none" w:sz="0" w:space="0" w:color="auto"/>
            <w:left w:val="none" w:sz="0" w:space="0" w:color="auto"/>
            <w:bottom w:val="none" w:sz="0" w:space="0" w:color="auto"/>
            <w:right w:val="none" w:sz="0" w:space="0" w:color="auto"/>
          </w:divBdr>
        </w:div>
        <w:div w:id="566957944">
          <w:marLeft w:val="0"/>
          <w:marRight w:val="0"/>
          <w:marTop w:val="0"/>
          <w:marBottom w:val="0"/>
          <w:divBdr>
            <w:top w:val="none" w:sz="0" w:space="0" w:color="auto"/>
            <w:left w:val="none" w:sz="0" w:space="0" w:color="auto"/>
            <w:bottom w:val="none" w:sz="0" w:space="0" w:color="auto"/>
            <w:right w:val="none" w:sz="0" w:space="0" w:color="auto"/>
          </w:divBdr>
          <w:divsChild>
            <w:div w:id="1837721095">
              <w:marLeft w:val="0"/>
              <w:marRight w:val="0"/>
              <w:marTop w:val="0"/>
              <w:marBottom w:val="0"/>
              <w:divBdr>
                <w:top w:val="none" w:sz="0" w:space="0" w:color="auto"/>
                <w:left w:val="none" w:sz="0" w:space="0" w:color="auto"/>
                <w:bottom w:val="none" w:sz="0" w:space="0" w:color="auto"/>
                <w:right w:val="none" w:sz="0" w:space="0" w:color="auto"/>
              </w:divBdr>
              <w:divsChild>
                <w:div w:id="1965036211">
                  <w:marLeft w:val="0"/>
                  <w:marRight w:val="0"/>
                  <w:marTop w:val="0"/>
                  <w:marBottom w:val="0"/>
                  <w:divBdr>
                    <w:top w:val="none" w:sz="0" w:space="0" w:color="auto"/>
                    <w:left w:val="none" w:sz="0" w:space="0" w:color="auto"/>
                    <w:bottom w:val="none" w:sz="0" w:space="0" w:color="auto"/>
                    <w:right w:val="none" w:sz="0" w:space="0" w:color="auto"/>
                  </w:divBdr>
                </w:div>
              </w:divsChild>
            </w:div>
            <w:div w:id="404423409">
              <w:marLeft w:val="0"/>
              <w:marRight w:val="0"/>
              <w:marTop w:val="0"/>
              <w:marBottom w:val="0"/>
              <w:divBdr>
                <w:top w:val="none" w:sz="0" w:space="0" w:color="auto"/>
                <w:left w:val="none" w:sz="0" w:space="0" w:color="auto"/>
                <w:bottom w:val="none" w:sz="0" w:space="0" w:color="auto"/>
                <w:right w:val="none" w:sz="0" w:space="0" w:color="auto"/>
              </w:divBdr>
              <w:divsChild>
                <w:div w:id="1011949524">
                  <w:marLeft w:val="0"/>
                  <w:marRight w:val="0"/>
                  <w:marTop w:val="0"/>
                  <w:marBottom w:val="0"/>
                  <w:divBdr>
                    <w:top w:val="none" w:sz="0" w:space="0" w:color="auto"/>
                    <w:left w:val="none" w:sz="0" w:space="0" w:color="auto"/>
                    <w:bottom w:val="none" w:sz="0" w:space="0" w:color="auto"/>
                    <w:right w:val="none" w:sz="0" w:space="0" w:color="auto"/>
                  </w:divBdr>
                </w:div>
              </w:divsChild>
            </w:div>
            <w:div w:id="363822464">
              <w:marLeft w:val="0"/>
              <w:marRight w:val="0"/>
              <w:marTop w:val="0"/>
              <w:marBottom w:val="0"/>
              <w:divBdr>
                <w:top w:val="none" w:sz="0" w:space="0" w:color="auto"/>
                <w:left w:val="none" w:sz="0" w:space="0" w:color="auto"/>
                <w:bottom w:val="none" w:sz="0" w:space="0" w:color="auto"/>
                <w:right w:val="none" w:sz="0" w:space="0" w:color="auto"/>
              </w:divBdr>
              <w:divsChild>
                <w:div w:id="1525173304">
                  <w:marLeft w:val="0"/>
                  <w:marRight w:val="0"/>
                  <w:marTop w:val="0"/>
                  <w:marBottom w:val="0"/>
                  <w:divBdr>
                    <w:top w:val="none" w:sz="0" w:space="0" w:color="auto"/>
                    <w:left w:val="none" w:sz="0" w:space="0" w:color="auto"/>
                    <w:bottom w:val="none" w:sz="0" w:space="0" w:color="auto"/>
                    <w:right w:val="none" w:sz="0" w:space="0" w:color="auto"/>
                  </w:divBdr>
                </w:div>
              </w:divsChild>
            </w:div>
            <w:div w:id="682172007">
              <w:marLeft w:val="0"/>
              <w:marRight w:val="0"/>
              <w:marTop w:val="0"/>
              <w:marBottom w:val="0"/>
              <w:divBdr>
                <w:top w:val="none" w:sz="0" w:space="0" w:color="auto"/>
                <w:left w:val="none" w:sz="0" w:space="0" w:color="auto"/>
                <w:bottom w:val="none" w:sz="0" w:space="0" w:color="auto"/>
                <w:right w:val="none" w:sz="0" w:space="0" w:color="auto"/>
              </w:divBdr>
              <w:divsChild>
                <w:div w:id="873031982">
                  <w:marLeft w:val="0"/>
                  <w:marRight w:val="0"/>
                  <w:marTop w:val="0"/>
                  <w:marBottom w:val="0"/>
                  <w:divBdr>
                    <w:top w:val="none" w:sz="0" w:space="0" w:color="auto"/>
                    <w:left w:val="none" w:sz="0" w:space="0" w:color="auto"/>
                    <w:bottom w:val="none" w:sz="0" w:space="0" w:color="auto"/>
                    <w:right w:val="none" w:sz="0" w:space="0" w:color="auto"/>
                  </w:divBdr>
                </w:div>
              </w:divsChild>
            </w:div>
            <w:div w:id="2064982522">
              <w:marLeft w:val="0"/>
              <w:marRight w:val="0"/>
              <w:marTop w:val="0"/>
              <w:marBottom w:val="0"/>
              <w:divBdr>
                <w:top w:val="none" w:sz="0" w:space="0" w:color="auto"/>
                <w:left w:val="none" w:sz="0" w:space="0" w:color="auto"/>
                <w:bottom w:val="none" w:sz="0" w:space="0" w:color="auto"/>
                <w:right w:val="none" w:sz="0" w:space="0" w:color="auto"/>
              </w:divBdr>
              <w:divsChild>
                <w:div w:id="1820460412">
                  <w:marLeft w:val="0"/>
                  <w:marRight w:val="0"/>
                  <w:marTop w:val="0"/>
                  <w:marBottom w:val="0"/>
                  <w:divBdr>
                    <w:top w:val="none" w:sz="0" w:space="0" w:color="auto"/>
                    <w:left w:val="none" w:sz="0" w:space="0" w:color="auto"/>
                    <w:bottom w:val="none" w:sz="0" w:space="0" w:color="auto"/>
                    <w:right w:val="none" w:sz="0" w:space="0" w:color="auto"/>
                  </w:divBdr>
                </w:div>
              </w:divsChild>
            </w:div>
            <w:div w:id="1168639897">
              <w:marLeft w:val="0"/>
              <w:marRight w:val="0"/>
              <w:marTop w:val="0"/>
              <w:marBottom w:val="0"/>
              <w:divBdr>
                <w:top w:val="none" w:sz="0" w:space="0" w:color="auto"/>
                <w:left w:val="none" w:sz="0" w:space="0" w:color="auto"/>
                <w:bottom w:val="none" w:sz="0" w:space="0" w:color="auto"/>
                <w:right w:val="none" w:sz="0" w:space="0" w:color="auto"/>
              </w:divBdr>
              <w:divsChild>
                <w:div w:id="1999725336">
                  <w:marLeft w:val="0"/>
                  <w:marRight w:val="0"/>
                  <w:marTop w:val="0"/>
                  <w:marBottom w:val="0"/>
                  <w:divBdr>
                    <w:top w:val="none" w:sz="0" w:space="0" w:color="auto"/>
                    <w:left w:val="none" w:sz="0" w:space="0" w:color="auto"/>
                    <w:bottom w:val="none" w:sz="0" w:space="0" w:color="auto"/>
                    <w:right w:val="none" w:sz="0" w:space="0" w:color="auto"/>
                  </w:divBdr>
                </w:div>
              </w:divsChild>
            </w:div>
            <w:div w:id="617178813">
              <w:marLeft w:val="0"/>
              <w:marRight w:val="0"/>
              <w:marTop w:val="0"/>
              <w:marBottom w:val="0"/>
              <w:divBdr>
                <w:top w:val="none" w:sz="0" w:space="0" w:color="auto"/>
                <w:left w:val="none" w:sz="0" w:space="0" w:color="auto"/>
                <w:bottom w:val="none" w:sz="0" w:space="0" w:color="auto"/>
                <w:right w:val="none" w:sz="0" w:space="0" w:color="auto"/>
              </w:divBdr>
              <w:divsChild>
                <w:div w:id="394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354990">
          <w:marLeft w:val="0"/>
          <w:marRight w:val="0"/>
          <w:marTop w:val="0"/>
          <w:marBottom w:val="600"/>
          <w:divBdr>
            <w:top w:val="none" w:sz="0" w:space="0" w:color="auto"/>
            <w:left w:val="none" w:sz="0" w:space="0" w:color="auto"/>
            <w:bottom w:val="none" w:sz="0" w:space="0" w:color="auto"/>
            <w:right w:val="none" w:sz="0" w:space="0" w:color="auto"/>
          </w:divBdr>
        </w:div>
      </w:divsChild>
    </w:div>
    <w:div w:id="1956714369">
      <w:marLeft w:val="0"/>
      <w:marRight w:val="0"/>
      <w:marTop w:val="0"/>
      <w:marBottom w:val="0"/>
      <w:divBdr>
        <w:top w:val="none" w:sz="0" w:space="0" w:color="auto"/>
        <w:left w:val="none" w:sz="0" w:space="0" w:color="auto"/>
        <w:bottom w:val="none" w:sz="0" w:space="0" w:color="auto"/>
        <w:right w:val="none" w:sz="0" w:space="0" w:color="auto"/>
      </w:divBdr>
      <w:divsChild>
        <w:div w:id="1461067989">
          <w:marLeft w:val="0"/>
          <w:marRight w:val="0"/>
          <w:marTop w:val="432"/>
          <w:marBottom w:val="0"/>
          <w:divBdr>
            <w:top w:val="none" w:sz="0" w:space="0" w:color="auto"/>
            <w:left w:val="none" w:sz="0" w:space="0" w:color="auto"/>
            <w:bottom w:val="none" w:sz="0" w:space="0" w:color="auto"/>
            <w:right w:val="none" w:sz="0" w:space="0" w:color="auto"/>
          </w:divBdr>
        </w:div>
        <w:div w:id="723677083">
          <w:marLeft w:val="0"/>
          <w:marRight w:val="0"/>
          <w:marTop w:val="0"/>
          <w:marBottom w:val="0"/>
          <w:divBdr>
            <w:top w:val="none" w:sz="0" w:space="0" w:color="auto"/>
            <w:left w:val="none" w:sz="0" w:space="0" w:color="auto"/>
            <w:bottom w:val="none" w:sz="0" w:space="0" w:color="auto"/>
            <w:right w:val="none" w:sz="0" w:space="0" w:color="auto"/>
          </w:divBdr>
        </w:div>
        <w:div w:id="1003434898">
          <w:marLeft w:val="0"/>
          <w:marRight w:val="0"/>
          <w:marTop w:val="0"/>
          <w:marBottom w:val="600"/>
          <w:divBdr>
            <w:top w:val="none" w:sz="0" w:space="0" w:color="auto"/>
            <w:left w:val="none" w:sz="0" w:space="0" w:color="auto"/>
            <w:bottom w:val="none" w:sz="0" w:space="0" w:color="auto"/>
            <w:right w:val="none" w:sz="0" w:space="0" w:color="auto"/>
          </w:divBdr>
        </w:div>
      </w:divsChild>
    </w:div>
    <w:div w:id="1971010513">
      <w:marLeft w:val="0"/>
      <w:marRight w:val="0"/>
      <w:marTop w:val="0"/>
      <w:marBottom w:val="0"/>
      <w:divBdr>
        <w:top w:val="none" w:sz="0" w:space="0" w:color="auto"/>
        <w:left w:val="none" w:sz="0" w:space="0" w:color="auto"/>
        <w:bottom w:val="none" w:sz="0" w:space="0" w:color="auto"/>
        <w:right w:val="none" w:sz="0" w:space="0" w:color="auto"/>
      </w:divBdr>
      <w:divsChild>
        <w:div w:id="122965534">
          <w:marLeft w:val="0"/>
          <w:marRight w:val="0"/>
          <w:marTop w:val="432"/>
          <w:marBottom w:val="0"/>
          <w:divBdr>
            <w:top w:val="none" w:sz="0" w:space="0" w:color="auto"/>
            <w:left w:val="none" w:sz="0" w:space="0" w:color="auto"/>
            <w:bottom w:val="none" w:sz="0" w:space="0" w:color="auto"/>
            <w:right w:val="none" w:sz="0" w:space="0" w:color="auto"/>
          </w:divBdr>
        </w:div>
        <w:div w:id="231814205">
          <w:marLeft w:val="0"/>
          <w:marRight w:val="0"/>
          <w:marTop w:val="0"/>
          <w:marBottom w:val="0"/>
          <w:divBdr>
            <w:top w:val="none" w:sz="0" w:space="0" w:color="auto"/>
            <w:left w:val="none" w:sz="0" w:space="0" w:color="auto"/>
            <w:bottom w:val="none" w:sz="0" w:space="0" w:color="auto"/>
            <w:right w:val="none" w:sz="0" w:space="0" w:color="auto"/>
          </w:divBdr>
          <w:divsChild>
            <w:div w:id="1355882184">
              <w:marLeft w:val="0"/>
              <w:marRight w:val="0"/>
              <w:marTop w:val="0"/>
              <w:marBottom w:val="0"/>
              <w:divBdr>
                <w:top w:val="none" w:sz="0" w:space="0" w:color="auto"/>
                <w:left w:val="none" w:sz="0" w:space="0" w:color="auto"/>
                <w:bottom w:val="none" w:sz="0" w:space="0" w:color="auto"/>
                <w:right w:val="none" w:sz="0" w:space="0" w:color="auto"/>
              </w:divBdr>
              <w:divsChild>
                <w:div w:id="63067591">
                  <w:marLeft w:val="0"/>
                  <w:marRight w:val="0"/>
                  <w:marTop w:val="0"/>
                  <w:marBottom w:val="0"/>
                  <w:divBdr>
                    <w:top w:val="none" w:sz="0" w:space="0" w:color="auto"/>
                    <w:left w:val="none" w:sz="0" w:space="0" w:color="auto"/>
                    <w:bottom w:val="none" w:sz="0" w:space="0" w:color="auto"/>
                    <w:right w:val="none" w:sz="0" w:space="0" w:color="auto"/>
                  </w:divBdr>
                </w:div>
              </w:divsChild>
            </w:div>
            <w:div w:id="677467595">
              <w:marLeft w:val="0"/>
              <w:marRight w:val="0"/>
              <w:marTop w:val="0"/>
              <w:marBottom w:val="0"/>
              <w:divBdr>
                <w:top w:val="none" w:sz="0" w:space="0" w:color="auto"/>
                <w:left w:val="none" w:sz="0" w:space="0" w:color="auto"/>
                <w:bottom w:val="none" w:sz="0" w:space="0" w:color="auto"/>
                <w:right w:val="none" w:sz="0" w:space="0" w:color="auto"/>
              </w:divBdr>
              <w:divsChild>
                <w:div w:id="2065568320">
                  <w:marLeft w:val="0"/>
                  <w:marRight w:val="0"/>
                  <w:marTop w:val="0"/>
                  <w:marBottom w:val="0"/>
                  <w:divBdr>
                    <w:top w:val="none" w:sz="0" w:space="0" w:color="auto"/>
                    <w:left w:val="none" w:sz="0" w:space="0" w:color="auto"/>
                    <w:bottom w:val="none" w:sz="0" w:space="0" w:color="auto"/>
                    <w:right w:val="none" w:sz="0" w:space="0" w:color="auto"/>
                  </w:divBdr>
                </w:div>
              </w:divsChild>
            </w:div>
            <w:div w:id="465857520">
              <w:marLeft w:val="0"/>
              <w:marRight w:val="0"/>
              <w:marTop w:val="0"/>
              <w:marBottom w:val="0"/>
              <w:divBdr>
                <w:top w:val="none" w:sz="0" w:space="0" w:color="auto"/>
                <w:left w:val="none" w:sz="0" w:space="0" w:color="auto"/>
                <w:bottom w:val="none" w:sz="0" w:space="0" w:color="auto"/>
                <w:right w:val="none" w:sz="0" w:space="0" w:color="auto"/>
              </w:divBdr>
              <w:divsChild>
                <w:div w:id="1948417303">
                  <w:marLeft w:val="0"/>
                  <w:marRight w:val="0"/>
                  <w:marTop w:val="0"/>
                  <w:marBottom w:val="0"/>
                  <w:divBdr>
                    <w:top w:val="none" w:sz="0" w:space="0" w:color="auto"/>
                    <w:left w:val="none" w:sz="0" w:space="0" w:color="auto"/>
                    <w:bottom w:val="none" w:sz="0" w:space="0" w:color="auto"/>
                    <w:right w:val="none" w:sz="0" w:space="0" w:color="auto"/>
                  </w:divBdr>
                </w:div>
              </w:divsChild>
            </w:div>
            <w:div w:id="572815437">
              <w:marLeft w:val="0"/>
              <w:marRight w:val="0"/>
              <w:marTop w:val="0"/>
              <w:marBottom w:val="0"/>
              <w:divBdr>
                <w:top w:val="none" w:sz="0" w:space="0" w:color="auto"/>
                <w:left w:val="none" w:sz="0" w:space="0" w:color="auto"/>
                <w:bottom w:val="none" w:sz="0" w:space="0" w:color="auto"/>
                <w:right w:val="none" w:sz="0" w:space="0" w:color="auto"/>
              </w:divBdr>
              <w:divsChild>
                <w:div w:id="1985694933">
                  <w:marLeft w:val="0"/>
                  <w:marRight w:val="0"/>
                  <w:marTop w:val="0"/>
                  <w:marBottom w:val="0"/>
                  <w:divBdr>
                    <w:top w:val="none" w:sz="0" w:space="0" w:color="auto"/>
                    <w:left w:val="none" w:sz="0" w:space="0" w:color="auto"/>
                    <w:bottom w:val="none" w:sz="0" w:space="0" w:color="auto"/>
                    <w:right w:val="none" w:sz="0" w:space="0" w:color="auto"/>
                  </w:divBdr>
                </w:div>
              </w:divsChild>
            </w:div>
            <w:div w:id="1420785878">
              <w:marLeft w:val="0"/>
              <w:marRight w:val="0"/>
              <w:marTop w:val="0"/>
              <w:marBottom w:val="0"/>
              <w:divBdr>
                <w:top w:val="none" w:sz="0" w:space="0" w:color="auto"/>
                <w:left w:val="none" w:sz="0" w:space="0" w:color="auto"/>
                <w:bottom w:val="none" w:sz="0" w:space="0" w:color="auto"/>
                <w:right w:val="none" w:sz="0" w:space="0" w:color="auto"/>
              </w:divBdr>
              <w:divsChild>
                <w:div w:id="1010329015">
                  <w:marLeft w:val="0"/>
                  <w:marRight w:val="0"/>
                  <w:marTop w:val="0"/>
                  <w:marBottom w:val="0"/>
                  <w:divBdr>
                    <w:top w:val="none" w:sz="0" w:space="0" w:color="auto"/>
                    <w:left w:val="none" w:sz="0" w:space="0" w:color="auto"/>
                    <w:bottom w:val="none" w:sz="0" w:space="0" w:color="auto"/>
                    <w:right w:val="none" w:sz="0" w:space="0" w:color="auto"/>
                  </w:divBdr>
                </w:div>
              </w:divsChild>
            </w:div>
            <w:div w:id="2001080315">
              <w:marLeft w:val="0"/>
              <w:marRight w:val="0"/>
              <w:marTop w:val="0"/>
              <w:marBottom w:val="0"/>
              <w:divBdr>
                <w:top w:val="none" w:sz="0" w:space="0" w:color="auto"/>
                <w:left w:val="none" w:sz="0" w:space="0" w:color="auto"/>
                <w:bottom w:val="none" w:sz="0" w:space="0" w:color="auto"/>
                <w:right w:val="none" w:sz="0" w:space="0" w:color="auto"/>
              </w:divBdr>
              <w:divsChild>
                <w:div w:id="1662738111">
                  <w:marLeft w:val="0"/>
                  <w:marRight w:val="0"/>
                  <w:marTop w:val="0"/>
                  <w:marBottom w:val="0"/>
                  <w:divBdr>
                    <w:top w:val="none" w:sz="0" w:space="0" w:color="auto"/>
                    <w:left w:val="none" w:sz="0" w:space="0" w:color="auto"/>
                    <w:bottom w:val="none" w:sz="0" w:space="0" w:color="auto"/>
                    <w:right w:val="none" w:sz="0" w:space="0" w:color="auto"/>
                  </w:divBdr>
                </w:div>
              </w:divsChild>
            </w:div>
            <w:div w:id="500506606">
              <w:marLeft w:val="0"/>
              <w:marRight w:val="0"/>
              <w:marTop w:val="0"/>
              <w:marBottom w:val="0"/>
              <w:divBdr>
                <w:top w:val="none" w:sz="0" w:space="0" w:color="auto"/>
                <w:left w:val="none" w:sz="0" w:space="0" w:color="auto"/>
                <w:bottom w:val="none" w:sz="0" w:space="0" w:color="auto"/>
                <w:right w:val="none" w:sz="0" w:space="0" w:color="auto"/>
              </w:divBdr>
              <w:divsChild>
                <w:div w:id="627053026">
                  <w:marLeft w:val="0"/>
                  <w:marRight w:val="0"/>
                  <w:marTop w:val="0"/>
                  <w:marBottom w:val="0"/>
                  <w:divBdr>
                    <w:top w:val="none" w:sz="0" w:space="0" w:color="auto"/>
                    <w:left w:val="none" w:sz="0" w:space="0" w:color="auto"/>
                    <w:bottom w:val="none" w:sz="0" w:space="0" w:color="auto"/>
                    <w:right w:val="none" w:sz="0" w:space="0" w:color="auto"/>
                  </w:divBdr>
                </w:div>
              </w:divsChild>
            </w:div>
            <w:div w:id="1890802355">
              <w:marLeft w:val="0"/>
              <w:marRight w:val="0"/>
              <w:marTop w:val="0"/>
              <w:marBottom w:val="0"/>
              <w:divBdr>
                <w:top w:val="none" w:sz="0" w:space="0" w:color="auto"/>
                <w:left w:val="none" w:sz="0" w:space="0" w:color="auto"/>
                <w:bottom w:val="none" w:sz="0" w:space="0" w:color="auto"/>
                <w:right w:val="none" w:sz="0" w:space="0" w:color="auto"/>
              </w:divBdr>
              <w:divsChild>
                <w:div w:id="2123261261">
                  <w:marLeft w:val="0"/>
                  <w:marRight w:val="0"/>
                  <w:marTop w:val="0"/>
                  <w:marBottom w:val="0"/>
                  <w:divBdr>
                    <w:top w:val="none" w:sz="0" w:space="0" w:color="auto"/>
                    <w:left w:val="none" w:sz="0" w:space="0" w:color="auto"/>
                    <w:bottom w:val="none" w:sz="0" w:space="0" w:color="auto"/>
                    <w:right w:val="none" w:sz="0" w:space="0" w:color="auto"/>
                  </w:divBdr>
                </w:div>
              </w:divsChild>
            </w:div>
            <w:div w:id="289015745">
              <w:marLeft w:val="0"/>
              <w:marRight w:val="0"/>
              <w:marTop w:val="0"/>
              <w:marBottom w:val="0"/>
              <w:divBdr>
                <w:top w:val="none" w:sz="0" w:space="0" w:color="auto"/>
                <w:left w:val="none" w:sz="0" w:space="0" w:color="auto"/>
                <w:bottom w:val="none" w:sz="0" w:space="0" w:color="auto"/>
                <w:right w:val="none" w:sz="0" w:space="0" w:color="auto"/>
              </w:divBdr>
              <w:divsChild>
                <w:div w:id="579020359">
                  <w:marLeft w:val="0"/>
                  <w:marRight w:val="0"/>
                  <w:marTop w:val="0"/>
                  <w:marBottom w:val="0"/>
                  <w:divBdr>
                    <w:top w:val="none" w:sz="0" w:space="0" w:color="auto"/>
                    <w:left w:val="none" w:sz="0" w:space="0" w:color="auto"/>
                    <w:bottom w:val="none" w:sz="0" w:space="0" w:color="auto"/>
                    <w:right w:val="none" w:sz="0" w:space="0" w:color="auto"/>
                  </w:divBdr>
                </w:div>
              </w:divsChild>
            </w:div>
            <w:div w:id="1123159649">
              <w:marLeft w:val="0"/>
              <w:marRight w:val="0"/>
              <w:marTop w:val="0"/>
              <w:marBottom w:val="0"/>
              <w:divBdr>
                <w:top w:val="none" w:sz="0" w:space="0" w:color="auto"/>
                <w:left w:val="none" w:sz="0" w:space="0" w:color="auto"/>
                <w:bottom w:val="none" w:sz="0" w:space="0" w:color="auto"/>
                <w:right w:val="none" w:sz="0" w:space="0" w:color="auto"/>
              </w:divBdr>
              <w:divsChild>
                <w:div w:id="71662239">
                  <w:marLeft w:val="0"/>
                  <w:marRight w:val="0"/>
                  <w:marTop w:val="0"/>
                  <w:marBottom w:val="0"/>
                  <w:divBdr>
                    <w:top w:val="none" w:sz="0" w:space="0" w:color="auto"/>
                    <w:left w:val="none" w:sz="0" w:space="0" w:color="auto"/>
                    <w:bottom w:val="none" w:sz="0" w:space="0" w:color="auto"/>
                    <w:right w:val="none" w:sz="0" w:space="0" w:color="auto"/>
                  </w:divBdr>
                </w:div>
              </w:divsChild>
            </w:div>
            <w:div w:id="1917783643">
              <w:marLeft w:val="0"/>
              <w:marRight w:val="0"/>
              <w:marTop w:val="0"/>
              <w:marBottom w:val="0"/>
              <w:divBdr>
                <w:top w:val="none" w:sz="0" w:space="0" w:color="auto"/>
                <w:left w:val="none" w:sz="0" w:space="0" w:color="auto"/>
                <w:bottom w:val="none" w:sz="0" w:space="0" w:color="auto"/>
                <w:right w:val="none" w:sz="0" w:space="0" w:color="auto"/>
              </w:divBdr>
              <w:divsChild>
                <w:div w:id="699008837">
                  <w:marLeft w:val="0"/>
                  <w:marRight w:val="0"/>
                  <w:marTop w:val="0"/>
                  <w:marBottom w:val="0"/>
                  <w:divBdr>
                    <w:top w:val="none" w:sz="0" w:space="0" w:color="auto"/>
                    <w:left w:val="none" w:sz="0" w:space="0" w:color="auto"/>
                    <w:bottom w:val="none" w:sz="0" w:space="0" w:color="auto"/>
                    <w:right w:val="none" w:sz="0" w:space="0" w:color="auto"/>
                  </w:divBdr>
                </w:div>
              </w:divsChild>
            </w:div>
            <w:div w:id="1138065131">
              <w:marLeft w:val="0"/>
              <w:marRight w:val="0"/>
              <w:marTop w:val="0"/>
              <w:marBottom w:val="0"/>
              <w:divBdr>
                <w:top w:val="none" w:sz="0" w:space="0" w:color="auto"/>
                <w:left w:val="none" w:sz="0" w:space="0" w:color="auto"/>
                <w:bottom w:val="none" w:sz="0" w:space="0" w:color="auto"/>
                <w:right w:val="none" w:sz="0" w:space="0" w:color="auto"/>
              </w:divBdr>
              <w:divsChild>
                <w:div w:id="1275987967">
                  <w:marLeft w:val="0"/>
                  <w:marRight w:val="0"/>
                  <w:marTop w:val="0"/>
                  <w:marBottom w:val="0"/>
                  <w:divBdr>
                    <w:top w:val="none" w:sz="0" w:space="0" w:color="auto"/>
                    <w:left w:val="none" w:sz="0" w:space="0" w:color="auto"/>
                    <w:bottom w:val="none" w:sz="0" w:space="0" w:color="auto"/>
                    <w:right w:val="none" w:sz="0" w:space="0" w:color="auto"/>
                  </w:divBdr>
                </w:div>
              </w:divsChild>
            </w:div>
            <w:div w:id="963926860">
              <w:marLeft w:val="0"/>
              <w:marRight w:val="0"/>
              <w:marTop w:val="0"/>
              <w:marBottom w:val="0"/>
              <w:divBdr>
                <w:top w:val="none" w:sz="0" w:space="0" w:color="auto"/>
                <w:left w:val="none" w:sz="0" w:space="0" w:color="auto"/>
                <w:bottom w:val="none" w:sz="0" w:space="0" w:color="auto"/>
                <w:right w:val="none" w:sz="0" w:space="0" w:color="auto"/>
              </w:divBdr>
              <w:divsChild>
                <w:div w:id="805052516">
                  <w:marLeft w:val="0"/>
                  <w:marRight w:val="0"/>
                  <w:marTop w:val="0"/>
                  <w:marBottom w:val="0"/>
                  <w:divBdr>
                    <w:top w:val="none" w:sz="0" w:space="0" w:color="auto"/>
                    <w:left w:val="none" w:sz="0" w:space="0" w:color="auto"/>
                    <w:bottom w:val="none" w:sz="0" w:space="0" w:color="auto"/>
                    <w:right w:val="none" w:sz="0" w:space="0" w:color="auto"/>
                  </w:divBdr>
                </w:div>
              </w:divsChild>
            </w:div>
            <w:div w:id="1153372753">
              <w:marLeft w:val="0"/>
              <w:marRight w:val="0"/>
              <w:marTop w:val="0"/>
              <w:marBottom w:val="0"/>
              <w:divBdr>
                <w:top w:val="none" w:sz="0" w:space="0" w:color="auto"/>
                <w:left w:val="none" w:sz="0" w:space="0" w:color="auto"/>
                <w:bottom w:val="none" w:sz="0" w:space="0" w:color="auto"/>
                <w:right w:val="none" w:sz="0" w:space="0" w:color="auto"/>
              </w:divBdr>
              <w:divsChild>
                <w:div w:id="316035800">
                  <w:marLeft w:val="0"/>
                  <w:marRight w:val="0"/>
                  <w:marTop w:val="0"/>
                  <w:marBottom w:val="0"/>
                  <w:divBdr>
                    <w:top w:val="none" w:sz="0" w:space="0" w:color="auto"/>
                    <w:left w:val="none" w:sz="0" w:space="0" w:color="auto"/>
                    <w:bottom w:val="none" w:sz="0" w:space="0" w:color="auto"/>
                    <w:right w:val="none" w:sz="0" w:space="0" w:color="auto"/>
                  </w:divBdr>
                </w:div>
              </w:divsChild>
            </w:div>
            <w:div w:id="1755858491">
              <w:marLeft w:val="0"/>
              <w:marRight w:val="0"/>
              <w:marTop w:val="0"/>
              <w:marBottom w:val="0"/>
              <w:divBdr>
                <w:top w:val="none" w:sz="0" w:space="0" w:color="auto"/>
                <w:left w:val="none" w:sz="0" w:space="0" w:color="auto"/>
                <w:bottom w:val="none" w:sz="0" w:space="0" w:color="auto"/>
                <w:right w:val="none" w:sz="0" w:space="0" w:color="auto"/>
              </w:divBdr>
              <w:divsChild>
                <w:div w:id="836963735">
                  <w:marLeft w:val="0"/>
                  <w:marRight w:val="0"/>
                  <w:marTop w:val="0"/>
                  <w:marBottom w:val="0"/>
                  <w:divBdr>
                    <w:top w:val="none" w:sz="0" w:space="0" w:color="auto"/>
                    <w:left w:val="none" w:sz="0" w:space="0" w:color="auto"/>
                    <w:bottom w:val="none" w:sz="0" w:space="0" w:color="auto"/>
                    <w:right w:val="none" w:sz="0" w:space="0" w:color="auto"/>
                  </w:divBdr>
                </w:div>
              </w:divsChild>
            </w:div>
            <w:div w:id="824979521">
              <w:marLeft w:val="0"/>
              <w:marRight w:val="0"/>
              <w:marTop w:val="0"/>
              <w:marBottom w:val="0"/>
              <w:divBdr>
                <w:top w:val="none" w:sz="0" w:space="0" w:color="auto"/>
                <w:left w:val="none" w:sz="0" w:space="0" w:color="auto"/>
                <w:bottom w:val="none" w:sz="0" w:space="0" w:color="auto"/>
                <w:right w:val="none" w:sz="0" w:space="0" w:color="auto"/>
              </w:divBdr>
              <w:divsChild>
                <w:div w:id="1472598585">
                  <w:marLeft w:val="0"/>
                  <w:marRight w:val="0"/>
                  <w:marTop w:val="0"/>
                  <w:marBottom w:val="0"/>
                  <w:divBdr>
                    <w:top w:val="none" w:sz="0" w:space="0" w:color="auto"/>
                    <w:left w:val="none" w:sz="0" w:space="0" w:color="auto"/>
                    <w:bottom w:val="none" w:sz="0" w:space="0" w:color="auto"/>
                    <w:right w:val="none" w:sz="0" w:space="0" w:color="auto"/>
                  </w:divBdr>
                </w:div>
              </w:divsChild>
            </w:div>
            <w:div w:id="954795648">
              <w:marLeft w:val="0"/>
              <w:marRight w:val="0"/>
              <w:marTop w:val="0"/>
              <w:marBottom w:val="0"/>
              <w:divBdr>
                <w:top w:val="none" w:sz="0" w:space="0" w:color="auto"/>
                <w:left w:val="none" w:sz="0" w:space="0" w:color="auto"/>
                <w:bottom w:val="none" w:sz="0" w:space="0" w:color="auto"/>
                <w:right w:val="none" w:sz="0" w:space="0" w:color="auto"/>
              </w:divBdr>
              <w:divsChild>
                <w:div w:id="1437484365">
                  <w:marLeft w:val="0"/>
                  <w:marRight w:val="0"/>
                  <w:marTop w:val="0"/>
                  <w:marBottom w:val="0"/>
                  <w:divBdr>
                    <w:top w:val="none" w:sz="0" w:space="0" w:color="auto"/>
                    <w:left w:val="none" w:sz="0" w:space="0" w:color="auto"/>
                    <w:bottom w:val="none" w:sz="0" w:space="0" w:color="auto"/>
                    <w:right w:val="none" w:sz="0" w:space="0" w:color="auto"/>
                  </w:divBdr>
                </w:div>
              </w:divsChild>
            </w:div>
            <w:div w:id="1694721692">
              <w:marLeft w:val="0"/>
              <w:marRight w:val="0"/>
              <w:marTop w:val="0"/>
              <w:marBottom w:val="0"/>
              <w:divBdr>
                <w:top w:val="none" w:sz="0" w:space="0" w:color="auto"/>
                <w:left w:val="none" w:sz="0" w:space="0" w:color="auto"/>
                <w:bottom w:val="none" w:sz="0" w:space="0" w:color="auto"/>
                <w:right w:val="none" w:sz="0" w:space="0" w:color="auto"/>
              </w:divBdr>
              <w:divsChild>
                <w:div w:id="1935824594">
                  <w:marLeft w:val="0"/>
                  <w:marRight w:val="0"/>
                  <w:marTop w:val="0"/>
                  <w:marBottom w:val="0"/>
                  <w:divBdr>
                    <w:top w:val="none" w:sz="0" w:space="0" w:color="auto"/>
                    <w:left w:val="none" w:sz="0" w:space="0" w:color="auto"/>
                    <w:bottom w:val="none" w:sz="0" w:space="0" w:color="auto"/>
                    <w:right w:val="none" w:sz="0" w:space="0" w:color="auto"/>
                  </w:divBdr>
                </w:div>
              </w:divsChild>
            </w:div>
            <w:div w:id="1309285048">
              <w:marLeft w:val="0"/>
              <w:marRight w:val="0"/>
              <w:marTop w:val="0"/>
              <w:marBottom w:val="0"/>
              <w:divBdr>
                <w:top w:val="none" w:sz="0" w:space="0" w:color="auto"/>
                <w:left w:val="none" w:sz="0" w:space="0" w:color="auto"/>
                <w:bottom w:val="none" w:sz="0" w:space="0" w:color="auto"/>
                <w:right w:val="none" w:sz="0" w:space="0" w:color="auto"/>
              </w:divBdr>
              <w:divsChild>
                <w:div w:id="629477049">
                  <w:marLeft w:val="0"/>
                  <w:marRight w:val="0"/>
                  <w:marTop w:val="0"/>
                  <w:marBottom w:val="0"/>
                  <w:divBdr>
                    <w:top w:val="none" w:sz="0" w:space="0" w:color="auto"/>
                    <w:left w:val="none" w:sz="0" w:space="0" w:color="auto"/>
                    <w:bottom w:val="none" w:sz="0" w:space="0" w:color="auto"/>
                    <w:right w:val="none" w:sz="0" w:space="0" w:color="auto"/>
                  </w:divBdr>
                </w:div>
              </w:divsChild>
            </w:div>
            <w:div w:id="812718378">
              <w:marLeft w:val="0"/>
              <w:marRight w:val="0"/>
              <w:marTop w:val="0"/>
              <w:marBottom w:val="0"/>
              <w:divBdr>
                <w:top w:val="none" w:sz="0" w:space="0" w:color="auto"/>
                <w:left w:val="none" w:sz="0" w:space="0" w:color="auto"/>
                <w:bottom w:val="none" w:sz="0" w:space="0" w:color="auto"/>
                <w:right w:val="none" w:sz="0" w:space="0" w:color="auto"/>
              </w:divBdr>
              <w:divsChild>
                <w:div w:id="414013427">
                  <w:marLeft w:val="0"/>
                  <w:marRight w:val="0"/>
                  <w:marTop w:val="0"/>
                  <w:marBottom w:val="0"/>
                  <w:divBdr>
                    <w:top w:val="none" w:sz="0" w:space="0" w:color="auto"/>
                    <w:left w:val="none" w:sz="0" w:space="0" w:color="auto"/>
                    <w:bottom w:val="none" w:sz="0" w:space="0" w:color="auto"/>
                    <w:right w:val="none" w:sz="0" w:space="0" w:color="auto"/>
                  </w:divBdr>
                </w:div>
              </w:divsChild>
            </w:div>
            <w:div w:id="193617985">
              <w:marLeft w:val="0"/>
              <w:marRight w:val="0"/>
              <w:marTop w:val="0"/>
              <w:marBottom w:val="0"/>
              <w:divBdr>
                <w:top w:val="none" w:sz="0" w:space="0" w:color="auto"/>
                <w:left w:val="none" w:sz="0" w:space="0" w:color="auto"/>
                <w:bottom w:val="none" w:sz="0" w:space="0" w:color="auto"/>
                <w:right w:val="none" w:sz="0" w:space="0" w:color="auto"/>
              </w:divBdr>
              <w:divsChild>
                <w:div w:id="1737120518">
                  <w:marLeft w:val="0"/>
                  <w:marRight w:val="0"/>
                  <w:marTop w:val="0"/>
                  <w:marBottom w:val="0"/>
                  <w:divBdr>
                    <w:top w:val="none" w:sz="0" w:space="0" w:color="auto"/>
                    <w:left w:val="none" w:sz="0" w:space="0" w:color="auto"/>
                    <w:bottom w:val="none" w:sz="0" w:space="0" w:color="auto"/>
                    <w:right w:val="none" w:sz="0" w:space="0" w:color="auto"/>
                  </w:divBdr>
                </w:div>
              </w:divsChild>
            </w:div>
            <w:div w:id="15810108">
              <w:marLeft w:val="0"/>
              <w:marRight w:val="0"/>
              <w:marTop w:val="0"/>
              <w:marBottom w:val="0"/>
              <w:divBdr>
                <w:top w:val="none" w:sz="0" w:space="0" w:color="auto"/>
                <w:left w:val="none" w:sz="0" w:space="0" w:color="auto"/>
                <w:bottom w:val="none" w:sz="0" w:space="0" w:color="auto"/>
                <w:right w:val="none" w:sz="0" w:space="0" w:color="auto"/>
              </w:divBdr>
              <w:divsChild>
                <w:div w:id="918639809">
                  <w:marLeft w:val="0"/>
                  <w:marRight w:val="0"/>
                  <w:marTop w:val="0"/>
                  <w:marBottom w:val="0"/>
                  <w:divBdr>
                    <w:top w:val="none" w:sz="0" w:space="0" w:color="auto"/>
                    <w:left w:val="none" w:sz="0" w:space="0" w:color="auto"/>
                    <w:bottom w:val="none" w:sz="0" w:space="0" w:color="auto"/>
                    <w:right w:val="none" w:sz="0" w:space="0" w:color="auto"/>
                  </w:divBdr>
                </w:div>
              </w:divsChild>
            </w:div>
            <w:div w:id="859245421">
              <w:marLeft w:val="0"/>
              <w:marRight w:val="0"/>
              <w:marTop w:val="0"/>
              <w:marBottom w:val="0"/>
              <w:divBdr>
                <w:top w:val="none" w:sz="0" w:space="0" w:color="auto"/>
                <w:left w:val="none" w:sz="0" w:space="0" w:color="auto"/>
                <w:bottom w:val="none" w:sz="0" w:space="0" w:color="auto"/>
                <w:right w:val="none" w:sz="0" w:space="0" w:color="auto"/>
              </w:divBdr>
              <w:divsChild>
                <w:div w:id="703600636">
                  <w:marLeft w:val="0"/>
                  <w:marRight w:val="0"/>
                  <w:marTop w:val="0"/>
                  <w:marBottom w:val="0"/>
                  <w:divBdr>
                    <w:top w:val="none" w:sz="0" w:space="0" w:color="auto"/>
                    <w:left w:val="none" w:sz="0" w:space="0" w:color="auto"/>
                    <w:bottom w:val="none" w:sz="0" w:space="0" w:color="auto"/>
                    <w:right w:val="none" w:sz="0" w:space="0" w:color="auto"/>
                  </w:divBdr>
                </w:div>
              </w:divsChild>
            </w:div>
            <w:div w:id="952860607">
              <w:marLeft w:val="0"/>
              <w:marRight w:val="0"/>
              <w:marTop w:val="0"/>
              <w:marBottom w:val="0"/>
              <w:divBdr>
                <w:top w:val="none" w:sz="0" w:space="0" w:color="auto"/>
                <w:left w:val="none" w:sz="0" w:space="0" w:color="auto"/>
                <w:bottom w:val="none" w:sz="0" w:space="0" w:color="auto"/>
                <w:right w:val="none" w:sz="0" w:space="0" w:color="auto"/>
              </w:divBdr>
              <w:divsChild>
                <w:div w:id="1752072149">
                  <w:marLeft w:val="0"/>
                  <w:marRight w:val="0"/>
                  <w:marTop w:val="0"/>
                  <w:marBottom w:val="0"/>
                  <w:divBdr>
                    <w:top w:val="none" w:sz="0" w:space="0" w:color="auto"/>
                    <w:left w:val="none" w:sz="0" w:space="0" w:color="auto"/>
                    <w:bottom w:val="none" w:sz="0" w:space="0" w:color="auto"/>
                    <w:right w:val="none" w:sz="0" w:space="0" w:color="auto"/>
                  </w:divBdr>
                </w:div>
              </w:divsChild>
            </w:div>
            <w:div w:id="599217525">
              <w:marLeft w:val="0"/>
              <w:marRight w:val="0"/>
              <w:marTop w:val="0"/>
              <w:marBottom w:val="0"/>
              <w:divBdr>
                <w:top w:val="none" w:sz="0" w:space="0" w:color="auto"/>
                <w:left w:val="none" w:sz="0" w:space="0" w:color="auto"/>
                <w:bottom w:val="none" w:sz="0" w:space="0" w:color="auto"/>
                <w:right w:val="none" w:sz="0" w:space="0" w:color="auto"/>
              </w:divBdr>
              <w:divsChild>
                <w:div w:id="1674333357">
                  <w:marLeft w:val="0"/>
                  <w:marRight w:val="0"/>
                  <w:marTop w:val="0"/>
                  <w:marBottom w:val="0"/>
                  <w:divBdr>
                    <w:top w:val="none" w:sz="0" w:space="0" w:color="auto"/>
                    <w:left w:val="none" w:sz="0" w:space="0" w:color="auto"/>
                    <w:bottom w:val="none" w:sz="0" w:space="0" w:color="auto"/>
                    <w:right w:val="none" w:sz="0" w:space="0" w:color="auto"/>
                  </w:divBdr>
                </w:div>
              </w:divsChild>
            </w:div>
            <w:div w:id="311250495">
              <w:marLeft w:val="0"/>
              <w:marRight w:val="0"/>
              <w:marTop w:val="0"/>
              <w:marBottom w:val="0"/>
              <w:divBdr>
                <w:top w:val="none" w:sz="0" w:space="0" w:color="auto"/>
                <w:left w:val="none" w:sz="0" w:space="0" w:color="auto"/>
                <w:bottom w:val="none" w:sz="0" w:space="0" w:color="auto"/>
                <w:right w:val="none" w:sz="0" w:space="0" w:color="auto"/>
              </w:divBdr>
              <w:divsChild>
                <w:div w:id="287592654">
                  <w:marLeft w:val="0"/>
                  <w:marRight w:val="0"/>
                  <w:marTop w:val="0"/>
                  <w:marBottom w:val="0"/>
                  <w:divBdr>
                    <w:top w:val="none" w:sz="0" w:space="0" w:color="auto"/>
                    <w:left w:val="none" w:sz="0" w:space="0" w:color="auto"/>
                    <w:bottom w:val="none" w:sz="0" w:space="0" w:color="auto"/>
                    <w:right w:val="none" w:sz="0" w:space="0" w:color="auto"/>
                  </w:divBdr>
                </w:div>
              </w:divsChild>
            </w:div>
            <w:div w:id="2086224449">
              <w:marLeft w:val="0"/>
              <w:marRight w:val="0"/>
              <w:marTop w:val="0"/>
              <w:marBottom w:val="0"/>
              <w:divBdr>
                <w:top w:val="none" w:sz="0" w:space="0" w:color="auto"/>
                <w:left w:val="none" w:sz="0" w:space="0" w:color="auto"/>
                <w:bottom w:val="none" w:sz="0" w:space="0" w:color="auto"/>
                <w:right w:val="none" w:sz="0" w:space="0" w:color="auto"/>
              </w:divBdr>
              <w:divsChild>
                <w:div w:id="1721317640">
                  <w:marLeft w:val="0"/>
                  <w:marRight w:val="0"/>
                  <w:marTop w:val="0"/>
                  <w:marBottom w:val="0"/>
                  <w:divBdr>
                    <w:top w:val="none" w:sz="0" w:space="0" w:color="auto"/>
                    <w:left w:val="none" w:sz="0" w:space="0" w:color="auto"/>
                    <w:bottom w:val="none" w:sz="0" w:space="0" w:color="auto"/>
                    <w:right w:val="none" w:sz="0" w:space="0" w:color="auto"/>
                  </w:divBdr>
                </w:div>
              </w:divsChild>
            </w:div>
            <w:div w:id="95101366">
              <w:marLeft w:val="0"/>
              <w:marRight w:val="0"/>
              <w:marTop w:val="0"/>
              <w:marBottom w:val="0"/>
              <w:divBdr>
                <w:top w:val="none" w:sz="0" w:space="0" w:color="auto"/>
                <w:left w:val="none" w:sz="0" w:space="0" w:color="auto"/>
                <w:bottom w:val="none" w:sz="0" w:space="0" w:color="auto"/>
                <w:right w:val="none" w:sz="0" w:space="0" w:color="auto"/>
              </w:divBdr>
              <w:divsChild>
                <w:div w:id="1080103137">
                  <w:marLeft w:val="0"/>
                  <w:marRight w:val="0"/>
                  <w:marTop w:val="0"/>
                  <w:marBottom w:val="0"/>
                  <w:divBdr>
                    <w:top w:val="none" w:sz="0" w:space="0" w:color="auto"/>
                    <w:left w:val="none" w:sz="0" w:space="0" w:color="auto"/>
                    <w:bottom w:val="none" w:sz="0" w:space="0" w:color="auto"/>
                    <w:right w:val="none" w:sz="0" w:space="0" w:color="auto"/>
                  </w:divBdr>
                </w:div>
              </w:divsChild>
            </w:div>
            <w:div w:id="592860031">
              <w:marLeft w:val="0"/>
              <w:marRight w:val="0"/>
              <w:marTop w:val="0"/>
              <w:marBottom w:val="0"/>
              <w:divBdr>
                <w:top w:val="none" w:sz="0" w:space="0" w:color="auto"/>
                <w:left w:val="none" w:sz="0" w:space="0" w:color="auto"/>
                <w:bottom w:val="none" w:sz="0" w:space="0" w:color="auto"/>
                <w:right w:val="none" w:sz="0" w:space="0" w:color="auto"/>
              </w:divBdr>
              <w:divsChild>
                <w:div w:id="1540509842">
                  <w:marLeft w:val="0"/>
                  <w:marRight w:val="0"/>
                  <w:marTop w:val="0"/>
                  <w:marBottom w:val="0"/>
                  <w:divBdr>
                    <w:top w:val="none" w:sz="0" w:space="0" w:color="auto"/>
                    <w:left w:val="none" w:sz="0" w:space="0" w:color="auto"/>
                    <w:bottom w:val="none" w:sz="0" w:space="0" w:color="auto"/>
                    <w:right w:val="none" w:sz="0" w:space="0" w:color="auto"/>
                  </w:divBdr>
                </w:div>
              </w:divsChild>
            </w:div>
            <w:div w:id="605381480">
              <w:marLeft w:val="0"/>
              <w:marRight w:val="0"/>
              <w:marTop w:val="0"/>
              <w:marBottom w:val="0"/>
              <w:divBdr>
                <w:top w:val="none" w:sz="0" w:space="0" w:color="auto"/>
                <w:left w:val="none" w:sz="0" w:space="0" w:color="auto"/>
                <w:bottom w:val="none" w:sz="0" w:space="0" w:color="auto"/>
                <w:right w:val="none" w:sz="0" w:space="0" w:color="auto"/>
              </w:divBdr>
              <w:divsChild>
                <w:div w:id="1473668024">
                  <w:marLeft w:val="0"/>
                  <w:marRight w:val="0"/>
                  <w:marTop w:val="0"/>
                  <w:marBottom w:val="0"/>
                  <w:divBdr>
                    <w:top w:val="none" w:sz="0" w:space="0" w:color="auto"/>
                    <w:left w:val="none" w:sz="0" w:space="0" w:color="auto"/>
                    <w:bottom w:val="none" w:sz="0" w:space="0" w:color="auto"/>
                    <w:right w:val="none" w:sz="0" w:space="0" w:color="auto"/>
                  </w:divBdr>
                </w:div>
              </w:divsChild>
            </w:div>
            <w:div w:id="1002778478">
              <w:marLeft w:val="0"/>
              <w:marRight w:val="0"/>
              <w:marTop w:val="0"/>
              <w:marBottom w:val="0"/>
              <w:divBdr>
                <w:top w:val="none" w:sz="0" w:space="0" w:color="auto"/>
                <w:left w:val="none" w:sz="0" w:space="0" w:color="auto"/>
                <w:bottom w:val="none" w:sz="0" w:space="0" w:color="auto"/>
                <w:right w:val="none" w:sz="0" w:space="0" w:color="auto"/>
              </w:divBdr>
              <w:divsChild>
                <w:div w:id="640840467">
                  <w:marLeft w:val="0"/>
                  <w:marRight w:val="0"/>
                  <w:marTop w:val="0"/>
                  <w:marBottom w:val="0"/>
                  <w:divBdr>
                    <w:top w:val="none" w:sz="0" w:space="0" w:color="auto"/>
                    <w:left w:val="none" w:sz="0" w:space="0" w:color="auto"/>
                    <w:bottom w:val="none" w:sz="0" w:space="0" w:color="auto"/>
                    <w:right w:val="none" w:sz="0" w:space="0" w:color="auto"/>
                  </w:divBdr>
                </w:div>
              </w:divsChild>
            </w:div>
            <w:div w:id="1003897627">
              <w:marLeft w:val="0"/>
              <w:marRight w:val="0"/>
              <w:marTop w:val="0"/>
              <w:marBottom w:val="0"/>
              <w:divBdr>
                <w:top w:val="none" w:sz="0" w:space="0" w:color="auto"/>
                <w:left w:val="none" w:sz="0" w:space="0" w:color="auto"/>
                <w:bottom w:val="none" w:sz="0" w:space="0" w:color="auto"/>
                <w:right w:val="none" w:sz="0" w:space="0" w:color="auto"/>
              </w:divBdr>
              <w:divsChild>
                <w:div w:id="67188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149378">
          <w:marLeft w:val="0"/>
          <w:marRight w:val="0"/>
          <w:marTop w:val="0"/>
          <w:marBottom w:val="600"/>
          <w:divBdr>
            <w:top w:val="none" w:sz="0" w:space="0" w:color="auto"/>
            <w:left w:val="none" w:sz="0" w:space="0" w:color="auto"/>
            <w:bottom w:val="none" w:sz="0" w:space="0" w:color="auto"/>
            <w:right w:val="none" w:sz="0" w:space="0" w:color="auto"/>
          </w:divBdr>
        </w:div>
      </w:divsChild>
    </w:div>
    <w:div w:id="2024432253">
      <w:marLeft w:val="0"/>
      <w:marRight w:val="0"/>
      <w:marTop w:val="0"/>
      <w:marBottom w:val="0"/>
      <w:divBdr>
        <w:top w:val="none" w:sz="0" w:space="0" w:color="auto"/>
        <w:left w:val="none" w:sz="0" w:space="0" w:color="auto"/>
        <w:bottom w:val="none" w:sz="0" w:space="0" w:color="auto"/>
        <w:right w:val="none" w:sz="0" w:space="0" w:color="auto"/>
      </w:divBdr>
      <w:divsChild>
        <w:div w:id="1008405842">
          <w:marLeft w:val="0"/>
          <w:marRight w:val="0"/>
          <w:marTop w:val="432"/>
          <w:marBottom w:val="0"/>
          <w:divBdr>
            <w:top w:val="none" w:sz="0" w:space="0" w:color="auto"/>
            <w:left w:val="none" w:sz="0" w:space="0" w:color="auto"/>
            <w:bottom w:val="none" w:sz="0" w:space="0" w:color="auto"/>
            <w:right w:val="none" w:sz="0" w:space="0" w:color="auto"/>
          </w:divBdr>
        </w:div>
        <w:div w:id="1275210975">
          <w:marLeft w:val="0"/>
          <w:marRight w:val="0"/>
          <w:marTop w:val="0"/>
          <w:marBottom w:val="0"/>
          <w:divBdr>
            <w:top w:val="none" w:sz="0" w:space="0" w:color="auto"/>
            <w:left w:val="none" w:sz="0" w:space="0" w:color="auto"/>
            <w:bottom w:val="none" w:sz="0" w:space="0" w:color="auto"/>
            <w:right w:val="none" w:sz="0" w:space="0" w:color="auto"/>
          </w:divBdr>
          <w:divsChild>
            <w:div w:id="189145729">
              <w:marLeft w:val="0"/>
              <w:marRight w:val="0"/>
              <w:marTop w:val="0"/>
              <w:marBottom w:val="0"/>
              <w:divBdr>
                <w:top w:val="none" w:sz="0" w:space="0" w:color="auto"/>
                <w:left w:val="none" w:sz="0" w:space="0" w:color="auto"/>
                <w:bottom w:val="none" w:sz="0" w:space="0" w:color="auto"/>
                <w:right w:val="none" w:sz="0" w:space="0" w:color="auto"/>
              </w:divBdr>
              <w:divsChild>
                <w:div w:id="92939834">
                  <w:marLeft w:val="0"/>
                  <w:marRight w:val="0"/>
                  <w:marTop w:val="0"/>
                  <w:marBottom w:val="0"/>
                  <w:divBdr>
                    <w:top w:val="none" w:sz="0" w:space="0" w:color="auto"/>
                    <w:left w:val="none" w:sz="0" w:space="0" w:color="auto"/>
                    <w:bottom w:val="none" w:sz="0" w:space="0" w:color="auto"/>
                    <w:right w:val="none" w:sz="0" w:space="0" w:color="auto"/>
                  </w:divBdr>
                </w:div>
              </w:divsChild>
            </w:div>
            <w:div w:id="871041220">
              <w:marLeft w:val="0"/>
              <w:marRight w:val="0"/>
              <w:marTop w:val="0"/>
              <w:marBottom w:val="0"/>
              <w:divBdr>
                <w:top w:val="none" w:sz="0" w:space="0" w:color="auto"/>
                <w:left w:val="none" w:sz="0" w:space="0" w:color="auto"/>
                <w:bottom w:val="none" w:sz="0" w:space="0" w:color="auto"/>
                <w:right w:val="none" w:sz="0" w:space="0" w:color="auto"/>
              </w:divBdr>
              <w:divsChild>
                <w:div w:id="918366005">
                  <w:marLeft w:val="0"/>
                  <w:marRight w:val="0"/>
                  <w:marTop w:val="0"/>
                  <w:marBottom w:val="0"/>
                  <w:divBdr>
                    <w:top w:val="none" w:sz="0" w:space="0" w:color="auto"/>
                    <w:left w:val="none" w:sz="0" w:space="0" w:color="auto"/>
                    <w:bottom w:val="none" w:sz="0" w:space="0" w:color="auto"/>
                    <w:right w:val="none" w:sz="0" w:space="0" w:color="auto"/>
                  </w:divBdr>
                </w:div>
              </w:divsChild>
            </w:div>
            <w:div w:id="1845363321">
              <w:marLeft w:val="0"/>
              <w:marRight w:val="0"/>
              <w:marTop w:val="0"/>
              <w:marBottom w:val="0"/>
              <w:divBdr>
                <w:top w:val="none" w:sz="0" w:space="0" w:color="auto"/>
                <w:left w:val="none" w:sz="0" w:space="0" w:color="auto"/>
                <w:bottom w:val="none" w:sz="0" w:space="0" w:color="auto"/>
                <w:right w:val="none" w:sz="0" w:space="0" w:color="auto"/>
              </w:divBdr>
              <w:divsChild>
                <w:div w:id="1195195069">
                  <w:marLeft w:val="0"/>
                  <w:marRight w:val="0"/>
                  <w:marTop w:val="0"/>
                  <w:marBottom w:val="0"/>
                  <w:divBdr>
                    <w:top w:val="none" w:sz="0" w:space="0" w:color="auto"/>
                    <w:left w:val="none" w:sz="0" w:space="0" w:color="auto"/>
                    <w:bottom w:val="none" w:sz="0" w:space="0" w:color="auto"/>
                    <w:right w:val="none" w:sz="0" w:space="0" w:color="auto"/>
                  </w:divBdr>
                </w:div>
              </w:divsChild>
            </w:div>
            <w:div w:id="1458793135">
              <w:marLeft w:val="0"/>
              <w:marRight w:val="0"/>
              <w:marTop w:val="0"/>
              <w:marBottom w:val="0"/>
              <w:divBdr>
                <w:top w:val="none" w:sz="0" w:space="0" w:color="auto"/>
                <w:left w:val="none" w:sz="0" w:space="0" w:color="auto"/>
                <w:bottom w:val="none" w:sz="0" w:space="0" w:color="auto"/>
                <w:right w:val="none" w:sz="0" w:space="0" w:color="auto"/>
              </w:divBdr>
              <w:divsChild>
                <w:div w:id="1872066153">
                  <w:marLeft w:val="0"/>
                  <w:marRight w:val="0"/>
                  <w:marTop w:val="0"/>
                  <w:marBottom w:val="0"/>
                  <w:divBdr>
                    <w:top w:val="none" w:sz="0" w:space="0" w:color="auto"/>
                    <w:left w:val="none" w:sz="0" w:space="0" w:color="auto"/>
                    <w:bottom w:val="none" w:sz="0" w:space="0" w:color="auto"/>
                    <w:right w:val="none" w:sz="0" w:space="0" w:color="auto"/>
                  </w:divBdr>
                </w:div>
              </w:divsChild>
            </w:div>
            <w:div w:id="1104377352">
              <w:marLeft w:val="0"/>
              <w:marRight w:val="0"/>
              <w:marTop w:val="0"/>
              <w:marBottom w:val="0"/>
              <w:divBdr>
                <w:top w:val="none" w:sz="0" w:space="0" w:color="auto"/>
                <w:left w:val="none" w:sz="0" w:space="0" w:color="auto"/>
                <w:bottom w:val="none" w:sz="0" w:space="0" w:color="auto"/>
                <w:right w:val="none" w:sz="0" w:space="0" w:color="auto"/>
              </w:divBdr>
              <w:divsChild>
                <w:div w:id="1625112492">
                  <w:marLeft w:val="0"/>
                  <w:marRight w:val="0"/>
                  <w:marTop w:val="0"/>
                  <w:marBottom w:val="0"/>
                  <w:divBdr>
                    <w:top w:val="none" w:sz="0" w:space="0" w:color="auto"/>
                    <w:left w:val="none" w:sz="0" w:space="0" w:color="auto"/>
                    <w:bottom w:val="none" w:sz="0" w:space="0" w:color="auto"/>
                    <w:right w:val="none" w:sz="0" w:space="0" w:color="auto"/>
                  </w:divBdr>
                </w:div>
              </w:divsChild>
            </w:div>
            <w:div w:id="1856379174">
              <w:marLeft w:val="0"/>
              <w:marRight w:val="0"/>
              <w:marTop w:val="0"/>
              <w:marBottom w:val="0"/>
              <w:divBdr>
                <w:top w:val="none" w:sz="0" w:space="0" w:color="auto"/>
                <w:left w:val="none" w:sz="0" w:space="0" w:color="auto"/>
                <w:bottom w:val="none" w:sz="0" w:space="0" w:color="auto"/>
                <w:right w:val="none" w:sz="0" w:space="0" w:color="auto"/>
              </w:divBdr>
              <w:divsChild>
                <w:div w:id="1168055207">
                  <w:marLeft w:val="0"/>
                  <w:marRight w:val="0"/>
                  <w:marTop w:val="0"/>
                  <w:marBottom w:val="0"/>
                  <w:divBdr>
                    <w:top w:val="none" w:sz="0" w:space="0" w:color="auto"/>
                    <w:left w:val="none" w:sz="0" w:space="0" w:color="auto"/>
                    <w:bottom w:val="none" w:sz="0" w:space="0" w:color="auto"/>
                    <w:right w:val="none" w:sz="0" w:space="0" w:color="auto"/>
                  </w:divBdr>
                </w:div>
              </w:divsChild>
            </w:div>
            <w:div w:id="346367612">
              <w:marLeft w:val="0"/>
              <w:marRight w:val="0"/>
              <w:marTop w:val="0"/>
              <w:marBottom w:val="0"/>
              <w:divBdr>
                <w:top w:val="none" w:sz="0" w:space="0" w:color="auto"/>
                <w:left w:val="none" w:sz="0" w:space="0" w:color="auto"/>
                <w:bottom w:val="none" w:sz="0" w:space="0" w:color="auto"/>
                <w:right w:val="none" w:sz="0" w:space="0" w:color="auto"/>
              </w:divBdr>
              <w:divsChild>
                <w:div w:id="146473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47279">
          <w:marLeft w:val="0"/>
          <w:marRight w:val="0"/>
          <w:marTop w:val="0"/>
          <w:marBottom w:val="600"/>
          <w:divBdr>
            <w:top w:val="none" w:sz="0" w:space="0" w:color="auto"/>
            <w:left w:val="none" w:sz="0" w:space="0" w:color="auto"/>
            <w:bottom w:val="none" w:sz="0" w:space="0" w:color="auto"/>
            <w:right w:val="none" w:sz="0" w:space="0" w:color="auto"/>
          </w:divBdr>
        </w:div>
      </w:divsChild>
    </w:div>
    <w:div w:id="2038698434">
      <w:marLeft w:val="0"/>
      <w:marRight w:val="0"/>
      <w:marTop w:val="0"/>
      <w:marBottom w:val="0"/>
      <w:divBdr>
        <w:top w:val="none" w:sz="0" w:space="0" w:color="auto"/>
        <w:left w:val="none" w:sz="0" w:space="0" w:color="auto"/>
        <w:bottom w:val="none" w:sz="0" w:space="0" w:color="auto"/>
        <w:right w:val="none" w:sz="0" w:space="0" w:color="auto"/>
      </w:divBdr>
      <w:divsChild>
        <w:div w:id="1460029011">
          <w:marLeft w:val="0"/>
          <w:marRight w:val="0"/>
          <w:marTop w:val="432"/>
          <w:marBottom w:val="0"/>
          <w:divBdr>
            <w:top w:val="none" w:sz="0" w:space="0" w:color="auto"/>
            <w:left w:val="none" w:sz="0" w:space="0" w:color="auto"/>
            <w:bottom w:val="none" w:sz="0" w:space="0" w:color="auto"/>
            <w:right w:val="none" w:sz="0" w:space="0" w:color="auto"/>
          </w:divBdr>
        </w:div>
        <w:div w:id="1890913941">
          <w:marLeft w:val="0"/>
          <w:marRight w:val="0"/>
          <w:marTop w:val="0"/>
          <w:marBottom w:val="0"/>
          <w:divBdr>
            <w:top w:val="none" w:sz="0" w:space="0" w:color="auto"/>
            <w:left w:val="none" w:sz="0" w:space="0" w:color="auto"/>
            <w:bottom w:val="none" w:sz="0" w:space="0" w:color="auto"/>
            <w:right w:val="none" w:sz="0" w:space="0" w:color="auto"/>
          </w:divBdr>
          <w:divsChild>
            <w:div w:id="177240162">
              <w:marLeft w:val="0"/>
              <w:marRight w:val="0"/>
              <w:marTop w:val="0"/>
              <w:marBottom w:val="0"/>
              <w:divBdr>
                <w:top w:val="none" w:sz="0" w:space="0" w:color="auto"/>
                <w:left w:val="none" w:sz="0" w:space="0" w:color="auto"/>
                <w:bottom w:val="none" w:sz="0" w:space="0" w:color="auto"/>
                <w:right w:val="none" w:sz="0" w:space="0" w:color="auto"/>
              </w:divBdr>
              <w:divsChild>
                <w:div w:id="238289994">
                  <w:marLeft w:val="0"/>
                  <w:marRight w:val="0"/>
                  <w:marTop w:val="0"/>
                  <w:marBottom w:val="0"/>
                  <w:divBdr>
                    <w:top w:val="none" w:sz="0" w:space="0" w:color="auto"/>
                    <w:left w:val="none" w:sz="0" w:space="0" w:color="auto"/>
                    <w:bottom w:val="none" w:sz="0" w:space="0" w:color="auto"/>
                    <w:right w:val="none" w:sz="0" w:space="0" w:color="auto"/>
                  </w:divBdr>
                </w:div>
              </w:divsChild>
            </w:div>
            <w:div w:id="1140995794">
              <w:marLeft w:val="0"/>
              <w:marRight w:val="0"/>
              <w:marTop w:val="0"/>
              <w:marBottom w:val="0"/>
              <w:divBdr>
                <w:top w:val="none" w:sz="0" w:space="0" w:color="auto"/>
                <w:left w:val="none" w:sz="0" w:space="0" w:color="auto"/>
                <w:bottom w:val="none" w:sz="0" w:space="0" w:color="auto"/>
                <w:right w:val="none" w:sz="0" w:space="0" w:color="auto"/>
              </w:divBdr>
              <w:divsChild>
                <w:div w:id="2077513596">
                  <w:marLeft w:val="0"/>
                  <w:marRight w:val="0"/>
                  <w:marTop w:val="0"/>
                  <w:marBottom w:val="0"/>
                  <w:divBdr>
                    <w:top w:val="none" w:sz="0" w:space="0" w:color="auto"/>
                    <w:left w:val="none" w:sz="0" w:space="0" w:color="auto"/>
                    <w:bottom w:val="none" w:sz="0" w:space="0" w:color="auto"/>
                    <w:right w:val="none" w:sz="0" w:space="0" w:color="auto"/>
                  </w:divBdr>
                </w:div>
              </w:divsChild>
            </w:div>
            <w:div w:id="975377039">
              <w:marLeft w:val="0"/>
              <w:marRight w:val="0"/>
              <w:marTop w:val="0"/>
              <w:marBottom w:val="0"/>
              <w:divBdr>
                <w:top w:val="none" w:sz="0" w:space="0" w:color="auto"/>
                <w:left w:val="none" w:sz="0" w:space="0" w:color="auto"/>
                <w:bottom w:val="none" w:sz="0" w:space="0" w:color="auto"/>
                <w:right w:val="none" w:sz="0" w:space="0" w:color="auto"/>
              </w:divBdr>
              <w:divsChild>
                <w:div w:id="556010628">
                  <w:marLeft w:val="0"/>
                  <w:marRight w:val="0"/>
                  <w:marTop w:val="0"/>
                  <w:marBottom w:val="0"/>
                  <w:divBdr>
                    <w:top w:val="none" w:sz="0" w:space="0" w:color="auto"/>
                    <w:left w:val="none" w:sz="0" w:space="0" w:color="auto"/>
                    <w:bottom w:val="none" w:sz="0" w:space="0" w:color="auto"/>
                    <w:right w:val="none" w:sz="0" w:space="0" w:color="auto"/>
                  </w:divBdr>
                </w:div>
              </w:divsChild>
            </w:div>
            <w:div w:id="86276018">
              <w:marLeft w:val="0"/>
              <w:marRight w:val="0"/>
              <w:marTop w:val="0"/>
              <w:marBottom w:val="0"/>
              <w:divBdr>
                <w:top w:val="none" w:sz="0" w:space="0" w:color="auto"/>
                <w:left w:val="none" w:sz="0" w:space="0" w:color="auto"/>
                <w:bottom w:val="none" w:sz="0" w:space="0" w:color="auto"/>
                <w:right w:val="none" w:sz="0" w:space="0" w:color="auto"/>
              </w:divBdr>
              <w:divsChild>
                <w:div w:id="2117210530">
                  <w:marLeft w:val="0"/>
                  <w:marRight w:val="0"/>
                  <w:marTop w:val="0"/>
                  <w:marBottom w:val="0"/>
                  <w:divBdr>
                    <w:top w:val="none" w:sz="0" w:space="0" w:color="auto"/>
                    <w:left w:val="none" w:sz="0" w:space="0" w:color="auto"/>
                    <w:bottom w:val="none" w:sz="0" w:space="0" w:color="auto"/>
                    <w:right w:val="none" w:sz="0" w:space="0" w:color="auto"/>
                  </w:divBdr>
                </w:div>
              </w:divsChild>
            </w:div>
            <w:div w:id="936795252">
              <w:marLeft w:val="0"/>
              <w:marRight w:val="0"/>
              <w:marTop w:val="0"/>
              <w:marBottom w:val="0"/>
              <w:divBdr>
                <w:top w:val="none" w:sz="0" w:space="0" w:color="auto"/>
                <w:left w:val="none" w:sz="0" w:space="0" w:color="auto"/>
                <w:bottom w:val="none" w:sz="0" w:space="0" w:color="auto"/>
                <w:right w:val="none" w:sz="0" w:space="0" w:color="auto"/>
              </w:divBdr>
              <w:divsChild>
                <w:div w:id="457381431">
                  <w:marLeft w:val="0"/>
                  <w:marRight w:val="0"/>
                  <w:marTop w:val="0"/>
                  <w:marBottom w:val="0"/>
                  <w:divBdr>
                    <w:top w:val="none" w:sz="0" w:space="0" w:color="auto"/>
                    <w:left w:val="none" w:sz="0" w:space="0" w:color="auto"/>
                    <w:bottom w:val="none" w:sz="0" w:space="0" w:color="auto"/>
                    <w:right w:val="none" w:sz="0" w:space="0" w:color="auto"/>
                  </w:divBdr>
                </w:div>
              </w:divsChild>
            </w:div>
            <w:div w:id="1362121923">
              <w:marLeft w:val="0"/>
              <w:marRight w:val="0"/>
              <w:marTop w:val="0"/>
              <w:marBottom w:val="0"/>
              <w:divBdr>
                <w:top w:val="none" w:sz="0" w:space="0" w:color="auto"/>
                <w:left w:val="none" w:sz="0" w:space="0" w:color="auto"/>
                <w:bottom w:val="none" w:sz="0" w:space="0" w:color="auto"/>
                <w:right w:val="none" w:sz="0" w:space="0" w:color="auto"/>
              </w:divBdr>
              <w:divsChild>
                <w:div w:id="2033260494">
                  <w:marLeft w:val="0"/>
                  <w:marRight w:val="0"/>
                  <w:marTop w:val="0"/>
                  <w:marBottom w:val="0"/>
                  <w:divBdr>
                    <w:top w:val="none" w:sz="0" w:space="0" w:color="auto"/>
                    <w:left w:val="none" w:sz="0" w:space="0" w:color="auto"/>
                    <w:bottom w:val="none" w:sz="0" w:space="0" w:color="auto"/>
                    <w:right w:val="none" w:sz="0" w:space="0" w:color="auto"/>
                  </w:divBdr>
                </w:div>
              </w:divsChild>
            </w:div>
            <w:div w:id="1386836079">
              <w:marLeft w:val="0"/>
              <w:marRight w:val="0"/>
              <w:marTop w:val="0"/>
              <w:marBottom w:val="0"/>
              <w:divBdr>
                <w:top w:val="none" w:sz="0" w:space="0" w:color="auto"/>
                <w:left w:val="none" w:sz="0" w:space="0" w:color="auto"/>
                <w:bottom w:val="none" w:sz="0" w:space="0" w:color="auto"/>
                <w:right w:val="none" w:sz="0" w:space="0" w:color="auto"/>
              </w:divBdr>
              <w:divsChild>
                <w:div w:id="1894996530">
                  <w:marLeft w:val="0"/>
                  <w:marRight w:val="0"/>
                  <w:marTop w:val="0"/>
                  <w:marBottom w:val="0"/>
                  <w:divBdr>
                    <w:top w:val="none" w:sz="0" w:space="0" w:color="auto"/>
                    <w:left w:val="none" w:sz="0" w:space="0" w:color="auto"/>
                    <w:bottom w:val="none" w:sz="0" w:space="0" w:color="auto"/>
                    <w:right w:val="none" w:sz="0" w:space="0" w:color="auto"/>
                  </w:divBdr>
                </w:div>
              </w:divsChild>
            </w:div>
            <w:div w:id="1183201564">
              <w:marLeft w:val="0"/>
              <w:marRight w:val="0"/>
              <w:marTop w:val="0"/>
              <w:marBottom w:val="0"/>
              <w:divBdr>
                <w:top w:val="none" w:sz="0" w:space="0" w:color="auto"/>
                <w:left w:val="none" w:sz="0" w:space="0" w:color="auto"/>
                <w:bottom w:val="none" w:sz="0" w:space="0" w:color="auto"/>
                <w:right w:val="none" w:sz="0" w:space="0" w:color="auto"/>
              </w:divBdr>
              <w:divsChild>
                <w:div w:id="2058124872">
                  <w:marLeft w:val="0"/>
                  <w:marRight w:val="0"/>
                  <w:marTop w:val="0"/>
                  <w:marBottom w:val="0"/>
                  <w:divBdr>
                    <w:top w:val="none" w:sz="0" w:space="0" w:color="auto"/>
                    <w:left w:val="none" w:sz="0" w:space="0" w:color="auto"/>
                    <w:bottom w:val="none" w:sz="0" w:space="0" w:color="auto"/>
                    <w:right w:val="none" w:sz="0" w:space="0" w:color="auto"/>
                  </w:divBdr>
                </w:div>
              </w:divsChild>
            </w:div>
            <w:div w:id="1060907836">
              <w:marLeft w:val="0"/>
              <w:marRight w:val="0"/>
              <w:marTop w:val="0"/>
              <w:marBottom w:val="0"/>
              <w:divBdr>
                <w:top w:val="none" w:sz="0" w:space="0" w:color="auto"/>
                <w:left w:val="none" w:sz="0" w:space="0" w:color="auto"/>
                <w:bottom w:val="none" w:sz="0" w:space="0" w:color="auto"/>
                <w:right w:val="none" w:sz="0" w:space="0" w:color="auto"/>
              </w:divBdr>
              <w:divsChild>
                <w:div w:id="195629412">
                  <w:marLeft w:val="0"/>
                  <w:marRight w:val="0"/>
                  <w:marTop w:val="0"/>
                  <w:marBottom w:val="0"/>
                  <w:divBdr>
                    <w:top w:val="none" w:sz="0" w:space="0" w:color="auto"/>
                    <w:left w:val="none" w:sz="0" w:space="0" w:color="auto"/>
                    <w:bottom w:val="none" w:sz="0" w:space="0" w:color="auto"/>
                    <w:right w:val="none" w:sz="0" w:space="0" w:color="auto"/>
                  </w:divBdr>
                </w:div>
              </w:divsChild>
            </w:div>
            <w:div w:id="314259286">
              <w:marLeft w:val="0"/>
              <w:marRight w:val="0"/>
              <w:marTop w:val="0"/>
              <w:marBottom w:val="0"/>
              <w:divBdr>
                <w:top w:val="none" w:sz="0" w:space="0" w:color="auto"/>
                <w:left w:val="none" w:sz="0" w:space="0" w:color="auto"/>
                <w:bottom w:val="none" w:sz="0" w:space="0" w:color="auto"/>
                <w:right w:val="none" w:sz="0" w:space="0" w:color="auto"/>
              </w:divBdr>
              <w:divsChild>
                <w:div w:id="1092507991">
                  <w:marLeft w:val="0"/>
                  <w:marRight w:val="0"/>
                  <w:marTop w:val="0"/>
                  <w:marBottom w:val="0"/>
                  <w:divBdr>
                    <w:top w:val="none" w:sz="0" w:space="0" w:color="auto"/>
                    <w:left w:val="none" w:sz="0" w:space="0" w:color="auto"/>
                    <w:bottom w:val="none" w:sz="0" w:space="0" w:color="auto"/>
                    <w:right w:val="none" w:sz="0" w:space="0" w:color="auto"/>
                  </w:divBdr>
                </w:div>
              </w:divsChild>
            </w:div>
            <w:div w:id="1539321122">
              <w:marLeft w:val="0"/>
              <w:marRight w:val="0"/>
              <w:marTop w:val="0"/>
              <w:marBottom w:val="0"/>
              <w:divBdr>
                <w:top w:val="none" w:sz="0" w:space="0" w:color="auto"/>
                <w:left w:val="none" w:sz="0" w:space="0" w:color="auto"/>
                <w:bottom w:val="none" w:sz="0" w:space="0" w:color="auto"/>
                <w:right w:val="none" w:sz="0" w:space="0" w:color="auto"/>
              </w:divBdr>
              <w:divsChild>
                <w:div w:id="2046634319">
                  <w:marLeft w:val="0"/>
                  <w:marRight w:val="0"/>
                  <w:marTop w:val="0"/>
                  <w:marBottom w:val="0"/>
                  <w:divBdr>
                    <w:top w:val="none" w:sz="0" w:space="0" w:color="auto"/>
                    <w:left w:val="none" w:sz="0" w:space="0" w:color="auto"/>
                    <w:bottom w:val="none" w:sz="0" w:space="0" w:color="auto"/>
                    <w:right w:val="none" w:sz="0" w:space="0" w:color="auto"/>
                  </w:divBdr>
                </w:div>
              </w:divsChild>
            </w:div>
            <w:div w:id="365370456">
              <w:marLeft w:val="0"/>
              <w:marRight w:val="0"/>
              <w:marTop w:val="0"/>
              <w:marBottom w:val="0"/>
              <w:divBdr>
                <w:top w:val="none" w:sz="0" w:space="0" w:color="auto"/>
                <w:left w:val="none" w:sz="0" w:space="0" w:color="auto"/>
                <w:bottom w:val="none" w:sz="0" w:space="0" w:color="auto"/>
                <w:right w:val="none" w:sz="0" w:space="0" w:color="auto"/>
              </w:divBdr>
              <w:divsChild>
                <w:div w:id="259221128">
                  <w:marLeft w:val="0"/>
                  <w:marRight w:val="0"/>
                  <w:marTop w:val="0"/>
                  <w:marBottom w:val="0"/>
                  <w:divBdr>
                    <w:top w:val="none" w:sz="0" w:space="0" w:color="auto"/>
                    <w:left w:val="none" w:sz="0" w:space="0" w:color="auto"/>
                    <w:bottom w:val="none" w:sz="0" w:space="0" w:color="auto"/>
                    <w:right w:val="none" w:sz="0" w:space="0" w:color="auto"/>
                  </w:divBdr>
                </w:div>
              </w:divsChild>
            </w:div>
            <w:div w:id="316954844">
              <w:marLeft w:val="0"/>
              <w:marRight w:val="0"/>
              <w:marTop w:val="0"/>
              <w:marBottom w:val="0"/>
              <w:divBdr>
                <w:top w:val="none" w:sz="0" w:space="0" w:color="auto"/>
                <w:left w:val="none" w:sz="0" w:space="0" w:color="auto"/>
                <w:bottom w:val="none" w:sz="0" w:space="0" w:color="auto"/>
                <w:right w:val="none" w:sz="0" w:space="0" w:color="auto"/>
              </w:divBdr>
              <w:divsChild>
                <w:div w:id="2028017746">
                  <w:marLeft w:val="0"/>
                  <w:marRight w:val="0"/>
                  <w:marTop w:val="0"/>
                  <w:marBottom w:val="0"/>
                  <w:divBdr>
                    <w:top w:val="none" w:sz="0" w:space="0" w:color="auto"/>
                    <w:left w:val="none" w:sz="0" w:space="0" w:color="auto"/>
                    <w:bottom w:val="none" w:sz="0" w:space="0" w:color="auto"/>
                    <w:right w:val="none" w:sz="0" w:space="0" w:color="auto"/>
                  </w:divBdr>
                </w:div>
              </w:divsChild>
            </w:div>
            <w:div w:id="1254976185">
              <w:marLeft w:val="0"/>
              <w:marRight w:val="0"/>
              <w:marTop w:val="0"/>
              <w:marBottom w:val="0"/>
              <w:divBdr>
                <w:top w:val="none" w:sz="0" w:space="0" w:color="auto"/>
                <w:left w:val="none" w:sz="0" w:space="0" w:color="auto"/>
                <w:bottom w:val="none" w:sz="0" w:space="0" w:color="auto"/>
                <w:right w:val="none" w:sz="0" w:space="0" w:color="auto"/>
              </w:divBdr>
              <w:divsChild>
                <w:div w:id="1764109250">
                  <w:marLeft w:val="0"/>
                  <w:marRight w:val="0"/>
                  <w:marTop w:val="0"/>
                  <w:marBottom w:val="0"/>
                  <w:divBdr>
                    <w:top w:val="none" w:sz="0" w:space="0" w:color="auto"/>
                    <w:left w:val="none" w:sz="0" w:space="0" w:color="auto"/>
                    <w:bottom w:val="none" w:sz="0" w:space="0" w:color="auto"/>
                    <w:right w:val="none" w:sz="0" w:space="0" w:color="auto"/>
                  </w:divBdr>
                </w:div>
              </w:divsChild>
            </w:div>
            <w:div w:id="1891065943">
              <w:marLeft w:val="0"/>
              <w:marRight w:val="0"/>
              <w:marTop w:val="0"/>
              <w:marBottom w:val="0"/>
              <w:divBdr>
                <w:top w:val="none" w:sz="0" w:space="0" w:color="auto"/>
                <w:left w:val="none" w:sz="0" w:space="0" w:color="auto"/>
                <w:bottom w:val="none" w:sz="0" w:space="0" w:color="auto"/>
                <w:right w:val="none" w:sz="0" w:space="0" w:color="auto"/>
              </w:divBdr>
              <w:divsChild>
                <w:div w:id="1678312271">
                  <w:marLeft w:val="0"/>
                  <w:marRight w:val="0"/>
                  <w:marTop w:val="0"/>
                  <w:marBottom w:val="0"/>
                  <w:divBdr>
                    <w:top w:val="none" w:sz="0" w:space="0" w:color="auto"/>
                    <w:left w:val="none" w:sz="0" w:space="0" w:color="auto"/>
                    <w:bottom w:val="none" w:sz="0" w:space="0" w:color="auto"/>
                    <w:right w:val="none" w:sz="0" w:space="0" w:color="auto"/>
                  </w:divBdr>
                </w:div>
              </w:divsChild>
            </w:div>
            <w:div w:id="662196714">
              <w:marLeft w:val="0"/>
              <w:marRight w:val="0"/>
              <w:marTop w:val="0"/>
              <w:marBottom w:val="0"/>
              <w:divBdr>
                <w:top w:val="none" w:sz="0" w:space="0" w:color="auto"/>
                <w:left w:val="none" w:sz="0" w:space="0" w:color="auto"/>
                <w:bottom w:val="none" w:sz="0" w:space="0" w:color="auto"/>
                <w:right w:val="none" w:sz="0" w:space="0" w:color="auto"/>
              </w:divBdr>
              <w:divsChild>
                <w:div w:id="448817724">
                  <w:marLeft w:val="0"/>
                  <w:marRight w:val="0"/>
                  <w:marTop w:val="0"/>
                  <w:marBottom w:val="0"/>
                  <w:divBdr>
                    <w:top w:val="none" w:sz="0" w:space="0" w:color="auto"/>
                    <w:left w:val="none" w:sz="0" w:space="0" w:color="auto"/>
                    <w:bottom w:val="none" w:sz="0" w:space="0" w:color="auto"/>
                    <w:right w:val="none" w:sz="0" w:space="0" w:color="auto"/>
                  </w:divBdr>
                </w:div>
              </w:divsChild>
            </w:div>
            <w:div w:id="777216293">
              <w:marLeft w:val="0"/>
              <w:marRight w:val="0"/>
              <w:marTop w:val="0"/>
              <w:marBottom w:val="0"/>
              <w:divBdr>
                <w:top w:val="none" w:sz="0" w:space="0" w:color="auto"/>
                <w:left w:val="none" w:sz="0" w:space="0" w:color="auto"/>
                <w:bottom w:val="none" w:sz="0" w:space="0" w:color="auto"/>
                <w:right w:val="none" w:sz="0" w:space="0" w:color="auto"/>
              </w:divBdr>
              <w:divsChild>
                <w:div w:id="381827030">
                  <w:marLeft w:val="0"/>
                  <w:marRight w:val="0"/>
                  <w:marTop w:val="0"/>
                  <w:marBottom w:val="0"/>
                  <w:divBdr>
                    <w:top w:val="none" w:sz="0" w:space="0" w:color="auto"/>
                    <w:left w:val="none" w:sz="0" w:space="0" w:color="auto"/>
                    <w:bottom w:val="none" w:sz="0" w:space="0" w:color="auto"/>
                    <w:right w:val="none" w:sz="0" w:space="0" w:color="auto"/>
                  </w:divBdr>
                </w:div>
              </w:divsChild>
            </w:div>
            <w:div w:id="1757022110">
              <w:marLeft w:val="0"/>
              <w:marRight w:val="0"/>
              <w:marTop w:val="0"/>
              <w:marBottom w:val="0"/>
              <w:divBdr>
                <w:top w:val="none" w:sz="0" w:space="0" w:color="auto"/>
                <w:left w:val="none" w:sz="0" w:space="0" w:color="auto"/>
                <w:bottom w:val="none" w:sz="0" w:space="0" w:color="auto"/>
                <w:right w:val="none" w:sz="0" w:space="0" w:color="auto"/>
              </w:divBdr>
              <w:divsChild>
                <w:div w:id="2030594925">
                  <w:marLeft w:val="0"/>
                  <w:marRight w:val="0"/>
                  <w:marTop w:val="0"/>
                  <w:marBottom w:val="0"/>
                  <w:divBdr>
                    <w:top w:val="none" w:sz="0" w:space="0" w:color="auto"/>
                    <w:left w:val="none" w:sz="0" w:space="0" w:color="auto"/>
                    <w:bottom w:val="none" w:sz="0" w:space="0" w:color="auto"/>
                    <w:right w:val="none" w:sz="0" w:space="0" w:color="auto"/>
                  </w:divBdr>
                </w:div>
              </w:divsChild>
            </w:div>
            <w:div w:id="1465463735">
              <w:marLeft w:val="0"/>
              <w:marRight w:val="0"/>
              <w:marTop w:val="0"/>
              <w:marBottom w:val="0"/>
              <w:divBdr>
                <w:top w:val="none" w:sz="0" w:space="0" w:color="auto"/>
                <w:left w:val="none" w:sz="0" w:space="0" w:color="auto"/>
                <w:bottom w:val="none" w:sz="0" w:space="0" w:color="auto"/>
                <w:right w:val="none" w:sz="0" w:space="0" w:color="auto"/>
              </w:divBdr>
              <w:divsChild>
                <w:div w:id="833107650">
                  <w:marLeft w:val="0"/>
                  <w:marRight w:val="0"/>
                  <w:marTop w:val="0"/>
                  <w:marBottom w:val="0"/>
                  <w:divBdr>
                    <w:top w:val="none" w:sz="0" w:space="0" w:color="auto"/>
                    <w:left w:val="none" w:sz="0" w:space="0" w:color="auto"/>
                    <w:bottom w:val="none" w:sz="0" w:space="0" w:color="auto"/>
                    <w:right w:val="none" w:sz="0" w:space="0" w:color="auto"/>
                  </w:divBdr>
                </w:div>
              </w:divsChild>
            </w:div>
            <w:div w:id="1967808730">
              <w:marLeft w:val="0"/>
              <w:marRight w:val="0"/>
              <w:marTop w:val="0"/>
              <w:marBottom w:val="0"/>
              <w:divBdr>
                <w:top w:val="none" w:sz="0" w:space="0" w:color="auto"/>
                <w:left w:val="none" w:sz="0" w:space="0" w:color="auto"/>
                <w:bottom w:val="none" w:sz="0" w:space="0" w:color="auto"/>
                <w:right w:val="none" w:sz="0" w:space="0" w:color="auto"/>
              </w:divBdr>
              <w:divsChild>
                <w:div w:id="473178941">
                  <w:marLeft w:val="0"/>
                  <w:marRight w:val="0"/>
                  <w:marTop w:val="0"/>
                  <w:marBottom w:val="0"/>
                  <w:divBdr>
                    <w:top w:val="none" w:sz="0" w:space="0" w:color="auto"/>
                    <w:left w:val="none" w:sz="0" w:space="0" w:color="auto"/>
                    <w:bottom w:val="none" w:sz="0" w:space="0" w:color="auto"/>
                    <w:right w:val="none" w:sz="0" w:space="0" w:color="auto"/>
                  </w:divBdr>
                </w:div>
              </w:divsChild>
            </w:div>
            <w:div w:id="579604025">
              <w:marLeft w:val="0"/>
              <w:marRight w:val="0"/>
              <w:marTop w:val="0"/>
              <w:marBottom w:val="0"/>
              <w:divBdr>
                <w:top w:val="none" w:sz="0" w:space="0" w:color="auto"/>
                <w:left w:val="none" w:sz="0" w:space="0" w:color="auto"/>
                <w:bottom w:val="none" w:sz="0" w:space="0" w:color="auto"/>
                <w:right w:val="none" w:sz="0" w:space="0" w:color="auto"/>
              </w:divBdr>
              <w:divsChild>
                <w:div w:id="485172010">
                  <w:marLeft w:val="0"/>
                  <w:marRight w:val="0"/>
                  <w:marTop w:val="0"/>
                  <w:marBottom w:val="0"/>
                  <w:divBdr>
                    <w:top w:val="none" w:sz="0" w:space="0" w:color="auto"/>
                    <w:left w:val="none" w:sz="0" w:space="0" w:color="auto"/>
                    <w:bottom w:val="none" w:sz="0" w:space="0" w:color="auto"/>
                    <w:right w:val="none" w:sz="0" w:space="0" w:color="auto"/>
                  </w:divBdr>
                </w:div>
              </w:divsChild>
            </w:div>
            <w:div w:id="1553426266">
              <w:marLeft w:val="0"/>
              <w:marRight w:val="0"/>
              <w:marTop w:val="0"/>
              <w:marBottom w:val="0"/>
              <w:divBdr>
                <w:top w:val="none" w:sz="0" w:space="0" w:color="auto"/>
                <w:left w:val="none" w:sz="0" w:space="0" w:color="auto"/>
                <w:bottom w:val="none" w:sz="0" w:space="0" w:color="auto"/>
                <w:right w:val="none" w:sz="0" w:space="0" w:color="auto"/>
              </w:divBdr>
              <w:divsChild>
                <w:div w:id="963538263">
                  <w:marLeft w:val="0"/>
                  <w:marRight w:val="0"/>
                  <w:marTop w:val="0"/>
                  <w:marBottom w:val="0"/>
                  <w:divBdr>
                    <w:top w:val="none" w:sz="0" w:space="0" w:color="auto"/>
                    <w:left w:val="none" w:sz="0" w:space="0" w:color="auto"/>
                    <w:bottom w:val="none" w:sz="0" w:space="0" w:color="auto"/>
                    <w:right w:val="none" w:sz="0" w:space="0" w:color="auto"/>
                  </w:divBdr>
                </w:div>
              </w:divsChild>
            </w:div>
            <w:div w:id="1353722393">
              <w:marLeft w:val="0"/>
              <w:marRight w:val="0"/>
              <w:marTop w:val="0"/>
              <w:marBottom w:val="0"/>
              <w:divBdr>
                <w:top w:val="none" w:sz="0" w:space="0" w:color="auto"/>
                <w:left w:val="none" w:sz="0" w:space="0" w:color="auto"/>
                <w:bottom w:val="none" w:sz="0" w:space="0" w:color="auto"/>
                <w:right w:val="none" w:sz="0" w:space="0" w:color="auto"/>
              </w:divBdr>
              <w:divsChild>
                <w:div w:id="272443330">
                  <w:marLeft w:val="0"/>
                  <w:marRight w:val="0"/>
                  <w:marTop w:val="0"/>
                  <w:marBottom w:val="0"/>
                  <w:divBdr>
                    <w:top w:val="none" w:sz="0" w:space="0" w:color="auto"/>
                    <w:left w:val="none" w:sz="0" w:space="0" w:color="auto"/>
                    <w:bottom w:val="none" w:sz="0" w:space="0" w:color="auto"/>
                    <w:right w:val="none" w:sz="0" w:space="0" w:color="auto"/>
                  </w:divBdr>
                </w:div>
              </w:divsChild>
            </w:div>
            <w:div w:id="750926457">
              <w:marLeft w:val="0"/>
              <w:marRight w:val="0"/>
              <w:marTop w:val="0"/>
              <w:marBottom w:val="0"/>
              <w:divBdr>
                <w:top w:val="none" w:sz="0" w:space="0" w:color="auto"/>
                <w:left w:val="none" w:sz="0" w:space="0" w:color="auto"/>
                <w:bottom w:val="none" w:sz="0" w:space="0" w:color="auto"/>
                <w:right w:val="none" w:sz="0" w:space="0" w:color="auto"/>
              </w:divBdr>
              <w:divsChild>
                <w:div w:id="414593956">
                  <w:marLeft w:val="0"/>
                  <w:marRight w:val="0"/>
                  <w:marTop w:val="0"/>
                  <w:marBottom w:val="0"/>
                  <w:divBdr>
                    <w:top w:val="none" w:sz="0" w:space="0" w:color="auto"/>
                    <w:left w:val="none" w:sz="0" w:space="0" w:color="auto"/>
                    <w:bottom w:val="none" w:sz="0" w:space="0" w:color="auto"/>
                    <w:right w:val="none" w:sz="0" w:space="0" w:color="auto"/>
                  </w:divBdr>
                </w:div>
              </w:divsChild>
            </w:div>
            <w:div w:id="355351329">
              <w:marLeft w:val="0"/>
              <w:marRight w:val="0"/>
              <w:marTop w:val="0"/>
              <w:marBottom w:val="0"/>
              <w:divBdr>
                <w:top w:val="none" w:sz="0" w:space="0" w:color="auto"/>
                <w:left w:val="none" w:sz="0" w:space="0" w:color="auto"/>
                <w:bottom w:val="none" w:sz="0" w:space="0" w:color="auto"/>
                <w:right w:val="none" w:sz="0" w:space="0" w:color="auto"/>
              </w:divBdr>
              <w:divsChild>
                <w:div w:id="1139419443">
                  <w:marLeft w:val="0"/>
                  <w:marRight w:val="0"/>
                  <w:marTop w:val="0"/>
                  <w:marBottom w:val="0"/>
                  <w:divBdr>
                    <w:top w:val="none" w:sz="0" w:space="0" w:color="auto"/>
                    <w:left w:val="none" w:sz="0" w:space="0" w:color="auto"/>
                    <w:bottom w:val="none" w:sz="0" w:space="0" w:color="auto"/>
                    <w:right w:val="none" w:sz="0" w:space="0" w:color="auto"/>
                  </w:divBdr>
                </w:div>
              </w:divsChild>
            </w:div>
            <w:div w:id="403530152">
              <w:marLeft w:val="0"/>
              <w:marRight w:val="0"/>
              <w:marTop w:val="0"/>
              <w:marBottom w:val="0"/>
              <w:divBdr>
                <w:top w:val="none" w:sz="0" w:space="0" w:color="auto"/>
                <w:left w:val="none" w:sz="0" w:space="0" w:color="auto"/>
                <w:bottom w:val="none" w:sz="0" w:space="0" w:color="auto"/>
                <w:right w:val="none" w:sz="0" w:space="0" w:color="auto"/>
              </w:divBdr>
              <w:divsChild>
                <w:div w:id="203279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94380">
          <w:marLeft w:val="0"/>
          <w:marRight w:val="0"/>
          <w:marTop w:val="0"/>
          <w:marBottom w:val="600"/>
          <w:divBdr>
            <w:top w:val="none" w:sz="0" w:space="0" w:color="auto"/>
            <w:left w:val="none" w:sz="0" w:space="0" w:color="auto"/>
            <w:bottom w:val="none" w:sz="0" w:space="0" w:color="auto"/>
            <w:right w:val="none" w:sz="0" w:space="0" w:color="auto"/>
          </w:divBdr>
        </w:div>
      </w:divsChild>
    </w:div>
    <w:div w:id="2067482903">
      <w:marLeft w:val="0"/>
      <w:marRight w:val="0"/>
      <w:marTop w:val="0"/>
      <w:marBottom w:val="0"/>
      <w:divBdr>
        <w:top w:val="none" w:sz="0" w:space="0" w:color="auto"/>
        <w:left w:val="none" w:sz="0" w:space="0" w:color="auto"/>
        <w:bottom w:val="none" w:sz="0" w:space="0" w:color="auto"/>
        <w:right w:val="none" w:sz="0" w:space="0" w:color="auto"/>
      </w:divBdr>
      <w:divsChild>
        <w:div w:id="546139156">
          <w:marLeft w:val="0"/>
          <w:marRight w:val="0"/>
          <w:marTop w:val="432"/>
          <w:marBottom w:val="0"/>
          <w:divBdr>
            <w:top w:val="none" w:sz="0" w:space="0" w:color="auto"/>
            <w:left w:val="none" w:sz="0" w:space="0" w:color="auto"/>
            <w:bottom w:val="none" w:sz="0" w:space="0" w:color="auto"/>
            <w:right w:val="none" w:sz="0" w:space="0" w:color="auto"/>
          </w:divBdr>
        </w:div>
        <w:div w:id="1891332957">
          <w:marLeft w:val="0"/>
          <w:marRight w:val="0"/>
          <w:marTop w:val="0"/>
          <w:marBottom w:val="0"/>
          <w:divBdr>
            <w:top w:val="none" w:sz="0" w:space="0" w:color="auto"/>
            <w:left w:val="none" w:sz="0" w:space="0" w:color="auto"/>
            <w:bottom w:val="none" w:sz="0" w:space="0" w:color="auto"/>
            <w:right w:val="none" w:sz="0" w:space="0" w:color="auto"/>
          </w:divBdr>
          <w:divsChild>
            <w:div w:id="1936744342">
              <w:marLeft w:val="0"/>
              <w:marRight w:val="0"/>
              <w:marTop w:val="0"/>
              <w:marBottom w:val="0"/>
              <w:divBdr>
                <w:top w:val="none" w:sz="0" w:space="0" w:color="auto"/>
                <w:left w:val="none" w:sz="0" w:space="0" w:color="auto"/>
                <w:bottom w:val="none" w:sz="0" w:space="0" w:color="auto"/>
                <w:right w:val="none" w:sz="0" w:space="0" w:color="auto"/>
              </w:divBdr>
              <w:divsChild>
                <w:div w:id="1620985363">
                  <w:marLeft w:val="0"/>
                  <w:marRight w:val="0"/>
                  <w:marTop w:val="0"/>
                  <w:marBottom w:val="0"/>
                  <w:divBdr>
                    <w:top w:val="none" w:sz="0" w:space="0" w:color="auto"/>
                    <w:left w:val="none" w:sz="0" w:space="0" w:color="auto"/>
                    <w:bottom w:val="none" w:sz="0" w:space="0" w:color="auto"/>
                    <w:right w:val="none" w:sz="0" w:space="0" w:color="auto"/>
                  </w:divBdr>
                </w:div>
              </w:divsChild>
            </w:div>
            <w:div w:id="1009526000">
              <w:marLeft w:val="0"/>
              <w:marRight w:val="0"/>
              <w:marTop w:val="0"/>
              <w:marBottom w:val="0"/>
              <w:divBdr>
                <w:top w:val="none" w:sz="0" w:space="0" w:color="auto"/>
                <w:left w:val="none" w:sz="0" w:space="0" w:color="auto"/>
                <w:bottom w:val="none" w:sz="0" w:space="0" w:color="auto"/>
                <w:right w:val="none" w:sz="0" w:space="0" w:color="auto"/>
              </w:divBdr>
              <w:divsChild>
                <w:div w:id="286392985">
                  <w:marLeft w:val="0"/>
                  <w:marRight w:val="0"/>
                  <w:marTop w:val="0"/>
                  <w:marBottom w:val="0"/>
                  <w:divBdr>
                    <w:top w:val="none" w:sz="0" w:space="0" w:color="auto"/>
                    <w:left w:val="none" w:sz="0" w:space="0" w:color="auto"/>
                    <w:bottom w:val="none" w:sz="0" w:space="0" w:color="auto"/>
                    <w:right w:val="none" w:sz="0" w:space="0" w:color="auto"/>
                  </w:divBdr>
                </w:div>
              </w:divsChild>
            </w:div>
            <w:div w:id="290136696">
              <w:marLeft w:val="0"/>
              <w:marRight w:val="0"/>
              <w:marTop w:val="0"/>
              <w:marBottom w:val="0"/>
              <w:divBdr>
                <w:top w:val="none" w:sz="0" w:space="0" w:color="auto"/>
                <w:left w:val="none" w:sz="0" w:space="0" w:color="auto"/>
                <w:bottom w:val="none" w:sz="0" w:space="0" w:color="auto"/>
                <w:right w:val="none" w:sz="0" w:space="0" w:color="auto"/>
              </w:divBdr>
              <w:divsChild>
                <w:div w:id="772675072">
                  <w:marLeft w:val="0"/>
                  <w:marRight w:val="0"/>
                  <w:marTop w:val="0"/>
                  <w:marBottom w:val="0"/>
                  <w:divBdr>
                    <w:top w:val="none" w:sz="0" w:space="0" w:color="auto"/>
                    <w:left w:val="none" w:sz="0" w:space="0" w:color="auto"/>
                    <w:bottom w:val="none" w:sz="0" w:space="0" w:color="auto"/>
                    <w:right w:val="none" w:sz="0" w:space="0" w:color="auto"/>
                  </w:divBdr>
                </w:div>
              </w:divsChild>
            </w:div>
            <w:div w:id="2120175145">
              <w:marLeft w:val="0"/>
              <w:marRight w:val="0"/>
              <w:marTop w:val="0"/>
              <w:marBottom w:val="0"/>
              <w:divBdr>
                <w:top w:val="none" w:sz="0" w:space="0" w:color="auto"/>
                <w:left w:val="none" w:sz="0" w:space="0" w:color="auto"/>
                <w:bottom w:val="none" w:sz="0" w:space="0" w:color="auto"/>
                <w:right w:val="none" w:sz="0" w:space="0" w:color="auto"/>
              </w:divBdr>
              <w:divsChild>
                <w:div w:id="1730299642">
                  <w:marLeft w:val="0"/>
                  <w:marRight w:val="0"/>
                  <w:marTop w:val="0"/>
                  <w:marBottom w:val="0"/>
                  <w:divBdr>
                    <w:top w:val="none" w:sz="0" w:space="0" w:color="auto"/>
                    <w:left w:val="none" w:sz="0" w:space="0" w:color="auto"/>
                    <w:bottom w:val="none" w:sz="0" w:space="0" w:color="auto"/>
                    <w:right w:val="none" w:sz="0" w:space="0" w:color="auto"/>
                  </w:divBdr>
                </w:div>
              </w:divsChild>
            </w:div>
            <w:div w:id="1565795893">
              <w:marLeft w:val="0"/>
              <w:marRight w:val="0"/>
              <w:marTop w:val="0"/>
              <w:marBottom w:val="0"/>
              <w:divBdr>
                <w:top w:val="none" w:sz="0" w:space="0" w:color="auto"/>
                <w:left w:val="none" w:sz="0" w:space="0" w:color="auto"/>
                <w:bottom w:val="none" w:sz="0" w:space="0" w:color="auto"/>
                <w:right w:val="none" w:sz="0" w:space="0" w:color="auto"/>
              </w:divBdr>
              <w:divsChild>
                <w:div w:id="582841591">
                  <w:marLeft w:val="0"/>
                  <w:marRight w:val="0"/>
                  <w:marTop w:val="0"/>
                  <w:marBottom w:val="0"/>
                  <w:divBdr>
                    <w:top w:val="none" w:sz="0" w:space="0" w:color="auto"/>
                    <w:left w:val="none" w:sz="0" w:space="0" w:color="auto"/>
                    <w:bottom w:val="none" w:sz="0" w:space="0" w:color="auto"/>
                    <w:right w:val="none" w:sz="0" w:space="0" w:color="auto"/>
                  </w:divBdr>
                </w:div>
              </w:divsChild>
            </w:div>
            <w:div w:id="744375621">
              <w:marLeft w:val="0"/>
              <w:marRight w:val="0"/>
              <w:marTop w:val="0"/>
              <w:marBottom w:val="0"/>
              <w:divBdr>
                <w:top w:val="none" w:sz="0" w:space="0" w:color="auto"/>
                <w:left w:val="none" w:sz="0" w:space="0" w:color="auto"/>
                <w:bottom w:val="none" w:sz="0" w:space="0" w:color="auto"/>
                <w:right w:val="none" w:sz="0" w:space="0" w:color="auto"/>
              </w:divBdr>
              <w:divsChild>
                <w:div w:id="1698773901">
                  <w:marLeft w:val="0"/>
                  <w:marRight w:val="0"/>
                  <w:marTop w:val="0"/>
                  <w:marBottom w:val="0"/>
                  <w:divBdr>
                    <w:top w:val="none" w:sz="0" w:space="0" w:color="auto"/>
                    <w:left w:val="none" w:sz="0" w:space="0" w:color="auto"/>
                    <w:bottom w:val="none" w:sz="0" w:space="0" w:color="auto"/>
                    <w:right w:val="none" w:sz="0" w:space="0" w:color="auto"/>
                  </w:divBdr>
                </w:div>
              </w:divsChild>
            </w:div>
            <w:div w:id="1459955968">
              <w:marLeft w:val="0"/>
              <w:marRight w:val="0"/>
              <w:marTop w:val="0"/>
              <w:marBottom w:val="0"/>
              <w:divBdr>
                <w:top w:val="none" w:sz="0" w:space="0" w:color="auto"/>
                <w:left w:val="none" w:sz="0" w:space="0" w:color="auto"/>
                <w:bottom w:val="none" w:sz="0" w:space="0" w:color="auto"/>
                <w:right w:val="none" w:sz="0" w:space="0" w:color="auto"/>
              </w:divBdr>
              <w:divsChild>
                <w:div w:id="1959214697">
                  <w:marLeft w:val="0"/>
                  <w:marRight w:val="0"/>
                  <w:marTop w:val="0"/>
                  <w:marBottom w:val="0"/>
                  <w:divBdr>
                    <w:top w:val="none" w:sz="0" w:space="0" w:color="auto"/>
                    <w:left w:val="none" w:sz="0" w:space="0" w:color="auto"/>
                    <w:bottom w:val="none" w:sz="0" w:space="0" w:color="auto"/>
                    <w:right w:val="none" w:sz="0" w:space="0" w:color="auto"/>
                  </w:divBdr>
                </w:div>
              </w:divsChild>
            </w:div>
            <w:div w:id="682391953">
              <w:marLeft w:val="0"/>
              <w:marRight w:val="0"/>
              <w:marTop w:val="0"/>
              <w:marBottom w:val="0"/>
              <w:divBdr>
                <w:top w:val="none" w:sz="0" w:space="0" w:color="auto"/>
                <w:left w:val="none" w:sz="0" w:space="0" w:color="auto"/>
                <w:bottom w:val="none" w:sz="0" w:space="0" w:color="auto"/>
                <w:right w:val="none" w:sz="0" w:space="0" w:color="auto"/>
              </w:divBdr>
              <w:divsChild>
                <w:div w:id="2058780145">
                  <w:marLeft w:val="0"/>
                  <w:marRight w:val="0"/>
                  <w:marTop w:val="0"/>
                  <w:marBottom w:val="0"/>
                  <w:divBdr>
                    <w:top w:val="none" w:sz="0" w:space="0" w:color="auto"/>
                    <w:left w:val="none" w:sz="0" w:space="0" w:color="auto"/>
                    <w:bottom w:val="none" w:sz="0" w:space="0" w:color="auto"/>
                    <w:right w:val="none" w:sz="0" w:space="0" w:color="auto"/>
                  </w:divBdr>
                </w:div>
              </w:divsChild>
            </w:div>
            <w:div w:id="806748783">
              <w:marLeft w:val="0"/>
              <w:marRight w:val="0"/>
              <w:marTop w:val="0"/>
              <w:marBottom w:val="0"/>
              <w:divBdr>
                <w:top w:val="none" w:sz="0" w:space="0" w:color="auto"/>
                <w:left w:val="none" w:sz="0" w:space="0" w:color="auto"/>
                <w:bottom w:val="none" w:sz="0" w:space="0" w:color="auto"/>
                <w:right w:val="none" w:sz="0" w:space="0" w:color="auto"/>
              </w:divBdr>
              <w:divsChild>
                <w:div w:id="1794441534">
                  <w:marLeft w:val="0"/>
                  <w:marRight w:val="0"/>
                  <w:marTop w:val="0"/>
                  <w:marBottom w:val="0"/>
                  <w:divBdr>
                    <w:top w:val="none" w:sz="0" w:space="0" w:color="auto"/>
                    <w:left w:val="none" w:sz="0" w:space="0" w:color="auto"/>
                    <w:bottom w:val="none" w:sz="0" w:space="0" w:color="auto"/>
                    <w:right w:val="none" w:sz="0" w:space="0" w:color="auto"/>
                  </w:divBdr>
                </w:div>
              </w:divsChild>
            </w:div>
            <w:div w:id="1355813186">
              <w:marLeft w:val="0"/>
              <w:marRight w:val="0"/>
              <w:marTop w:val="0"/>
              <w:marBottom w:val="0"/>
              <w:divBdr>
                <w:top w:val="none" w:sz="0" w:space="0" w:color="auto"/>
                <w:left w:val="none" w:sz="0" w:space="0" w:color="auto"/>
                <w:bottom w:val="none" w:sz="0" w:space="0" w:color="auto"/>
                <w:right w:val="none" w:sz="0" w:space="0" w:color="auto"/>
              </w:divBdr>
              <w:divsChild>
                <w:div w:id="1549999095">
                  <w:marLeft w:val="0"/>
                  <w:marRight w:val="0"/>
                  <w:marTop w:val="0"/>
                  <w:marBottom w:val="0"/>
                  <w:divBdr>
                    <w:top w:val="none" w:sz="0" w:space="0" w:color="auto"/>
                    <w:left w:val="none" w:sz="0" w:space="0" w:color="auto"/>
                    <w:bottom w:val="none" w:sz="0" w:space="0" w:color="auto"/>
                    <w:right w:val="none" w:sz="0" w:space="0" w:color="auto"/>
                  </w:divBdr>
                </w:div>
              </w:divsChild>
            </w:div>
            <w:div w:id="544414590">
              <w:marLeft w:val="0"/>
              <w:marRight w:val="0"/>
              <w:marTop w:val="0"/>
              <w:marBottom w:val="0"/>
              <w:divBdr>
                <w:top w:val="none" w:sz="0" w:space="0" w:color="auto"/>
                <w:left w:val="none" w:sz="0" w:space="0" w:color="auto"/>
                <w:bottom w:val="none" w:sz="0" w:space="0" w:color="auto"/>
                <w:right w:val="none" w:sz="0" w:space="0" w:color="auto"/>
              </w:divBdr>
              <w:divsChild>
                <w:div w:id="710111621">
                  <w:marLeft w:val="0"/>
                  <w:marRight w:val="0"/>
                  <w:marTop w:val="0"/>
                  <w:marBottom w:val="0"/>
                  <w:divBdr>
                    <w:top w:val="none" w:sz="0" w:space="0" w:color="auto"/>
                    <w:left w:val="none" w:sz="0" w:space="0" w:color="auto"/>
                    <w:bottom w:val="none" w:sz="0" w:space="0" w:color="auto"/>
                    <w:right w:val="none" w:sz="0" w:space="0" w:color="auto"/>
                  </w:divBdr>
                </w:div>
              </w:divsChild>
            </w:div>
            <w:div w:id="1900939796">
              <w:marLeft w:val="0"/>
              <w:marRight w:val="0"/>
              <w:marTop w:val="0"/>
              <w:marBottom w:val="0"/>
              <w:divBdr>
                <w:top w:val="none" w:sz="0" w:space="0" w:color="auto"/>
                <w:left w:val="none" w:sz="0" w:space="0" w:color="auto"/>
                <w:bottom w:val="none" w:sz="0" w:space="0" w:color="auto"/>
                <w:right w:val="none" w:sz="0" w:space="0" w:color="auto"/>
              </w:divBdr>
              <w:divsChild>
                <w:div w:id="1059552314">
                  <w:marLeft w:val="0"/>
                  <w:marRight w:val="0"/>
                  <w:marTop w:val="0"/>
                  <w:marBottom w:val="0"/>
                  <w:divBdr>
                    <w:top w:val="none" w:sz="0" w:space="0" w:color="auto"/>
                    <w:left w:val="none" w:sz="0" w:space="0" w:color="auto"/>
                    <w:bottom w:val="none" w:sz="0" w:space="0" w:color="auto"/>
                    <w:right w:val="none" w:sz="0" w:space="0" w:color="auto"/>
                  </w:divBdr>
                </w:div>
              </w:divsChild>
            </w:div>
            <w:div w:id="1346203386">
              <w:marLeft w:val="0"/>
              <w:marRight w:val="0"/>
              <w:marTop w:val="0"/>
              <w:marBottom w:val="0"/>
              <w:divBdr>
                <w:top w:val="none" w:sz="0" w:space="0" w:color="auto"/>
                <w:left w:val="none" w:sz="0" w:space="0" w:color="auto"/>
                <w:bottom w:val="none" w:sz="0" w:space="0" w:color="auto"/>
                <w:right w:val="none" w:sz="0" w:space="0" w:color="auto"/>
              </w:divBdr>
              <w:divsChild>
                <w:div w:id="535971954">
                  <w:marLeft w:val="0"/>
                  <w:marRight w:val="0"/>
                  <w:marTop w:val="0"/>
                  <w:marBottom w:val="0"/>
                  <w:divBdr>
                    <w:top w:val="none" w:sz="0" w:space="0" w:color="auto"/>
                    <w:left w:val="none" w:sz="0" w:space="0" w:color="auto"/>
                    <w:bottom w:val="none" w:sz="0" w:space="0" w:color="auto"/>
                    <w:right w:val="none" w:sz="0" w:space="0" w:color="auto"/>
                  </w:divBdr>
                </w:div>
              </w:divsChild>
            </w:div>
            <w:div w:id="2092310296">
              <w:marLeft w:val="0"/>
              <w:marRight w:val="0"/>
              <w:marTop w:val="0"/>
              <w:marBottom w:val="0"/>
              <w:divBdr>
                <w:top w:val="none" w:sz="0" w:space="0" w:color="auto"/>
                <w:left w:val="none" w:sz="0" w:space="0" w:color="auto"/>
                <w:bottom w:val="none" w:sz="0" w:space="0" w:color="auto"/>
                <w:right w:val="none" w:sz="0" w:space="0" w:color="auto"/>
              </w:divBdr>
              <w:divsChild>
                <w:div w:id="54741961">
                  <w:marLeft w:val="0"/>
                  <w:marRight w:val="0"/>
                  <w:marTop w:val="0"/>
                  <w:marBottom w:val="0"/>
                  <w:divBdr>
                    <w:top w:val="none" w:sz="0" w:space="0" w:color="auto"/>
                    <w:left w:val="none" w:sz="0" w:space="0" w:color="auto"/>
                    <w:bottom w:val="none" w:sz="0" w:space="0" w:color="auto"/>
                    <w:right w:val="none" w:sz="0" w:space="0" w:color="auto"/>
                  </w:divBdr>
                </w:div>
              </w:divsChild>
            </w:div>
            <w:div w:id="251276398">
              <w:marLeft w:val="0"/>
              <w:marRight w:val="0"/>
              <w:marTop w:val="0"/>
              <w:marBottom w:val="0"/>
              <w:divBdr>
                <w:top w:val="none" w:sz="0" w:space="0" w:color="auto"/>
                <w:left w:val="none" w:sz="0" w:space="0" w:color="auto"/>
                <w:bottom w:val="none" w:sz="0" w:space="0" w:color="auto"/>
                <w:right w:val="none" w:sz="0" w:space="0" w:color="auto"/>
              </w:divBdr>
              <w:divsChild>
                <w:div w:id="1641182744">
                  <w:marLeft w:val="0"/>
                  <w:marRight w:val="0"/>
                  <w:marTop w:val="0"/>
                  <w:marBottom w:val="0"/>
                  <w:divBdr>
                    <w:top w:val="none" w:sz="0" w:space="0" w:color="auto"/>
                    <w:left w:val="none" w:sz="0" w:space="0" w:color="auto"/>
                    <w:bottom w:val="none" w:sz="0" w:space="0" w:color="auto"/>
                    <w:right w:val="none" w:sz="0" w:space="0" w:color="auto"/>
                  </w:divBdr>
                </w:div>
              </w:divsChild>
            </w:div>
            <w:div w:id="892279622">
              <w:marLeft w:val="0"/>
              <w:marRight w:val="0"/>
              <w:marTop w:val="0"/>
              <w:marBottom w:val="0"/>
              <w:divBdr>
                <w:top w:val="none" w:sz="0" w:space="0" w:color="auto"/>
                <w:left w:val="none" w:sz="0" w:space="0" w:color="auto"/>
                <w:bottom w:val="none" w:sz="0" w:space="0" w:color="auto"/>
                <w:right w:val="none" w:sz="0" w:space="0" w:color="auto"/>
              </w:divBdr>
              <w:divsChild>
                <w:div w:id="154688036">
                  <w:marLeft w:val="0"/>
                  <w:marRight w:val="0"/>
                  <w:marTop w:val="0"/>
                  <w:marBottom w:val="0"/>
                  <w:divBdr>
                    <w:top w:val="none" w:sz="0" w:space="0" w:color="auto"/>
                    <w:left w:val="none" w:sz="0" w:space="0" w:color="auto"/>
                    <w:bottom w:val="none" w:sz="0" w:space="0" w:color="auto"/>
                    <w:right w:val="none" w:sz="0" w:space="0" w:color="auto"/>
                  </w:divBdr>
                </w:div>
              </w:divsChild>
            </w:div>
            <w:div w:id="1472988663">
              <w:marLeft w:val="0"/>
              <w:marRight w:val="0"/>
              <w:marTop w:val="0"/>
              <w:marBottom w:val="0"/>
              <w:divBdr>
                <w:top w:val="none" w:sz="0" w:space="0" w:color="auto"/>
                <w:left w:val="none" w:sz="0" w:space="0" w:color="auto"/>
                <w:bottom w:val="none" w:sz="0" w:space="0" w:color="auto"/>
                <w:right w:val="none" w:sz="0" w:space="0" w:color="auto"/>
              </w:divBdr>
              <w:divsChild>
                <w:div w:id="355156215">
                  <w:marLeft w:val="0"/>
                  <w:marRight w:val="0"/>
                  <w:marTop w:val="0"/>
                  <w:marBottom w:val="0"/>
                  <w:divBdr>
                    <w:top w:val="none" w:sz="0" w:space="0" w:color="auto"/>
                    <w:left w:val="none" w:sz="0" w:space="0" w:color="auto"/>
                    <w:bottom w:val="none" w:sz="0" w:space="0" w:color="auto"/>
                    <w:right w:val="none" w:sz="0" w:space="0" w:color="auto"/>
                  </w:divBdr>
                </w:div>
              </w:divsChild>
            </w:div>
            <w:div w:id="1414862216">
              <w:marLeft w:val="0"/>
              <w:marRight w:val="0"/>
              <w:marTop w:val="0"/>
              <w:marBottom w:val="0"/>
              <w:divBdr>
                <w:top w:val="none" w:sz="0" w:space="0" w:color="auto"/>
                <w:left w:val="none" w:sz="0" w:space="0" w:color="auto"/>
                <w:bottom w:val="none" w:sz="0" w:space="0" w:color="auto"/>
                <w:right w:val="none" w:sz="0" w:space="0" w:color="auto"/>
              </w:divBdr>
              <w:divsChild>
                <w:div w:id="1496874205">
                  <w:marLeft w:val="0"/>
                  <w:marRight w:val="0"/>
                  <w:marTop w:val="0"/>
                  <w:marBottom w:val="0"/>
                  <w:divBdr>
                    <w:top w:val="none" w:sz="0" w:space="0" w:color="auto"/>
                    <w:left w:val="none" w:sz="0" w:space="0" w:color="auto"/>
                    <w:bottom w:val="none" w:sz="0" w:space="0" w:color="auto"/>
                    <w:right w:val="none" w:sz="0" w:space="0" w:color="auto"/>
                  </w:divBdr>
                </w:div>
              </w:divsChild>
            </w:div>
            <w:div w:id="940644369">
              <w:marLeft w:val="0"/>
              <w:marRight w:val="0"/>
              <w:marTop w:val="0"/>
              <w:marBottom w:val="0"/>
              <w:divBdr>
                <w:top w:val="none" w:sz="0" w:space="0" w:color="auto"/>
                <w:left w:val="none" w:sz="0" w:space="0" w:color="auto"/>
                <w:bottom w:val="none" w:sz="0" w:space="0" w:color="auto"/>
                <w:right w:val="none" w:sz="0" w:space="0" w:color="auto"/>
              </w:divBdr>
              <w:divsChild>
                <w:div w:id="446315622">
                  <w:marLeft w:val="0"/>
                  <w:marRight w:val="0"/>
                  <w:marTop w:val="0"/>
                  <w:marBottom w:val="0"/>
                  <w:divBdr>
                    <w:top w:val="none" w:sz="0" w:space="0" w:color="auto"/>
                    <w:left w:val="none" w:sz="0" w:space="0" w:color="auto"/>
                    <w:bottom w:val="none" w:sz="0" w:space="0" w:color="auto"/>
                    <w:right w:val="none" w:sz="0" w:space="0" w:color="auto"/>
                  </w:divBdr>
                </w:div>
              </w:divsChild>
            </w:div>
            <w:div w:id="2134707700">
              <w:marLeft w:val="0"/>
              <w:marRight w:val="0"/>
              <w:marTop w:val="0"/>
              <w:marBottom w:val="0"/>
              <w:divBdr>
                <w:top w:val="none" w:sz="0" w:space="0" w:color="auto"/>
                <w:left w:val="none" w:sz="0" w:space="0" w:color="auto"/>
                <w:bottom w:val="none" w:sz="0" w:space="0" w:color="auto"/>
                <w:right w:val="none" w:sz="0" w:space="0" w:color="auto"/>
              </w:divBdr>
              <w:divsChild>
                <w:div w:id="1463619248">
                  <w:marLeft w:val="0"/>
                  <w:marRight w:val="0"/>
                  <w:marTop w:val="0"/>
                  <w:marBottom w:val="0"/>
                  <w:divBdr>
                    <w:top w:val="none" w:sz="0" w:space="0" w:color="auto"/>
                    <w:left w:val="none" w:sz="0" w:space="0" w:color="auto"/>
                    <w:bottom w:val="none" w:sz="0" w:space="0" w:color="auto"/>
                    <w:right w:val="none" w:sz="0" w:space="0" w:color="auto"/>
                  </w:divBdr>
                </w:div>
              </w:divsChild>
            </w:div>
            <w:div w:id="1614050521">
              <w:marLeft w:val="0"/>
              <w:marRight w:val="0"/>
              <w:marTop w:val="0"/>
              <w:marBottom w:val="0"/>
              <w:divBdr>
                <w:top w:val="none" w:sz="0" w:space="0" w:color="auto"/>
                <w:left w:val="none" w:sz="0" w:space="0" w:color="auto"/>
                <w:bottom w:val="none" w:sz="0" w:space="0" w:color="auto"/>
                <w:right w:val="none" w:sz="0" w:space="0" w:color="auto"/>
              </w:divBdr>
              <w:divsChild>
                <w:div w:id="1652294729">
                  <w:marLeft w:val="0"/>
                  <w:marRight w:val="0"/>
                  <w:marTop w:val="0"/>
                  <w:marBottom w:val="0"/>
                  <w:divBdr>
                    <w:top w:val="none" w:sz="0" w:space="0" w:color="auto"/>
                    <w:left w:val="none" w:sz="0" w:space="0" w:color="auto"/>
                    <w:bottom w:val="none" w:sz="0" w:space="0" w:color="auto"/>
                    <w:right w:val="none" w:sz="0" w:space="0" w:color="auto"/>
                  </w:divBdr>
                </w:div>
              </w:divsChild>
            </w:div>
            <w:div w:id="1497770824">
              <w:marLeft w:val="0"/>
              <w:marRight w:val="0"/>
              <w:marTop w:val="0"/>
              <w:marBottom w:val="0"/>
              <w:divBdr>
                <w:top w:val="none" w:sz="0" w:space="0" w:color="auto"/>
                <w:left w:val="none" w:sz="0" w:space="0" w:color="auto"/>
                <w:bottom w:val="none" w:sz="0" w:space="0" w:color="auto"/>
                <w:right w:val="none" w:sz="0" w:space="0" w:color="auto"/>
              </w:divBdr>
              <w:divsChild>
                <w:div w:id="1135565666">
                  <w:marLeft w:val="0"/>
                  <w:marRight w:val="0"/>
                  <w:marTop w:val="0"/>
                  <w:marBottom w:val="0"/>
                  <w:divBdr>
                    <w:top w:val="none" w:sz="0" w:space="0" w:color="auto"/>
                    <w:left w:val="none" w:sz="0" w:space="0" w:color="auto"/>
                    <w:bottom w:val="none" w:sz="0" w:space="0" w:color="auto"/>
                    <w:right w:val="none" w:sz="0" w:space="0" w:color="auto"/>
                  </w:divBdr>
                </w:div>
              </w:divsChild>
            </w:div>
            <w:div w:id="689530209">
              <w:marLeft w:val="0"/>
              <w:marRight w:val="0"/>
              <w:marTop w:val="0"/>
              <w:marBottom w:val="0"/>
              <w:divBdr>
                <w:top w:val="none" w:sz="0" w:space="0" w:color="auto"/>
                <w:left w:val="none" w:sz="0" w:space="0" w:color="auto"/>
                <w:bottom w:val="none" w:sz="0" w:space="0" w:color="auto"/>
                <w:right w:val="none" w:sz="0" w:space="0" w:color="auto"/>
              </w:divBdr>
              <w:divsChild>
                <w:div w:id="2140105056">
                  <w:marLeft w:val="0"/>
                  <w:marRight w:val="0"/>
                  <w:marTop w:val="0"/>
                  <w:marBottom w:val="0"/>
                  <w:divBdr>
                    <w:top w:val="none" w:sz="0" w:space="0" w:color="auto"/>
                    <w:left w:val="none" w:sz="0" w:space="0" w:color="auto"/>
                    <w:bottom w:val="none" w:sz="0" w:space="0" w:color="auto"/>
                    <w:right w:val="none" w:sz="0" w:space="0" w:color="auto"/>
                  </w:divBdr>
                </w:div>
              </w:divsChild>
            </w:div>
            <w:div w:id="715011482">
              <w:marLeft w:val="0"/>
              <w:marRight w:val="0"/>
              <w:marTop w:val="0"/>
              <w:marBottom w:val="0"/>
              <w:divBdr>
                <w:top w:val="none" w:sz="0" w:space="0" w:color="auto"/>
                <w:left w:val="none" w:sz="0" w:space="0" w:color="auto"/>
                <w:bottom w:val="none" w:sz="0" w:space="0" w:color="auto"/>
                <w:right w:val="none" w:sz="0" w:space="0" w:color="auto"/>
              </w:divBdr>
              <w:divsChild>
                <w:div w:id="1314722772">
                  <w:marLeft w:val="0"/>
                  <w:marRight w:val="0"/>
                  <w:marTop w:val="0"/>
                  <w:marBottom w:val="0"/>
                  <w:divBdr>
                    <w:top w:val="none" w:sz="0" w:space="0" w:color="auto"/>
                    <w:left w:val="none" w:sz="0" w:space="0" w:color="auto"/>
                    <w:bottom w:val="none" w:sz="0" w:space="0" w:color="auto"/>
                    <w:right w:val="none" w:sz="0" w:space="0" w:color="auto"/>
                  </w:divBdr>
                </w:div>
              </w:divsChild>
            </w:div>
            <w:div w:id="324167147">
              <w:marLeft w:val="0"/>
              <w:marRight w:val="0"/>
              <w:marTop w:val="0"/>
              <w:marBottom w:val="0"/>
              <w:divBdr>
                <w:top w:val="none" w:sz="0" w:space="0" w:color="auto"/>
                <w:left w:val="none" w:sz="0" w:space="0" w:color="auto"/>
                <w:bottom w:val="none" w:sz="0" w:space="0" w:color="auto"/>
                <w:right w:val="none" w:sz="0" w:space="0" w:color="auto"/>
              </w:divBdr>
              <w:divsChild>
                <w:div w:id="1618488077">
                  <w:marLeft w:val="0"/>
                  <w:marRight w:val="0"/>
                  <w:marTop w:val="0"/>
                  <w:marBottom w:val="0"/>
                  <w:divBdr>
                    <w:top w:val="none" w:sz="0" w:space="0" w:color="auto"/>
                    <w:left w:val="none" w:sz="0" w:space="0" w:color="auto"/>
                    <w:bottom w:val="none" w:sz="0" w:space="0" w:color="auto"/>
                    <w:right w:val="none" w:sz="0" w:space="0" w:color="auto"/>
                  </w:divBdr>
                </w:div>
              </w:divsChild>
            </w:div>
            <w:div w:id="945767643">
              <w:marLeft w:val="0"/>
              <w:marRight w:val="0"/>
              <w:marTop w:val="0"/>
              <w:marBottom w:val="0"/>
              <w:divBdr>
                <w:top w:val="none" w:sz="0" w:space="0" w:color="auto"/>
                <w:left w:val="none" w:sz="0" w:space="0" w:color="auto"/>
                <w:bottom w:val="none" w:sz="0" w:space="0" w:color="auto"/>
                <w:right w:val="none" w:sz="0" w:space="0" w:color="auto"/>
              </w:divBdr>
              <w:divsChild>
                <w:div w:id="73551849">
                  <w:marLeft w:val="0"/>
                  <w:marRight w:val="0"/>
                  <w:marTop w:val="0"/>
                  <w:marBottom w:val="0"/>
                  <w:divBdr>
                    <w:top w:val="none" w:sz="0" w:space="0" w:color="auto"/>
                    <w:left w:val="none" w:sz="0" w:space="0" w:color="auto"/>
                    <w:bottom w:val="none" w:sz="0" w:space="0" w:color="auto"/>
                    <w:right w:val="none" w:sz="0" w:space="0" w:color="auto"/>
                  </w:divBdr>
                </w:div>
              </w:divsChild>
            </w:div>
            <w:div w:id="1040859289">
              <w:marLeft w:val="0"/>
              <w:marRight w:val="0"/>
              <w:marTop w:val="0"/>
              <w:marBottom w:val="0"/>
              <w:divBdr>
                <w:top w:val="none" w:sz="0" w:space="0" w:color="auto"/>
                <w:left w:val="none" w:sz="0" w:space="0" w:color="auto"/>
                <w:bottom w:val="none" w:sz="0" w:space="0" w:color="auto"/>
                <w:right w:val="none" w:sz="0" w:space="0" w:color="auto"/>
              </w:divBdr>
              <w:divsChild>
                <w:div w:id="812523267">
                  <w:marLeft w:val="0"/>
                  <w:marRight w:val="0"/>
                  <w:marTop w:val="0"/>
                  <w:marBottom w:val="0"/>
                  <w:divBdr>
                    <w:top w:val="none" w:sz="0" w:space="0" w:color="auto"/>
                    <w:left w:val="none" w:sz="0" w:space="0" w:color="auto"/>
                    <w:bottom w:val="none" w:sz="0" w:space="0" w:color="auto"/>
                    <w:right w:val="none" w:sz="0" w:space="0" w:color="auto"/>
                  </w:divBdr>
                </w:div>
              </w:divsChild>
            </w:div>
            <w:div w:id="2052461482">
              <w:marLeft w:val="0"/>
              <w:marRight w:val="0"/>
              <w:marTop w:val="0"/>
              <w:marBottom w:val="0"/>
              <w:divBdr>
                <w:top w:val="none" w:sz="0" w:space="0" w:color="auto"/>
                <w:left w:val="none" w:sz="0" w:space="0" w:color="auto"/>
                <w:bottom w:val="none" w:sz="0" w:space="0" w:color="auto"/>
                <w:right w:val="none" w:sz="0" w:space="0" w:color="auto"/>
              </w:divBdr>
              <w:divsChild>
                <w:div w:id="1407803502">
                  <w:marLeft w:val="0"/>
                  <w:marRight w:val="0"/>
                  <w:marTop w:val="0"/>
                  <w:marBottom w:val="0"/>
                  <w:divBdr>
                    <w:top w:val="none" w:sz="0" w:space="0" w:color="auto"/>
                    <w:left w:val="none" w:sz="0" w:space="0" w:color="auto"/>
                    <w:bottom w:val="none" w:sz="0" w:space="0" w:color="auto"/>
                    <w:right w:val="none" w:sz="0" w:space="0" w:color="auto"/>
                  </w:divBdr>
                </w:div>
              </w:divsChild>
            </w:div>
            <w:div w:id="319386853">
              <w:marLeft w:val="0"/>
              <w:marRight w:val="0"/>
              <w:marTop w:val="0"/>
              <w:marBottom w:val="0"/>
              <w:divBdr>
                <w:top w:val="none" w:sz="0" w:space="0" w:color="auto"/>
                <w:left w:val="none" w:sz="0" w:space="0" w:color="auto"/>
                <w:bottom w:val="none" w:sz="0" w:space="0" w:color="auto"/>
                <w:right w:val="none" w:sz="0" w:space="0" w:color="auto"/>
              </w:divBdr>
              <w:divsChild>
                <w:div w:id="1600790087">
                  <w:marLeft w:val="0"/>
                  <w:marRight w:val="0"/>
                  <w:marTop w:val="0"/>
                  <w:marBottom w:val="0"/>
                  <w:divBdr>
                    <w:top w:val="none" w:sz="0" w:space="0" w:color="auto"/>
                    <w:left w:val="none" w:sz="0" w:space="0" w:color="auto"/>
                    <w:bottom w:val="none" w:sz="0" w:space="0" w:color="auto"/>
                    <w:right w:val="none" w:sz="0" w:space="0" w:color="auto"/>
                  </w:divBdr>
                </w:div>
              </w:divsChild>
            </w:div>
            <w:div w:id="1931427687">
              <w:marLeft w:val="0"/>
              <w:marRight w:val="0"/>
              <w:marTop w:val="0"/>
              <w:marBottom w:val="0"/>
              <w:divBdr>
                <w:top w:val="none" w:sz="0" w:space="0" w:color="auto"/>
                <w:left w:val="none" w:sz="0" w:space="0" w:color="auto"/>
                <w:bottom w:val="none" w:sz="0" w:space="0" w:color="auto"/>
                <w:right w:val="none" w:sz="0" w:space="0" w:color="auto"/>
              </w:divBdr>
              <w:divsChild>
                <w:div w:id="288515829">
                  <w:marLeft w:val="0"/>
                  <w:marRight w:val="0"/>
                  <w:marTop w:val="0"/>
                  <w:marBottom w:val="0"/>
                  <w:divBdr>
                    <w:top w:val="none" w:sz="0" w:space="0" w:color="auto"/>
                    <w:left w:val="none" w:sz="0" w:space="0" w:color="auto"/>
                    <w:bottom w:val="none" w:sz="0" w:space="0" w:color="auto"/>
                    <w:right w:val="none" w:sz="0" w:space="0" w:color="auto"/>
                  </w:divBdr>
                </w:div>
              </w:divsChild>
            </w:div>
            <w:div w:id="555971134">
              <w:marLeft w:val="0"/>
              <w:marRight w:val="0"/>
              <w:marTop w:val="0"/>
              <w:marBottom w:val="0"/>
              <w:divBdr>
                <w:top w:val="none" w:sz="0" w:space="0" w:color="auto"/>
                <w:left w:val="none" w:sz="0" w:space="0" w:color="auto"/>
                <w:bottom w:val="none" w:sz="0" w:space="0" w:color="auto"/>
                <w:right w:val="none" w:sz="0" w:space="0" w:color="auto"/>
              </w:divBdr>
              <w:divsChild>
                <w:div w:id="1920944491">
                  <w:marLeft w:val="0"/>
                  <w:marRight w:val="0"/>
                  <w:marTop w:val="0"/>
                  <w:marBottom w:val="0"/>
                  <w:divBdr>
                    <w:top w:val="none" w:sz="0" w:space="0" w:color="auto"/>
                    <w:left w:val="none" w:sz="0" w:space="0" w:color="auto"/>
                    <w:bottom w:val="none" w:sz="0" w:space="0" w:color="auto"/>
                    <w:right w:val="none" w:sz="0" w:space="0" w:color="auto"/>
                  </w:divBdr>
                </w:div>
              </w:divsChild>
            </w:div>
            <w:div w:id="159009823">
              <w:marLeft w:val="0"/>
              <w:marRight w:val="0"/>
              <w:marTop w:val="0"/>
              <w:marBottom w:val="0"/>
              <w:divBdr>
                <w:top w:val="none" w:sz="0" w:space="0" w:color="auto"/>
                <w:left w:val="none" w:sz="0" w:space="0" w:color="auto"/>
                <w:bottom w:val="none" w:sz="0" w:space="0" w:color="auto"/>
                <w:right w:val="none" w:sz="0" w:space="0" w:color="auto"/>
              </w:divBdr>
              <w:divsChild>
                <w:div w:id="151861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81581">
          <w:marLeft w:val="0"/>
          <w:marRight w:val="0"/>
          <w:marTop w:val="0"/>
          <w:marBottom w:val="600"/>
          <w:divBdr>
            <w:top w:val="none" w:sz="0" w:space="0" w:color="auto"/>
            <w:left w:val="none" w:sz="0" w:space="0" w:color="auto"/>
            <w:bottom w:val="none" w:sz="0" w:space="0" w:color="auto"/>
            <w:right w:val="none" w:sz="0" w:space="0" w:color="auto"/>
          </w:divBdr>
        </w:div>
      </w:divsChild>
    </w:div>
    <w:div w:id="2096433958">
      <w:marLeft w:val="0"/>
      <w:marRight w:val="0"/>
      <w:marTop w:val="0"/>
      <w:marBottom w:val="0"/>
      <w:divBdr>
        <w:top w:val="none" w:sz="0" w:space="0" w:color="auto"/>
        <w:left w:val="none" w:sz="0" w:space="0" w:color="auto"/>
        <w:bottom w:val="none" w:sz="0" w:space="0" w:color="auto"/>
        <w:right w:val="none" w:sz="0" w:space="0" w:color="auto"/>
      </w:divBdr>
      <w:divsChild>
        <w:div w:id="726681867">
          <w:marLeft w:val="0"/>
          <w:marRight w:val="0"/>
          <w:marTop w:val="432"/>
          <w:marBottom w:val="0"/>
          <w:divBdr>
            <w:top w:val="none" w:sz="0" w:space="0" w:color="auto"/>
            <w:left w:val="none" w:sz="0" w:space="0" w:color="auto"/>
            <w:bottom w:val="none" w:sz="0" w:space="0" w:color="auto"/>
            <w:right w:val="none" w:sz="0" w:space="0" w:color="auto"/>
          </w:divBdr>
        </w:div>
        <w:div w:id="1049913087">
          <w:marLeft w:val="0"/>
          <w:marRight w:val="0"/>
          <w:marTop w:val="0"/>
          <w:marBottom w:val="0"/>
          <w:divBdr>
            <w:top w:val="none" w:sz="0" w:space="0" w:color="auto"/>
            <w:left w:val="none" w:sz="0" w:space="0" w:color="auto"/>
            <w:bottom w:val="none" w:sz="0" w:space="0" w:color="auto"/>
            <w:right w:val="none" w:sz="0" w:space="0" w:color="auto"/>
          </w:divBdr>
        </w:div>
        <w:div w:id="1768186707">
          <w:marLeft w:val="0"/>
          <w:marRight w:val="0"/>
          <w:marTop w:val="0"/>
          <w:marBottom w:val="60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tmb-20200331xex32d1.htm" TargetMode="External"/><Relationship Id="rId5" Type="http://schemas.openxmlformats.org/officeDocument/2006/relationships/hyperlink" Target="tmb-20200331xex31d2.htm" TargetMode="External"/><Relationship Id="rId4" Type="http://schemas.openxmlformats.org/officeDocument/2006/relationships/hyperlink" Target="tmb-20200331xex31d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33781</Words>
  <Characters>192553</Characters>
  <Application>Microsoft Office Word</Application>
  <DocSecurity>0</DocSecurity>
  <Lines>1604</Lines>
  <Paragraphs>451</Paragraphs>
  <ScaleCrop>false</ScaleCrop>
  <Company/>
  <LinksUpToDate>false</LinksUpToDate>
  <CharactersWithSpaces>225883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Chongjian.Yue</dc:creator>
  <cp:keywords/>
  <dc:description/>
  <cp:lastModifiedBy>Yue Chongjian</cp:lastModifiedBy>
  <cp:revision>1</cp:revision>
  <dcterms:created xsi:type="dcterms:W3CDTF">2024-01-04T16:13:00Z</dcterms:created>
  <dcterms:modified xsi:type="dcterms:W3CDTF">2024-01-04T16:13:00Z</dcterms:modified>
</cp:coreProperties>
</file>