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E1597A">
      <w:pPr>
        <w:divId w:val="525682343"/>
        <w:rPr>
          <w:rFonts w:eastAsia="Times New Roman"/>
          <w:vanish/>
        </w:rPr>
      </w:pPr>
      <w:r>
        <w:rPr>
          <w:rFonts w:eastAsia="Times New Roman"/>
          <w:vanish/>
        </w:rPr>
        <w:t>000P3Y3M18DP4Y8M12DP11Y2M12D023208222321407855800008137620001034563--12-312020Q3falsefalse0P3Y8M12DP5Y2M12DP11Y8M12DICAHN ENTERPRISES L.P.0000813762iep:IcahnEnterprisesHoldingsMember2020-10-012020-10-310000813762</w:t>
      </w:r>
      <w:r>
        <w:rPr>
          <w:rFonts w:eastAsia="Times New Roman"/>
          <w:vanish/>
        </w:rPr>
        <w:t>us-gaap:VariableInterestEntityPrimaryBeneficiaryMemberiep:ViskaseMember2020-01-012020-09-300000813762iep:CvrEnergyIncMemberiep:EnergySegmentMember2020-01-012020-09-300000813762iep:ViskaseMember2020-01-012020-09-300000813762iep:IcahnEnterprisesHoldingsMembe</w:t>
      </w:r>
      <w:r>
        <w:rPr>
          <w:rFonts w:eastAsia="Times New Roman"/>
          <w:vanish/>
        </w:rPr>
        <w:t>r2020-01-012020-09-300000813762iep:CvrRefiningLpMember2020-01-012020-09-300000813762iep:FerrousResourcesMemberiep:MiningSegmentsMember2019-07-312019-07-310000813762iep:CvrRefiningLpMemberiep:EnergySegmentMember2019-01-292019-01-290000813762iep:CvrEnergyInc</w:t>
      </w:r>
      <w:r>
        <w:rPr>
          <w:rFonts w:eastAsia="Times New Roman"/>
          <w:vanish/>
        </w:rPr>
        <w:t>Memberiep:EnergySegmentMember2019-01-292019-01-290000813762iep:ViskaseMemberus-gaap:PrivatePlacementMember2020-10-012020-10-310000813762iep:RestrictedDepositaryUnitsMemberiep:IncentivePlan2017Member2020-10-012020-10-010000813762us-gaap:PublicUtilitiesInven</w:t>
      </w:r>
      <w:r>
        <w:rPr>
          <w:rFonts w:eastAsia="Times New Roman"/>
          <w:vanish/>
        </w:rPr>
        <w:t>toryPetroleumProductsMemberiep:EnergySegmentMember2020-07-012020-09-300000813762iep:NitrogenFertilizerProductsMemberiep:EnergySegmentMember2020-07-012020-09-300000813762iep:AutomotiveServicesRevenueMemberiep:AutomotiveSegmentMember2020-07-012020-09-3000008</w:t>
      </w:r>
      <w:r>
        <w:rPr>
          <w:rFonts w:eastAsia="Times New Roman"/>
          <w:vanish/>
        </w:rPr>
        <w:t>13762iep:AutomotivePartsMemberiep:AutomotiveSegmentMember2020-07-012020-09-300000813762us-gaap:PublicUtilitiesInventoryPetroleumProductsMemberiep:EnergySegmentMember2020-01-012020-09-300000813762iep:NitrogenFertilizerProductsMemberiep:EnergySegmentMember20</w:t>
      </w:r>
      <w:r>
        <w:rPr>
          <w:rFonts w:eastAsia="Times New Roman"/>
          <w:vanish/>
        </w:rPr>
        <w:t>20-01-012020-09-300000813762iep:AutomotiveServicesRevenueMemberiep:AutomotiveSegmentMember2020-01-012020-09-300000813762iep:AutomotivePartsMemberiep:AutomotiveSegmentMember2020-01-012020-09-300000813762us-gaap:PublicUtilitiesInventoryPetroleumProductsMembe</w:t>
      </w:r>
      <w:r>
        <w:rPr>
          <w:rFonts w:eastAsia="Times New Roman"/>
          <w:vanish/>
        </w:rPr>
        <w:t>riep:EnergySegmentMember2019-07-012019-09-300000813762iep:NitrogenFertilizerProductsMemberiep:EnergySegmentMember2019-07-012019-09-300000813762iep:AutomotiveServicesRevenueMemberiep:AutomotiveSegmentMember2019-07-012019-09-300000813762iep:AutomotivePartsMe</w:t>
      </w:r>
      <w:r>
        <w:rPr>
          <w:rFonts w:eastAsia="Times New Roman"/>
          <w:vanish/>
        </w:rPr>
        <w:t>mberiep:AutomotiveSegmentMember2019-07-012019-09-300000813762us-gaap:PublicUtilitiesInventoryPetroleumProductsMemberiep:EnergySegmentMember2019-01-012019-09-300000813762iep:NitrogenFertilizerProductsMemberiep:EnergySegmentMember2019-01-012019-09-3000008137</w:t>
      </w:r>
      <w:r>
        <w:rPr>
          <w:rFonts w:eastAsia="Times New Roman"/>
          <w:vanish/>
        </w:rPr>
        <w:t>62iep:AutomotiveServicesRevenueMemberiep:AutomotiveSegmentMember2019-01-012019-09-300000813762iep:AutomotivePartsMemberiep:AutomotiveSegmentMember2019-01-012019-09-300000813762iep:RestrictedCashMember2020-09-300000813762iep:CashHeldAtConsolidatedAffiliated</w:t>
      </w:r>
      <w:r>
        <w:rPr>
          <w:rFonts w:eastAsia="Times New Roman"/>
          <w:vanish/>
        </w:rPr>
        <w:t>PartnershipsMember2020-09-300000813762iep:RestrictedCashMember2019-12-310000813762iep:CashHeldAtConsolidatedAffiliatedPartnershipsMember2019-12-310000813762iep:ExpenseSharingAgreementMemberiep:ConsolidatedVIEMember2020-07-012020-09-300000813762sic:Z7600us-</w:t>
      </w:r>
      <w:r>
        <w:rPr>
          <w:rFonts w:eastAsia="Times New Roman"/>
          <w:vanish/>
        </w:rPr>
        <w:t>gaap:EquityMethodInvesteeMember2020-01-012020-09-300000813762iep:InvestmentInFundsMemberiep:PrincipalOwnersAndAffiliatesMember2020-01-012020-09-300000813762iep:InvestmentInFundsMemberiep:PrincipalOwnersAndAffiliatesMember2019-07-012019-09-300000813762iep:E</w:t>
      </w:r>
      <w:r>
        <w:rPr>
          <w:rFonts w:eastAsia="Times New Roman"/>
          <w:vanish/>
        </w:rPr>
        <w:t>xpenseSharingAgreementMemberiep:ConsolidatedVIEMember2019-07-012019-09-300000813762us-gaap:OperatingExpenseMemberiep:InsightPortfolioGroupLLCMember2019-01-012019-09-300000813762sic:Z7600us-gaap:EquityMethodInvesteeMember2019-01-012019-09-300000813762iep:In</w:t>
      </w:r>
      <w:r>
        <w:rPr>
          <w:rFonts w:eastAsia="Times New Roman"/>
          <w:vanish/>
        </w:rPr>
        <w:t>vestmentInFundsMemberiep:PrincipalOwnersAndAffiliatesMember2019-01-012019-09-300000813762iep:ExpenseSharingAgreementMemberiep:ConsolidatedVIEMember2019-01-012019-09-300000813762us-gaap:AssetsLeasedToOthersMemberiep:RealEstateSegmentMember2020-09-3000008137</w:t>
      </w:r>
      <w:r>
        <w:rPr>
          <w:rFonts w:eastAsia="Times New Roman"/>
          <w:vanish/>
        </w:rPr>
        <w:t>62us-gaap:AssetsLeasedToOthersMemberiep:RealEstateSegmentMember2019-12-310000813762iep:IcahnEnterprisesHoldingsMemberus-gaap:ParentMember2020-09-300000813762iep:IcahnEnterprisesHoldingsMemberus-gaap:NoncontrollingInterestMember2020-09-300000813762iep:Icahn</w:t>
      </w:r>
      <w:r>
        <w:rPr>
          <w:rFonts w:eastAsia="Times New Roman"/>
          <w:vanish/>
        </w:rPr>
        <w:t>EnterprisesHoldingsMemberus-gaap:LimitedPartnerMember2020-09-300000813762iep:IcahnEnterprisesHoldingsMemberus-gaap:GeneralPartnerMember2020-09-300000813762us-gaap:ParentMember2020-09-300000813762us-gaap:NoncontrollingInterestMember2020-09-300000813762us-ga</w:t>
      </w:r>
      <w:r>
        <w:rPr>
          <w:rFonts w:eastAsia="Times New Roman"/>
          <w:vanish/>
        </w:rPr>
        <w:t>ap:LimitedPartnerMember2020-09-300000813762us-gaap:GeneralPartnerMember2020-09-300000813762iep:IcahnEnterprisesHoldingsMemberus-gaap:ParentMember2020-06-300000813762iep:IcahnEnterprisesHoldingsMemberus-gaap:NoncontrollingInterestMember2020-06-300000813762i</w:t>
      </w:r>
      <w:r>
        <w:rPr>
          <w:rFonts w:eastAsia="Times New Roman"/>
          <w:vanish/>
        </w:rPr>
        <w:t>ep:IcahnEnterprisesHoldingsMemberus-gaap:LimitedPartnerMember2020-06-300000813762iep:IcahnEnterprisesHoldingsMemberus-gaap:GeneralPartnerMember2020-06-300000813762us-gaap:ParentMember2020-06-300000813762us-gaap:NoncontrollingInterestMember2020-06-300000813</w:t>
      </w:r>
      <w:r>
        <w:rPr>
          <w:rFonts w:eastAsia="Times New Roman"/>
          <w:vanish/>
        </w:rPr>
        <w:t>762us-gaap:LimitedPartnerMember2020-06-300000813762us-gaap:GeneralPartnerMember2020-06-300000813762iep:IcahnEnterprisesHoldingsMember2020-06-3000008137622020-06-300000813762iep:IcahnEnterprisesHoldingsMemberus-gaap:ParentMember2020-03-310000813762iep:Icahn</w:t>
      </w:r>
      <w:r>
        <w:rPr>
          <w:rFonts w:eastAsia="Times New Roman"/>
          <w:vanish/>
        </w:rPr>
        <w:t>EnterprisesHoldingsMemberus-gaap:NoncontrollingInterestMember2020-03-310000813762iep:IcahnEnterprisesHoldingsMemberus-gaap:LimitedPartnerMember2020-03-310000813762iep:IcahnEnterprisesHoldingsMemberus-gaap:GeneralPartnerMember2020-03-310000813762us-gaap:Par</w:t>
      </w:r>
      <w:r>
        <w:rPr>
          <w:rFonts w:eastAsia="Times New Roman"/>
          <w:vanish/>
        </w:rPr>
        <w:t>entMember2020-03-310000813762us-gaap:NoncontrollingInterestMember2020-03-310000813762us-gaap:LimitedPartnerMember2020-03-310000813762us-gaap:GeneralPartnerMember2020-03-310000813762iep:IcahnEnterprisesHoldingsMember2020-03-3100008137622020-03-310000813762i</w:t>
      </w:r>
      <w:r>
        <w:rPr>
          <w:rFonts w:eastAsia="Times New Roman"/>
          <w:vanish/>
        </w:rPr>
        <w:t>ep:IcahnEnterprisesHoldingsMemberus-gaap:ParentMember2019-12-310000813762iep:IcahnEnterprisesHoldingsMemberus-gaap:NoncontrollingInterestMember2019-12-310000813762iep:IcahnEnterprisesHoldingsMemberus-gaap:LimitedPartnerMember2019-12-310000813762iep:IcahnEn</w:t>
      </w:r>
      <w:r>
        <w:rPr>
          <w:rFonts w:eastAsia="Times New Roman"/>
          <w:vanish/>
        </w:rPr>
        <w:t>terprisesHoldingsMemberus-gaap:GeneralPartnerMember2019-12-310000813762us-gaap:ParentMember2019-12-310000813762us-gaap:NoncontrollingInterestMember2019-12-310000813762us-gaap:LimitedPartnerMember2019-12-310000813762us-gaap:GeneralPartnerMember2019-12-31000</w:t>
      </w:r>
      <w:r>
        <w:rPr>
          <w:rFonts w:eastAsia="Times New Roman"/>
          <w:vanish/>
        </w:rPr>
        <w:t>0813762iep:IcahnEnterprisesHoldingsMemberus-gaap:ParentMember2019-09-300000813762iep:IcahnEnterprisesHoldingsMemberus-gaap:NoncontrollingInterestMember2019-09-300000813762iep:IcahnEnterprisesHoldingsMemberus-gaap:LimitedPartnerMember2019-09-300000813762iep</w:t>
      </w:r>
      <w:r>
        <w:rPr>
          <w:rFonts w:eastAsia="Times New Roman"/>
          <w:vanish/>
        </w:rPr>
        <w:t>:IcahnEnterprisesHoldingsMemberus-gaap:GeneralPartnerMember2019-09-300000813762us-gaap:ParentMember2019-09-300000813762us-gaap:NoncontrollingInterestMember2019-09-300000813762us-gaap:LimitedPartnerMember2019-09-300000813762us-gaap:GeneralPartnerMember2019-</w:t>
      </w:r>
      <w:r>
        <w:rPr>
          <w:rFonts w:eastAsia="Times New Roman"/>
          <w:vanish/>
        </w:rPr>
        <w:t>09-300000813762iep:IcahnEnterprisesHoldingsMemberus-gaap:ParentMember2019-06-300000813762iep:IcahnEnterprisesHoldingsMemberus-gaap:NoncontrollingInterestMember2019-06-300000813762iep:IcahnEnterprisesHoldingsMemberus-gaap:LimitedPartnerMember2019-06-3000008</w:t>
      </w:r>
      <w:r>
        <w:rPr>
          <w:rFonts w:eastAsia="Times New Roman"/>
          <w:vanish/>
        </w:rPr>
        <w:t>13762iep:IcahnEnterprisesHoldingsMemberus-gaap:GeneralPartnerMember2019-06-300000813762us-gaap:ParentMember2019-06-300000813762us-gaap:NoncontrollingInterestMember2019-06-300000813762us-gaap:LimitedPartnerMember2019-06-300000813762us-gaap:GeneralPartnerMem</w:t>
      </w:r>
      <w:r>
        <w:rPr>
          <w:rFonts w:eastAsia="Times New Roman"/>
          <w:vanish/>
        </w:rPr>
        <w:t>ber2019-06-300000813762iep:IcahnEnterprisesHoldingsMember2019-06-3000008137622019-06-300000813762iep:IcahnEnterprisesHoldingsMemberus-gaap:ParentMember2019-03-310000813762iep:IcahnEnterprisesHoldingsMemberus-gaap:NoncontrollingInterestMember2019-03-3100008</w:t>
      </w:r>
      <w:r>
        <w:rPr>
          <w:rFonts w:eastAsia="Times New Roman"/>
          <w:vanish/>
        </w:rPr>
        <w:t>13762iep:IcahnEnterprisesHoldingsMemberus-gaap:LimitedPartnerMember2019-03-310000813762iep:IcahnEnterprisesHoldingsMemberus-gaap:GeneralPartnerMember2019-03-310000813762us-gaap:ParentMember2019-03-310000813762us-gaap:NoncontrollingInterestMember2019-03-310</w:t>
      </w:r>
      <w:r>
        <w:rPr>
          <w:rFonts w:eastAsia="Times New Roman"/>
          <w:vanish/>
        </w:rPr>
        <w:t>000813762us-gaap:LimitedPartnerMember2019-03-310000813762us-gaap:GeneralPartnerMember2019-03-310000813762iep:IcahnEnterprisesHoldingsMember2019-03-3100008137622019-03-310000813762iep:IcahnEnterprisesHoldingsMemberus-gaap:ParentMember2018-12-310000813762iep</w:t>
      </w:r>
      <w:r>
        <w:rPr>
          <w:rFonts w:eastAsia="Times New Roman"/>
          <w:vanish/>
        </w:rPr>
        <w:t>:IcahnEnterprisesHoldingsMemberus-gaap:NoncontrollingInterestMember2018-12-310000813762iep:IcahnEnterprisesHoldingsMemberus-gaap:LimitedPartnerMember2018-12-310000813762iep:IcahnEnterprisesHoldingsMemberus-gaap:GeneralPartnerMember2018-12-310000813762us-ga</w:t>
      </w:r>
      <w:r>
        <w:rPr>
          <w:rFonts w:eastAsia="Times New Roman"/>
          <w:vanish/>
        </w:rPr>
        <w:t>ap:ParentMember2018-12-310000813762us-gaap:NoncontrollingInterestMember2018-12-310000813762us-gaap:LimitedPartnerMember2018-12-310000813762us-gaap:GeneralPartnerMember2018-12-310000813762iep:IcahnEnterprisesHoldingsMemberus-gaap:ParentMember2019-01-012019-</w:t>
      </w:r>
      <w:r>
        <w:rPr>
          <w:rFonts w:eastAsia="Times New Roman"/>
          <w:vanish/>
        </w:rPr>
        <w:t>03-310000813762iep:IcahnEnterprisesHoldingsMemberus-gaap:LimitedPartnerMember2019-01-012019-03-310000813762iep:IcahnEnterprisesHoldingsMemberus-gaap:GeneralPartnerMember2019-01-012019-03-310000813762iep:OtherIncomeLossNotSpecifiedMember2020-07-012020-09-30</w:t>
      </w:r>
      <w:r>
        <w:rPr>
          <w:rFonts w:eastAsia="Times New Roman"/>
          <w:vanish/>
        </w:rPr>
        <w:t>0000813762iep:IncomeLossFromNonConsolidatedAffiliatesMember2020-07-012020-09-300000813762us-gaap:ForeignCurrencyGainLossMember2020-01-012020-09-300000813762iep:OtherIncomeLossNotSpecifiedMember2020-01-012020-09-300000813762iep:LossOnDebtExtinguishmentMembe</w:t>
      </w:r>
      <w:r>
        <w:rPr>
          <w:rFonts w:eastAsia="Times New Roman"/>
          <w:vanish/>
        </w:rPr>
        <w:t>r2020-01-012020-09-300000813762us-gaap:ForeignCurrencyGainLossMember2019-07-012019-09-300000813762iep:OtherIncomeLossNotSpecifiedMember2019-07-012019-09-300000813762iep:NonServicePensionAndOtherPostRetirementBenefitsExpenseMember2019-07-012019-09-300000813</w:t>
      </w:r>
      <w:r>
        <w:rPr>
          <w:rFonts w:eastAsia="Times New Roman"/>
          <w:vanish/>
        </w:rPr>
        <w:t>762iep:LossOnDebtExtinguishmentMember2019-07-012019-09-300000813762iep:IncomeLossFromNonConsolidatedAffiliatesMember2019-07-012019-09-300000813762us-gaap:ForeignCurrencyGainLossMember2019-01-012019-09-300000813762iep:OtherIncomeLossNotSpecifiedMember2019-0</w:t>
      </w:r>
      <w:r>
        <w:rPr>
          <w:rFonts w:eastAsia="Times New Roman"/>
          <w:vanish/>
        </w:rPr>
        <w:t>1-012019-09-300000813762iep:NonServicePensionAndOtherPostRetirementBenefitsExpenseMember2019-01-012019-09-300000813762iep:LossOnDebtExtinguishmentMember2019-01-012019-09-300000813762iep:IncomeLossFromNonConsolidatedAffiliatesMember2019-01-012019-09-3000008</w:t>
      </w:r>
      <w:r>
        <w:rPr>
          <w:rFonts w:eastAsia="Times New Roman"/>
          <w:vanish/>
        </w:rPr>
        <w:t>13762iep:IcahnEnterprisesHoldingsMemberus-gaap:ParentMember2020-07-012020-09-300000813762iep:IcahnEnterprisesHoldingsMemberus-gaap:NoncontrollingInterestMember2020-07-012020-09-300000813762us-gaap:ParentMember2020-07-012020-09-300000813762us-gaap:Noncontro</w:t>
      </w:r>
      <w:r>
        <w:rPr>
          <w:rFonts w:eastAsia="Times New Roman"/>
          <w:vanish/>
        </w:rPr>
        <w:t>llingInterestMember2020-07-012020-09-300000813762us-gaap:OtherAssetsMember2020-09-300000813762us-gaap:OtherAssetsMember2019-12-310000813762iep:IcahnEnterprisesHoldingsMemberus-gaap:ParentMember2019-07-012019-09-300000813762iep:IcahnEnterprisesHoldingsMembe</w:t>
      </w:r>
      <w:r>
        <w:rPr>
          <w:rFonts w:eastAsia="Times New Roman"/>
          <w:vanish/>
        </w:rPr>
        <w:t>rus-gaap:NoncontrollingInterestMember2019-01-012019-03-310000813762us-gaap:ParentMember2019-01-012019-03-310000813762us-gaap:NoncontrollingInterestMember2019-01-012019-03-310000813762us-gaap:LimitedPartnerMember2019-01-012019-03-310000813762us-gaap:General</w:t>
      </w:r>
      <w:r>
        <w:rPr>
          <w:rFonts w:eastAsia="Times New Roman"/>
          <w:vanish/>
        </w:rPr>
        <w:t>PartnerMember2019-01-012019-03-310000813762iep:IcahnEnterprisesHoldingsMember2019-01-012019-03-3100008137622019-01-012019-03-310000813762iep:PrincipalOwnersAndAffiliatesMemberiep:IcahnEnterprisesHoldingsMember2020-01-012020-09-300000813762iep:IcahnEnterpri</w:t>
      </w:r>
      <w:r>
        <w:rPr>
          <w:rFonts w:eastAsia="Times New Roman"/>
          <w:vanish/>
        </w:rPr>
        <w:t>sesGPMemberiep:IcahnEnterprisesHoldingsMember2020-01-012020-09-300000813762iep:IcahnEnterprisesHoldingsMemberus-gaap:VariableInterestEntityPrimaryBeneficiaryMemberus-gaap:SecuritiesSoldNotYetPurchasedMember2020-09-300000813762iep:IcahnEnterprisesHoldingsMe</w:t>
      </w:r>
      <w:r>
        <w:rPr>
          <w:rFonts w:eastAsia="Times New Roman"/>
          <w:vanish/>
        </w:rPr>
        <w:t>mberus-gaap:VariableInterestEntityPrimaryBeneficiaryMemberus-gaap:DebtMember2020-09-300000813762iep:IcahnEnterprisesHoldingsMemberus-gaap:VariableInterestEntityPrimaryBeneficiaryMemberus-gaap:AccountsPayableMember2020-09-300000813762iep:IcahnEnterprisesHol</w:t>
      </w:r>
      <w:r>
        <w:rPr>
          <w:rFonts w:eastAsia="Times New Roman"/>
          <w:vanish/>
        </w:rPr>
        <w:t>dingsMemberus-gaap:VariableInterestEntityPrimaryBeneficiaryMemberiep:UnrealizedLossOnDerivativeContractsMember2020-09-300000813762iep:IcahnEnterprisesHoldingsMemberus-gaap:VariableInterestEntityPrimaryBeneficiaryMemberiep:DueToBrokersMember2020-09-30000081</w:t>
      </w:r>
      <w:r>
        <w:rPr>
          <w:rFonts w:eastAsia="Times New Roman"/>
          <w:vanish/>
        </w:rPr>
        <w:t>3762iep:IcahnEnterprisesHoldingsMemberus-gaap:VariableInterestEntityPrimaryBeneficiaryMemberiep:AccruedExpensesAndOtherLiabilitiesMember2020-09-300000813762iep:IcahnEnterprisesHoldingsMemberus-gaap:VariableInterestEntityPrimaryBeneficiaryMemberus-gaap:Secu</w:t>
      </w:r>
      <w:r>
        <w:rPr>
          <w:rFonts w:eastAsia="Times New Roman"/>
          <w:vanish/>
        </w:rPr>
        <w:t>ritiesSoldNotYetPurchasedMember2019-12-310000813762iep:IcahnEnterprisesHoldingsMemberus-gaap:VariableInterestEntityPrimaryBeneficiaryMemberus-gaap:DebtMember2019-12-310000813762iep:IcahnEnterprisesHoldingsMemberus-gaap:VariableInterestEntityPrimaryBenefici</w:t>
      </w:r>
      <w:r>
        <w:rPr>
          <w:rFonts w:eastAsia="Times New Roman"/>
          <w:vanish/>
        </w:rPr>
        <w:t>aryMemberus-gaap:AccountsPayableMember2019-12-310000813762iep:IcahnEnterprisesHoldingsMemberus-gaap:VariableInterestEntityPrimaryBeneficiaryMemberiep:UnrealizedLossOnDerivativeContractsMember2019-12-310000813762iep:IcahnEnterprisesHoldingsMemberus-gaap:Var</w:t>
      </w:r>
      <w:r>
        <w:rPr>
          <w:rFonts w:eastAsia="Times New Roman"/>
          <w:vanish/>
        </w:rPr>
        <w:t>iableInterestEntityPrimaryBeneficiaryMemberiep:DueToBrokersMember2019-12-310000813762iep:IcahnEnterprisesHoldingsMemberus-gaap:VariableInterestEntityPrimaryBeneficiaryMemberiep:AccruedExpensesAndOtherLiabilitiesMember2019-12-310000813762us-gaap:OtherInvest</w:t>
      </w:r>
      <w:r>
        <w:rPr>
          <w:rFonts w:eastAsia="Times New Roman"/>
          <w:vanish/>
        </w:rPr>
        <w:t>mentsMemberiep:OtherSegmentsAndHoldingCompanyMember2020-09-300000813762us-gaap:EquitySecuritiesMemberiep:InvestmentSegmentMember2020-09-300000813762us-gaap:EquityMethodInvestmentsMemberiep:OtherSegmentsAndHoldingCompanyMember2020-09-300000813762us-gaap:Deb</w:t>
      </w:r>
      <w:r>
        <w:rPr>
          <w:rFonts w:eastAsia="Times New Roman"/>
          <w:vanish/>
        </w:rPr>
        <w:t>tSecuritiesMemberiep:InvestmentSegmentMember2020-09-300000813762iep:TechnologyMemberiep:InvestmentSegmentMember2020-09-300000813762iep:IndustrialMemberiep:InvestmentSegmentMember2020-09-300000813762iep:OtherSegmentsAndHoldingCompanyMember2020-09-3000008137</w:t>
      </w:r>
      <w:r>
        <w:rPr>
          <w:rFonts w:eastAsia="Times New Roman"/>
          <w:vanish/>
        </w:rPr>
        <w:t>62us-gaap:OtherInvestmentsMemberiep:OtherSegmentsAndHoldingCompanyMember2019-12-310000813762us-gaap:EquitySecuritiesMemberiep:InvestmentSegmentMember2019-12-310000813762us-gaap:EquityMethodInvestmentsMemberiep:OtherSegmentsAndHoldingCompanyMember2019-12-31</w:t>
      </w:r>
      <w:r>
        <w:rPr>
          <w:rFonts w:eastAsia="Times New Roman"/>
          <w:vanish/>
        </w:rPr>
        <w:t>0000813762us-gaap:DebtSecuritiesMemberiep:InvestmentSegmentMember2019-12-310000813762iep:IndustrialMemberiep:InvestmentSegmentMember2019-12-310000813762iep:OtherSegmentsAndHoldingCompanyMember2019-12-310000813762iep:HertzMember2019-12-310000813762iep:Herba</w:t>
      </w:r>
      <w:r>
        <w:rPr>
          <w:rFonts w:eastAsia="Times New Roman"/>
          <w:vanish/>
        </w:rPr>
        <w:t>lifeMember2019-12-310000813762iep:CaesarsMember2019-12-310000813762iep:WestpointHomeLlcMember2020-07-012020-09-300000813762iep:AutomotiveSegmentMember2020-06-300000813762iep:FerrousResourcesMemberiep:MiningSegmentsMember2019-07-012019-09-300000813762us-gaa</w:t>
      </w:r>
      <w:r>
        <w:rPr>
          <w:rFonts w:eastAsia="Times New Roman"/>
          <w:vanish/>
        </w:rPr>
        <w:t>p:UnclassifiedIndefinitelivedIntangibleAssetsMember2020-09-300000813762us-gaap:CustomerRelationshipsMember2020-09-300000813762us-gaap:UnclassifiedIndefinitelivedIntangibleAssetsMember2019-12-310000813762us-gaap:CustomerRelationshipsMember2019-12-3100008137</w:t>
      </w:r>
      <w:r>
        <w:rPr>
          <w:rFonts w:eastAsia="Times New Roman"/>
          <w:vanish/>
        </w:rPr>
        <w:t>62iep:EnergySectorMemberiep:InvestmentSegmentMember2020-09-300000813762iep:ConsumerNonCyclicalMemberiep:InvestmentSegmentMember2020-09-300000813762iep:ConsumerCyclicalMemberiep:InvestmentSegmentMember2020-09-300000813762iep:TechnologyMemberiep:InvestmentSe</w:t>
      </w:r>
      <w:r>
        <w:rPr>
          <w:rFonts w:eastAsia="Times New Roman"/>
          <w:vanish/>
        </w:rPr>
        <w:t>gmentMember2019-12-310000813762iep:FinancialMemberiep:InvestmentSegmentMember2019-12-310000813762iep:EnergySectorMemberiep:InvestmentSegmentMember2019-12-310000813762iep:ConsumerNonCyclicalMemberiep:InvestmentSegmentMember2019-12-310000813762iep:ConsumerCy</w:t>
      </w:r>
      <w:r>
        <w:rPr>
          <w:rFonts w:eastAsia="Times New Roman"/>
          <w:vanish/>
        </w:rPr>
        <w:t>clicalMemberiep:InvestmentSegmentMember2019-12-310000813762iep:CommunicationMemberiep:InvestmentSegmentMember2019-12-310000813762iep:BasicMaterialsMemberiep:InvestmentSegmentMember2019-12-310000813762us-gaap:PropertyPlantAndEquipmentMember2020-09-300000813</w:t>
      </w:r>
      <w:r>
        <w:rPr>
          <w:rFonts w:eastAsia="Times New Roman"/>
          <w:vanish/>
        </w:rPr>
        <w:t>762us-gaap:PropertyPlantAndEquipmentMember2019-12-310000813762us-gaap:DebtMember2020-09-300000813762us-gaap:DebtMember2019-12-310000813762us-gaap:FairValueInputsLevel3Memberus-gaap:FairValueMeasurementsRecurringMember2019-09-300000813762us-gaap:FairValueIn</w:t>
      </w:r>
      <w:r>
        <w:rPr>
          <w:rFonts w:eastAsia="Times New Roman"/>
          <w:vanish/>
        </w:rPr>
        <w:t>putsLevel3Memberus-gaap:FairValueMeasurementsRecurringMember2018-12-310000813762iep:OtherSegmentsAndHoldingCompanyMember2020-07-012020-09-300000813762iep:OtherSegmentsAndHoldingCompanyMember2020-01-012020-09-300000813762iep:OtherSegmentsAndHoldingCompanyMe</w:t>
      </w:r>
      <w:r>
        <w:rPr>
          <w:rFonts w:eastAsia="Times New Roman"/>
          <w:vanish/>
        </w:rPr>
        <w:t>mber2019-07-012019-09-300000813762iep:OtherSegmentsAndHoldingCompanyMember2019-01-012019-09-300000813762iep:HerbalifeMember2020-09-300000813762iep:CaesarsMember2020-09-300000813762iep:HerbalifeMember2020-08-310000813762iep:HertzMember2020-06-300000813762ie</w:t>
      </w:r>
      <w:r>
        <w:rPr>
          <w:rFonts w:eastAsia="Times New Roman"/>
          <w:vanish/>
        </w:rPr>
        <w:t>p:A2022NotesMemberiep:HoldingCompanyMember2020-01-012020-09-300000813762iep:PrincipalOwnersAndAffiliatesMemberus-gaap:LimitedPartnerMember2020-01-012020-09-300000813762us-gaap:SubsequentEventMember2020-11-042020-11-040000813762us-gaap:LimitedPartnerMember2</w:t>
      </w:r>
      <w:r>
        <w:rPr>
          <w:rFonts w:eastAsia="Times New Roman"/>
          <w:vanish/>
        </w:rPr>
        <w:t>020-08-042020-08-040000813762us-gaap:LimitedPartnerMember2020-05-072020-05-070000813762us-gaap:LimitedPartnerMember2020-02-282020-02-280000813762us-gaap:ForwardContractsMemberus-gaap:NondesignatedMemberiep:EnergySegmentMember2020-09-300000813762us-gaap:Cre</w:t>
      </w:r>
      <w:r>
        <w:rPr>
          <w:rFonts w:eastAsia="Times New Roman"/>
          <w:vanish/>
        </w:rPr>
        <w:t>ditDefaultSwapMemberiep:InvestmentSegmentMember2020-09-300000813762us-gaap:CreditDefaultSwapMemberiep:InvestmentSegmentMember2019-12-310000813762iep:CommodityContractsNotConsideredProbableOfSettlementMemberus-gaap:NondesignatedMemberiep:EnergySegmentMember</w:t>
      </w:r>
      <w:r>
        <w:rPr>
          <w:rFonts w:eastAsia="Times New Roman"/>
          <w:vanish/>
        </w:rPr>
        <w:t>2020-01-012020-09-300000813762iep:CommodityContractsNotConsideredProbableOfSettlementMemberus-gaap:NondesignatedMemberiep:EnergySegmentMember2019-01-012019-12-310000813762us-gaap:EquityContractMemberus-gaap:NondesignatedMemberiep:NetGainFromInvestmentActiv</w:t>
      </w:r>
      <w:r>
        <w:rPr>
          <w:rFonts w:eastAsia="Times New Roman"/>
          <w:vanish/>
        </w:rPr>
        <w:t>itiesMemberiep:InvestmentSegmentMember2020-07-012020-09-300000813762us-gaap:CreditRiskContractMemberus-gaap:NondesignatedMemberiep:NetGainFromInvestmentActivitiesMemberiep:InvestmentSegmentMember2020-07-012020-09-300000813762us-gaap:NondesignatedMemberus-g</w:t>
      </w:r>
      <w:r>
        <w:rPr>
          <w:rFonts w:eastAsia="Times New Roman"/>
          <w:vanish/>
        </w:rPr>
        <w:t>aap:CostOfGoodsTotalMemberiep:EnergySegmentMember2020-07-012020-09-300000813762us-gaap:NondesignatedMemberiep:NetGainFromInvestmentActivitiesMemberiep:InvestmentSegmentMember2020-07-012020-09-300000813762us-gaap:EquityContractMemberus-gaap:NondesignatedMem</w:t>
      </w:r>
      <w:r>
        <w:rPr>
          <w:rFonts w:eastAsia="Times New Roman"/>
          <w:vanish/>
        </w:rPr>
        <w:t>beriep:NetGainFromInvestmentActivitiesMemberiep:InvestmentSegmentMember2020-01-012020-09-300000813762us-gaap:CreditRiskContractMemberus-gaap:NondesignatedMemberiep:NetGainFromInvestmentActivitiesMemberiep:InvestmentSegmentMember2020-01-012020-09-3000008137</w:t>
      </w:r>
      <w:r>
        <w:rPr>
          <w:rFonts w:eastAsia="Times New Roman"/>
          <w:vanish/>
        </w:rPr>
        <w:t>62us-gaap:NondesignatedMemberus-gaap:CostOfGoodsTotalMemberiep:EnergySegmentMember2020-01-012020-09-300000813762us-gaap:NondesignatedMemberiep:NetGainFromInvestmentActivitiesMemberiep:InvestmentSegmentMember2020-01-012020-09-300000813762us-gaap:EquityContr</w:t>
      </w:r>
      <w:r>
        <w:rPr>
          <w:rFonts w:eastAsia="Times New Roman"/>
          <w:vanish/>
        </w:rPr>
        <w:t>actMemberus-gaap:NondesignatedMemberiep:NetGainFromInvestmentActivitiesMemberiep:InvestmentSegmentMember2019-07-012019-09-300000813762us-gaap:CreditRiskContractMemberus-gaap:NondesignatedMemberiep:NetGainFromInvestmentActivitiesMemberiep:InvestmentSegmentM</w:t>
      </w:r>
      <w:r>
        <w:rPr>
          <w:rFonts w:eastAsia="Times New Roman"/>
          <w:vanish/>
        </w:rPr>
        <w:t>ember2019-07-012019-09-300000813762us-gaap:CommodityContractMemberus-gaap:NondesignatedMemberiep:NetGainFromInvestmentActivitiesMemberiep:InvestmentSegmentMember2019-07-012019-09-300000813762us-gaap:NondesignatedMemberus-gaap:CostOfGoodsTotalMemberiep:Ener</w:t>
      </w:r>
      <w:r>
        <w:rPr>
          <w:rFonts w:eastAsia="Times New Roman"/>
          <w:vanish/>
        </w:rPr>
        <w:t>gySegmentMember2019-07-012019-09-300000813762us-gaap:NondesignatedMemberiep:NetGainFromInvestmentActivitiesMemberiep:InvestmentSegmentMember2019-07-012019-09-300000813762us-gaap:EquityContractMemberus-gaap:NondesignatedMemberiep:NetGainFromInvestmentActivi</w:t>
      </w:r>
      <w:r>
        <w:rPr>
          <w:rFonts w:eastAsia="Times New Roman"/>
          <w:vanish/>
        </w:rPr>
        <w:t>tiesMemberiep:InvestmentSegmentMember2019-01-012019-09-300000813762us-gaap:CreditRiskContractMemberus-gaap:NondesignatedMemberiep:NetGainFromInvestmentActivitiesMemberiep:InvestmentSegmentMember2019-01-012019-09-300000813762us-gaap:CommodityContractMemberu</w:t>
      </w:r>
      <w:r>
        <w:rPr>
          <w:rFonts w:eastAsia="Times New Roman"/>
          <w:vanish/>
        </w:rPr>
        <w:t>s-gaap:NondesignatedMemberiep:NetGainFromInvestmentActivitiesMemberiep:InvestmentSegmentMember2019-01-012019-09-300000813762us-gaap:NondesignatedMemberus-gaap:CostOfGoodsTotalMemberiep:EnergySegmentMember2019-01-012019-09-300000813762us-gaap:NondesignatedM</w:t>
      </w:r>
      <w:r>
        <w:rPr>
          <w:rFonts w:eastAsia="Times New Roman"/>
          <w:vanish/>
        </w:rPr>
        <w:t>emberiep:NetGainFromInvestmentActivitiesMemberiep:InvestmentSegmentMember2019-01-012019-09-300000813762iep:AccruedExpensesAndOtherLiabilitiesMemberus-gaap:EquityContractMemberus-gaap:NondesignatedMemberiep:InvestmentSegmentMember2020-09-300000813762iep:Acc</w:t>
      </w:r>
      <w:r>
        <w:rPr>
          <w:rFonts w:eastAsia="Times New Roman"/>
          <w:vanish/>
        </w:rPr>
        <w:t>ruedExpensesAndOtherLiabilitiesMemberus-gaap:CreditRiskContractMemberus-gaap:NondesignatedMemberiep:InvestmentSegmentMember2020-09-300000813762iep:AccruedExpensesAndOtherLiabilitiesMemberus-gaap:EquityContractMemberus-gaap:NondesignatedMemberiep:Investment</w:t>
      </w:r>
      <w:r>
        <w:rPr>
          <w:rFonts w:eastAsia="Times New Roman"/>
          <w:vanish/>
        </w:rPr>
        <w:t>SegmentMember2019-12-310000813762iep:AccruedExpensesAndOtherLiabilitiesMemberus-gaap:CreditRiskContractMemberus-gaap:NondesignatedMemberiep:InvestmentSegmentMember2019-12-310000813762us-gaap:OtherAssetsMemberus-gaap:EquityContractMemberus-gaap:Nondesignate</w:t>
      </w:r>
      <w:r>
        <w:rPr>
          <w:rFonts w:eastAsia="Times New Roman"/>
          <w:vanish/>
        </w:rPr>
        <w:t>dMemberiep:InvestmentSegmentMember2020-09-300000813762us-gaap:OtherAssetsMemberus-gaap:CreditRiskContractMemberus-gaap:NondesignatedMemberiep:InvestmentSegmentMember2020-09-300000813762us-gaap:OtherAssetsMemberus-gaap:EquityContractMemberus-gaap:Nondesigna</w:t>
      </w:r>
      <w:r>
        <w:rPr>
          <w:rFonts w:eastAsia="Times New Roman"/>
          <w:vanish/>
        </w:rPr>
        <w:t>tedMemberiep:InvestmentSegmentMember2019-12-310000813762iep:AccruedExpensesAndOtherLiabilitiesMemberus-gaap:NondesignatedMemberiep:InvestmentSegmentMember2020-09-300000813762iep:AccruedExpensesAndOtherLiabilitiesMemberus-gaap:NondesignatedMemberiep:Investm</w:t>
      </w:r>
      <w:r>
        <w:rPr>
          <w:rFonts w:eastAsia="Times New Roman"/>
          <w:vanish/>
        </w:rPr>
        <w:t>entSegmentMember2019-12-310000813762iep:AcfMember2020-09-300000813762us-gaap:RevolvingCreditFacilityMemberiep:TermLoanMember2020-10-310000813762iep:NewNotesDue2028Memberiep:EnergySegmentMember2020-09-300000813762iep:NewNotesDue2025Memberiep:EnergySegmentMe</w:t>
      </w:r>
      <w:r>
        <w:rPr>
          <w:rFonts w:eastAsia="Times New Roman"/>
          <w:vanish/>
        </w:rPr>
        <w:t>mber2020-09-300000813762iep:NewNotes2027Member2020-09-300000813762iep:Cvr2022NotesMemberiep:EnergySegmentMember2020-01-310000813762iep:NewNotes2027Memberiep:HoldingCompanyMember2020-09-300000813762iep:New2022NotesMemberiep:HoldingCompanyMember2020-09-30000</w:t>
      </w:r>
      <w:r>
        <w:rPr>
          <w:rFonts w:eastAsia="Times New Roman"/>
          <w:vanish/>
        </w:rPr>
        <w:t>0813762iep:A4.7502024NotesMemberMemberiep:HoldingCompanyMember2020-09-300000813762iep:A2026NotesMemberiep:HoldingCompanyMember2020-09-300000813762iep:A2025NotesMemberiep:HoldingCompanyMember2020-09-300000813762iep:A2024NotesMemberiep:HoldingCompanyMember20</w:t>
      </w:r>
      <w:r>
        <w:rPr>
          <w:rFonts w:eastAsia="Times New Roman"/>
          <w:vanish/>
        </w:rPr>
        <w:t>20-09-300000813762iep:A2022NotesMemberiep:HoldingCompanyMember2020-09-300000813762iep:ReportingSegmentsMember2020-09-300000813762iep:NewNotes2027Memberiep:HoldingCompanyMember2019-12-310000813762iep:New2022NotesMemberiep:HoldingCompanyMember2019-12-3100008</w:t>
      </w:r>
      <w:r>
        <w:rPr>
          <w:rFonts w:eastAsia="Times New Roman"/>
          <w:vanish/>
        </w:rPr>
        <w:t>13762iep:A4.7502024NotesMemberMemberiep:HoldingCompanyMember2019-12-310000813762iep:A2026NotesMemberiep:HoldingCompanyMember2019-12-310000813762iep:A2025NotesMemberiep:HoldingCompanyMember2019-12-310000813762iep:A2024NotesMemberiep:HoldingCompanyMember2019</w:t>
      </w:r>
      <w:r>
        <w:rPr>
          <w:rFonts w:eastAsia="Times New Roman"/>
          <w:vanish/>
        </w:rPr>
        <w:t>-12-310000813762iep:A2022NotesMemberiep:HoldingCompanyMember2019-12-310000813762iep:ReportingSegmentsMember2019-12-310000813762iep:IcahnEnterprisesHoldingsMemberus-gaap:LimitedPartnerMember2020-07-012020-09-300000813762iep:IcahnEnterprisesHoldingsMemberus-</w:t>
      </w:r>
      <w:r>
        <w:rPr>
          <w:rFonts w:eastAsia="Times New Roman"/>
          <w:vanish/>
        </w:rPr>
        <w:t>gaap:GeneralPartnerMember2020-07-012020-09-300000813762us-gaap:GeneralPartnerMember2020-07-012020-09-300000813762iep:IcahnEnterprisesHoldingsMemberus-gaap:LimitedPartnerMember2020-01-012020-09-300000813762iep:IcahnEnterprisesHoldingsMemberus-gaap:GeneralPa</w:t>
      </w:r>
      <w:r>
        <w:rPr>
          <w:rFonts w:eastAsia="Times New Roman"/>
          <w:vanish/>
        </w:rPr>
        <w:t>rtnerMember2020-01-012020-09-300000813762us-gaap:GeneralPartnerMember2020-01-012020-09-300000813762iep:IcahnEnterprisesHoldingsMemberus-gaap:LimitedPartnerMember2019-07-012019-09-300000813762iep:IcahnEnterprisesHoldingsMemberus-gaap:GeneralPartnerMember201</w:t>
      </w:r>
      <w:r>
        <w:rPr>
          <w:rFonts w:eastAsia="Times New Roman"/>
          <w:vanish/>
        </w:rPr>
        <w:t>9-07-012019-09-300000813762iep:IcahnEnterprisesHoldingsMemberus-gaap:LimitedPartnerMember2019-01-012019-09-300000813762iep:IcahnEnterprisesHoldingsMemberus-gaap:GeneralPartnerMember2019-01-012019-09-300000813762us-gaap:LimitedPartnerMember2019-01-012019-09</w:t>
      </w:r>
      <w:r>
        <w:rPr>
          <w:rFonts w:eastAsia="Times New Roman"/>
          <w:vanish/>
        </w:rPr>
        <w:t>-300000813762us-gaap:GeneralPartnerMember2019-01-012019-09-300000813762iep:IcahnEnterprisesHoldingsMember2019-09-3000008137622019-09-300000813762iep:IcahnEnterprisesHoldingsMember2018-12-3100008137622018-12-310000813762iep:IcahnEnterprisesHoldingsMemberus-</w:t>
      </w:r>
      <w:r>
        <w:rPr>
          <w:rFonts w:eastAsia="Times New Roman"/>
          <w:vanish/>
        </w:rPr>
        <w:t>gaap:VariableInterestEntityPrimaryBeneficiaryMemberus-gaap:PropertyPlantAndEquipmentMember2020-09-300000813762iep:IcahnEnterprisesHoldingsMemberus-gaap:VariableInterestEntityPrimaryBeneficiaryMemberus-gaap:OtherAssetsMember2020-09-300000813762iep:IcahnEnte</w:t>
      </w:r>
      <w:r>
        <w:rPr>
          <w:rFonts w:eastAsia="Times New Roman"/>
          <w:vanish/>
        </w:rPr>
        <w:t>rprisesHoldingsMemberus-gaap:VariableInterestEntityPrimaryBeneficiaryMemberus-gaap:InvestmentsMember2020-09-300000813762iep:IcahnEnterprisesHoldingsMemberus-gaap:VariableInterestEntityPrimaryBeneficiaryMemberus-gaap:InventoriesMember2020-09-300000813762iep</w:t>
      </w:r>
      <w:r>
        <w:rPr>
          <w:rFonts w:eastAsia="Times New Roman"/>
          <w:vanish/>
        </w:rPr>
        <w:t>:IcahnEnterprisesHoldingsMemberus-gaap:VariableInterestEntityPrimaryBeneficiaryMemberus-gaap:CashAndCashEquivalentsMember2020-09-300000813762iep:IcahnEnterprisesHoldingsMemberus-gaap:VariableInterestEntityPrimaryBeneficiaryMemberiep:UnrealizedGainOnDerivat</w:t>
      </w:r>
      <w:r>
        <w:rPr>
          <w:rFonts w:eastAsia="Times New Roman"/>
          <w:vanish/>
        </w:rPr>
        <w:t>iveContractsMember2020-09-300000813762iep:IcahnEnterprisesHoldingsMemberus-gaap:VariableInterestEntityPrimaryBeneficiaryMemberiep:IntangibleAssetsNetMember2020-09-300000813762iep:IcahnEnterprisesHoldingsMemberus-gaap:VariableInterestEntityPrimaryBeneficiar</w:t>
      </w:r>
      <w:r>
        <w:rPr>
          <w:rFonts w:eastAsia="Times New Roman"/>
          <w:vanish/>
        </w:rPr>
        <w:t>yMemberiep:DueFromBrokerMember2020-09-300000813762iep:IcahnEnterprisesHoldingsMemberus-gaap:VariableInterestEntityPrimaryBeneficiaryMemberiep:CashHeldAtConsolidatedAffiliatedPartnershipsAndRestrictedCashMember2020-09-300000813762iep:IcahnEnterprisesHolding</w:t>
      </w:r>
      <w:r>
        <w:rPr>
          <w:rFonts w:eastAsia="Times New Roman"/>
          <w:vanish/>
        </w:rPr>
        <w:t>sMemberus-gaap:VariableInterestEntityPrimaryBeneficiaryMemberiep:AccountsReceivableNetMember2020-09-300000813762iep:IcahnEnterprisesHoldingsMemberus-gaap:VariableInterestEntityPrimaryBeneficiaryMemberus-gaap:PropertyPlantAndEquipmentMember2019-12-310000813</w:t>
      </w:r>
      <w:r>
        <w:rPr>
          <w:rFonts w:eastAsia="Times New Roman"/>
          <w:vanish/>
        </w:rPr>
        <w:t>762iep:IcahnEnterprisesHoldingsMemberus-gaap:VariableInterestEntityPrimaryBeneficiaryMemberus-gaap:OtherAssetsMember2019-12-310000813762iep:IcahnEnterprisesHoldingsMemberus-gaap:VariableInterestEntityPrimaryBeneficiaryMemberus-gaap:InvestmentsMember2019-12</w:t>
      </w:r>
      <w:r>
        <w:rPr>
          <w:rFonts w:eastAsia="Times New Roman"/>
          <w:vanish/>
        </w:rPr>
        <w:t>-310000813762iep:IcahnEnterprisesHoldingsMemberus-gaap:VariableInterestEntityPrimaryBeneficiaryMemberus-gaap:InventoriesMember2019-12-310000813762iep:IcahnEnterprisesHoldingsMemberus-gaap:VariableInterestEntityPrimaryBeneficiaryMemberus-gaap:CashAndCashEqu</w:t>
      </w:r>
      <w:r>
        <w:rPr>
          <w:rFonts w:eastAsia="Times New Roman"/>
          <w:vanish/>
        </w:rPr>
        <w:t>ivalentsMember2019-12-310000813762iep:IcahnEnterprisesHoldingsMemberus-gaap:VariableInterestEntityPrimaryBeneficiaryMemberiep:UnrealizedGainOnDerivativeContractsMember2019-12-310000813762iep:IcahnEnterprisesHoldingsMemberus-gaap:VariableInterestEntityPrima</w:t>
      </w:r>
      <w:r>
        <w:rPr>
          <w:rFonts w:eastAsia="Times New Roman"/>
          <w:vanish/>
        </w:rPr>
        <w:t>ryBeneficiaryMemberiep:IntangibleAssetsNetMember2019-12-310000813762iep:IcahnEnterprisesHoldingsMemberus-gaap:VariableInterestEntityPrimaryBeneficiaryMemberiep:DueFromBrokerMember2019-12-310000813762iep:IcahnEnterprisesHoldingsMemberus-gaap:VariableInteres</w:t>
      </w:r>
      <w:r>
        <w:rPr>
          <w:rFonts w:eastAsia="Times New Roman"/>
          <w:vanish/>
        </w:rPr>
        <w:t>tEntityPrimaryBeneficiaryMemberiep:CashHeldAtConsolidatedAffiliatedPartnershipsAndRestrictedCashMember2019-12-310000813762iep:IcahnEnterprisesHoldingsMemberus-gaap:VariableInterestEntityPrimaryBeneficiaryMemberiep:AccountsReceivableNetMember2019-12-3100008</w:t>
      </w:r>
      <w:r>
        <w:rPr>
          <w:rFonts w:eastAsia="Times New Roman"/>
          <w:vanish/>
        </w:rPr>
        <w:t>13762iep:AccruedExpensesAndOtherLiabilitiesMember2020-09-300000813762iep:AccruedExpensesAndOtherLiabilitiesMember2019-12-310000813762us-gaap:OtherAssetsMemberus-gaap:NondesignatedMemberiep:InvestmentSegmentMember2020-09-300000813762us-gaap:OtherAssetsMembe</w:t>
      </w:r>
      <w:r>
        <w:rPr>
          <w:rFonts w:eastAsia="Times New Roman"/>
          <w:vanish/>
        </w:rPr>
        <w:t>rus-gaap:NondesignatedMemberiep:EnergySegmentMember2020-09-300000813762us-gaap:OtherAssetsMemberus-gaap:NondesignatedMemberiep:InvestmentSegmentMember2019-12-310000813762us-gaap:OtherAssetsMemberus-gaap:NondesignatedMemberiep:EnergySegmentMember2019-12-310</w:t>
      </w:r>
      <w:r>
        <w:rPr>
          <w:rFonts w:eastAsia="Times New Roman"/>
          <w:vanish/>
        </w:rPr>
        <w:t>000813762iep:IcahnEnterprisesHoldingsMemberus-gaap:ParentMember2020-04-012020-06-300000813762iep:IcahnEnterprisesHoldingsMemberus-gaap:NoncontrollingInterestMember2020-04-012020-06-300000813762iep:IcahnEnterprisesHoldingsMemberus-gaap:LimitedPartnerMember2</w:t>
      </w:r>
      <w:r>
        <w:rPr>
          <w:rFonts w:eastAsia="Times New Roman"/>
          <w:vanish/>
        </w:rPr>
        <w:t>020-04-012020-06-300000813762iep:IcahnEnterprisesHoldingsMemberus-gaap:GeneralPartnerMember2020-04-012020-06-300000813762us-gaap:ParentMember2020-04-012020-06-300000813762us-gaap:NoncontrollingInterestMember2020-04-012020-06-300000813762us-gaap:LimitedPart</w:t>
      </w:r>
      <w:r>
        <w:rPr>
          <w:rFonts w:eastAsia="Times New Roman"/>
          <w:vanish/>
        </w:rPr>
        <w:t>nerMember2020-04-012020-06-300000813762us-gaap:GeneralPartnerMember2020-04-012020-06-300000813762iep:IcahnEnterprisesHoldingsMember2020-04-012020-06-3000008137622020-04-012020-06-300000813762iep:IcahnEnterprisesHoldingsMemberus-gaap:ParentMember2019-04-012</w:t>
      </w:r>
      <w:r>
        <w:rPr>
          <w:rFonts w:eastAsia="Times New Roman"/>
          <w:vanish/>
        </w:rPr>
        <w:t>019-06-300000813762iep:IcahnEnterprisesHoldingsMemberus-gaap:LimitedPartnerMember2019-04-012019-06-300000813762iep:IcahnEnterprisesHoldingsMemberus-gaap:GeneralPartnerMember2019-04-012019-06-300000813762iep:InvestmentFundsMember2020-09-300000813762iep:Inve</w:t>
      </w:r>
      <w:r>
        <w:rPr>
          <w:rFonts w:eastAsia="Times New Roman"/>
          <w:vanish/>
        </w:rPr>
        <w:t>stmentFundsMember2019-12-310000813762iep:RestrictedDepositaryUnitsMemberiep:IncentivePlan2017Memberus-gaap:SubsequentEventMember2020-10-012020-10-0100008137622019-05-022019-05-020000813762iep:InvestmentInFundsMemberiep:PrincipalOwnersAndAffiliatesMember202</w:t>
      </w:r>
      <w:r>
        <w:rPr>
          <w:rFonts w:eastAsia="Times New Roman"/>
          <w:vanish/>
        </w:rPr>
        <w:t>0-09-300000813762iep:InvestmentInFundsMemberiep:PrincipalOwnersAndAffiliatesMember2019-12-310000813762iep:CvrRefiningLpMemberiep:EnergySegmentMember2019-01-292019-01-290000813762iep:StarfireHoldingCorporationMember2020-09-300000813762iep:RealEstateSegmentM</w:t>
      </w:r>
      <w:r>
        <w:rPr>
          <w:rFonts w:eastAsia="Times New Roman"/>
          <w:vanish/>
        </w:rPr>
        <w:t>ember2020-09-300000813762iep:MetalsSegmentMember2020-09-300000813762iep:InvestmentSegmentMember2020-09-300000813762iep:HomeFashionSegmentMember2020-09-300000813762iep:HoldingCompanyMember2020-09-300000813762iep:FoodPackagingSegmentMember2020-09-30000081376</w:t>
      </w:r>
      <w:r>
        <w:rPr>
          <w:rFonts w:eastAsia="Times New Roman"/>
          <w:vanish/>
        </w:rPr>
        <w:t>2iep:EnergySegmentMember2020-09-300000813762iep:AutomotiveSegmentMember2020-09-300000813762iep:RealEstateSegmentMember2019-12-310000813762iep:MetalsSegmentMember2019-12-310000813762iep:InvestmentSegmentMember2019-12-310000813762iep:HomeFashionSegmentMember</w:t>
      </w:r>
      <w:r>
        <w:rPr>
          <w:rFonts w:eastAsia="Times New Roman"/>
          <w:vanish/>
        </w:rPr>
        <w:t>2019-12-310000813762iep:HoldingCompanyMember2019-12-310000813762iep:FoodPackagingSegmentMember2019-12-310000813762iep:EnergySegmentMember2019-12-310000813762iep:AutomotiveSegmentMember2019-12-310000813762us-gaap:EquityContractMemberiep:InvestmentSegmentMem</w:t>
      </w:r>
      <w:r>
        <w:rPr>
          <w:rFonts w:eastAsia="Times New Roman"/>
          <w:vanish/>
        </w:rPr>
        <w:t>ber2020-09-300000813762us-gaap:CreditRiskContractMemberiep:InvestmentSegmentMember2020-09-300000813762us-gaap:EquityContractMemberiep:InvestmentSegmentMember2019-12-310000813762us-gaap:CreditRiskContractMemberiep:InvestmentSegmentMember2019-12-310000813762</w:t>
      </w:r>
      <w:r>
        <w:rPr>
          <w:rFonts w:eastAsia="Times New Roman"/>
          <w:vanish/>
        </w:rPr>
        <w:t>iep:IcahnEnterprisesGPMember2020-01-012020-09-300000813762us-gaap:FairValueInputsLevel3Memberus-gaap:FairValueMeasurementsRecurringMember2020-09-300000813762us-gaap:FairValueInputsLevel2Memberus-gaap:FairValueMeasurementsRecurringMember2020-09-300000813762</w:t>
      </w:r>
      <w:r>
        <w:rPr>
          <w:rFonts w:eastAsia="Times New Roman"/>
          <w:vanish/>
        </w:rPr>
        <w:t>us-gaap:FairValueInputsLevel1Memberus-gaap:FairValueMeasurementsRecurringMember2020-09-300000813762us-gaap:FairValueMeasurementsRecurringMember2020-09-300000813762us-gaap:FairValueInputsLevel3Memberus-gaap:FairValueMeasurementsRecurringMember2019-12-310000</w:t>
      </w:r>
      <w:r>
        <w:rPr>
          <w:rFonts w:eastAsia="Times New Roman"/>
          <w:vanish/>
        </w:rPr>
        <w:t>813762us-gaap:FairValueInputsLevel2Memberus-gaap:FairValueMeasurementsRecurringMember2019-12-310000813762us-gaap:FairValueInputsLevel1Memberus-gaap:FairValueMeasurementsRecurringMember2019-12-310000813762us-gaap:FairValueMeasurementsRecurringMember2019-12-</w:t>
      </w:r>
      <w:r>
        <w:rPr>
          <w:rFonts w:eastAsia="Times New Roman"/>
          <w:vanish/>
        </w:rPr>
        <w:t>310000813762iep:IcahnEnterprisesHoldingsMemberus-gaap:ParentMember2020-01-012020-03-310000813762iep:IcahnEnterprisesHoldingsMemberus-gaap:NoncontrollingInterestMember2020-01-012020-03-310000813762iep:IcahnEnterprisesHoldingsMemberus-gaap:LimitedPartnerMemb</w:t>
      </w:r>
      <w:r>
        <w:rPr>
          <w:rFonts w:eastAsia="Times New Roman"/>
          <w:vanish/>
        </w:rPr>
        <w:t>er2020-01-012020-03-310000813762iep:IcahnEnterprisesHoldingsMemberus-gaap:GeneralPartnerMember2020-01-012020-03-310000813762us-gaap:ParentMember2020-01-012020-03-310000813762us-gaap:NoncontrollingInterestMember2020-01-012020-03-310000813762us-gaap:LimitedP</w:t>
      </w:r>
      <w:r>
        <w:rPr>
          <w:rFonts w:eastAsia="Times New Roman"/>
          <w:vanish/>
        </w:rPr>
        <w:t>artnerMember2020-01-012020-03-310000813762us-gaap:GeneralPartnerMember2020-01-012020-03-310000813762iep:IcahnEnterprisesHoldingsMember2020-01-012020-03-3100008137622020-01-012020-03-310000813762iep:IcahnEnterprisesHoldingsMemberus-gaap:NoncontrollingIntere</w:t>
      </w:r>
      <w:r>
        <w:rPr>
          <w:rFonts w:eastAsia="Times New Roman"/>
          <w:vanish/>
        </w:rPr>
        <w:t>stMember2019-07-012019-09-300000813762us-gaap:ParentMember2019-07-012019-09-300000813762us-gaap:NoncontrollingInterestMember2019-07-012019-09-300000813762us-gaap:LimitedPartnerMember2019-07-012019-09-300000813762us-gaap:GeneralPartnerMember2019-07-012019-0</w:t>
      </w:r>
      <w:r>
        <w:rPr>
          <w:rFonts w:eastAsia="Times New Roman"/>
          <w:vanish/>
        </w:rPr>
        <w:t>9-300000813762iep:IcahnEnterprisesHoldingsMemberus-gaap:NoncontrollingInterestMember2019-04-012019-06-300000813762us-gaap:ParentMember2019-04-012019-06-300000813762us-gaap:NoncontrollingInterestMember2019-04-012019-06-300000813762us-gaap:LimitedPartnerMemb</w:t>
      </w:r>
      <w:r>
        <w:rPr>
          <w:rFonts w:eastAsia="Times New Roman"/>
          <w:vanish/>
        </w:rPr>
        <w:t>er2019-04-012019-06-300000813762us-gaap:GeneralPartnerMember2019-04-012019-06-300000813762iep:IcahnEnterprisesHoldingsMember2019-04-012019-06-3000008137622019-04-012019-06-300000813762iep:A767LeasingMemberiep:AutomotiveSegmentMember2020-09-300000813762iep:</w:t>
      </w:r>
      <w:r>
        <w:rPr>
          <w:rFonts w:eastAsia="Times New Roman"/>
          <w:vanish/>
        </w:rPr>
        <w:t>A767LeasingMemberiep:AutomotiveSegmentMember2019-12-310000813762iep:A767LeasingMemberiep:AutomotiveSegmentMember2020-07-012020-09-300000813762iep:A767LeasingMemberiep:AutomotiveSegmentMember2020-01-012020-09-300000813762iep:A767LeasingMemberiep:AutomotiveS</w:t>
      </w:r>
      <w:r>
        <w:rPr>
          <w:rFonts w:eastAsia="Times New Roman"/>
          <w:vanish/>
        </w:rPr>
        <w:t>egmentMember2019-07-012019-09-300000813762iep:A767LeasingMemberiep:AutomotiveSegmentMember2019-01-012019-09-300000813762iep:ExpenseSharingAgreementMemberiep:ConsolidatedVIEMember2020-01-012020-09-300000813762iep:HerbalifeMember2020-07-012020-09-30000081376</w:t>
      </w:r>
      <w:r>
        <w:rPr>
          <w:rFonts w:eastAsia="Times New Roman"/>
          <w:vanish/>
        </w:rPr>
        <w:t>2iep:CaesarsMember2020-07-012020-09-300000813762iep:HertzMember2020-01-012020-09-300000813762iep:CaesarsMember2020-01-012020-09-300000813762iep:HertzMember2019-07-012019-09-300000813762iep:HerbalifeMember2019-07-012019-09-300000813762iep:CaesarsMember2019-</w:t>
      </w:r>
      <w:r>
        <w:rPr>
          <w:rFonts w:eastAsia="Times New Roman"/>
          <w:vanish/>
        </w:rPr>
        <w:t>07-012019-09-300000813762iep:HertzMember2019-01-012019-09-300000813762iep:CaesarsMember2019-01-012019-09-300000813762us-gaap:FairValueInputsLevel3Memberus-gaap:FairValueMeasurementsRecurringMember2020-01-012020-09-300000813762us-gaap:FairValueInputsLevel3M</w:t>
      </w:r>
      <w:r>
        <w:rPr>
          <w:rFonts w:eastAsia="Times New Roman"/>
          <w:vanish/>
        </w:rPr>
        <w:t>emberus-gaap:FairValueMeasurementsRecurringMember2019-01-012019-09-300000813762iep:IcahnEnterprisesHoldingsMember2020-09-300000813762iep:IcahnEnterprisesHoldingsMember2019-12-310000813762iep:RealEstateSegmentMember2020-07-012020-09-300000813762iep:MiningSe</w:t>
      </w:r>
      <w:r>
        <w:rPr>
          <w:rFonts w:eastAsia="Times New Roman"/>
          <w:vanish/>
        </w:rPr>
        <w:t>gmentsMember2020-07-012020-09-300000813762iep:MetalsSegmentMember2020-07-012020-09-300000813762iep:InvestmentSegmentMember2020-07-012020-09-300000813762iep:IcahnEnterprisesHoldingsMember2020-07-012020-09-300000813762iep:HomeFashionSegmentMember2020-07-0120</w:t>
      </w:r>
      <w:r>
        <w:rPr>
          <w:rFonts w:eastAsia="Times New Roman"/>
          <w:vanish/>
        </w:rPr>
        <w:t>20-09-300000813762iep:HoldingCompanyMember2020-07-012020-09-300000813762iep:FoodPackagingSegmentMember2020-07-012020-09-300000813762iep:EnergySegmentMember2020-07-012020-09-300000813762iep:AutomotiveSegmentMember2020-07-012020-09-3000008137622020-07-012020</w:t>
      </w:r>
      <w:r>
        <w:rPr>
          <w:rFonts w:eastAsia="Times New Roman"/>
          <w:vanish/>
        </w:rPr>
        <w:t>-09-300000813762iep:RealEstateSegmentMember2020-01-012020-09-300000813762iep:MiningSegmentsMember2020-01-012020-09-300000813762iep:MetalsSegmentMember2020-01-012020-09-300000813762iep:InvestmentSegmentMember2020-01-012020-09-300000813762iep:HomeFashionSegm</w:t>
      </w:r>
      <w:r>
        <w:rPr>
          <w:rFonts w:eastAsia="Times New Roman"/>
          <w:vanish/>
        </w:rPr>
        <w:t>entMember2020-01-012020-09-300000813762iep:HoldingCompanyMember2020-01-012020-09-300000813762iep:HerbalifeMember2020-01-012020-09-300000813762iep:FoodPackagingSegmentMember2020-01-012020-09-300000813762iep:EnergySegmentMember2020-01-012020-09-300000813762i</w:t>
      </w:r>
      <w:r>
        <w:rPr>
          <w:rFonts w:eastAsia="Times New Roman"/>
          <w:vanish/>
        </w:rPr>
        <w:t>ep:AutomotiveSegmentMember2020-01-012020-09-300000813762iep:RealEstateSegmentMember2019-07-012019-09-300000813762iep:MiningSegmentsMember2019-07-012019-09-300000813762iep:MetalsSegmentMember2019-07-012019-09-300000813762iep:InvestmentSegmentMember2019-07-0</w:t>
      </w:r>
      <w:r>
        <w:rPr>
          <w:rFonts w:eastAsia="Times New Roman"/>
          <w:vanish/>
        </w:rPr>
        <w:t>12019-09-300000813762iep:IcahnEnterprisesHoldingsMember2019-07-012019-09-300000813762iep:HomeFashionSegmentMember2019-07-012019-09-300000813762iep:HoldingCompanyMember2019-07-012019-09-300000813762iep:FoodPackagingSegmentMember2019-07-012019-09-30000081376</w:t>
      </w:r>
      <w:r>
        <w:rPr>
          <w:rFonts w:eastAsia="Times New Roman"/>
          <w:vanish/>
        </w:rPr>
        <w:t>2iep:EnergySegmentMember2019-07-012019-09-300000813762iep:AutomotiveSegmentMember2019-07-012019-09-3000008137622019-07-012019-09-300000813762iep:RealEstateSegmentMember2019-01-012019-09-300000813762iep:MiningSegmentsMember2019-01-012019-09-300000813762iep:</w:t>
      </w:r>
      <w:r>
        <w:rPr>
          <w:rFonts w:eastAsia="Times New Roman"/>
          <w:vanish/>
        </w:rPr>
        <w:t>MetalsSegmentMember2019-01-012019-09-300000813762iep:InvestmentSegmentMember2019-01-012019-09-300000813762iep:IcahnEnterprisesHoldingsMember2019-01-012019-09-300000813762iep:HomeFashionSegmentMember2019-01-012019-09-300000813762iep:HoldingCompanyMember2019</w:t>
      </w:r>
      <w:r>
        <w:rPr>
          <w:rFonts w:eastAsia="Times New Roman"/>
          <w:vanish/>
        </w:rPr>
        <w:t>-01-012019-09-300000813762iep:HerbalifeMember2019-01-012019-09-300000813762iep:FoodPackagingSegmentMember2019-01-012019-09-300000813762iep:EnergySegmentMember2019-01-012019-09-300000813762iep:AutomotiveSegmentMember2019-01-012019-09-3000008137622019-01-012</w:t>
      </w:r>
      <w:r>
        <w:rPr>
          <w:rFonts w:eastAsia="Times New Roman"/>
          <w:vanish/>
        </w:rPr>
        <w:t>019-09-300000813762us-gaap:LimitedPartnerMember2020-07-012020-09-300000813762us-gaap:LimitedPartnerMember2020-01-012020-09-300000813762iep:IcahnEnterprisesGPMemberiep:PrincipalOwnersAndAffiliatesMember2020-01-012020-09-3000008137622020-09-3000008137622019-</w:t>
      </w:r>
      <w:r>
        <w:rPr>
          <w:rFonts w:eastAsia="Times New Roman"/>
          <w:vanish/>
        </w:rPr>
        <w:t>12-310000813762iep:IcahnEnterprisesHoldingsMember2020-11-0600008137622020-11-060000813762iep:IcahnEnterprisesHoldingsMember2020-01-012020-09-3000008137622020-01-012020-09-30xbrli:sharesiso4217:USDxbrli:pureutr:bbliso4217:USDxbrli:shares</w:t>
      </w:r>
    </w:p>
    <w:p w:rsidR="00000000" w:rsidRDefault="00E1597A">
      <w:pPr>
        <w:pStyle w:val="a3"/>
        <w:spacing w:before="0" w:beforeAutospacing="0" w:after="600" w:afterAutospacing="0"/>
        <w:divId w:val="342437091"/>
        <w:rPr>
          <w:sz w:val="20"/>
          <w:szCs w:val="20"/>
        </w:rPr>
      </w:pPr>
      <w:hyperlink w:anchor="TOC" w:history="1">
        <w:r>
          <w:rPr>
            <w:rStyle w:val="a4"/>
            <w:sz w:val="20"/>
            <w:szCs w:val="20"/>
          </w:rPr>
          <w:t>Table of Contents</w:t>
        </w:r>
      </w:hyperlink>
    </w:p>
    <w:p w:rsidR="00000000" w:rsidRDefault="00E1597A">
      <w:pPr>
        <w:pStyle w:val="a3"/>
        <w:pBdr>
          <w:top w:val="single" w:sz="24" w:space="1" w:color="000000"/>
          <w:bottom w:val="single" w:sz="6" w:space="1" w:color="000000"/>
        </w:pBdr>
        <w:spacing w:before="0" w:beforeAutospacing="0" w:after="0" w:afterAutospacing="0"/>
        <w:jc w:val="center"/>
        <w:divId w:val="1684892624"/>
        <w:rPr>
          <w:sz w:val="2"/>
          <w:szCs w:val="2"/>
        </w:rPr>
      </w:pPr>
      <w:r>
        <w:rPr>
          <w:b/>
          <w:bCs/>
          <w:sz w:val="2"/>
          <w:szCs w:val="2"/>
        </w:rPr>
        <w:t>​</w:t>
      </w:r>
    </w:p>
    <w:p w:rsidR="00000000" w:rsidRDefault="00E1597A">
      <w:pPr>
        <w:pStyle w:val="a3"/>
        <w:spacing w:before="0" w:beforeAutospacing="0" w:after="0" w:afterAutospacing="0"/>
        <w:jc w:val="center"/>
        <w:divId w:val="1684892624"/>
        <w:rPr>
          <w:sz w:val="20"/>
          <w:szCs w:val="20"/>
        </w:rPr>
      </w:pPr>
      <w:r>
        <w:rPr>
          <w:b/>
          <w:bCs/>
          <w:sz w:val="12"/>
          <w:szCs w:val="12"/>
        </w:rPr>
        <w:t>​</w:t>
      </w:r>
    </w:p>
    <w:p w:rsidR="00000000" w:rsidRDefault="00E1597A">
      <w:pPr>
        <w:pStyle w:val="a3"/>
        <w:spacing w:before="0" w:beforeAutospacing="0" w:after="60" w:afterAutospacing="0"/>
        <w:jc w:val="center"/>
        <w:divId w:val="1684892624"/>
        <w:rPr>
          <w:sz w:val="16"/>
          <w:szCs w:val="16"/>
        </w:rPr>
      </w:pPr>
      <w:r>
        <w:rPr>
          <w:b/>
          <w:bCs/>
          <w:sz w:val="16"/>
          <w:szCs w:val="16"/>
        </w:rPr>
        <w:t>UNITED STATES SECURITIES AND EXCHANGE COMMISSION</w:t>
      </w:r>
    </w:p>
    <w:p w:rsidR="00000000" w:rsidRDefault="00E1597A">
      <w:pPr>
        <w:pStyle w:val="a3"/>
        <w:spacing w:before="0" w:beforeAutospacing="0" w:after="120" w:afterAutospacing="0"/>
        <w:jc w:val="center"/>
        <w:divId w:val="1684892624"/>
        <w:rPr>
          <w:sz w:val="16"/>
          <w:szCs w:val="16"/>
        </w:rPr>
      </w:pPr>
      <w:r>
        <w:rPr>
          <w:b/>
          <w:bCs/>
          <w:sz w:val="16"/>
          <w:szCs w:val="16"/>
        </w:rPr>
        <w:t>Washington, D.C. 20549</w:t>
      </w:r>
    </w:p>
    <w:p w:rsidR="00000000" w:rsidRDefault="00E1597A">
      <w:pPr>
        <w:pStyle w:val="a3"/>
        <w:spacing w:before="0" w:beforeAutospacing="0" w:after="120" w:afterAutospacing="0"/>
        <w:jc w:val="center"/>
        <w:divId w:val="1684892624"/>
        <w:rPr>
          <w:sz w:val="20"/>
          <w:szCs w:val="20"/>
        </w:rPr>
      </w:pPr>
      <w:r>
        <w:rPr>
          <w:b/>
          <w:bCs/>
          <w:sz w:val="16"/>
          <w:szCs w:val="16"/>
        </w:rPr>
        <w:t>FORM 10-Q</w:t>
      </w:r>
    </w:p>
    <w:p w:rsidR="00000000" w:rsidRDefault="00E1597A">
      <w:pPr>
        <w:pStyle w:val="a3"/>
        <w:spacing w:before="0" w:beforeAutospacing="0" w:after="0" w:afterAutospacing="0"/>
        <w:divId w:val="1684892624"/>
        <w:rPr>
          <w:sz w:val="16"/>
          <w:szCs w:val="16"/>
        </w:rPr>
      </w:pPr>
      <w:r>
        <w:rPr>
          <w:sz w:val="16"/>
          <w:szCs w:val="16"/>
        </w:rPr>
        <w:t>(Mark one)</w:t>
      </w:r>
    </w:p>
    <w:p w:rsidR="00000000" w:rsidRDefault="00E1597A">
      <w:pPr>
        <w:pStyle w:val="a3"/>
        <w:spacing w:before="0" w:beforeAutospacing="0" w:after="120" w:afterAutospacing="0"/>
        <w:divId w:val="1684892624"/>
        <w:rPr>
          <w:sz w:val="20"/>
          <w:szCs w:val="20"/>
        </w:rPr>
      </w:pPr>
      <w:r>
        <w:rPr>
          <w:rFonts w:ascii="Segoe UI Symbol" w:hAnsi="Segoe UI Symbol"/>
          <w:sz w:val="16"/>
          <w:szCs w:val="16"/>
        </w:rPr>
        <w:t>☒</w:t>
      </w:r>
      <w:r>
        <w:rPr>
          <w:sz w:val="16"/>
          <w:szCs w:val="16"/>
        </w:rPr>
        <w:t xml:space="preserve"> </w:t>
      </w:r>
      <w:r>
        <w:rPr>
          <w:b/>
          <w:bCs/>
          <w:sz w:val="16"/>
          <w:szCs w:val="16"/>
        </w:rPr>
        <w:t>QUARTERLY REPORT PURSUANT TO SECTION 13 OR 15(d) OF THE SECURITIES EXCHANGE ACT OF 1934</w:t>
      </w:r>
    </w:p>
    <w:p w:rsidR="00000000" w:rsidRDefault="00E1597A">
      <w:pPr>
        <w:pStyle w:val="a3"/>
        <w:spacing w:before="0" w:beforeAutospacing="0" w:after="120" w:afterAutospacing="0"/>
        <w:jc w:val="center"/>
        <w:divId w:val="1684892624"/>
        <w:rPr>
          <w:sz w:val="20"/>
          <w:szCs w:val="20"/>
        </w:rPr>
      </w:pPr>
      <w:r>
        <w:rPr>
          <w:b/>
          <w:bCs/>
          <w:sz w:val="16"/>
          <w:szCs w:val="16"/>
        </w:rPr>
        <w:t>For the Quarterly Period Ended September 30,</w:t>
      </w:r>
      <w:r>
        <w:rPr>
          <w:b/>
          <w:bCs/>
          <w:sz w:val="16"/>
          <w:szCs w:val="16"/>
        </w:rPr>
        <w:t> 2020</w:t>
      </w:r>
    </w:p>
    <w:p w:rsidR="00000000" w:rsidRDefault="00E1597A">
      <w:pPr>
        <w:pStyle w:val="a3"/>
        <w:spacing w:before="0" w:beforeAutospacing="0" w:after="120" w:afterAutospacing="0"/>
        <w:jc w:val="center"/>
        <w:divId w:val="1684892624"/>
        <w:rPr>
          <w:sz w:val="16"/>
          <w:szCs w:val="16"/>
        </w:rPr>
      </w:pPr>
      <w:r>
        <w:rPr>
          <w:b/>
          <w:bCs/>
          <w:sz w:val="16"/>
          <w:szCs w:val="16"/>
        </w:rPr>
        <w:t>OR</w:t>
      </w:r>
    </w:p>
    <w:p w:rsidR="00000000" w:rsidRDefault="00E1597A">
      <w:pPr>
        <w:pStyle w:val="a3"/>
        <w:spacing w:before="0" w:beforeAutospacing="0" w:after="120" w:afterAutospacing="0"/>
        <w:ind w:hanging="360"/>
        <w:divId w:val="1684892624"/>
        <w:rPr>
          <w:sz w:val="20"/>
          <w:szCs w:val="20"/>
        </w:rPr>
      </w:pPr>
      <w:r>
        <w:rPr>
          <w:rFonts w:ascii="Segoe UI Symbol" w:hAnsi="Segoe UI Symbol"/>
          <w:sz w:val="16"/>
          <w:szCs w:val="16"/>
        </w:rPr>
        <w:t>☐</w:t>
      </w:r>
      <w:r>
        <w:rPr>
          <w:sz w:val="16"/>
          <w:szCs w:val="16"/>
        </w:rPr>
        <w:t xml:space="preserve"> </w:t>
      </w:r>
      <w:r>
        <w:rPr>
          <w:b/>
          <w:bCs/>
          <w:sz w:val="16"/>
          <w:szCs w:val="16"/>
        </w:rPr>
        <w:t>TRANSITION REPORT PURSUANT TO SECTION 13 OR 15(d) OF THE SECURITIES EXCHANGE ACT OF 1934</w:t>
      </w:r>
    </w:p>
    <w:p w:rsidR="00000000" w:rsidRDefault="00E1597A">
      <w:pPr>
        <w:pStyle w:val="a3"/>
        <w:spacing w:before="0" w:beforeAutospacing="0" w:after="120" w:afterAutospacing="0"/>
        <w:jc w:val="center"/>
        <w:divId w:val="1684892624"/>
        <w:rPr>
          <w:sz w:val="16"/>
          <w:szCs w:val="16"/>
        </w:rPr>
      </w:pPr>
      <w:r>
        <w:rPr>
          <w:b/>
          <w:bCs/>
          <w:sz w:val="16"/>
          <w:szCs w:val="16"/>
        </w:rPr>
        <w:t>For the Transition Period from to</w:t>
      </w:r>
    </w:p>
    <w:tbl>
      <w:tblPr>
        <w:tblW w:w="5000" w:type="pct"/>
        <w:tblCellMar>
          <w:top w:w="15" w:type="dxa"/>
          <w:left w:w="15" w:type="dxa"/>
          <w:bottom w:w="15" w:type="dxa"/>
          <w:right w:w="15" w:type="dxa"/>
        </w:tblCellMar>
        <w:tblLook w:val="04A0" w:firstRow="1" w:lastRow="0" w:firstColumn="1" w:lastColumn="0" w:noHBand="0" w:noVBand="1"/>
      </w:tblPr>
      <w:tblGrid>
        <w:gridCol w:w="2102"/>
        <w:gridCol w:w="4104"/>
        <w:gridCol w:w="1050"/>
        <w:gridCol w:w="1050"/>
      </w:tblGrid>
      <w:tr w:rsidR="00000000">
        <w:trPr>
          <w:divId w:val="1684892624"/>
          <w:trHeight w:val="20"/>
        </w:trPr>
        <w:tc>
          <w:tcPr>
            <w:tcW w:w="1265" w:type="pct"/>
            <w:tcMar>
              <w:top w:w="0" w:type="dxa"/>
              <w:left w:w="53" w:type="dxa"/>
              <w:bottom w:w="0" w:type="dxa"/>
              <w:right w:w="53" w:type="dxa"/>
            </w:tcMar>
            <w:vAlign w:val="bottom"/>
            <w:hideMark/>
          </w:tcPr>
          <w:p w:rsidR="00000000" w:rsidRDefault="00E1597A">
            <w:pPr>
              <w:pStyle w:val="a3"/>
              <w:spacing w:before="0" w:beforeAutospacing="0" w:after="0" w:afterAutospacing="0"/>
              <w:rPr>
                <w:sz w:val="20"/>
                <w:szCs w:val="20"/>
              </w:rPr>
            </w:pPr>
            <w:r>
              <w:rPr>
                <w:sz w:val="2"/>
                <w:szCs w:val="2"/>
              </w:rPr>
              <w:t>​</w:t>
            </w:r>
          </w:p>
        </w:tc>
        <w:tc>
          <w:tcPr>
            <w:tcW w:w="2470" w:type="pct"/>
            <w:tcMar>
              <w:top w:w="0" w:type="dxa"/>
              <w:left w:w="53" w:type="dxa"/>
              <w:bottom w:w="0" w:type="dxa"/>
              <w:right w:w="53" w:type="dxa"/>
            </w:tcMar>
            <w:vAlign w:val="bottom"/>
            <w:hideMark/>
          </w:tcPr>
          <w:p w:rsidR="00000000" w:rsidRDefault="00E1597A">
            <w:pPr>
              <w:pStyle w:val="a3"/>
              <w:spacing w:before="0" w:beforeAutospacing="0" w:after="0" w:afterAutospacing="0"/>
              <w:jc w:val="center"/>
              <w:rPr>
                <w:sz w:val="20"/>
                <w:szCs w:val="20"/>
              </w:rPr>
            </w:pPr>
            <w:r>
              <w:rPr>
                <w:sz w:val="16"/>
                <w:szCs w:val="16"/>
              </w:rPr>
              <w:t>​</w:t>
            </w:r>
          </w:p>
          <w:p w:rsidR="00000000" w:rsidRDefault="00E1597A">
            <w:pPr>
              <w:pStyle w:val="a3"/>
              <w:spacing w:before="0" w:beforeAutospacing="0" w:after="30" w:afterAutospacing="0"/>
              <w:jc w:val="center"/>
              <w:rPr>
                <w:sz w:val="20"/>
                <w:szCs w:val="20"/>
              </w:rPr>
            </w:pPr>
            <w:r>
              <w:rPr>
                <w:sz w:val="16"/>
                <w:szCs w:val="16"/>
              </w:rPr>
              <w:t>​</w:t>
            </w:r>
          </w:p>
          <w:p w:rsidR="00000000" w:rsidRDefault="00E1597A">
            <w:pPr>
              <w:pStyle w:val="a3"/>
              <w:spacing w:before="0" w:beforeAutospacing="0" w:after="0" w:afterAutospacing="0"/>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E1597A">
            <w:pPr>
              <w:pStyle w:val="a3"/>
              <w:spacing w:before="0" w:beforeAutospacing="0" w:after="0" w:afterAutospacing="0"/>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E1597A">
            <w:pPr>
              <w:pStyle w:val="a3"/>
              <w:spacing w:before="0" w:beforeAutospacing="0" w:after="0" w:afterAutospacing="0"/>
              <w:rPr>
                <w:sz w:val="20"/>
                <w:szCs w:val="20"/>
              </w:rPr>
            </w:pPr>
            <w:r>
              <w:rPr>
                <w:sz w:val="2"/>
                <w:szCs w:val="2"/>
              </w:rPr>
              <w:t>​</w:t>
            </w:r>
          </w:p>
        </w:tc>
      </w:tr>
      <w:tr w:rsidR="00000000">
        <w:trPr>
          <w:divId w:val="1684892624"/>
          <w:trHeight w:val="720"/>
        </w:trPr>
        <w:tc>
          <w:tcPr>
            <w:tcW w:w="1265" w:type="pct"/>
            <w:tcMar>
              <w:top w:w="0" w:type="dxa"/>
              <w:left w:w="53" w:type="dxa"/>
              <w:bottom w:w="0" w:type="dxa"/>
              <w:right w:w="53" w:type="dxa"/>
            </w:tcMar>
            <w:vAlign w:val="bottom"/>
            <w:hideMark/>
          </w:tcPr>
          <w:p w:rsidR="00000000" w:rsidRDefault="00E1597A">
            <w:pPr>
              <w:pStyle w:val="a3"/>
              <w:spacing w:before="0" w:beforeAutospacing="0" w:after="40" w:afterAutospacing="0"/>
              <w:jc w:val="center"/>
              <w:divId w:val="555900549"/>
              <w:rPr>
                <w:sz w:val="16"/>
                <w:szCs w:val="16"/>
              </w:rPr>
            </w:pPr>
            <w:r>
              <w:rPr>
                <w:sz w:val="16"/>
                <w:szCs w:val="16"/>
              </w:rPr>
              <w:t>(Commission File Number)</w:t>
            </w:r>
          </w:p>
        </w:tc>
        <w:tc>
          <w:tcPr>
            <w:tcW w:w="2470" w:type="pct"/>
            <w:tcMar>
              <w:top w:w="0" w:type="dxa"/>
              <w:left w:w="53" w:type="dxa"/>
              <w:bottom w:w="0" w:type="dxa"/>
              <w:right w:w="53" w:type="dxa"/>
            </w:tcMar>
            <w:vAlign w:val="bottom"/>
            <w:hideMark/>
          </w:tcPr>
          <w:p w:rsidR="00000000" w:rsidRDefault="00E1597A">
            <w:pPr>
              <w:pStyle w:val="a3"/>
              <w:spacing w:before="0" w:beforeAutospacing="0" w:after="0" w:afterAutospacing="0"/>
              <w:jc w:val="center"/>
              <w:divId w:val="1977027935"/>
              <w:rPr>
                <w:sz w:val="16"/>
                <w:szCs w:val="16"/>
              </w:rPr>
            </w:pPr>
            <w:r>
              <w:rPr>
                <w:sz w:val="16"/>
                <w:szCs w:val="16"/>
              </w:rPr>
              <w:t>(Exact Name of Registrant as Specified in Its Charter)</w:t>
            </w:r>
          </w:p>
          <w:p w:rsidR="00000000" w:rsidRDefault="00E1597A">
            <w:pPr>
              <w:pStyle w:val="a3"/>
              <w:spacing w:before="0" w:beforeAutospacing="0" w:after="0" w:afterAutospacing="0"/>
              <w:jc w:val="center"/>
              <w:divId w:val="1977027935"/>
              <w:rPr>
                <w:sz w:val="16"/>
                <w:szCs w:val="16"/>
              </w:rPr>
            </w:pPr>
            <w:r>
              <w:rPr>
                <w:sz w:val="16"/>
                <w:szCs w:val="16"/>
              </w:rPr>
              <w:t>(Address of Principal Executive Offices) (Zip Code)</w:t>
            </w:r>
          </w:p>
          <w:p w:rsidR="00000000" w:rsidRDefault="00E1597A">
            <w:pPr>
              <w:pStyle w:val="a3"/>
              <w:spacing w:before="0" w:beforeAutospacing="0" w:after="30" w:afterAutospacing="0"/>
              <w:jc w:val="center"/>
              <w:divId w:val="1977027935"/>
              <w:rPr>
                <w:sz w:val="16"/>
                <w:szCs w:val="16"/>
              </w:rPr>
            </w:pPr>
            <w:r>
              <w:rPr>
                <w:sz w:val="16"/>
                <w:szCs w:val="16"/>
              </w:rPr>
              <w:t>(Telephone Number)</w:t>
            </w:r>
          </w:p>
        </w:tc>
        <w:tc>
          <w:tcPr>
            <w:tcW w:w="632" w:type="pct"/>
            <w:tcMar>
              <w:top w:w="0" w:type="dxa"/>
              <w:left w:w="53" w:type="dxa"/>
              <w:bottom w:w="0" w:type="dxa"/>
              <w:right w:w="53" w:type="dxa"/>
            </w:tcMar>
            <w:vAlign w:val="bottom"/>
            <w:hideMark/>
          </w:tcPr>
          <w:p w:rsidR="00000000" w:rsidRDefault="00E1597A">
            <w:pPr>
              <w:pStyle w:val="a3"/>
              <w:spacing w:before="0" w:beforeAutospacing="0" w:after="40" w:afterAutospacing="0"/>
              <w:jc w:val="center"/>
              <w:divId w:val="918516165"/>
              <w:rPr>
                <w:sz w:val="16"/>
                <w:szCs w:val="16"/>
              </w:rPr>
            </w:pPr>
            <w:r>
              <w:rPr>
                <w:sz w:val="16"/>
                <w:szCs w:val="16"/>
              </w:rPr>
              <w:t>(State or Other Jurisdiction of Incorporation or Organization)</w:t>
            </w:r>
          </w:p>
        </w:tc>
        <w:tc>
          <w:tcPr>
            <w:tcW w:w="632" w:type="pct"/>
            <w:tcMar>
              <w:top w:w="0" w:type="dxa"/>
              <w:left w:w="53" w:type="dxa"/>
              <w:bottom w:w="0" w:type="dxa"/>
              <w:right w:w="53" w:type="dxa"/>
            </w:tcMar>
            <w:vAlign w:val="bottom"/>
            <w:hideMark/>
          </w:tcPr>
          <w:p w:rsidR="00000000" w:rsidRDefault="00E1597A">
            <w:pPr>
              <w:pStyle w:val="a3"/>
              <w:spacing w:before="0" w:beforeAutospacing="0" w:after="40" w:afterAutospacing="0"/>
              <w:jc w:val="center"/>
              <w:divId w:val="1594513753"/>
              <w:rPr>
                <w:sz w:val="16"/>
                <w:szCs w:val="16"/>
              </w:rPr>
            </w:pPr>
            <w:r>
              <w:rPr>
                <w:sz w:val="16"/>
                <w:szCs w:val="16"/>
              </w:rPr>
              <w:t>(IRS Employer Identification No.)</w:t>
            </w:r>
          </w:p>
        </w:tc>
      </w:tr>
      <w:tr w:rsidR="00000000">
        <w:trPr>
          <w:divId w:val="1684892624"/>
          <w:trHeight w:val="345"/>
        </w:trPr>
        <w:tc>
          <w:tcPr>
            <w:tcW w:w="1265" w:type="pct"/>
            <w:tcMar>
              <w:top w:w="0" w:type="dxa"/>
              <w:left w:w="53" w:type="dxa"/>
              <w:bottom w:w="0" w:type="dxa"/>
              <w:right w:w="53" w:type="dxa"/>
            </w:tcMar>
            <w:vAlign w:val="bottom"/>
            <w:hideMark/>
          </w:tcPr>
          <w:p w:rsidR="00000000" w:rsidRDefault="00E1597A">
            <w:pPr>
              <w:pStyle w:val="a3"/>
              <w:spacing w:before="0" w:beforeAutospacing="0" w:after="40" w:afterAutospacing="0"/>
              <w:jc w:val="center"/>
              <w:divId w:val="828399672"/>
              <w:rPr>
                <w:sz w:val="20"/>
                <w:szCs w:val="20"/>
              </w:rPr>
            </w:pPr>
            <w:r>
              <w:rPr>
                <w:b/>
                <w:bCs/>
                <w:sz w:val="16"/>
                <w:szCs w:val="16"/>
              </w:rPr>
              <w:t>1-9516</w:t>
            </w:r>
          </w:p>
        </w:tc>
        <w:tc>
          <w:tcPr>
            <w:tcW w:w="2470" w:type="pct"/>
            <w:tcMar>
              <w:top w:w="0" w:type="dxa"/>
              <w:left w:w="53" w:type="dxa"/>
              <w:bottom w:w="0" w:type="dxa"/>
              <w:right w:w="53" w:type="dxa"/>
            </w:tcMar>
            <w:vAlign w:val="bottom"/>
            <w:hideMark/>
          </w:tcPr>
          <w:p w:rsidR="00000000" w:rsidRDefault="00E1597A">
            <w:pPr>
              <w:pStyle w:val="a3"/>
              <w:spacing w:before="0" w:beforeAutospacing="0" w:after="40" w:afterAutospacing="0"/>
              <w:jc w:val="center"/>
              <w:divId w:val="623542239"/>
              <w:rPr>
                <w:sz w:val="20"/>
                <w:szCs w:val="20"/>
              </w:rPr>
            </w:pPr>
            <w:r>
              <w:rPr>
                <w:b/>
                <w:bCs/>
                <w:color w:val="000000"/>
                <w:sz w:val="16"/>
                <w:szCs w:val="16"/>
              </w:rPr>
              <w:t>ICAHN ENTERPRISES L.P</w:t>
            </w:r>
            <w:r>
              <w:rPr>
                <w:b/>
                <w:bCs/>
                <w:color w:val="000000"/>
                <w:sz w:val="16"/>
                <w:szCs w:val="16"/>
              </w:rPr>
              <w:t>.</w:t>
            </w:r>
          </w:p>
        </w:tc>
        <w:tc>
          <w:tcPr>
            <w:tcW w:w="632" w:type="pct"/>
            <w:tcMar>
              <w:top w:w="0" w:type="dxa"/>
              <w:left w:w="53" w:type="dxa"/>
              <w:bottom w:w="0" w:type="dxa"/>
              <w:right w:w="53" w:type="dxa"/>
            </w:tcMar>
            <w:vAlign w:val="bottom"/>
            <w:hideMark/>
          </w:tcPr>
          <w:p w:rsidR="00000000" w:rsidRDefault="00E1597A">
            <w:pPr>
              <w:pStyle w:val="a3"/>
              <w:spacing w:before="0" w:beforeAutospacing="0" w:after="40" w:afterAutospacing="0"/>
              <w:jc w:val="center"/>
              <w:divId w:val="897715427"/>
              <w:rPr>
                <w:sz w:val="20"/>
                <w:szCs w:val="20"/>
              </w:rPr>
            </w:pPr>
            <w:r>
              <w:rPr>
                <w:b/>
                <w:bCs/>
                <w:sz w:val="16"/>
                <w:szCs w:val="16"/>
              </w:rPr>
              <w:t>De</w:t>
            </w:r>
            <w:r>
              <w:rPr>
                <w:b/>
                <w:bCs/>
                <w:sz w:val="16"/>
                <w:szCs w:val="16"/>
              </w:rPr>
              <w:t>laware</w:t>
            </w:r>
          </w:p>
        </w:tc>
        <w:tc>
          <w:tcPr>
            <w:tcW w:w="632" w:type="pct"/>
            <w:tcMar>
              <w:top w:w="0" w:type="dxa"/>
              <w:left w:w="53" w:type="dxa"/>
              <w:bottom w:w="0" w:type="dxa"/>
              <w:right w:w="53" w:type="dxa"/>
            </w:tcMar>
            <w:vAlign w:val="bottom"/>
            <w:hideMark/>
          </w:tcPr>
          <w:p w:rsidR="00000000" w:rsidRDefault="00E1597A">
            <w:pPr>
              <w:pStyle w:val="a3"/>
              <w:spacing w:before="0" w:beforeAutospacing="0" w:after="40" w:afterAutospacing="0"/>
              <w:jc w:val="center"/>
              <w:divId w:val="563952525"/>
              <w:rPr>
                <w:sz w:val="20"/>
                <w:szCs w:val="20"/>
              </w:rPr>
            </w:pPr>
            <w:r>
              <w:rPr>
                <w:b/>
                <w:bCs/>
                <w:sz w:val="16"/>
                <w:szCs w:val="16"/>
              </w:rPr>
              <w:t>13-3398766</w:t>
            </w:r>
          </w:p>
        </w:tc>
      </w:tr>
    </w:tbl>
    <w:p w:rsidR="00000000" w:rsidRDefault="00E1597A">
      <w:pPr>
        <w:pStyle w:val="a3"/>
        <w:spacing w:before="0" w:beforeAutospacing="0" w:after="0" w:afterAutospacing="0"/>
        <w:divId w:val="1684892624"/>
        <w:rPr>
          <w:sz w:val="20"/>
          <w:szCs w:val="20"/>
        </w:rPr>
      </w:pPr>
      <w:r>
        <w:rPr>
          <w:sz w:val="20"/>
          <w:szCs w:val="20"/>
        </w:rPr>
        <w:t>​</w:t>
      </w:r>
    </w:p>
    <w:p w:rsidR="00000000" w:rsidRDefault="00E1597A">
      <w:pPr>
        <w:pStyle w:val="a3"/>
        <w:spacing w:before="0" w:beforeAutospacing="0" w:after="0" w:afterAutospacing="0"/>
        <w:jc w:val="center"/>
        <w:divId w:val="1684892624"/>
        <w:rPr>
          <w:sz w:val="20"/>
          <w:szCs w:val="20"/>
        </w:rPr>
      </w:pPr>
      <w:r>
        <w:rPr>
          <w:b/>
          <w:bCs/>
          <w:sz w:val="16"/>
          <w:szCs w:val="16"/>
        </w:rPr>
        <w:t>16690 Collins Avenue, PH-1</w:t>
      </w:r>
    </w:p>
    <w:p w:rsidR="00000000" w:rsidRDefault="00E1597A">
      <w:pPr>
        <w:pStyle w:val="a3"/>
        <w:spacing w:before="0" w:beforeAutospacing="0" w:after="0" w:afterAutospacing="0"/>
        <w:jc w:val="center"/>
        <w:divId w:val="1684892624"/>
        <w:rPr>
          <w:sz w:val="20"/>
          <w:szCs w:val="20"/>
        </w:rPr>
      </w:pPr>
      <w:r>
        <w:rPr>
          <w:b/>
          <w:bCs/>
          <w:sz w:val="16"/>
          <w:szCs w:val="16"/>
        </w:rPr>
        <w:t>Sunny Isles Beach, FL 33160</w:t>
      </w:r>
    </w:p>
    <w:p w:rsidR="00000000" w:rsidRDefault="00E1597A">
      <w:pPr>
        <w:pStyle w:val="a3"/>
        <w:spacing w:before="0" w:beforeAutospacing="0" w:after="120" w:afterAutospacing="0"/>
        <w:jc w:val="center"/>
        <w:divId w:val="1684892624"/>
        <w:rPr>
          <w:sz w:val="20"/>
          <w:szCs w:val="20"/>
        </w:rPr>
      </w:pPr>
      <w:r>
        <w:rPr>
          <w:b/>
          <w:bCs/>
          <w:sz w:val="16"/>
          <w:szCs w:val="16"/>
        </w:rPr>
        <w:t>(305) 422-4100</w:t>
      </w:r>
    </w:p>
    <w:tbl>
      <w:tblPr>
        <w:tblW w:w="5000" w:type="pct"/>
        <w:tblCellMar>
          <w:top w:w="15" w:type="dxa"/>
          <w:left w:w="15" w:type="dxa"/>
          <w:bottom w:w="15" w:type="dxa"/>
          <w:right w:w="15" w:type="dxa"/>
        </w:tblCellMar>
        <w:tblLook w:val="04A0" w:firstRow="1" w:lastRow="0" w:firstColumn="1" w:lastColumn="0" w:noHBand="0" w:noVBand="1"/>
      </w:tblPr>
      <w:tblGrid>
        <w:gridCol w:w="2102"/>
        <w:gridCol w:w="4104"/>
        <w:gridCol w:w="1050"/>
        <w:gridCol w:w="1050"/>
      </w:tblGrid>
      <w:tr w:rsidR="00000000">
        <w:trPr>
          <w:divId w:val="1684892624"/>
          <w:trHeight w:val="20"/>
        </w:trPr>
        <w:tc>
          <w:tcPr>
            <w:tcW w:w="1265" w:type="pct"/>
            <w:tcMar>
              <w:top w:w="0" w:type="dxa"/>
              <w:left w:w="53" w:type="dxa"/>
              <w:bottom w:w="0" w:type="dxa"/>
              <w:right w:w="53" w:type="dxa"/>
            </w:tcMar>
            <w:vAlign w:val="bottom"/>
            <w:hideMark/>
          </w:tcPr>
          <w:p w:rsidR="00000000" w:rsidRDefault="00E1597A">
            <w:pPr>
              <w:pStyle w:val="a3"/>
              <w:spacing w:before="0" w:beforeAutospacing="0" w:after="0" w:afterAutospacing="0"/>
              <w:divId w:val="2008510549"/>
              <w:rPr>
                <w:sz w:val="20"/>
                <w:szCs w:val="20"/>
              </w:rPr>
            </w:pPr>
            <w:r>
              <w:rPr>
                <w:sz w:val="2"/>
                <w:szCs w:val="2"/>
              </w:rPr>
              <w:t>​</w:t>
            </w:r>
          </w:p>
        </w:tc>
        <w:tc>
          <w:tcPr>
            <w:tcW w:w="2470" w:type="pct"/>
            <w:tcMar>
              <w:top w:w="0" w:type="dxa"/>
              <w:left w:w="53" w:type="dxa"/>
              <w:bottom w:w="0" w:type="dxa"/>
              <w:right w:w="53" w:type="dxa"/>
            </w:tcMar>
            <w:vAlign w:val="bottom"/>
            <w:hideMark/>
          </w:tcPr>
          <w:p w:rsidR="00000000" w:rsidRDefault="00E1597A">
            <w:pPr>
              <w:pStyle w:val="a3"/>
              <w:spacing w:before="0" w:beforeAutospacing="0" w:after="0" w:afterAutospacing="0"/>
              <w:divId w:val="476727910"/>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E1597A">
            <w:pPr>
              <w:pStyle w:val="a3"/>
              <w:spacing w:before="0" w:beforeAutospacing="0" w:after="0" w:afterAutospacing="0"/>
              <w:divId w:val="940340320"/>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E1597A">
            <w:pPr>
              <w:pStyle w:val="a3"/>
              <w:spacing w:before="0" w:beforeAutospacing="0" w:after="0" w:afterAutospacing="0"/>
              <w:divId w:val="8485354"/>
              <w:rPr>
                <w:sz w:val="20"/>
                <w:szCs w:val="20"/>
              </w:rPr>
            </w:pPr>
            <w:r>
              <w:rPr>
                <w:sz w:val="2"/>
                <w:szCs w:val="2"/>
              </w:rPr>
              <w:t>​</w:t>
            </w:r>
          </w:p>
        </w:tc>
      </w:tr>
      <w:tr w:rsidR="00000000">
        <w:trPr>
          <w:divId w:val="1684892624"/>
          <w:trHeight w:val="20"/>
        </w:trPr>
        <w:tc>
          <w:tcPr>
            <w:tcW w:w="1265" w:type="pct"/>
            <w:tcMar>
              <w:top w:w="0" w:type="dxa"/>
              <w:left w:w="53" w:type="dxa"/>
              <w:bottom w:w="0" w:type="dxa"/>
              <w:right w:w="53" w:type="dxa"/>
            </w:tcMar>
            <w:vAlign w:val="bottom"/>
            <w:hideMark/>
          </w:tcPr>
          <w:p w:rsidR="00000000" w:rsidRDefault="00E1597A">
            <w:pPr>
              <w:pStyle w:val="a3"/>
              <w:spacing w:before="0" w:beforeAutospacing="0" w:after="0" w:afterAutospacing="0"/>
              <w:rPr>
                <w:sz w:val="20"/>
                <w:szCs w:val="20"/>
              </w:rPr>
            </w:pPr>
            <w:r>
              <w:rPr>
                <w:sz w:val="2"/>
                <w:szCs w:val="2"/>
              </w:rPr>
              <w:t>​</w:t>
            </w:r>
          </w:p>
        </w:tc>
        <w:tc>
          <w:tcPr>
            <w:tcW w:w="2470" w:type="pct"/>
            <w:tcMar>
              <w:top w:w="0" w:type="dxa"/>
              <w:left w:w="53" w:type="dxa"/>
              <w:bottom w:w="0" w:type="dxa"/>
              <w:right w:w="53" w:type="dxa"/>
            </w:tcMar>
            <w:vAlign w:val="bottom"/>
            <w:hideMark/>
          </w:tcPr>
          <w:p w:rsidR="00000000" w:rsidRDefault="00E1597A">
            <w:pPr>
              <w:pStyle w:val="a3"/>
              <w:spacing w:before="0" w:beforeAutospacing="0" w:after="0" w:afterAutospacing="0"/>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E1597A">
            <w:pPr>
              <w:pStyle w:val="a3"/>
              <w:spacing w:before="0" w:beforeAutospacing="0" w:after="0" w:afterAutospacing="0"/>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E1597A">
            <w:pPr>
              <w:pStyle w:val="a3"/>
              <w:spacing w:before="0" w:beforeAutospacing="0" w:after="0" w:afterAutospacing="0"/>
              <w:rPr>
                <w:sz w:val="20"/>
                <w:szCs w:val="20"/>
              </w:rPr>
            </w:pPr>
            <w:r>
              <w:rPr>
                <w:sz w:val="2"/>
                <w:szCs w:val="2"/>
              </w:rPr>
              <w:t>​</w:t>
            </w:r>
          </w:p>
        </w:tc>
      </w:tr>
      <w:tr w:rsidR="00000000">
        <w:trPr>
          <w:divId w:val="1684892624"/>
          <w:trHeight w:val="345"/>
        </w:trPr>
        <w:tc>
          <w:tcPr>
            <w:tcW w:w="1265" w:type="pct"/>
            <w:tcMar>
              <w:top w:w="0" w:type="dxa"/>
              <w:left w:w="53" w:type="dxa"/>
              <w:bottom w:w="0" w:type="dxa"/>
              <w:right w:w="53" w:type="dxa"/>
            </w:tcMar>
            <w:vAlign w:val="bottom"/>
            <w:hideMark/>
          </w:tcPr>
          <w:p w:rsidR="00000000" w:rsidRDefault="00E1597A">
            <w:pPr>
              <w:pStyle w:val="a3"/>
              <w:spacing w:before="0" w:beforeAutospacing="0" w:after="40" w:afterAutospacing="0"/>
              <w:jc w:val="center"/>
              <w:divId w:val="532573919"/>
              <w:rPr>
                <w:sz w:val="20"/>
                <w:szCs w:val="20"/>
              </w:rPr>
            </w:pPr>
            <w:r>
              <w:rPr>
                <w:b/>
                <w:bCs/>
                <w:sz w:val="16"/>
                <w:szCs w:val="16"/>
              </w:rPr>
              <w:t>333-118021-01</w:t>
            </w:r>
          </w:p>
        </w:tc>
        <w:tc>
          <w:tcPr>
            <w:tcW w:w="2470" w:type="pct"/>
            <w:tcMar>
              <w:top w:w="0" w:type="dxa"/>
              <w:left w:w="53" w:type="dxa"/>
              <w:bottom w:w="0" w:type="dxa"/>
              <w:right w:w="53" w:type="dxa"/>
            </w:tcMar>
            <w:vAlign w:val="bottom"/>
            <w:hideMark/>
          </w:tcPr>
          <w:p w:rsidR="00000000" w:rsidRDefault="00E1597A">
            <w:pPr>
              <w:pStyle w:val="a3"/>
              <w:spacing w:before="0" w:beforeAutospacing="0" w:after="40" w:afterAutospacing="0"/>
              <w:jc w:val="center"/>
              <w:divId w:val="458843059"/>
              <w:rPr>
                <w:sz w:val="20"/>
                <w:szCs w:val="20"/>
              </w:rPr>
            </w:pPr>
            <w:r>
              <w:rPr>
                <w:b/>
                <w:bCs/>
                <w:sz w:val="16"/>
                <w:szCs w:val="16"/>
              </w:rPr>
              <w:t>ICAHN ENTERPRISES HOLDINGS L.P.</w:t>
            </w:r>
          </w:p>
        </w:tc>
        <w:tc>
          <w:tcPr>
            <w:tcW w:w="632" w:type="pct"/>
            <w:tcMar>
              <w:top w:w="0" w:type="dxa"/>
              <w:left w:w="53" w:type="dxa"/>
              <w:bottom w:w="0" w:type="dxa"/>
              <w:right w:w="53" w:type="dxa"/>
            </w:tcMar>
            <w:vAlign w:val="bottom"/>
            <w:hideMark/>
          </w:tcPr>
          <w:p w:rsidR="00000000" w:rsidRDefault="00E1597A">
            <w:pPr>
              <w:pStyle w:val="a3"/>
              <w:spacing w:before="0" w:beforeAutospacing="0" w:after="40" w:afterAutospacing="0"/>
              <w:jc w:val="center"/>
              <w:divId w:val="1911501693"/>
              <w:rPr>
                <w:sz w:val="20"/>
                <w:szCs w:val="20"/>
              </w:rPr>
            </w:pPr>
            <w:r>
              <w:rPr>
                <w:b/>
                <w:bCs/>
                <w:sz w:val="16"/>
                <w:szCs w:val="16"/>
              </w:rPr>
              <w:t>Delaware</w:t>
            </w:r>
          </w:p>
        </w:tc>
        <w:tc>
          <w:tcPr>
            <w:tcW w:w="632" w:type="pct"/>
            <w:tcMar>
              <w:top w:w="0" w:type="dxa"/>
              <w:left w:w="53" w:type="dxa"/>
              <w:bottom w:w="0" w:type="dxa"/>
              <w:right w:w="53" w:type="dxa"/>
            </w:tcMar>
            <w:vAlign w:val="bottom"/>
            <w:hideMark/>
          </w:tcPr>
          <w:p w:rsidR="00000000" w:rsidRDefault="00E1597A">
            <w:pPr>
              <w:pStyle w:val="a3"/>
              <w:spacing w:before="0" w:beforeAutospacing="0" w:after="40" w:afterAutospacing="0"/>
              <w:jc w:val="center"/>
              <w:divId w:val="687176208"/>
              <w:rPr>
                <w:sz w:val="20"/>
                <w:szCs w:val="20"/>
              </w:rPr>
            </w:pPr>
            <w:r>
              <w:rPr>
                <w:b/>
                <w:bCs/>
                <w:sz w:val="16"/>
                <w:szCs w:val="16"/>
              </w:rPr>
              <w:t>13-3398767</w:t>
            </w:r>
          </w:p>
        </w:tc>
      </w:tr>
    </w:tbl>
    <w:p w:rsidR="00000000" w:rsidRDefault="00E1597A">
      <w:pPr>
        <w:pStyle w:val="a3"/>
        <w:spacing w:before="0" w:beforeAutospacing="0" w:after="0" w:afterAutospacing="0"/>
        <w:divId w:val="1684892624"/>
        <w:rPr>
          <w:sz w:val="20"/>
          <w:szCs w:val="20"/>
        </w:rPr>
      </w:pPr>
      <w:r>
        <w:rPr>
          <w:sz w:val="20"/>
          <w:szCs w:val="20"/>
        </w:rPr>
        <w:t>​</w:t>
      </w:r>
    </w:p>
    <w:p w:rsidR="00000000" w:rsidRDefault="00E1597A">
      <w:pPr>
        <w:pStyle w:val="a3"/>
        <w:spacing w:before="0" w:beforeAutospacing="0" w:after="0" w:afterAutospacing="0"/>
        <w:jc w:val="center"/>
        <w:divId w:val="1684892624"/>
        <w:rPr>
          <w:sz w:val="20"/>
          <w:szCs w:val="20"/>
        </w:rPr>
      </w:pPr>
      <w:r>
        <w:rPr>
          <w:b/>
          <w:bCs/>
          <w:sz w:val="16"/>
          <w:szCs w:val="16"/>
        </w:rPr>
        <w:t>16690 Collins Avenue, PH-1</w:t>
      </w:r>
    </w:p>
    <w:p w:rsidR="00000000" w:rsidRDefault="00E1597A">
      <w:pPr>
        <w:pStyle w:val="a3"/>
        <w:spacing w:before="0" w:beforeAutospacing="0" w:after="0" w:afterAutospacing="0"/>
        <w:jc w:val="center"/>
        <w:divId w:val="1684892624"/>
        <w:rPr>
          <w:sz w:val="20"/>
          <w:szCs w:val="20"/>
        </w:rPr>
      </w:pPr>
      <w:r>
        <w:rPr>
          <w:b/>
          <w:bCs/>
          <w:sz w:val="16"/>
          <w:szCs w:val="16"/>
        </w:rPr>
        <w:t>Sunny Isles Beach, FL 33160</w:t>
      </w:r>
    </w:p>
    <w:p w:rsidR="00000000" w:rsidRDefault="00E1597A">
      <w:pPr>
        <w:pStyle w:val="a3"/>
        <w:spacing w:before="0" w:beforeAutospacing="0" w:after="60" w:afterAutospacing="0"/>
        <w:jc w:val="center"/>
        <w:divId w:val="1684892624"/>
        <w:rPr>
          <w:sz w:val="20"/>
          <w:szCs w:val="20"/>
        </w:rPr>
      </w:pPr>
      <w:r>
        <w:rPr>
          <w:b/>
          <w:bCs/>
          <w:sz w:val="16"/>
          <w:szCs w:val="16"/>
        </w:rPr>
        <w:t>(305) 422-4100</w:t>
      </w:r>
    </w:p>
    <w:p w:rsidR="00000000" w:rsidRDefault="00E1597A">
      <w:pPr>
        <w:pStyle w:val="a3"/>
        <w:spacing w:before="0" w:beforeAutospacing="0" w:after="120" w:afterAutospacing="0"/>
        <w:jc w:val="center"/>
        <w:divId w:val="1684892624"/>
        <w:rPr>
          <w:sz w:val="16"/>
          <w:szCs w:val="16"/>
        </w:rPr>
      </w:pPr>
      <w:r>
        <w:rPr>
          <w:sz w:val="16"/>
          <w:szCs w:val="16"/>
        </w:rPr>
        <w:t>Securities registered pursuant to Section 12(b) of the Act:</w:t>
      </w:r>
    </w:p>
    <w:tbl>
      <w:tblPr>
        <w:tblW w:w="5000" w:type="pct"/>
        <w:tblCellMar>
          <w:top w:w="15" w:type="dxa"/>
          <w:left w:w="15" w:type="dxa"/>
          <w:bottom w:w="15" w:type="dxa"/>
          <w:right w:w="15" w:type="dxa"/>
        </w:tblCellMar>
        <w:tblLook w:val="04A0" w:firstRow="1" w:lastRow="0" w:firstColumn="1" w:lastColumn="0" w:noHBand="0" w:noVBand="1"/>
      </w:tblPr>
      <w:tblGrid>
        <w:gridCol w:w="3124"/>
        <w:gridCol w:w="160"/>
        <w:gridCol w:w="1650"/>
        <w:gridCol w:w="266"/>
        <w:gridCol w:w="1315"/>
        <w:gridCol w:w="1791"/>
      </w:tblGrid>
      <w:tr w:rsidR="00000000">
        <w:trPr>
          <w:divId w:val="1684892624"/>
          <w:trHeight w:val="20"/>
        </w:trPr>
        <w:tc>
          <w:tcPr>
            <w:tcW w:w="1894" w:type="pct"/>
            <w:tcMar>
              <w:top w:w="0" w:type="dxa"/>
              <w:left w:w="53" w:type="dxa"/>
              <w:bottom w:w="0" w:type="dxa"/>
              <w:right w:w="53" w:type="dxa"/>
            </w:tcMar>
            <w:vAlign w:val="bottom"/>
            <w:hideMark/>
          </w:tcPr>
          <w:p w:rsidR="00000000" w:rsidRDefault="00E1597A">
            <w:pPr>
              <w:pStyle w:val="a3"/>
              <w:spacing w:before="0" w:beforeAutospacing="0" w:after="0" w:afterAutospacing="0"/>
              <w:divId w:val="2073428795"/>
              <w:rPr>
                <w:sz w:val="20"/>
                <w:szCs w:val="20"/>
              </w:rPr>
            </w:pPr>
            <w:r>
              <w:rPr>
                <w:sz w:val="2"/>
                <w:szCs w:val="2"/>
              </w:rPr>
              <w:t>​</w:t>
            </w:r>
          </w:p>
        </w:tc>
        <w:tc>
          <w:tcPr>
            <w:tcW w:w="74" w:type="pct"/>
            <w:tcMar>
              <w:top w:w="0" w:type="dxa"/>
              <w:left w:w="0" w:type="dxa"/>
              <w:bottom w:w="0" w:type="dxa"/>
              <w:right w:w="0" w:type="dxa"/>
            </w:tcMar>
            <w:vAlign w:val="bottom"/>
            <w:hideMark/>
          </w:tcPr>
          <w:p w:rsidR="00000000" w:rsidRDefault="00E1597A">
            <w:pPr>
              <w:pStyle w:val="a3"/>
              <w:spacing w:before="0" w:beforeAutospacing="0" w:after="0" w:afterAutospacing="0"/>
              <w:divId w:val="1983122326"/>
              <w:rPr>
                <w:sz w:val="20"/>
                <w:szCs w:val="20"/>
              </w:rPr>
            </w:pPr>
            <w:r>
              <w:rPr>
                <w:sz w:val="2"/>
                <w:szCs w:val="2"/>
              </w:rPr>
              <w:t>​</w:t>
            </w:r>
          </w:p>
        </w:tc>
        <w:tc>
          <w:tcPr>
            <w:tcW w:w="1007" w:type="pct"/>
            <w:tcMar>
              <w:top w:w="0" w:type="dxa"/>
              <w:left w:w="53" w:type="dxa"/>
              <w:bottom w:w="0" w:type="dxa"/>
              <w:right w:w="53" w:type="dxa"/>
            </w:tcMar>
            <w:vAlign w:val="center"/>
            <w:hideMark/>
          </w:tcPr>
          <w:p w:rsidR="00000000" w:rsidRDefault="00E1597A">
            <w:pPr>
              <w:pStyle w:val="a3"/>
              <w:spacing w:before="0" w:beforeAutospacing="0" w:after="0" w:afterAutospacing="0"/>
              <w:divId w:val="1993826248"/>
              <w:rPr>
                <w:sz w:val="20"/>
                <w:szCs w:val="20"/>
              </w:rPr>
            </w:pPr>
            <w:r>
              <w:rPr>
                <w:sz w:val="2"/>
                <w:szCs w:val="2"/>
              </w:rPr>
              <w:t>​</w:t>
            </w:r>
          </w:p>
        </w:tc>
        <w:tc>
          <w:tcPr>
            <w:tcW w:w="125" w:type="pct"/>
            <w:tcMar>
              <w:top w:w="0" w:type="dxa"/>
              <w:left w:w="53" w:type="dxa"/>
              <w:bottom w:w="0" w:type="dxa"/>
              <w:right w:w="53" w:type="dxa"/>
            </w:tcMar>
            <w:vAlign w:val="bottom"/>
            <w:hideMark/>
          </w:tcPr>
          <w:p w:rsidR="00000000" w:rsidRDefault="00E1597A">
            <w:pPr>
              <w:pStyle w:val="a3"/>
              <w:spacing w:before="0" w:beforeAutospacing="0" w:after="0" w:afterAutospacing="0"/>
              <w:divId w:val="89595162"/>
              <w:rPr>
                <w:sz w:val="20"/>
                <w:szCs w:val="20"/>
              </w:rPr>
            </w:pPr>
            <w:r>
              <w:rPr>
                <w:sz w:val="2"/>
                <w:szCs w:val="2"/>
              </w:rPr>
              <w:t>​</w:t>
            </w:r>
          </w:p>
        </w:tc>
        <w:tc>
          <w:tcPr>
            <w:tcW w:w="806" w:type="pct"/>
            <w:tcMar>
              <w:top w:w="0" w:type="dxa"/>
              <w:left w:w="53" w:type="dxa"/>
              <w:bottom w:w="0" w:type="dxa"/>
              <w:right w:w="53" w:type="dxa"/>
            </w:tcMar>
            <w:vAlign w:val="center"/>
            <w:hideMark/>
          </w:tcPr>
          <w:p w:rsidR="00000000" w:rsidRDefault="00E1597A">
            <w:pPr>
              <w:pStyle w:val="a3"/>
              <w:spacing w:before="0" w:beforeAutospacing="0" w:after="0" w:afterAutospacing="0"/>
              <w:divId w:val="1093933048"/>
              <w:rPr>
                <w:sz w:val="20"/>
                <w:szCs w:val="20"/>
              </w:rPr>
            </w:pPr>
            <w:r>
              <w:rPr>
                <w:sz w:val="2"/>
                <w:szCs w:val="2"/>
              </w:rPr>
              <w:t>​</w:t>
            </w:r>
          </w:p>
        </w:tc>
        <w:tc>
          <w:tcPr>
            <w:tcW w:w="1090" w:type="pct"/>
            <w:tcMar>
              <w:top w:w="0" w:type="dxa"/>
              <w:left w:w="53" w:type="dxa"/>
              <w:bottom w:w="0" w:type="dxa"/>
              <w:right w:w="53" w:type="dxa"/>
            </w:tcMar>
            <w:vAlign w:val="center"/>
            <w:hideMark/>
          </w:tcPr>
          <w:p w:rsidR="00000000" w:rsidRDefault="00E1597A">
            <w:pPr>
              <w:pStyle w:val="a3"/>
              <w:spacing w:before="0" w:beforeAutospacing="0" w:after="0" w:afterAutospacing="0"/>
              <w:divId w:val="236012362"/>
              <w:rPr>
                <w:sz w:val="20"/>
                <w:szCs w:val="20"/>
              </w:rPr>
            </w:pPr>
            <w:r>
              <w:rPr>
                <w:sz w:val="2"/>
                <w:szCs w:val="2"/>
              </w:rPr>
              <w:t>​</w:t>
            </w:r>
          </w:p>
        </w:tc>
      </w:tr>
      <w:tr w:rsidR="00000000">
        <w:trPr>
          <w:divId w:val="1684892624"/>
          <w:trHeight w:val="285"/>
        </w:trPr>
        <w:tc>
          <w:tcPr>
            <w:tcW w:w="1894" w:type="pct"/>
            <w:tcMar>
              <w:top w:w="0" w:type="dxa"/>
              <w:left w:w="53" w:type="dxa"/>
              <w:bottom w:w="0" w:type="dxa"/>
              <w:right w:w="53" w:type="dxa"/>
            </w:tcMar>
            <w:vAlign w:val="bottom"/>
            <w:hideMark/>
          </w:tcPr>
          <w:p w:rsidR="00000000" w:rsidRDefault="00E1597A">
            <w:pPr>
              <w:pStyle w:val="a3"/>
              <w:spacing w:before="0" w:beforeAutospacing="0" w:after="40" w:afterAutospacing="0"/>
              <w:jc w:val="center"/>
              <w:rPr>
                <w:sz w:val="16"/>
                <w:szCs w:val="16"/>
              </w:rPr>
            </w:pPr>
            <w:r>
              <w:rPr>
                <w:b/>
                <w:bCs/>
                <w:sz w:val="16"/>
                <w:szCs w:val="16"/>
              </w:rPr>
              <w:t>Title of Each Class</w:t>
            </w:r>
          </w:p>
        </w:tc>
        <w:tc>
          <w:tcPr>
            <w:tcW w:w="74" w:type="pct"/>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1007" w:type="pct"/>
            <w:tcMar>
              <w:top w:w="0" w:type="dxa"/>
              <w:left w:w="53" w:type="dxa"/>
              <w:bottom w:w="0" w:type="dxa"/>
              <w:right w:w="53" w:type="dxa"/>
            </w:tcMar>
            <w:vAlign w:val="bottom"/>
            <w:hideMark/>
          </w:tcPr>
          <w:p w:rsidR="00000000" w:rsidRDefault="00E1597A">
            <w:pPr>
              <w:pStyle w:val="a3"/>
              <w:spacing w:before="0" w:beforeAutospacing="0" w:after="40" w:afterAutospacing="0"/>
              <w:jc w:val="center"/>
              <w:rPr>
                <w:sz w:val="16"/>
                <w:szCs w:val="16"/>
              </w:rPr>
            </w:pPr>
            <w:r>
              <w:rPr>
                <w:b/>
                <w:bCs/>
                <w:sz w:val="16"/>
                <w:szCs w:val="16"/>
              </w:rPr>
              <w:t>Trading Symbol(s)</w:t>
            </w:r>
          </w:p>
        </w:tc>
        <w:tc>
          <w:tcPr>
            <w:tcW w:w="125" w:type="pct"/>
            <w:tcMar>
              <w:top w:w="0" w:type="dxa"/>
              <w:left w:w="53" w:type="dxa"/>
              <w:bottom w:w="0" w:type="dxa"/>
              <w:right w:w="53" w:type="dxa"/>
            </w:tcMar>
            <w:vAlign w:val="bottom"/>
            <w:hideMark/>
          </w:tcPr>
          <w:p w:rsidR="00000000" w:rsidRDefault="00E1597A">
            <w:pPr>
              <w:pStyle w:val="a3"/>
              <w:spacing w:before="0" w:beforeAutospacing="0" w:after="40" w:afterAutospacing="0"/>
              <w:jc w:val="center"/>
              <w:rPr>
                <w:sz w:val="16"/>
                <w:szCs w:val="16"/>
              </w:rPr>
            </w:pPr>
            <w:r>
              <w:rPr>
                <w:sz w:val="16"/>
                <w:szCs w:val="16"/>
              </w:rPr>
              <w:t>    </w:t>
            </w:r>
          </w:p>
        </w:tc>
        <w:tc>
          <w:tcPr>
            <w:tcW w:w="1897" w:type="pct"/>
            <w:gridSpan w:val="2"/>
            <w:tcMar>
              <w:top w:w="0" w:type="dxa"/>
              <w:left w:w="53" w:type="dxa"/>
              <w:bottom w:w="0" w:type="dxa"/>
              <w:right w:w="53" w:type="dxa"/>
            </w:tcMar>
            <w:vAlign w:val="bottom"/>
            <w:hideMark/>
          </w:tcPr>
          <w:p w:rsidR="00000000" w:rsidRDefault="00E1597A">
            <w:pPr>
              <w:pStyle w:val="a3"/>
              <w:spacing w:before="0" w:beforeAutospacing="0" w:after="40" w:afterAutospacing="0"/>
              <w:jc w:val="center"/>
              <w:rPr>
                <w:sz w:val="16"/>
                <w:szCs w:val="16"/>
              </w:rPr>
            </w:pPr>
            <w:r>
              <w:rPr>
                <w:b/>
                <w:bCs/>
                <w:sz w:val="16"/>
                <w:szCs w:val="16"/>
              </w:rPr>
              <w:t>Name of Each Exchange on Which Registered</w:t>
            </w:r>
          </w:p>
        </w:tc>
      </w:tr>
      <w:tr w:rsidR="00000000">
        <w:trPr>
          <w:divId w:val="1684892624"/>
          <w:trHeight w:val="435"/>
        </w:trPr>
        <w:tc>
          <w:tcPr>
            <w:tcW w:w="1894" w:type="pct"/>
            <w:tcBorders>
              <w:top w:val="single" w:sz="8" w:space="0" w:color="000000"/>
            </w:tcBorders>
            <w:tcMar>
              <w:top w:w="0" w:type="dxa"/>
              <w:left w:w="53" w:type="dxa"/>
              <w:bottom w:w="0" w:type="dxa"/>
              <w:right w:w="53" w:type="dxa"/>
            </w:tcMar>
            <w:vAlign w:val="bottom"/>
            <w:hideMark/>
          </w:tcPr>
          <w:p w:rsidR="00000000" w:rsidRDefault="00E1597A">
            <w:pPr>
              <w:pStyle w:val="a3"/>
              <w:spacing w:before="0" w:beforeAutospacing="0" w:after="40" w:afterAutospacing="0"/>
              <w:jc w:val="center"/>
              <w:divId w:val="1214196821"/>
              <w:rPr>
                <w:sz w:val="20"/>
                <w:szCs w:val="20"/>
              </w:rPr>
            </w:pPr>
            <w:r>
              <w:rPr>
                <w:sz w:val="16"/>
                <w:szCs w:val="16"/>
              </w:rPr>
              <w:t xml:space="preserve">Depositary Units of Icahn Enterprises L.P. </w:t>
            </w:r>
            <w:r>
              <w:rPr>
                <w:sz w:val="16"/>
                <w:szCs w:val="16"/>
              </w:rPr>
              <w:br/>
            </w:r>
            <w:r>
              <w:rPr>
                <w:sz w:val="16"/>
                <w:szCs w:val="16"/>
              </w:rPr>
              <w:t>Representing Limited Partner Interests</w:t>
            </w:r>
          </w:p>
        </w:tc>
        <w:tc>
          <w:tcPr>
            <w:tcW w:w="74" w:type="pct"/>
            <w:tcMar>
              <w:top w:w="0" w:type="dxa"/>
              <w:left w:w="0" w:type="dxa"/>
              <w:bottom w:w="0" w:type="dxa"/>
              <w:right w:w="0" w:type="dxa"/>
            </w:tcMar>
            <w:vAlign w:val="bottom"/>
            <w:hideMark/>
          </w:tcPr>
          <w:p w:rsidR="00000000" w:rsidRDefault="00E1597A">
            <w:pPr>
              <w:pStyle w:val="a3"/>
              <w:spacing w:before="0" w:beforeAutospacing="0" w:after="0" w:afterAutospacing="0"/>
              <w:divId w:val="2100101758"/>
              <w:rPr>
                <w:sz w:val="20"/>
                <w:szCs w:val="20"/>
              </w:rPr>
            </w:pPr>
            <w:r>
              <w:rPr>
                <w:sz w:val="16"/>
                <w:szCs w:val="16"/>
              </w:rPr>
              <w:t>​</w:t>
            </w:r>
          </w:p>
        </w:tc>
        <w:tc>
          <w:tcPr>
            <w:tcW w:w="1007" w:type="pct"/>
            <w:tcBorders>
              <w:top w:val="single" w:sz="8" w:space="0" w:color="000000"/>
            </w:tcBorders>
            <w:tcMar>
              <w:top w:w="0" w:type="dxa"/>
              <w:left w:w="53" w:type="dxa"/>
              <w:bottom w:w="0" w:type="dxa"/>
              <w:right w:w="53" w:type="dxa"/>
            </w:tcMar>
            <w:vAlign w:val="center"/>
            <w:hideMark/>
          </w:tcPr>
          <w:p w:rsidR="00000000" w:rsidRDefault="00E1597A">
            <w:pPr>
              <w:pStyle w:val="a3"/>
              <w:spacing w:before="0" w:beforeAutospacing="0" w:after="0" w:afterAutospacing="0"/>
              <w:jc w:val="center"/>
              <w:divId w:val="1691759966"/>
              <w:rPr>
                <w:sz w:val="20"/>
                <w:szCs w:val="20"/>
              </w:rPr>
            </w:pPr>
            <w:r>
              <w:rPr>
                <w:sz w:val="16"/>
                <w:szCs w:val="16"/>
              </w:rPr>
              <w:t>IEP</w:t>
            </w:r>
          </w:p>
        </w:tc>
        <w:tc>
          <w:tcPr>
            <w:tcW w:w="125" w:type="pct"/>
            <w:tcMar>
              <w:top w:w="0" w:type="dxa"/>
              <w:left w:w="53" w:type="dxa"/>
              <w:bottom w:w="0" w:type="dxa"/>
              <w:right w:w="53" w:type="dxa"/>
            </w:tcMar>
            <w:vAlign w:val="bottom"/>
            <w:hideMark/>
          </w:tcPr>
          <w:p w:rsidR="00000000" w:rsidRDefault="00E1597A">
            <w:pPr>
              <w:pStyle w:val="a3"/>
              <w:spacing w:before="0" w:beforeAutospacing="0" w:after="40" w:afterAutospacing="0"/>
              <w:jc w:val="center"/>
              <w:divId w:val="1024868459"/>
              <w:rPr>
                <w:sz w:val="16"/>
                <w:szCs w:val="16"/>
              </w:rPr>
            </w:pPr>
            <w:r>
              <w:rPr>
                <w:sz w:val="16"/>
                <w:szCs w:val="16"/>
              </w:rPr>
              <w:t> </w:t>
            </w:r>
          </w:p>
        </w:tc>
        <w:tc>
          <w:tcPr>
            <w:tcW w:w="806" w:type="pct"/>
            <w:tcBorders>
              <w:top w:val="single" w:sz="8" w:space="0" w:color="000000"/>
            </w:tcBorders>
            <w:tcMar>
              <w:top w:w="0" w:type="dxa"/>
              <w:left w:w="53" w:type="dxa"/>
              <w:bottom w:w="0" w:type="dxa"/>
              <w:right w:w="53" w:type="dxa"/>
            </w:tcMar>
            <w:vAlign w:val="center"/>
            <w:hideMark/>
          </w:tcPr>
          <w:p w:rsidR="00000000" w:rsidRDefault="00E1597A">
            <w:pPr>
              <w:pStyle w:val="a3"/>
              <w:spacing w:before="0" w:beforeAutospacing="0" w:after="0" w:afterAutospacing="0"/>
              <w:jc w:val="right"/>
              <w:divId w:val="1460610978"/>
              <w:rPr>
                <w:sz w:val="20"/>
                <w:szCs w:val="20"/>
              </w:rPr>
            </w:pPr>
            <w:r>
              <w:rPr>
                <w:sz w:val="16"/>
                <w:szCs w:val="16"/>
              </w:rPr>
              <w:t>NASDAQ</w:t>
            </w:r>
          </w:p>
        </w:tc>
        <w:tc>
          <w:tcPr>
            <w:tcW w:w="1090" w:type="pct"/>
            <w:tcBorders>
              <w:top w:val="single" w:sz="8" w:space="0" w:color="000000"/>
            </w:tcBorders>
            <w:tcMar>
              <w:top w:w="0" w:type="dxa"/>
              <w:left w:w="53" w:type="dxa"/>
              <w:bottom w:w="0" w:type="dxa"/>
              <w:right w:w="53" w:type="dxa"/>
            </w:tcMar>
            <w:vAlign w:val="center"/>
            <w:hideMark/>
          </w:tcPr>
          <w:p w:rsidR="00000000" w:rsidRDefault="00E1597A">
            <w:pPr>
              <w:pStyle w:val="a3"/>
              <w:spacing w:before="0" w:beforeAutospacing="0" w:after="0" w:afterAutospacing="0"/>
              <w:divId w:val="1843886855"/>
              <w:rPr>
                <w:sz w:val="16"/>
                <w:szCs w:val="16"/>
              </w:rPr>
            </w:pPr>
            <w:r>
              <w:rPr>
                <w:sz w:val="16"/>
                <w:szCs w:val="16"/>
              </w:rPr>
              <w:t>Global Select Market</w:t>
            </w:r>
          </w:p>
        </w:tc>
      </w:tr>
    </w:tbl>
    <w:p w:rsidR="00000000" w:rsidRDefault="00E1597A">
      <w:pPr>
        <w:pStyle w:val="a3"/>
        <w:spacing w:before="0" w:beforeAutospacing="0" w:after="0" w:afterAutospacing="0"/>
        <w:divId w:val="1684892624"/>
        <w:rPr>
          <w:sz w:val="20"/>
          <w:szCs w:val="20"/>
        </w:rPr>
      </w:pPr>
      <w:r>
        <w:rPr>
          <w:sz w:val="20"/>
          <w:szCs w:val="20"/>
        </w:rPr>
        <w:t>​</w:t>
      </w:r>
    </w:p>
    <w:p w:rsidR="00000000" w:rsidRDefault="00E1597A">
      <w:pPr>
        <w:pStyle w:val="a3"/>
        <w:spacing w:before="0" w:beforeAutospacing="0" w:after="120" w:afterAutospacing="0"/>
        <w:divId w:val="1684892624"/>
        <w:rPr>
          <w:sz w:val="16"/>
          <w:szCs w:val="16"/>
        </w:rPr>
      </w:pPr>
      <w:r>
        <w:rPr>
          <w:sz w:val="16"/>
          <w:szCs w:val="16"/>
        </w:rPr>
        <w:t>Indicate by check mark whether the registrant (1) has filed all reports required to be filed by Section 13 or 15(d) </w:t>
      </w:r>
      <w:r>
        <w:rPr>
          <w:sz w:val="16"/>
          <w:szCs w:val="16"/>
        </w:rPr>
        <w:t>of the Securities Exchange Act of 1934 during the preceding 12 months (or for such shorter period that the registrant was required to file such reports), and (2) has been subject to such filing requirements for the past 90 days.</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trPr>
          <w:divId w:val="1684892624"/>
          <w:trHeight w:val="20"/>
        </w:trPr>
        <w:tc>
          <w:tcPr>
            <w:tcW w:w="2500" w:type="pct"/>
            <w:tcMar>
              <w:top w:w="0" w:type="dxa"/>
              <w:left w:w="0" w:type="dxa"/>
              <w:bottom w:w="0" w:type="dxa"/>
              <w:right w:w="0" w:type="dxa"/>
            </w:tcMar>
            <w:hideMark/>
          </w:tcPr>
          <w:p w:rsidR="00000000" w:rsidRDefault="00E1597A">
            <w:pPr>
              <w:pStyle w:val="a3"/>
              <w:spacing w:before="0" w:beforeAutospacing="0" w:after="0" w:afterAutospacing="0"/>
              <w:divId w:val="1285887970"/>
              <w:rPr>
                <w:sz w:val="20"/>
                <w:szCs w:val="20"/>
              </w:rPr>
            </w:pPr>
            <w:r>
              <w:rPr>
                <w:sz w:val="2"/>
                <w:szCs w:val="2"/>
              </w:rPr>
              <w:t>​</w:t>
            </w:r>
          </w:p>
        </w:tc>
        <w:tc>
          <w:tcPr>
            <w:tcW w:w="2500" w:type="pct"/>
            <w:tcMar>
              <w:top w:w="0" w:type="dxa"/>
              <w:left w:w="0" w:type="dxa"/>
              <w:bottom w:w="0" w:type="dxa"/>
              <w:right w:w="0" w:type="dxa"/>
            </w:tcMar>
            <w:hideMark/>
          </w:tcPr>
          <w:p w:rsidR="00000000" w:rsidRDefault="00E1597A">
            <w:pPr>
              <w:pStyle w:val="a3"/>
              <w:spacing w:before="0" w:beforeAutospacing="0" w:after="0" w:afterAutospacing="0"/>
              <w:divId w:val="473067480"/>
              <w:rPr>
                <w:sz w:val="20"/>
                <w:szCs w:val="20"/>
              </w:rPr>
            </w:pPr>
            <w:r>
              <w:rPr>
                <w:sz w:val="2"/>
                <w:szCs w:val="2"/>
              </w:rPr>
              <w:t>​</w:t>
            </w:r>
          </w:p>
        </w:tc>
      </w:tr>
      <w:tr w:rsidR="00000000">
        <w:trPr>
          <w:divId w:val="1684892624"/>
        </w:trPr>
        <w:tc>
          <w:tcPr>
            <w:tcW w:w="2500" w:type="pct"/>
            <w:tcMar>
              <w:top w:w="0" w:type="dxa"/>
              <w:left w:w="0" w:type="dxa"/>
              <w:bottom w:w="0" w:type="dxa"/>
              <w:right w:w="0" w:type="dxa"/>
            </w:tcMar>
            <w:hideMark/>
          </w:tcPr>
          <w:p w:rsidR="00000000" w:rsidRDefault="00E1597A">
            <w:pPr>
              <w:pStyle w:val="a3"/>
              <w:spacing w:before="0" w:beforeAutospacing="0" w:after="0" w:afterAutospacing="0"/>
              <w:jc w:val="center"/>
              <w:rPr>
                <w:sz w:val="20"/>
                <w:szCs w:val="20"/>
              </w:rPr>
            </w:pPr>
            <w:r>
              <w:rPr>
                <w:sz w:val="16"/>
                <w:szCs w:val="16"/>
              </w:rPr>
              <w:t>Icahn Enterprises</w:t>
            </w:r>
            <w:r>
              <w:rPr>
                <w:sz w:val="16"/>
                <w:szCs w:val="16"/>
              </w:rPr>
              <w:t> </w:t>
            </w:r>
            <w:r>
              <w:rPr>
                <w:sz w:val="16"/>
                <w:szCs w:val="16"/>
              </w:rPr>
              <w:t>L.P.</w:t>
            </w:r>
            <w:r>
              <w:rPr>
                <w:sz w:val="16"/>
                <w:szCs w:val="16"/>
              </w:rPr>
              <w:t xml:space="preserve"> </w:t>
            </w:r>
            <w:r>
              <w:rPr>
                <w:sz w:val="16"/>
                <w:szCs w:val="16"/>
              </w:rPr>
              <w:t xml:space="preserve">Yes </w:t>
            </w:r>
            <w:r>
              <w:rPr>
                <w:rFonts w:ascii="Segoe UI Symbol" w:hAnsi="Segoe UI Symbol"/>
                <w:sz w:val="16"/>
                <w:szCs w:val="16"/>
              </w:rPr>
              <w:t>☒</w:t>
            </w:r>
            <w:r>
              <w:rPr>
                <w:sz w:val="16"/>
                <w:szCs w:val="16"/>
              </w:rPr>
              <w:t xml:space="preserve"> No </w:t>
            </w:r>
            <w:r>
              <w:rPr>
                <w:rFonts w:ascii="Segoe UI Symbol" w:hAnsi="Segoe UI Symbol"/>
                <w:sz w:val="16"/>
                <w:szCs w:val="16"/>
              </w:rPr>
              <w:t>☐</w:t>
            </w:r>
          </w:p>
        </w:tc>
        <w:tc>
          <w:tcPr>
            <w:tcW w:w="2500" w:type="pct"/>
            <w:tcMar>
              <w:top w:w="0" w:type="dxa"/>
              <w:left w:w="0" w:type="dxa"/>
              <w:bottom w:w="0" w:type="dxa"/>
              <w:right w:w="0" w:type="dxa"/>
            </w:tcMar>
            <w:hideMark/>
          </w:tcPr>
          <w:p w:rsidR="00000000" w:rsidRDefault="00E1597A">
            <w:pPr>
              <w:pStyle w:val="a3"/>
              <w:spacing w:before="0" w:beforeAutospacing="0" w:after="0" w:afterAutospacing="0"/>
              <w:jc w:val="center"/>
              <w:rPr>
                <w:sz w:val="20"/>
                <w:szCs w:val="20"/>
              </w:rPr>
            </w:pPr>
            <w:r>
              <w:rPr>
                <w:sz w:val="16"/>
                <w:szCs w:val="16"/>
              </w:rPr>
              <w:t>Icahn Enterprises Holdings</w:t>
            </w:r>
            <w:r>
              <w:rPr>
                <w:sz w:val="16"/>
                <w:szCs w:val="16"/>
              </w:rPr>
              <w:t> </w:t>
            </w:r>
            <w:r>
              <w:rPr>
                <w:sz w:val="16"/>
                <w:szCs w:val="16"/>
              </w:rPr>
              <w:t>L.P.</w:t>
            </w:r>
            <w:r>
              <w:rPr>
                <w:sz w:val="16"/>
                <w:szCs w:val="16"/>
              </w:rPr>
              <w:t xml:space="preserve"> </w:t>
            </w:r>
            <w:r>
              <w:rPr>
                <w:sz w:val="16"/>
                <w:szCs w:val="16"/>
              </w:rPr>
              <w:t xml:space="preserve">Yes </w:t>
            </w:r>
            <w:r>
              <w:rPr>
                <w:rFonts w:ascii="Segoe UI Symbol" w:hAnsi="Segoe UI Symbol"/>
                <w:sz w:val="16"/>
                <w:szCs w:val="16"/>
              </w:rPr>
              <w:t>☒</w:t>
            </w:r>
            <w:r>
              <w:rPr>
                <w:sz w:val="16"/>
                <w:szCs w:val="16"/>
              </w:rPr>
              <w:t xml:space="preserve"> No </w:t>
            </w:r>
            <w:r>
              <w:rPr>
                <w:rFonts w:ascii="Segoe UI Symbol" w:hAnsi="Segoe UI Symbol"/>
                <w:sz w:val="16"/>
                <w:szCs w:val="16"/>
              </w:rPr>
              <w:t>☐</w:t>
            </w:r>
          </w:p>
        </w:tc>
      </w:tr>
    </w:tbl>
    <w:p w:rsidR="00000000" w:rsidRDefault="00E1597A">
      <w:pPr>
        <w:pStyle w:val="a3"/>
        <w:spacing w:before="0" w:beforeAutospacing="0" w:after="0" w:afterAutospacing="0"/>
        <w:divId w:val="1684892624"/>
        <w:rPr>
          <w:sz w:val="20"/>
          <w:szCs w:val="20"/>
        </w:rPr>
      </w:pPr>
      <w:r>
        <w:rPr>
          <w:sz w:val="20"/>
          <w:szCs w:val="20"/>
        </w:rPr>
        <w:t>​</w:t>
      </w:r>
    </w:p>
    <w:p w:rsidR="00000000" w:rsidRDefault="00E1597A">
      <w:pPr>
        <w:pStyle w:val="a3"/>
        <w:spacing w:before="0" w:beforeAutospacing="0" w:after="120" w:afterAutospacing="0"/>
        <w:divId w:val="1684892624"/>
        <w:rPr>
          <w:sz w:val="16"/>
          <w:szCs w:val="16"/>
        </w:rPr>
      </w:pPr>
      <w:r>
        <w:rPr>
          <w:sz w:val="16"/>
          <w:szCs w:val="16"/>
        </w:rPr>
        <w:t>Indicate by check mark whether the registrant has submitted electronically every Interactive Data File required to be submitted pursuant to Rule 405 of Regulation S-T (§232.405 of this chapter) during the preceding 12 months (or for such shorter period tha</w:t>
      </w:r>
      <w:r>
        <w:rPr>
          <w:sz w:val="16"/>
          <w:szCs w:val="16"/>
        </w:rPr>
        <w:t>t the registrant was required to submit such files).</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trPr>
          <w:divId w:val="1684892624"/>
          <w:trHeight w:val="20"/>
        </w:trPr>
        <w:tc>
          <w:tcPr>
            <w:tcW w:w="2500" w:type="pct"/>
            <w:tcMar>
              <w:top w:w="0" w:type="dxa"/>
              <w:left w:w="0" w:type="dxa"/>
              <w:bottom w:w="0" w:type="dxa"/>
              <w:right w:w="0" w:type="dxa"/>
            </w:tcMar>
            <w:hideMark/>
          </w:tcPr>
          <w:p w:rsidR="00000000" w:rsidRDefault="00E1597A">
            <w:pPr>
              <w:pStyle w:val="a3"/>
              <w:spacing w:before="0" w:beforeAutospacing="0" w:after="0" w:afterAutospacing="0"/>
              <w:divId w:val="189537610"/>
              <w:rPr>
                <w:sz w:val="20"/>
                <w:szCs w:val="20"/>
              </w:rPr>
            </w:pPr>
            <w:r>
              <w:rPr>
                <w:sz w:val="2"/>
                <w:szCs w:val="2"/>
              </w:rPr>
              <w:t>​</w:t>
            </w:r>
          </w:p>
        </w:tc>
        <w:tc>
          <w:tcPr>
            <w:tcW w:w="2500" w:type="pct"/>
            <w:tcMar>
              <w:top w:w="0" w:type="dxa"/>
              <w:left w:w="0" w:type="dxa"/>
              <w:bottom w:w="0" w:type="dxa"/>
              <w:right w:w="0" w:type="dxa"/>
            </w:tcMar>
            <w:hideMark/>
          </w:tcPr>
          <w:p w:rsidR="00000000" w:rsidRDefault="00E1597A">
            <w:pPr>
              <w:pStyle w:val="a3"/>
              <w:spacing w:before="0" w:beforeAutospacing="0" w:after="0" w:afterAutospacing="0"/>
              <w:divId w:val="1465199408"/>
              <w:rPr>
                <w:sz w:val="20"/>
                <w:szCs w:val="20"/>
              </w:rPr>
            </w:pPr>
            <w:r>
              <w:rPr>
                <w:sz w:val="2"/>
                <w:szCs w:val="2"/>
              </w:rPr>
              <w:t>​</w:t>
            </w:r>
          </w:p>
        </w:tc>
      </w:tr>
      <w:tr w:rsidR="00000000">
        <w:trPr>
          <w:divId w:val="1684892624"/>
        </w:trPr>
        <w:tc>
          <w:tcPr>
            <w:tcW w:w="2500" w:type="pct"/>
            <w:tcMar>
              <w:top w:w="0" w:type="dxa"/>
              <w:left w:w="0" w:type="dxa"/>
              <w:bottom w:w="0" w:type="dxa"/>
              <w:right w:w="0" w:type="dxa"/>
            </w:tcMar>
            <w:hideMark/>
          </w:tcPr>
          <w:p w:rsidR="00000000" w:rsidRDefault="00E1597A">
            <w:pPr>
              <w:pStyle w:val="a3"/>
              <w:spacing w:before="0" w:beforeAutospacing="0" w:after="0" w:afterAutospacing="0"/>
              <w:jc w:val="center"/>
              <w:rPr>
                <w:sz w:val="20"/>
                <w:szCs w:val="20"/>
              </w:rPr>
            </w:pPr>
            <w:r>
              <w:rPr>
                <w:sz w:val="16"/>
                <w:szCs w:val="16"/>
              </w:rPr>
              <w:t>Icahn Enterprises</w:t>
            </w:r>
            <w:r>
              <w:rPr>
                <w:sz w:val="16"/>
                <w:szCs w:val="16"/>
              </w:rPr>
              <w:t> </w:t>
            </w:r>
            <w:r>
              <w:rPr>
                <w:sz w:val="16"/>
                <w:szCs w:val="16"/>
              </w:rPr>
              <w:t>L.P.</w:t>
            </w:r>
            <w:r>
              <w:rPr>
                <w:sz w:val="16"/>
                <w:szCs w:val="16"/>
              </w:rPr>
              <w:t xml:space="preserve"> </w:t>
            </w:r>
            <w:r>
              <w:rPr>
                <w:sz w:val="16"/>
                <w:szCs w:val="16"/>
              </w:rPr>
              <w:t xml:space="preserve">Yes </w:t>
            </w:r>
            <w:r>
              <w:rPr>
                <w:rFonts w:ascii="Segoe UI Symbol" w:hAnsi="Segoe UI Symbol"/>
                <w:sz w:val="16"/>
                <w:szCs w:val="16"/>
              </w:rPr>
              <w:t>☒</w:t>
            </w:r>
            <w:r>
              <w:rPr>
                <w:sz w:val="16"/>
                <w:szCs w:val="16"/>
              </w:rPr>
              <w:t xml:space="preserve"> No </w:t>
            </w:r>
            <w:r>
              <w:rPr>
                <w:rFonts w:ascii="Segoe UI Symbol" w:hAnsi="Segoe UI Symbol"/>
                <w:sz w:val="16"/>
                <w:szCs w:val="16"/>
              </w:rPr>
              <w:t>☐</w:t>
            </w:r>
          </w:p>
        </w:tc>
        <w:tc>
          <w:tcPr>
            <w:tcW w:w="2500" w:type="pct"/>
            <w:tcMar>
              <w:top w:w="0" w:type="dxa"/>
              <w:left w:w="0" w:type="dxa"/>
              <w:bottom w:w="0" w:type="dxa"/>
              <w:right w:w="0" w:type="dxa"/>
            </w:tcMar>
            <w:hideMark/>
          </w:tcPr>
          <w:p w:rsidR="00000000" w:rsidRDefault="00E1597A">
            <w:pPr>
              <w:pStyle w:val="a3"/>
              <w:spacing w:before="0" w:beforeAutospacing="0" w:after="0" w:afterAutospacing="0"/>
              <w:jc w:val="center"/>
              <w:rPr>
                <w:sz w:val="20"/>
                <w:szCs w:val="20"/>
              </w:rPr>
            </w:pPr>
            <w:r>
              <w:rPr>
                <w:sz w:val="16"/>
                <w:szCs w:val="16"/>
              </w:rPr>
              <w:t>Icahn Enterprises Holdings</w:t>
            </w:r>
            <w:r>
              <w:rPr>
                <w:sz w:val="16"/>
                <w:szCs w:val="16"/>
              </w:rPr>
              <w:t> </w:t>
            </w:r>
            <w:r>
              <w:rPr>
                <w:sz w:val="16"/>
                <w:szCs w:val="16"/>
              </w:rPr>
              <w:t>L.P.</w:t>
            </w:r>
            <w:r>
              <w:rPr>
                <w:sz w:val="16"/>
                <w:szCs w:val="16"/>
              </w:rPr>
              <w:t xml:space="preserve"> </w:t>
            </w:r>
            <w:r>
              <w:rPr>
                <w:sz w:val="16"/>
                <w:szCs w:val="16"/>
              </w:rPr>
              <w:t xml:space="preserve">Yes </w:t>
            </w:r>
            <w:r>
              <w:rPr>
                <w:rFonts w:ascii="Segoe UI Symbol" w:hAnsi="Segoe UI Symbol"/>
                <w:sz w:val="16"/>
                <w:szCs w:val="16"/>
              </w:rPr>
              <w:t>☒</w:t>
            </w:r>
            <w:r>
              <w:rPr>
                <w:sz w:val="16"/>
                <w:szCs w:val="16"/>
              </w:rPr>
              <w:t xml:space="preserve"> No </w:t>
            </w:r>
            <w:r>
              <w:rPr>
                <w:rFonts w:ascii="Segoe UI Symbol" w:hAnsi="Segoe UI Symbol"/>
                <w:sz w:val="16"/>
                <w:szCs w:val="16"/>
              </w:rPr>
              <w:t>☐</w:t>
            </w:r>
          </w:p>
        </w:tc>
      </w:tr>
    </w:tbl>
    <w:p w:rsidR="00000000" w:rsidRDefault="00E1597A">
      <w:pPr>
        <w:pStyle w:val="a3"/>
        <w:spacing w:before="0" w:beforeAutospacing="0" w:after="0" w:afterAutospacing="0"/>
        <w:divId w:val="1684892624"/>
        <w:rPr>
          <w:sz w:val="20"/>
          <w:szCs w:val="20"/>
        </w:rPr>
      </w:pPr>
      <w:r>
        <w:rPr>
          <w:sz w:val="16"/>
          <w:szCs w:val="16"/>
        </w:rPr>
        <w:t>​</w:t>
      </w:r>
    </w:p>
    <w:p w:rsidR="00000000" w:rsidRDefault="00E1597A">
      <w:pPr>
        <w:pStyle w:val="a3"/>
        <w:spacing w:before="0" w:beforeAutospacing="0" w:after="360" w:afterAutospacing="0"/>
        <w:divId w:val="1684892624"/>
        <w:rPr>
          <w:sz w:val="16"/>
          <w:szCs w:val="16"/>
        </w:rPr>
      </w:pPr>
      <w:r>
        <w:rPr>
          <w:sz w:val="16"/>
          <w:szCs w:val="16"/>
        </w:rPr>
        <w:lastRenderedPageBreak/>
        <w:t>Indicate by check mark whether the registrant is a large accelerated filer, an accelerated filer, a non-accelerated filer, a smaller reporting company or an emerging growth company. See the definitions of “large accelerated filer,” “accelerated filer,” “sm</w:t>
      </w:r>
      <w:r>
        <w:rPr>
          <w:sz w:val="16"/>
          <w:szCs w:val="16"/>
        </w:rPr>
        <w:t>aller reporting company” and “emerging growth company” in Rule 12b-2 of the Exchange Act (Check One):</w:t>
      </w:r>
    </w:p>
    <w:tbl>
      <w:tblPr>
        <w:tblW w:w="5000" w:type="pct"/>
        <w:tblCellMar>
          <w:top w:w="15" w:type="dxa"/>
          <w:left w:w="72" w:type="dxa"/>
          <w:bottom w:w="15" w:type="dxa"/>
          <w:right w:w="72" w:type="dxa"/>
        </w:tblCellMar>
        <w:tblLook w:val="04A0" w:firstRow="1" w:lastRow="0" w:firstColumn="1" w:lastColumn="0" w:noHBand="0" w:noVBand="1"/>
      </w:tblPr>
      <w:tblGrid>
        <w:gridCol w:w="1827"/>
        <w:gridCol w:w="282"/>
        <w:gridCol w:w="677"/>
        <w:gridCol w:w="798"/>
        <w:gridCol w:w="232"/>
        <w:gridCol w:w="282"/>
        <w:gridCol w:w="184"/>
        <w:gridCol w:w="1682"/>
        <w:gridCol w:w="282"/>
        <w:gridCol w:w="733"/>
        <w:gridCol w:w="763"/>
        <w:gridCol w:w="282"/>
        <w:gridCol w:w="282"/>
      </w:tblGrid>
      <w:tr w:rsidR="00000000">
        <w:trPr>
          <w:divId w:val="1684892624"/>
          <w:trHeight w:val="20"/>
        </w:trPr>
        <w:tc>
          <w:tcPr>
            <w:tcW w:w="1120" w:type="pct"/>
            <w:tcMar>
              <w:top w:w="0" w:type="dxa"/>
              <w:left w:w="72" w:type="dxa"/>
              <w:bottom w:w="0" w:type="dxa"/>
              <w:right w:w="72" w:type="dxa"/>
            </w:tcMar>
            <w:hideMark/>
          </w:tcPr>
          <w:p w:rsidR="00000000" w:rsidRDefault="00E1597A">
            <w:pPr>
              <w:pStyle w:val="a3"/>
              <w:spacing w:before="0" w:beforeAutospacing="0" w:after="0" w:afterAutospacing="0"/>
              <w:divId w:val="81413510"/>
              <w:rPr>
                <w:sz w:val="20"/>
                <w:szCs w:val="20"/>
              </w:rPr>
            </w:pPr>
            <w:r>
              <w:rPr>
                <w:sz w:val="2"/>
                <w:szCs w:val="2"/>
              </w:rPr>
              <w:t>​</w:t>
            </w:r>
          </w:p>
        </w:tc>
        <w:tc>
          <w:tcPr>
            <w:tcW w:w="170" w:type="pct"/>
            <w:tcMar>
              <w:top w:w="0" w:type="dxa"/>
              <w:left w:w="72" w:type="dxa"/>
              <w:bottom w:w="0" w:type="dxa"/>
              <w:right w:w="72" w:type="dxa"/>
            </w:tcMar>
            <w:hideMark/>
          </w:tcPr>
          <w:p w:rsidR="00000000" w:rsidRDefault="00E1597A">
            <w:pPr>
              <w:pStyle w:val="a3"/>
              <w:spacing w:before="0" w:beforeAutospacing="0" w:after="0" w:afterAutospacing="0"/>
              <w:divId w:val="727536015"/>
              <w:rPr>
                <w:sz w:val="20"/>
                <w:szCs w:val="20"/>
              </w:rPr>
            </w:pPr>
            <w:r>
              <w:rPr>
                <w:sz w:val="2"/>
                <w:szCs w:val="2"/>
              </w:rPr>
              <w:t>​</w:t>
            </w:r>
          </w:p>
        </w:tc>
        <w:tc>
          <w:tcPr>
            <w:tcW w:w="427" w:type="pct"/>
            <w:tcMar>
              <w:top w:w="0" w:type="dxa"/>
              <w:left w:w="72" w:type="dxa"/>
              <w:bottom w:w="0" w:type="dxa"/>
              <w:right w:w="72" w:type="dxa"/>
            </w:tcMar>
            <w:hideMark/>
          </w:tcPr>
          <w:p w:rsidR="00000000" w:rsidRDefault="00E1597A">
            <w:pPr>
              <w:pStyle w:val="a3"/>
              <w:spacing w:before="0" w:beforeAutospacing="0" w:after="0" w:afterAutospacing="0"/>
              <w:divId w:val="1681201332"/>
              <w:rPr>
                <w:sz w:val="20"/>
                <w:szCs w:val="20"/>
              </w:rPr>
            </w:pPr>
            <w:r>
              <w:rPr>
                <w:sz w:val="2"/>
                <w:szCs w:val="2"/>
              </w:rPr>
              <w:t>​</w:t>
            </w:r>
          </w:p>
        </w:tc>
        <w:tc>
          <w:tcPr>
            <w:tcW w:w="501" w:type="pct"/>
            <w:tcMar>
              <w:top w:w="0" w:type="dxa"/>
              <w:left w:w="72" w:type="dxa"/>
              <w:bottom w:w="0" w:type="dxa"/>
              <w:right w:w="72" w:type="dxa"/>
            </w:tcMar>
            <w:hideMark/>
          </w:tcPr>
          <w:p w:rsidR="00000000" w:rsidRDefault="00E1597A">
            <w:pPr>
              <w:pStyle w:val="a3"/>
              <w:spacing w:before="0" w:beforeAutospacing="0" w:after="0" w:afterAutospacing="0"/>
              <w:divId w:val="1830826909"/>
              <w:rPr>
                <w:sz w:val="20"/>
                <w:szCs w:val="20"/>
              </w:rPr>
            </w:pPr>
            <w:r>
              <w:rPr>
                <w:sz w:val="2"/>
                <w:szCs w:val="2"/>
              </w:rPr>
              <w:t>​</w:t>
            </w:r>
          </w:p>
        </w:tc>
        <w:tc>
          <w:tcPr>
            <w:tcW w:w="117" w:type="pct"/>
            <w:tcMar>
              <w:top w:w="0" w:type="dxa"/>
              <w:left w:w="72" w:type="dxa"/>
              <w:bottom w:w="0" w:type="dxa"/>
              <w:right w:w="72" w:type="dxa"/>
            </w:tcMar>
            <w:hideMark/>
          </w:tcPr>
          <w:p w:rsidR="00000000" w:rsidRDefault="00E1597A">
            <w:pPr>
              <w:pStyle w:val="a3"/>
              <w:spacing w:before="0" w:beforeAutospacing="0" w:after="0" w:afterAutospacing="0"/>
              <w:divId w:val="207885773"/>
              <w:rPr>
                <w:sz w:val="20"/>
                <w:szCs w:val="20"/>
              </w:rPr>
            </w:pPr>
            <w:r>
              <w:rPr>
                <w:sz w:val="2"/>
                <w:szCs w:val="2"/>
              </w:rPr>
              <w:t>​</w:t>
            </w:r>
          </w:p>
        </w:tc>
        <w:tc>
          <w:tcPr>
            <w:tcW w:w="126" w:type="pct"/>
            <w:tcMar>
              <w:top w:w="0" w:type="dxa"/>
              <w:left w:w="72" w:type="dxa"/>
              <w:bottom w:w="0" w:type="dxa"/>
              <w:right w:w="72" w:type="dxa"/>
            </w:tcMar>
            <w:hideMark/>
          </w:tcPr>
          <w:p w:rsidR="00000000" w:rsidRDefault="00E1597A">
            <w:pPr>
              <w:pStyle w:val="a3"/>
              <w:spacing w:before="0" w:beforeAutospacing="0" w:after="0" w:afterAutospacing="0"/>
              <w:divId w:val="1941839612"/>
              <w:rPr>
                <w:sz w:val="20"/>
                <w:szCs w:val="20"/>
              </w:rPr>
            </w:pPr>
            <w:r>
              <w:rPr>
                <w:sz w:val="2"/>
                <w:szCs w:val="2"/>
              </w:rPr>
              <w:t>​</w:t>
            </w:r>
          </w:p>
        </w:tc>
        <w:tc>
          <w:tcPr>
            <w:tcW w:w="118" w:type="pct"/>
            <w:tcMar>
              <w:top w:w="0" w:type="dxa"/>
              <w:left w:w="72" w:type="dxa"/>
              <w:bottom w:w="0" w:type="dxa"/>
              <w:right w:w="72" w:type="dxa"/>
            </w:tcMar>
            <w:hideMark/>
          </w:tcPr>
          <w:p w:rsidR="00000000" w:rsidRDefault="00E1597A">
            <w:pPr>
              <w:pStyle w:val="a3"/>
              <w:spacing w:before="0" w:beforeAutospacing="0" w:after="0" w:afterAutospacing="0"/>
              <w:divId w:val="346248582"/>
              <w:rPr>
                <w:sz w:val="20"/>
                <w:szCs w:val="20"/>
              </w:rPr>
            </w:pPr>
            <w:r>
              <w:rPr>
                <w:sz w:val="2"/>
                <w:szCs w:val="2"/>
              </w:rPr>
              <w:t>​</w:t>
            </w:r>
          </w:p>
        </w:tc>
        <w:tc>
          <w:tcPr>
            <w:tcW w:w="1046" w:type="pct"/>
            <w:tcMar>
              <w:top w:w="0" w:type="dxa"/>
              <w:left w:w="72" w:type="dxa"/>
              <w:bottom w:w="0" w:type="dxa"/>
              <w:right w:w="72" w:type="dxa"/>
            </w:tcMar>
            <w:hideMark/>
          </w:tcPr>
          <w:p w:rsidR="00000000" w:rsidRDefault="00E1597A">
            <w:pPr>
              <w:pStyle w:val="a3"/>
              <w:spacing w:before="0" w:beforeAutospacing="0" w:after="0" w:afterAutospacing="0"/>
              <w:divId w:val="174926476"/>
              <w:rPr>
                <w:sz w:val="20"/>
                <w:szCs w:val="20"/>
              </w:rPr>
            </w:pPr>
            <w:r>
              <w:rPr>
                <w:sz w:val="2"/>
                <w:szCs w:val="2"/>
              </w:rPr>
              <w:t>​</w:t>
            </w:r>
          </w:p>
        </w:tc>
        <w:tc>
          <w:tcPr>
            <w:tcW w:w="142" w:type="pct"/>
            <w:tcMar>
              <w:top w:w="0" w:type="dxa"/>
              <w:left w:w="72" w:type="dxa"/>
              <w:bottom w:w="0" w:type="dxa"/>
              <w:right w:w="72" w:type="dxa"/>
            </w:tcMar>
            <w:hideMark/>
          </w:tcPr>
          <w:p w:rsidR="00000000" w:rsidRDefault="00E1597A">
            <w:pPr>
              <w:pStyle w:val="a3"/>
              <w:spacing w:before="0" w:beforeAutospacing="0" w:after="0" w:afterAutospacing="0"/>
              <w:divId w:val="2115514029"/>
              <w:rPr>
                <w:sz w:val="20"/>
                <w:szCs w:val="20"/>
              </w:rPr>
            </w:pPr>
            <w:r>
              <w:rPr>
                <w:sz w:val="2"/>
                <w:szCs w:val="2"/>
              </w:rPr>
              <w:t>​</w:t>
            </w:r>
          </w:p>
        </w:tc>
        <w:tc>
          <w:tcPr>
            <w:tcW w:w="462" w:type="pct"/>
            <w:tcMar>
              <w:top w:w="0" w:type="dxa"/>
              <w:left w:w="72" w:type="dxa"/>
              <w:bottom w:w="0" w:type="dxa"/>
              <w:right w:w="72" w:type="dxa"/>
            </w:tcMar>
            <w:hideMark/>
          </w:tcPr>
          <w:p w:rsidR="00000000" w:rsidRDefault="00E1597A">
            <w:pPr>
              <w:pStyle w:val="a3"/>
              <w:spacing w:before="0" w:beforeAutospacing="0" w:after="0" w:afterAutospacing="0"/>
              <w:divId w:val="1577129334"/>
              <w:rPr>
                <w:sz w:val="20"/>
                <w:szCs w:val="20"/>
              </w:rPr>
            </w:pPr>
            <w:r>
              <w:rPr>
                <w:sz w:val="2"/>
                <w:szCs w:val="2"/>
              </w:rPr>
              <w:t>​</w:t>
            </w:r>
          </w:p>
        </w:tc>
        <w:tc>
          <w:tcPr>
            <w:tcW w:w="480" w:type="pct"/>
            <w:tcMar>
              <w:top w:w="0" w:type="dxa"/>
              <w:left w:w="72" w:type="dxa"/>
              <w:bottom w:w="0" w:type="dxa"/>
              <w:right w:w="72" w:type="dxa"/>
            </w:tcMar>
            <w:hideMark/>
          </w:tcPr>
          <w:p w:rsidR="00000000" w:rsidRDefault="00E1597A">
            <w:pPr>
              <w:pStyle w:val="a3"/>
              <w:spacing w:before="0" w:beforeAutospacing="0" w:after="0" w:afterAutospacing="0"/>
              <w:divId w:val="2022466414"/>
              <w:rPr>
                <w:sz w:val="20"/>
                <w:szCs w:val="20"/>
              </w:rPr>
            </w:pPr>
            <w:r>
              <w:rPr>
                <w:sz w:val="2"/>
                <w:szCs w:val="2"/>
              </w:rPr>
              <w:t>​</w:t>
            </w:r>
          </w:p>
        </w:tc>
        <w:tc>
          <w:tcPr>
            <w:tcW w:w="157" w:type="pct"/>
            <w:tcMar>
              <w:top w:w="0" w:type="dxa"/>
              <w:left w:w="72" w:type="dxa"/>
              <w:bottom w:w="0" w:type="dxa"/>
              <w:right w:w="72" w:type="dxa"/>
            </w:tcMar>
            <w:hideMark/>
          </w:tcPr>
          <w:p w:rsidR="00000000" w:rsidRDefault="00E1597A">
            <w:pPr>
              <w:pStyle w:val="a3"/>
              <w:spacing w:before="0" w:beforeAutospacing="0" w:after="0" w:afterAutospacing="0"/>
              <w:divId w:val="785537137"/>
              <w:rPr>
                <w:sz w:val="20"/>
                <w:szCs w:val="20"/>
              </w:rPr>
            </w:pPr>
            <w:r>
              <w:rPr>
                <w:sz w:val="2"/>
                <w:szCs w:val="2"/>
              </w:rPr>
              <w:t>​</w:t>
            </w:r>
          </w:p>
        </w:tc>
        <w:tc>
          <w:tcPr>
            <w:tcW w:w="126" w:type="pct"/>
            <w:tcMar>
              <w:top w:w="0" w:type="dxa"/>
              <w:left w:w="72" w:type="dxa"/>
              <w:bottom w:w="0" w:type="dxa"/>
              <w:right w:w="72" w:type="dxa"/>
            </w:tcMar>
            <w:hideMark/>
          </w:tcPr>
          <w:p w:rsidR="00000000" w:rsidRDefault="00E1597A">
            <w:pPr>
              <w:pStyle w:val="a3"/>
              <w:spacing w:before="0" w:beforeAutospacing="0" w:after="0" w:afterAutospacing="0"/>
              <w:divId w:val="452210792"/>
              <w:rPr>
                <w:sz w:val="20"/>
                <w:szCs w:val="20"/>
              </w:rPr>
            </w:pPr>
            <w:r>
              <w:rPr>
                <w:sz w:val="2"/>
                <w:szCs w:val="2"/>
              </w:rPr>
              <w:t>​</w:t>
            </w:r>
          </w:p>
        </w:tc>
      </w:tr>
      <w:tr w:rsidR="00000000">
        <w:trPr>
          <w:divId w:val="1684892624"/>
          <w:trHeight w:val="20"/>
        </w:trPr>
        <w:tc>
          <w:tcPr>
            <w:tcW w:w="1120" w:type="pct"/>
            <w:tcMar>
              <w:top w:w="0" w:type="dxa"/>
              <w:left w:w="72" w:type="dxa"/>
              <w:bottom w:w="0" w:type="dxa"/>
              <w:right w:w="72" w:type="dxa"/>
            </w:tcMar>
            <w:hideMark/>
          </w:tcPr>
          <w:p w:rsidR="00000000" w:rsidRDefault="00E1597A">
            <w:pPr>
              <w:pStyle w:val="a3"/>
              <w:spacing w:before="0" w:beforeAutospacing="0" w:after="0" w:afterAutospacing="0"/>
              <w:rPr>
                <w:sz w:val="20"/>
                <w:szCs w:val="20"/>
              </w:rPr>
            </w:pPr>
            <w:r>
              <w:rPr>
                <w:sz w:val="2"/>
                <w:szCs w:val="2"/>
              </w:rPr>
              <w:t>​</w:t>
            </w:r>
          </w:p>
        </w:tc>
        <w:tc>
          <w:tcPr>
            <w:tcW w:w="170" w:type="pct"/>
            <w:tcMar>
              <w:top w:w="0" w:type="dxa"/>
              <w:left w:w="72" w:type="dxa"/>
              <w:bottom w:w="0" w:type="dxa"/>
              <w:right w:w="72" w:type="dxa"/>
            </w:tcMar>
            <w:hideMark/>
          </w:tcPr>
          <w:p w:rsidR="00000000" w:rsidRDefault="00E1597A">
            <w:pPr>
              <w:pStyle w:val="a3"/>
              <w:spacing w:before="0" w:beforeAutospacing="0" w:after="0" w:afterAutospacing="0"/>
              <w:rPr>
                <w:sz w:val="20"/>
                <w:szCs w:val="20"/>
              </w:rPr>
            </w:pPr>
            <w:r>
              <w:rPr>
                <w:sz w:val="2"/>
                <w:szCs w:val="2"/>
              </w:rPr>
              <w:t>​</w:t>
            </w:r>
          </w:p>
        </w:tc>
        <w:tc>
          <w:tcPr>
            <w:tcW w:w="427" w:type="pct"/>
            <w:tcMar>
              <w:top w:w="0" w:type="dxa"/>
              <w:left w:w="72" w:type="dxa"/>
              <w:bottom w:w="0" w:type="dxa"/>
              <w:right w:w="72" w:type="dxa"/>
            </w:tcMar>
            <w:hideMark/>
          </w:tcPr>
          <w:p w:rsidR="00000000" w:rsidRDefault="00E1597A">
            <w:pPr>
              <w:pStyle w:val="a3"/>
              <w:spacing w:before="0" w:beforeAutospacing="0" w:after="0" w:afterAutospacing="0"/>
              <w:rPr>
                <w:sz w:val="20"/>
                <w:szCs w:val="20"/>
              </w:rPr>
            </w:pPr>
            <w:r>
              <w:rPr>
                <w:sz w:val="2"/>
                <w:szCs w:val="2"/>
              </w:rPr>
              <w:t>​</w:t>
            </w:r>
          </w:p>
        </w:tc>
        <w:tc>
          <w:tcPr>
            <w:tcW w:w="501" w:type="pct"/>
            <w:tcMar>
              <w:top w:w="0" w:type="dxa"/>
              <w:left w:w="72" w:type="dxa"/>
              <w:bottom w:w="0" w:type="dxa"/>
              <w:right w:w="72" w:type="dxa"/>
            </w:tcMar>
            <w:hideMark/>
          </w:tcPr>
          <w:p w:rsidR="00000000" w:rsidRDefault="00E1597A">
            <w:pPr>
              <w:pStyle w:val="a3"/>
              <w:spacing w:before="0" w:beforeAutospacing="0" w:after="0" w:afterAutospacing="0"/>
              <w:rPr>
                <w:sz w:val="20"/>
                <w:szCs w:val="20"/>
              </w:rPr>
            </w:pPr>
            <w:r>
              <w:rPr>
                <w:sz w:val="2"/>
                <w:szCs w:val="2"/>
              </w:rPr>
              <w:t>​</w:t>
            </w:r>
          </w:p>
        </w:tc>
        <w:tc>
          <w:tcPr>
            <w:tcW w:w="117" w:type="pct"/>
            <w:tcMar>
              <w:top w:w="0" w:type="dxa"/>
              <w:left w:w="72" w:type="dxa"/>
              <w:bottom w:w="0" w:type="dxa"/>
              <w:right w:w="72" w:type="dxa"/>
            </w:tcMar>
            <w:hideMark/>
          </w:tcPr>
          <w:p w:rsidR="00000000" w:rsidRDefault="00E1597A">
            <w:pPr>
              <w:pStyle w:val="a3"/>
              <w:spacing w:before="0" w:beforeAutospacing="0" w:after="0" w:afterAutospacing="0"/>
              <w:rPr>
                <w:sz w:val="20"/>
                <w:szCs w:val="20"/>
              </w:rPr>
            </w:pPr>
            <w:r>
              <w:rPr>
                <w:sz w:val="2"/>
                <w:szCs w:val="2"/>
              </w:rPr>
              <w:t>​</w:t>
            </w:r>
          </w:p>
        </w:tc>
        <w:tc>
          <w:tcPr>
            <w:tcW w:w="126" w:type="pct"/>
            <w:tcMar>
              <w:top w:w="0" w:type="dxa"/>
              <w:left w:w="72" w:type="dxa"/>
              <w:bottom w:w="0" w:type="dxa"/>
              <w:right w:w="72" w:type="dxa"/>
            </w:tcMar>
            <w:hideMark/>
          </w:tcPr>
          <w:p w:rsidR="00000000" w:rsidRDefault="00E1597A">
            <w:pPr>
              <w:pStyle w:val="a3"/>
              <w:spacing w:before="0" w:beforeAutospacing="0" w:after="0" w:afterAutospacing="0"/>
              <w:rPr>
                <w:sz w:val="20"/>
                <w:szCs w:val="20"/>
              </w:rPr>
            </w:pPr>
            <w:r>
              <w:rPr>
                <w:sz w:val="2"/>
                <w:szCs w:val="2"/>
              </w:rPr>
              <w:t>​</w:t>
            </w:r>
          </w:p>
        </w:tc>
        <w:tc>
          <w:tcPr>
            <w:tcW w:w="118" w:type="pct"/>
            <w:tcMar>
              <w:top w:w="0" w:type="dxa"/>
              <w:left w:w="72" w:type="dxa"/>
              <w:bottom w:w="0" w:type="dxa"/>
              <w:right w:w="72" w:type="dxa"/>
            </w:tcMar>
            <w:hideMark/>
          </w:tcPr>
          <w:p w:rsidR="00000000" w:rsidRDefault="00E1597A">
            <w:pPr>
              <w:pStyle w:val="a3"/>
              <w:spacing w:before="0" w:beforeAutospacing="0" w:after="0" w:afterAutospacing="0"/>
              <w:rPr>
                <w:sz w:val="20"/>
                <w:szCs w:val="20"/>
              </w:rPr>
            </w:pPr>
            <w:r>
              <w:rPr>
                <w:sz w:val="2"/>
                <w:szCs w:val="2"/>
              </w:rPr>
              <w:t>​</w:t>
            </w:r>
          </w:p>
        </w:tc>
        <w:tc>
          <w:tcPr>
            <w:tcW w:w="1046" w:type="pct"/>
            <w:tcMar>
              <w:top w:w="0" w:type="dxa"/>
              <w:left w:w="72" w:type="dxa"/>
              <w:bottom w:w="0" w:type="dxa"/>
              <w:right w:w="72" w:type="dxa"/>
            </w:tcMar>
            <w:hideMark/>
          </w:tcPr>
          <w:p w:rsidR="00000000" w:rsidRDefault="00E1597A">
            <w:pPr>
              <w:pStyle w:val="a3"/>
              <w:spacing w:before="0" w:beforeAutospacing="0" w:after="0" w:afterAutospacing="0"/>
              <w:rPr>
                <w:sz w:val="20"/>
                <w:szCs w:val="20"/>
              </w:rPr>
            </w:pPr>
            <w:r>
              <w:rPr>
                <w:sz w:val="2"/>
                <w:szCs w:val="2"/>
              </w:rPr>
              <w:t>​</w:t>
            </w:r>
          </w:p>
        </w:tc>
        <w:tc>
          <w:tcPr>
            <w:tcW w:w="142" w:type="pct"/>
            <w:tcMar>
              <w:top w:w="0" w:type="dxa"/>
              <w:left w:w="72" w:type="dxa"/>
              <w:bottom w:w="0" w:type="dxa"/>
              <w:right w:w="72" w:type="dxa"/>
            </w:tcMar>
            <w:hideMark/>
          </w:tcPr>
          <w:p w:rsidR="00000000" w:rsidRDefault="00E1597A">
            <w:pPr>
              <w:pStyle w:val="a3"/>
              <w:spacing w:before="0" w:beforeAutospacing="0" w:after="0" w:afterAutospacing="0"/>
              <w:rPr>
                <w:sz w:val="20"/>
                <w:szCs w:val="20"/>
              </w:rPr>
            </w:pPr>
            <w:r>
              <w:rPr>
                <w:sz w:val="2"/>
                <w:szCs w:val="2"/>
              </w:rPr>
              <w:t>​</w:t>
            </w:r>
          </w:p>
        </w:tc>
        <w:tc>
          <w:tcPr>
            <w:tcW w:w="462" w:type="pct"/>
            <w:tcMar>
              <w:top w:w="0" w:type="dxa"/>
              <w:left w:w="72" w:type="dxa"/>
              <w:bottom w:w="0" w:type="dxa"/>
              <w:right w:w="72" w:type="dxa"/>
            </w:tcMar>
            <w:hideMark/>
          </w:tcPr>
          <w:p w:rsidR="00000000" w:rsidRDefault="00E1597A">
            <w:pPr>
              <w:pStyle w:val="a3"/>
              <w:spacing w:before="0" w:beforeAutospacing="0" w:after="0" w:afterAutospacing="0"/>
              <w:rPr>
                <w:sz w:val="20"/>
                <w:szCs w:val="20"/>
              </w:rPr>
            </w:pPr>
            <w:r>
              <w:rPr>
                <w:sz w:val="2"/>
                <w:szCs w:val="2"/>
              </w:rPr>
              <w:t>​</w:t>
            </w:r>
          </w:p>
        </w:tc>
        <w:tc>
          <w:tcPr>
            <w:tcW w:w="480" w:type="pct"/>
            <w:tcMar>
              <w:top w:w="0" w:type="dxa"/>
              <w:left w:w="72" w:type="dxa"/>
              <w:bottom w:w="0" w:type="dxa"/>
              <w:right w:w="72" w:type="dxa"/>
            </w:tcMar>
            <w:hideMark/>
          </w:tcPr>
          <w:p w:rsidR="00000000" w:rsidRDefault="00E1597A">
            <w:pPr>
              <w:pStyle w:val="a3"/>
              <w:spacing w:before="0" w:beforeAutospacing="0" w:after="0" w:afterAutospacing="0"/>
              <w:rPr>
                <w:sz w:val="20"/>
                <w:szCs w:val="20"/>
              </w:rPr>
            </w:pPr>
            <w:r>
              <w:rPr>
                <w:sz w:val="2"/>
                <w:szCs w:val="2"/>
              </w:rPr>
              <w:t>​</w:t>
            </w:r>
          </w:p>
        </w:tc>
        <w:tc>
          <w:tcPr>
            <w:tcW w:w="157" w:type="pct"/>
            <w:tcMar>
              <w:top w:w="0" w:type="dxa"/>
              <w:left w:w="72" w:type="dxa"/>
              <w:bottom w:w="0" w:type="dxa"/>
              <w:right w:w="72" w:type="dxa"/>
            </w:tcMar>
            <w:hideMark/>
          </w:tcPr>
          <w:p w:rsidR="00000000" w:rsidRDefault="00E1597A">
            <w:pPr>
              <w:pStyle w:val="a3"/>
              <w:spacing w:before="0" w:beforeAutospacing="0" w:after="0" w:afterAutospacing="0"/>
              <w:rPr>
                <w:sz w:val="20"/>
                <w:szCs w:val="20"/>
              </w:rPr>
            </w:pPr>
            <w:r>
              <w:rPr>
                <w:sz w:val="2"/>
                <w:szCs w:val="2"/>
              </w:rPr>
              <w:t>​</w:t>
            </w:r>
          </w:p>
        </w:tc>
        <w:tc>
          <w:tcPr>
            <w:tcW w:w="126" w:type="pct"/>
            <w:tcMar>
              <w:top w:w="0" w:type="dxa"/>
              <w:left w:w="72" w:type="dxa"/>
              <w:bottom w:w="0" w:type="dxa"/>
              <w:right w:w="72" w:type="dxa"/>
            </w:tcMar>
            <w:hideMark/>
          </w:tcPr>
          <w:p w:rsidR="00000000" w:rsidRDefault="00E1597A">
            <w:pPr>
              <w:pStyle w:val="a3"/>
              <w:spacing w:before="0" w:beforeAutospacing="0" w:after="0" w:afterAutospacing="0"/>
              <w:rPr>
                <w:sz w:val="20"/>
                <w:szCs w:val="20"/>
              </w:rPr>
            </w:pPr>
            <w:r>
              <w:rPr>
                <w:sz w:val="2"/>
                <w:szCs w:val="2"/>
              </w:rPr>
              <w:t>​</w:t>
            </w:r>
          </w:p>
        </w:tc>
      </w:tr>
      <w:tr w:rsidR="00000000">
        <w:trPr>
          <w:divId w:val="1684892624"/>
          <w:trHeight w:val="20"/>
        </w:trPr>
        <w:tc>
          <w:tcPr>
            <w:tcW w:w="1120" w:type="pct"/>
            <w:tcMar>
              <w:top w:w="0" w:type="dxa"/>
              <w:left w:w="72" w:type="dxa"/>
              <w:bottom w:w="0" w:type="dxa"/>
              <w:right w:w="72" w:type="dxa"/>
            </w:tcMar>
            <w:hideMark/>
          </w:tcPr>
          <w:p w:rsidR="00000000" w:rsidRDefault="00E1597A">
            <w:pPr>
              <w:pStyle w:val="a3"/>
              <w:spacing w:before="0" w:beforeAutospacing="0" w:after="0" w:afterAutospacing="0"/>
              <w:rPr>
                <w:sz w:val="20"/>
                <w:szCs w:val="20"/>
              </w:rPr>
            </w:pPr>
            <w:r>
              <w:rPr>
                <w:sz w:val="2"/>
                <w:szCs w:val="2"/>
              </w:rPr>
              <w:t>​</w:t>
            </w:r>
          </w:p>
        </w:tc>
        <w:tc>
          <w:tcPr>
            <w:tcW w:w="170" w:type="pct"/>
            <w:tcMar>
              <w:top w:w="0" w:type="dxa"/>
              <w:left w:w="72" w:type="dxa"/>
              <w:bottom w:w="0" w:type="dxa"/>
              <w:right w:w="72" w:type="dxa"/>
            </w:tcMar>
            <w:hideMark/>
          </w:tcPr>
          <w:p w:rsidR="00000000" w:rsidRDefault="00E1597A">
            <w:pPr>
              <w:pStyle w:val="a3"/>
              <w:spacing w:before="0" w:beforeAutospacing="0" w:after="0" w:afterAutospacing="0"/>
              <w:rPr>
                <w:sz w:val="20"/>
                <w:szCs w:val="20"/>
              </w:rPr>
            </w:pPr>
            <w:r>
              <w:rPr>
                <w:sz w:val="2"/>
                <w:szCs w:val="2"/>
              </w:rPr>
              <w:t>​</w:t>
            </w:r>
          </w:p>
        </w:tc>
        <w:tc>
          <w:tcPr>
            <w:tcW w:w="427" w:type="pct"/>
            <w:tcMar>
              <w:top w:w="0" w:type="dxa"/>
              <w:left w:w="72" w:type="dxa"/>
              <w:bottom w:w="0" w:type="dxa"/>
              <w:right w:w="72" w:type="dxa"/>
            </w:tcMar>
            <w:hideMark/>
          </w:tcPr>
          <w:p w:rsidR="00000000" w:rsidRDefault="00E1597A">
            <w:pPr>
              <w:pStyle w:val="a3"/>
              <w:spacing w:before="0" w:beforeAutospacing="0" w:after="0" w:afterAutospacing="0"/>
              <w:rPr>
                <w:sz w:val="20"/>
                <w:szCs w:val="20"/>
              </w:rPr>
            </w:pPr>
            <w:r>
              <w:rPr>
                <w:sz w:val="2"/>
                <w:szCs w:val="2"/>
              </w:rPr>
              <w:t>​</w:t>
            </w:r>
          </w:p>
        </w:tc>
        <w:tc>
          <w:tcPr>
            <w:tcW w:w="501" w:type="pct"/>
            <w:tcMar>
              <w:top w:w="0" w:type="dxa"/>
              <w:left w:w="72" w:type="dxa"/>
              <w:bottom w:w="0" w:type="dxa"/>
              <w:right w:w="72" w:type="dxa"/>
            </w:tcMar>
            <w:hideMark/>
          </w:tcPr>
          <w:p w:rsidR="00000000" w:rsidRDefault="00E1597A">
            <w:pPr>
              <w:pStyle w:val="a3"/>
              <w:spacing w:before="0" w:beforeAutospacing="0" w:after="0" w:afterAutospacing="0"/>
              <w:rPr>
                <w:sz w:val="20"/>
                <w:szCs w:val="20"/>
              </w:rPr>
            </w:pPr>
            <w:r>
              <w:rPr>
                <w:sz w:val="2"/>
                <w:szCs w:val="2"/>
              </w:rPr>
              <w:t>​</w:t>
            </w:r>
          </w:p>
        </w:tc>
        <w:tc>
          <w:tcPr>
            <w:tcW w:w="117" w:type="pct"/>
            <w:tcMar>
              <w:top w:w="0" w:type="dxa"/>
              <w:left w:w="72" w:type="dxa"/>
              <w:bottom w:w="0" w:type="dxa"/>
              <w:right w:w="72" w:type="dxa"/>
            </w:tcMar>
            <w:hideMark/>
          </w:tcPr>
          <w:p w:rsidR="00000000" w:rsidRDefault="00E1597A">
            <w:pPr>
              <w:pStyle w:val="a3"/>
              <w:spacing w:before="0" w:beforeAutospacing="0" w:after="0" w:afterAutospacing="0"/>
              <w:rPr>
                <w:sz w:val="20"/>
                <w:szCs w:val="20"/>
              </w:rPr>
            </w:pPr>
            <w:r>
              <w:rPr>
                <w:sz w:val="2"/>
                <w:szCs w:val="2"/>
              </w:rPr>
              <w:t>​</w:t>
            </w:r>
          </w:p>
        </w:tc>
        <w:tc>
          <w:tcPr>
            <w:tcW w:w="126" w:type="pct"/>
            <w:tcMar>
              <w:top w:w="0" w:type="dxa"/>
              <w:left w:w="72" w:type="dxa"/>
              <w:bottom w:w="0" w:type="dxa"/>
              <w:right w:w="72" w:type="dxa"/>
            </w:tcMar>
            <w:hideMark/>
          </w:tcPr>
          <w:p w:rsidR="00000000" w:rsidRDefault="00E1597A">
            <w:pPr>
              <w:pStyle w:val="a3"/>
              <w:spacing w:before="0" w:beforeAutospacing="0" w:after="0" w:afterAutospacing="0"/>
              <w:rPr>
                <w:sz w:val="20"/>
                <w:szCs w:val="20"/>
              </w:rPr>
            </w:pPr>
            <w:r>
              <w:rPr>
                <w:sz w:val="2"/>
                <w:szCs w:val="2"/>
              </w:rPr>
              <w:t>​</w:t>
            </w:r>
          </w:p>
        </w:tc>
        <w:tc>
          <w:tcPr>
            <w:tcW w:w="118" w:type="pct"/>
            <w:tcMar>
              <w:top w:w="0" w:type="dxa"/>
              <w:left w:w="72" w:type="dxa"/>
              <w:bottom w:w="0" w:type="dxa"/>
              <w:right w:w="72" w:type="dxa"/>
            </w:tcMar>
            <w:hideMark/>
          </w:tcPr>
          <w:p w:rsidR="00000000" w:rsidRDefault="00E1597A">
            <w:pPr>
              <w:pStyle w:val="a3"/>
              <w:spacing w:before="0" w:beforeAutospacing="0" w:after="0" w:afterAutospacing="0"/>
              <w:rPr>
                <w:sz w:val="20"/>
                <w:szCs w:val="20"/>
              </w:rPr>
            </w:pPr>
            <w:r>
              <w:rPr>
                <w:sz w:val="2"/>
                <w:szCs w:val="2"/>
              </w:rPr>
              <w:t>​</w:t>
            </w:r>
          </w:p>
        </w:tc>
        <w:tc>
          <w:tcPr>
            <w:tcW w:w="1046" w:type="pct"/>
            <w:tcMar>
              <w:top w:w="0" w:type="dxa"/>
              <w:left w:w="72" w:type="dxa"/>
              <w:bottom w:w="0" w:type="dxa"/>
              <w:right w:w="72" w:type="dxa"/>
            </w:tcMar>
            <w:hideMark/>
          </w:tcPr>
          <w:p w:rsidR="00000000" w:rsidRDefault="00E1597A">
            <w:pPr>
              <w:pStyle w:val="a3"/>
              <w:spacing w:before="0" w:beforeAutospacing="0" w:after="0" w:afterAutospacing="0"/>
              <w:rPr>
                <w:sz w:val="20"/>
                <w:szCs w:val="20"/>
              </w:rPr>
            </w:pPr>
            <w:r>
              <w:rPr>
                <w:sz w:val="2"/>
                <w:szCs w:val="2"/>
              </w:rPr>
              <w:t>​</w:t>
            </w:r>
          </w:p>
        </w:tc>
        <w:tc>
          <w:tcPr>
            <w:tcW w:w="142" w:type="pct"/>
            <w:tcMar>
              <w:top w:w="0" w:type="dxa"/>
              <w:left w:w="72" w:type="dxa"/>
              <w:bottom w:w="0" w:type="dxa"/>
              <w:right w:w="72" w:type="dxa"/>
            </w:tcMar>
            <w:hideMark/>
          </w:tcPr>
          <w:p w:rsidR="00000000" w:rsidRDefault="00E1597A">
            <w:pPr>
              <w:pStyle w:val="a3"/>
              <w:spacing w:before="0" w:beforeAutospacing="0" w:after="0" w:afterAutospacing="0"/>
              <w:rPr>
                <w:sz w:val="20"/>
                <w:szCs w:val="20"/>
              </w:rPr>
            </w:pPr>
            <w:r>
              <w:rPr>
                <w:sz w:val="2"/>
                <w:szCs w:val="2"/>
              </w:rPr>
              <w:t>​</w:t>
            </w:r>
          </w:p>
        </w:tc>
        <w:tc>
          <w:tcPr>
            <w:tcW w:w="462" w:type="pct"/>
            <w:tcMar>
              <w:top w:w="0" w:type="dxa"/>
              <w:left w:w="72" w:type="dxa"/>
              <w:bottom w:w="0" w:type="dxa"/>
              <w:right w:w="72" w:type="dxa"/>
            </w:tcMar>
            <w:hideMark/>
          </w:tcPr>
          <w:p w:rsidR="00000000" w:rsidRDefault="00E1597A">
            <w:pPr>
              <w:pStyle w:val="a3"/>
              <w:spacing w:before="0" w:beforeAutospacing="0" w:after="0" w:afterAutospacing="0"/>
              <w:rPr>
                <w:sz w:val="20"/>
                <w:szCs w:val="20"/>
              </w:rPr>
            </w:pPr>
            <w:r>
              <w:rPr>
                <w:sz w:val="2"/>
                <w:szCs w:val="2"/>
              </w:rPr>
              <w:t>​</w:t>
            </w:r>
          </w:p>
        </w:tc>
        <w:tc>
          <w:tcPr>
            <w:tcW w:w="480" w:type="pct"/>
            <w:tcMar>
              <w:top w:w="0" w:type="dxa"/>
              <w:left w:w="72" w:type="dxa"/>
              <w:bottom w:w="0" w:type="dxa"/>
              <w:right w:w="72" w:type="dxa"/>
            </w:tcMar>
            <w:hideMark/>
          </w:tcPr>
          <w:p w:rsidR="00000000" w:rsidRDefault="00E1597A">
            <w:pPr>
              <w:pStyle w:val="a3"/>
              <w:spacing w:before="0" w:beforeAutospacing="0" w:after="0" w:afterAutospacing="0"/>
              <w:rPr>
                <w:sz w:val="20"/>
                <w:szCs w:val="20"/>
              </w:rPr>
            </w:pPr>
            <w:r>
              <w:rPr>
                <w:sz w:val="2"/>
                <w:szCs w:val="2"/>
              </w:rPr>
              <w:t>​</w:t>
            </w:r>
          </w:p>
        </w:tc>
        <w:tc>
          <w:tcPr>
            <w:tcW w:w="157" w:type="pct"/>
            <w:tcMar>
              <w:top w:w="0" w:type="dxa"/>
              <w:left w:w="72" w:type="dxa"/>
              <w:bottom w:w="0" w:type="dxa"/>
              <w:right w:w="72" w:type="dxa"/>
            </w:tcMar>
            <w:hideMark/>
          </w:tcPr>
          <w:p w:rsidR="00000000" w:rsidRDefault="00E1597A">
            <w:pPr>
              <w:pStyle w:val="a3"/>
              <w:spacing w:before="0" w:beforeAutospacing="0" w:after="0" w:afterAutospacing="0"/>
              <w:rPr>
                <w:sz w:val="20"/>
                <w:szCs w:val="20"/>
              </w:rPr>
            </w:pPr>
            <w:r>
              <w:rPr>
                <w:sz w:val="2"/>
                <w:szCs w:val="2"/>
              </w:rPr>
              <w:t>​</w:t>
            </w:r>
          </w:p>
        </w:tc>
        <w:tc>
          <w:tcPr>
            <w:tcW w:w="126" w:type="pct"/>
            <w:tcMar>
              <w:top w:w="0" w:type="dxa"/>
              <w:left w:w="72" w:type="dxa"/>
              <w:bottom w:w="0" w:type="dxa"/>
              <w:right w:w="72" w:type="dxa"/>
            </w:tcMar>
            <w:hideMark/>
          </w:tcPr>
          <w:p w:rsidR="00000000" w:rsidRDefault="00E1597A">
            <w:pPr>
              <w:pStyle w:val="a3"/>
              <w:spacing w:before="0" w:beforeAutospacing="0" w:after="0" w:afterAutospacing="0"/>
              <w:rPr>
                <w:sz w:val="20"/>
                <w:szCs w:val="20"/>
              </w:rPr>
            </w:pPr>
            <w:r>
              <w:rPr>
                <w:sz w:val="2"/>
                <w:szCs w:val="2"/>
              </w:rPr>
              <w:t>​</w:t>
            </w:r>
          </w:p>
        </w:tc>
      </w:tr>
      <w:tr w:rsidR="00000000">
        <w:trPr>
          <w:divId w:val="1684892624"/>
        </w:trPr>
        <w:tc>
          <w:tcPr>
            <w:tcW w:w="2465" w:type="pct"/>
            <w:gridSpan w:val="6"/>
            <w:tcMar>
              <w:top w:w="0" w:type="dxa"/>
              <w:left w:w="72" w:type="dxa"/>
              <w:bottom w:w="0" w:type="dxa"/>
              <w:right w:w="72" w:type="dxa"/>
            </w:tcMar>
            <w:vAlign w:val="center"/>
            <w:hideMark/>
          </w:tcPr>
          <w:p w:rsidR="00000000" w:rsidRDefault="00E1597A">
            <w:pPr>
              <w:pStyle w:val="a3"/>
              <w:spacing w:before="0" w:beforeAutospacing="0" w:after="0" w:afterAutospacing="0"/>
              <w:jc w:val="center"/>
              <w:rPr>
                <w:sz w:val="16"/>
                <w:szCs w:val="16"/>
              </w:rPr>
            </w:pPr>
            <w:r>
              <w:rPr>
                <w:sz w:val="16"/>
                <w:szCs w:val="16"/>
                <w:u w:val="single"/>
              </w:rPr>
              <w:t>Icahn Enterprises L.P</w:t>
            </w:r>
            <w:r>
              <w:rPr>
                <w:sz w:val="16"/>
                <w:szCs w:val="16"/>
                <w:u w:val="single"/>
              </w:rPr>
              <w:t>.</w:t>
            </w:r>
          </w:p>
        </w:tc>
        <w:tc>
          <w:tcPr>
            <w:tcW w:w="118" w:type="pct"/>
            <w:tcMar>
              <w:top w:w="0" w:type="dxa"/>
              <w:left w:w="72" w:type="dxa"/>
              <w:bottom w:w="0" w:type="dxa"/>
              <w:right w:w="72" w:type="dxa"/>
            </w:tcMar>
            <w:hideMark/>
          </w:tcPr>
          <w:p w:rsidR="00000000" w:rsidRDefault="00E1597A">
            <w:pPr>
              <w:pStyle w:val="a3"/>
              <w:spacing w:before="0" w:beforeAutospacing="0" w:after="0" w:afterAutospacing="0"/>
              <w:rPr>
                <w:sz w:val="16"/>
                <w:szCs w:val="16"/>
              </w:rPr>
            </w:pPr>
            <w:r>
              <w:rPr>
                <w:sz w:val="16"/>
                <w:szCs w:val="16"/>
              </w:rPr>
              <w:t> </w:t>
            </w:r>
          </w:p>
        </w:tc>
        <w:tc>
          <w:tcPr>
            <w:tcW w:w="2415" w:type="pct"/>
            <w:gridSpan w:val="6"/>
            <w:tcMar>
              <w:top w:w="0" w:type="dxa"/>
              <w:left w:w="72" w:type="dxa"/>
              <w:bottom w:w="0" w:type="dxa"/>
              <w:right w:w="72" w:type="dxa"/>
            </w:tcMar>
            <w:vAlign w:val="center"/>
            <w:hideMark/>
          </w:tcPr>
          <w:p w:rsidR="00000000" w:rsidRDefault="00E1597A">
            <w:pPr>
              <w:pStyle w:val="a3"/>
              <w:spacing w:before="0" w:beforeAutospacing="0" w:after="0" w:afterAutospacing="0"/>
              <w:jc w:val="center"/>
              <w:rPr>
                <w:sz w:val="16"/>
                <w:szCs w:val="16"/>
              </w:rPr>
            </w:pPr>
            <w:r>
              <w:rPr>
                <w:sz w:val="16"/>
                <w:szCs w:val="16"/>
                <w:u w:val="single"/>
              </w:rPr>
              <w:t>Icahn Enterprises Holdings L.P</w:t>
            </w:r>
            <w:r>
              <w:rPr>
                <w:sz w:val="16"/>
                <w:szCs w:val="16"/>
                <w:u w:val="single"/>
              </w:rPr>
              <w:t>.</w:t>
            </w:r>
          </w:p>
        </w:tc>
      </w:tr>
      <w:tr w:rsidR="00000000">
        <w:trPr>
          <w:divId w:val="1684892624"/>
        </w:trPr>
        <w:tc>
          <w:tcPr>
            <w:tcW w:w="1120" w:type="pct"/>
            <w:tcMar>
              <w:top w:w="0" w:type="dxa"/>
              <w:left w:w="72" w:type="dxa"/>
              <w:bottom w:w="0" w:type="dxa"/>
              <w:right w:w="72" w:type="dxa"/>
            </w:tcMar>
            <w:vAlign w:val="center"/>
            <w:hideMark/>
          </w:tcPr>
          <w:p w:rsidR="00000000" w:rsidRDefault="00E1597A">
            <w:pPr>
              <w:pStyle w:val="a3"/>
              <w:spacing w:before="0" w:beforeAutospacing="0" w:after="0" w:afterAutospacing="0"/>
              <w:jc w:val="right"/>
              <w:rPr>
                <w:sz w:val="20"/>
                <w:szCs w:val="20"/>
              </w:rPr>
            </w:pPr>
            <w:r>
              <w:rPr>
                <w:sz w:val="16"/>
                <w:szCs w:val="16"/>
              </w:rPr>
              <w:t>Large Accelerated Filer</w:t>
            </w:r>
          </w:p>
        </w:tc>
        <w:tc>
          <w:tcPr>
            <w:tcW w:w="170" w:type="pct"/>
            <w:tcMar>
              <w:top w:w="0" w:type="dxa"/>
              <w:left w:w="72" w:type="dxa"/>
              <w:bottom w:w="0" w:type="dxa"/>
              <w:right w:w="72" w:type="dxa"/>
            </w:tcMar>
            <w:hideMark/>
          </w:tcPr>
          <w:p w:rsidR="00000000" w:rsidRDefault="00E1597A">
            <w:pPr>
              <w:pStyle w:val="a3"/>
              <w:spacing w:before="0" w:beforeAutospacing="0" w:after="0" w:afterAutospacing="0"/>
              <w:ind w:left="-9"/>
              <w:rPr>
                <w:sz w:val="16"/>
                <w:szCs w:val="16"/>
              </w:rPr>
            </w:pPr>
            <w:r>
              <w:rPr>
                <w:rFonts w:ascii="Segoe UI Symbol" w:hAnsi="Segoe UI Symbol"/>
                <w:b/>
                <w:bCs/>
                <w:sz w:val="16"/>
                <w:szCs w:val="16"/>
              </w:rPr>
              <w:t>☒</w:t>
            </w:r>
          </w:p>
        </w:tc>
        <w:tc>
          <w:tcPr>
            <w:tcW w:w="929" w:type="pct"/>
            <w:gridSpan w:val="2"/>
            <w:tcMar>
              <w:top w:w="0" w:type="dxa"/>
              <w:left w:w="72" w:type="dxa"/>
              <w:bottom w:w="0" w:type="dxa"/>
              <w:right w:w="72" w:type="dxa"/>
            </w:tcMar>
            <w:vAlign w:val="center"/>
            <w:hideMark/>
          </w:tcPr>
          <w:p w:rsidR="00000000" w:rsidRDefault="00E1597A">
            <w:pPr>
              <w:pStyle w:val="a3"/>
              <w:spacing w:before="0" w:beforeAutospacing="0" w:after="0" w:afterAutospacing="0"/>
              <w:jc w:val="right"/>
              <w:rPr>
                <w:sz w:val="16"/>
                <w:szCs w:val="16"/>
              </w:rPr>
            </w:pPr>
            <w:r>
              <w:rPr>
                <w:sz w:val="16"/>
                <w:szCs w:val="16"/>
              </w:rPr>
              <w:t>Accelerated Filer</w:t>
            </w:r>
          </w:p>
        </w:tc>
        <w:tc>
          <w:tcPr>
            <w:tcW w:w="117" w:type="pct"/>
            <w:tcMar>
              <w:top w:w="0" w:type="dxa"/>
              <w:left w:w="72" w:type="dxa"/>
              <w:bottom w:w="0" w:type="dxa"/>
              <w:right w:w="72" w:type="dxa"/>
            </w:tcMar>
            <w:vAlign w:val="center"/>
            <w:hideMark/>
          </w:tcPr>
          <w:p w:rsidR="00000000" w:rsidRDefault="00E1597A">
            <w:pPr>
              <w:pStyle w:val="a3"/>
              <w:spacing w:before="0" w:beforeAutospacing="0" w:after="0" w:afterAutospacing="0"/>
              <w:ind w:left="-50"/>
              <w:rPr>
                <w:sz w:val="16"/>
                <w:szCs w:val="16"/>
              </w:rPr>
            </w:pPr>
            <w:r>
              <w:rPr>
                <w:rFonts w:ascii="Segoe UI Symbol" w:hAnsi="Segoe UI Symbol"/>
                <w:b/>
                <w:bCs/>
                <w:sz w:val="16"/>
                <w:szCs w:val="16"/>
              </w:rPr>
              <w:t>☐</w:t>
            </w:r>
          </w:p>
        </w:tc>
        <w:tc>
          <w:tcPr>
            <w:tcW w:w="126" w:type="pct"/>
            <w:tcMar>
              <w:top w:w="0" w:type="dxa"/>
              <w:left w:w="72" w:type="dxa"/>
              <w:bottom w:w="0" w:type="dxa"/>
              <w:right w:w="72" w:type="dxa"/>
            </w:tcMar>
            <w:hideMark/>
          </w:tcPr>
          <w:p w:rsidR="00000000" w:rsidRDefault="00E1597A">
            <w:pPr>
              <w:pStyle w:val="a3"/>
              <w:spacing w:before="0" w:beforeAutospacing="0" w:after="0" w:afterAutospacing="0"/>
              <w:rPr>
                <w:sz w:val="20"/>
                <w:szCs w:val="20"/>
              </w:rPr>
            </w:pPr>
            <w:r>
              <w:rPr>
                <w:sz w:val="16"/>
                <w:szCs w:val="16"/>
              </w:rPr>
              <w:t>​</w:t>
            </w:r>
          </w:p>
        </w:tc>
        <w:tc>
          <w:tcPr>
            <w:tcW w:w="118" w:type="pct"/>
            <w:tcMar>
              <w:top w:w="0" w:type="dxa"/>
              <w:left w:w="72" w:type="dxa"/>
              <w:bottom w:w="0" w:type="dxa"/>
              <w:right w:w="72" w:type="dxa"/>
            </w:tcMar>
            <w:hideMark/>
          </w:tcPr>
          <w:p w:rsidR="00000000" w:rsidRDefault="00E1597A">
            <w:pPr>
              <w:pStyle w:val="a3"/>
              <w:spacing w:before="0" w:beforeAutospacing="0" w:after="0" w:afterAutospacing="0"/>
              <w:rPr>
                <w:sz w:val="20"/>
                <w:szCs w:val="20"/>
              </w:rPr>
            </w:pPr>
            <w:r>
              <w:rPr>
                <w:sz w:val="16"/>
                <w:szCs w:val="16"/>
              </w:rPr>
              <w:t>​</w:t>
            </w:r>
          </w:p>
        </w:tc>
        <w:tc>
          <w:tcPr>
            <w:tcW w:w="1046" w:type="pct"/>
            <w:tcMar>
              <w:top w:w="0" w:type="dxa"/>
              <w:left w:w="72" w:type="dxa"/>
              <w:bottom w:w="0" w:type="dxa"/>
              <w:right w:w="72" w:type="dxa"/>
            </w:tcMar>
            <w:vAlign w:val="center"/>
            <w:hideMark/>
          </w:tcPr>
          <w:p w:rsidR="00000000" w:rsidRDefault="00E1597A">
            <w:pPr>
              <w:pStyle w:val="a3"/>
              <w:spacing w:before="0" w:beforeAutospacing="0" w:after="0" w:afterAutospacing="0"/>
              <w:jc w:val="right"/>
              <w:rPr>
                <w:sz w:val="16"/>
                <w:szCs w:val="16"/>
              </w:rPr>
            </w:pPr>
            <w:r>
              <w:rPr>
                <w:sz w:val="16"/>
                <w:szCs w:val="16"/>
              </w:rPr>
              <w:t>Large Accelerated Filer</w:t>
            </w:r>
          </w:p>
        </w:tc>
        <w:tc>
          <w:tcPr>
            <w:tcW w:w="142" w:type="pct"/>
            <w:tcMar>
              <w:top w:w="0" w:type="dxa"/>
              <w:left w:w="72" w:type="dxa"/>
              <w:bottom w:w="0" w:type="dxa"/>
              <w:right w:w="72" w:type="dxa"/>
            </w:tcMar>
            <w:hideMark/>
          </w:tcPr>
          <w:p w:rsidR="00000000" w:rsidRDefault="00E1597A">
            <w:pPr>
              <w:pStyle w:val="a3"/>
              <w:spacing w:before="0" w:beforeAutospacing="0" w:after="0" w:afterAutospacing="0"/>
              <w:rPr>
                <w:sz w:val="16"/>
                <w:szCs w:val="16"/>
              </w:rPr>
            </w:pPr>
            <w:r>
              <w:rPr>
                <w:rFonts w:ascii="Segoe UI Symbol" w:hAnsi="Segoe UI Symbol"/>
                <w:b/>
                <w:bCs/>
                <w:sz w:val="16"/>
                <w:szCs w:val="16"/>
              </w:rPr>
              <w:t>☐</w:t>
            </w:r>
          </w:p>
        </w:tc>
        <w:tc>
          <w:tcPr>
            <w:tcW w:w="942" w:type="pct"/>
            <w:gridSpan w:val="2"/>
            <w:tcMar>
              <w:top w:w="0" w:type="dxa"/>
              <w:left w:w="72" w:type="dxa"/>
              <w:bottom w:w="0" w:type="dxa"/>
              <w:right w:w="72" w:type="dxa"/>
            </w:tcMar>
            <w:vAlign w:val="center"/>
            <w:hideMark/>
          </w:tcPr>
          <w:p w:rsidR="00000000" w:rsidRDefault="00E1597A">
            <w:pPr>
              <w:pStyle w:val="a3"/>
              <w:spacing w:before="0" w:beforeAutospacing="0" w:after="0" w:afterAutospacing="0"/>
              <w:jc w:val="right"/>
              <w:rPr>
                <w:sz w:val="16"/>
                <w:szCs w:val="16"/>
              </w:rPr>
            </w:pPr>
            <w:r>
              <w:rPr>
                <w:sz w:val="16"/>
                <w:szCs w:val="16"/>
              </w:rPr>
              <w:t>Accelerated Filer</w:t>
            </w:r>
          </w:p>
        </w:tc>
        <w:tc>
          <w:tcPr>
            <w:tcW w:w="157" w:type="pct"/>
            <w:tcMar>
              <w:top w:w="0" w:type="dxa"/>
              <w:left w:w="72" w:type="dxa"/>
              <w:bottom w:w="0" w:type="dxa"/>
              <w:right w:w="72" w:type="dxa"/>
            </w:tcMar>
            <w:hideMark/>
          </w:tcPr>
          <w:p w:rsidR="00000000" w:rsidRDefault="00E1597A">
            <w:pPr>
              <w:pStyle w:val="a3"/>
              <w:spacing w:before="0" w:beforeAutospacing="0" w:after="0" w:afterAutospacing="0"/>
              <w:rPr>
                <w:sz w:val="16"/>
                <w:szCs w:val="16"/>
              </w:rPr>
            </w:pPr>
            <w:r>
              <w:rPr>
                <w:rFonts w:ascii="Segoe UI Symbol" w:hAnsi="Segoe UI Symbol"/>
                <w:b/>
                <w:bCs/>
                <w:sz w:val="16"/>
                <w:szCs w:val="16"/>
              </w:rPr>
              <w:t>☐</w:t>
            </w:r>
          </w:p>
        </w:tc>
        <w:tc>
          <w:tcPr>
            <w:tcW w:w="126" w:type="pct"/>
            <w:tcMar>
              <w:top w:w="0" w:type="dxa"/>
              <w:left w:w="72" w:type="dxa"/>
              <w:bottom w:w="0" w:type="dxa"/>
              <w:right w:w="72" w:type="dxa"/>
            </w:tcMar>
            <w:hideMark/>
          </w:tcPr>
          <w:p w:rsidR="00000000" w:rsidRDefault="00E1597A">
            <w:pPr>
              <w:pStyle w:val="a3"/>
              <w:spacing w:before="0" w:beforeAutospacing="0" w:after="0" w:afterAutospacing="0"/>
              <w:rPr>
                <w:sz w:val="20"/>
                <w:szCs w:val="20"/>
              </w:rPr>
            </w:pPr>
            <w:r>
              <w:rPr>
                <w:sz w:val="16"/>
                <w:szCs w:val="16"/>
              </w:rPr>
              <w:t>​</w:t>
            </w:r>
          </w:p>
        </w:tc>
      </w:tr>
      <w:tr w:rsidR="00000000">
        <w:trPr>
          <w:divId w:val="1684892624"/>
        </w:trPr>
        <w:tc>
          <w:tcPr>
            <w:tcW w:w="1120" w:type="pct"/>
            <w:tcMar>
              <w:top w:w="0" w:type="dxa"/>
              <w:left w:w="72" w:type="dxa"/>
              <w:bottom w:w="0" w:type="dxa"/>
              <w:right w:w="72" w:type="dxa"/>
            </w:tcMar>
            <w:vAlign w:val="center"/>
            <w:hideMark/>
          </w:tcPr>
          <w:p w:rsidR="00000000" w:rsidRDefault="00E1597A">
            <w:pPr>
              <w:pStyle w:val="a3"/>
              <w:spacing w:before="0" w:beforeAutospacing="0" w:after="0" w:afterAutospacing="0"/>
              <w:jc w:val="right"/>
              <w:rPr>
                <w:sz w:val="16"/>
                <w:szCs w:val="16"/>
              </w:rPr>
            </w:pPr>
            <w:r>
              <w:rPr>
                <w:sz w:val="16"/>
                <w:szCs w:val="16"/>
              </w:rPr>
              <w:t>Non-accelerated Filer</w:t>
            </w:r>
          </w:p>
        </w:tc>
        <w:tc>
          <w:tcPr>
            <w:tcW w:w="170" w:type="pct"/>
            <w:tcMar>
              <w:top w:w="0" w:type="dxa"/>
              <w:left w:w="72" w:type="dxa"/>
              <w:bottom w:w="0" w:type="dxa"/>
              <w:right w:w="72" w:type="dxa"/>
            </w:tcMar>
            <w:hideMark/>
          </w:tcPr>
          <w:p w:rsidR="00000000" w:rsidRDefault="00E1597A">
            <w:pPr>
              <w:pStyle w:val="a3"/>
              <w:spacing w:before="0" w:beforeAutospacing="0" w:after="0" w:afterAutospacing="0"/>
              <w:rPr>
                <w:sz w:val="16"/>
                <w:szCs w:val="16"/>
              </w:rPr>
            </w:pPr>
            <w:r>
              <w:rPr>
                <w:rFonts w:ascii="Segoe UI Symbol" w:hAnsi="Segoe UI Symbol"/>
                <w:b/>
                <w:bCs/>
                <w:sz w:val="16"/>
                <w:szCs w:val="16"/>
              </w:rPr>
              <w:t>☐</w:t>
            </w:r>
          </w:p>
        </w:tc>
        <w:tc>
          <w:tcPr>
            <w:tcW w:w="1047" w:type="pct"/>
            <w:gridSpan w:val="3"/>
            <w:tcMar>
              <w:top w:w="0" w:type="dxa"/>
              <w:left w:w="72" w:type="dxa"/>
              <w:bottom w:w="0" w:type="dxa"/>
              <w:right w:w="72" w:type="dxa"/>
            </w:tcMar>
            <w:vAlign w:val="center"/>
            <w:hideMark/>
          </w:tcPr>
          <w:p w:rsidR="00000000" w:rsidRDefault="00E1597A">
            <w:pPr>
              <w:pStyle w:val="a3"/>
              <w:spacing w:before="0" w:beforeAutospacing="0" w:after="0" w:afterAutospacing="0"/>
              <w:jc w:val="right"/>
              <w:rPr>
                <w:sz w:val="16"/>
                <w:szCs w:val="16"/>
              </w:rPr>
            </w:pPr>
            <w:r>
              <w:rPr>
                <w:sz w:val="16"/>
                <w:szCs w:val="16"/>
              </w:rPr>
              <w:t>Smaller Reporting Company</w:t>
            </w:r>
          </w:p>
        </w:tc>
        <w:tc>
          <w:tcPr>
            <w:tcW w:w="126" w:type="pct"/>
            <w:tcMar>
              <w:top w:w="0" w:type="dxa"/>
              <w:left w:w="72" w:type="dxa"/>
              <w:bottom w:w="0" w:type="dxa"/>
              <w:right w:w="72" w:type="dxa"/>
            </w:tcMar>
            <w:vAlign w:val="center"/>
            <w:hideMark/>
          </w:tcPr>
          <w:p w:rsidR="00000000" w:rsidRDefault="00E1597A">
            <w:pPr>
              <w:pStyle w:val="a3"/>
              <w:spacing w:before="0" w:beforeAutospacing="0" w:after="0" w:afterAutospacing="0"/>
              <w:rPr>
                <w:sz w:val="20"/>
                <w:szCs w:val="20"/>
              </w:rPr>
            </w:pPr>
            <w:r>
              <w:rPr>
                <w:rFonts w:ascii="Segoe UI Symbol" w:hAnsi="Segoe UI Symbol"/>
                <w:b/>
                <w:bCs/>
                <w:sz w:val="16"/>
                <w:szCs w:val="16"/>
              </w:rPr>
              <w:t>☐</w:t>
            </w:r>
          </w:p>
        </w:tc>
        <w:tc>
          <w:tcPr>
            <w:tcW w:w="118" w:type="pct"/>
            <w:tcMar>
              <w:top w:w="0" w:type="dxa"/>
              <w:left w:w="72" w:type="dxa"/>
              <w:bottom w:w="0" w:type="dxa"/>
              <w:right w:w="72" w:type="dxa"/>
            </w:tcMar>
            <w:hideMark/>
          </w:tcPr>
          <w:p w:rsidR="00000000" w:rsidRDefault="00E1597A">
            <w:pPr>
              <w:pStyle w:val="a3"/>
              <w:spacing w:before="0" w:beforeAutospacing="0" w:after="0" w:afterAutospacing="0"/>
              <w:rPr>
                <w:sz w:val="20"/>
                <w:szCs w:val="20"/>
              </w:rPr>
            </w:pPr>
            <w:r>
              <w:rPr>
                <w:sz w:val="16"/>
                <w:szCs w:val="16"/>
              </w:rPr>
              <w:t>​</w:t>
            </w:r>
          </w:p>
        </w:tc>
        <w:tc>
          <w:tcPr>
            <w:tcW w:w="1046" w:type="pct"/>
            <w:tcMar>
              <w:top w:w="0" w:type="dxa"/>
              <w:left w:w="72" w:type="dxa"/>
              <w:bottom w:w="0" w:type="dxa"/>
              <w:right w:w="72" w:type="dxa"/>
            </w:tcMar>
            <w:vAlign w:val="center"/>
            <w:hideMark/>
          </w:tcPr>
          <w:p w:rsidR="00000000" w:rsidRDefault="00E1597A">
            <w:pPr>
              <w:pStyle w:val="a3"/>
              <w:spacing w:before="0" w:beforeAutospacing="0" w:after="0" w:afterAutospacing="0"/>
              <w:jc w:val="right"/>
              <w:rPr>
                <w:sz w:val="20"/>
                <w:szCs w:val="20"/>
              </w:rPr>
            </w:pPr>
            <w:r>
              <w:rPr>
                <w:sz w:val="16"/>
                <w:szCs w:val="16"/>
              </w:rPr>
              <w:t>Non-accelerated Filer</w:t>
            </w:r>
          </w:p>
        </w:tc>
        <w:tc>
          <w:tcPr>
            <w:tcW w:w="142" w:type="pct"/>
            <w:tcMar>
              <w:top w:w="0" w:type="dxa"/>
              <w:left w:w="72" w:type="dxa"/>
              <w:bottom w:w="0" w:type="dxa"/>
              <w:right w:w="72" w:type="dxa"/>
            </w:tcMar>
            <w:hideMark/>
          </w:tcPr>
          <w:p w:rsidR="00000000" w:rsidRDefault="00E1597A">
            <w:pPr>
              <w:pStyle w:val="a3"/>
              <w:spacing w:before="0" w:beforeAutospacing="0" w:after="0" w:afterAutospacing="0"/>
              <w:rPr>
                <w:sz w:val="16"/>
                <w:szCs w:val="16"/>
              </w:rPr>
            </w:pPr>
            <w:r>
              <w:rPr>
                <w:rFonts w:ascii="Segoe UI Symbol" w:hAnsi="Segoe UI Symbol"/>
                <w:sz w:val="16"/>
                <w:szCs w:val="16"/>
              </w:rPr>
              <w:t>☒</w:t>
            </w:r>
          </w:p>
        </w:tc>
        <w:tc>
          <w:tcPr>
            <w:tcW w:w="1100" w:type="pct"/>
            <w:gridSpan w:val="3"/>
            <w:tcMar>
              <w:top w:w="0" w:type="dxa"/>
              <w:left w:w="72" w:type="dxa"/>
              <w:bottom w:w="0" w:type="dxa"/>
              <w:right w:w="72" w:type="dxa"/>
            </w:tcMar>
            <w:vAlign w:val="center"/>
            <w:hideMark/>
          </w:tcPr>
          <w:p w:rsidR="00000000" w:rsidRDefault="00E1597A">
            <w:pPr>
              <w:pStyle w:val="a3"/>
              <w:spacing w:before="0" w:beforeAutospacing="0" w:after="0" w:afterAutospacing="0"/>
              <w:jc w:val="right"/>
              <w:rPr>
                <w:sz w:val="16"/>
                <w:szCs w:val="16"/>
              </w:rPr>
            </w:pPr>
            <w:r>
              <w:rPr>
                <w:sz w:val="16"/>
                <w:szCs w:val="16"/>
              </w:rPr>
              <w:t>Smaller Reporting Company</w:t>
            </w:r>
          </w:p>
        </w:tc>
        <w:tc>
          <w:tcPr>
            <w:tcW w:w="126" w:type="pct"/>
            <w:tcMar>
              <w:top w:w="0" w:type="dxa"/>
              <w:left w:w="72" w:type="dxa"/>
              <w:bottom w:w="0" w:type="dxa"/>
              <w:right w:w="72" w:type="dxa"/>
            </w:tcMar>
            <w:hideMark/>
          </w:tcPr>
          <w:p w:rsidR="00000000" w:rsidRDefault="00E1597A">
            <w:pPr>
              <w:pStyle w:val="a3"/>
              <w:spacing w:before="0" w:beforeAutospacing="0" w:after="0" w:afterAutospacing="0"/>
              <w:rPr>
                <w:sz w:val="20"/>
                <w:szCs w:val="20"/>
              </w:rPr>
            </w:pPr>
            <w:r>
              <w:rPr>
                <w:rFonts w:ascii="Segoe UI Symbol" w:hAnsi="Segoe UI Symbol"/>
                <w:b/>
                <w:bCs/>
                <w:sz w:val="16"/>
                <w:szCs w:val="16"/>
              </w:rPr>
              <w:t>☐</w:t>
            </w:r>
          </w:p>
        </w:tc>
      </w:tr>
      <w:tr w:rsidR="00000000">
        <w:trPr>
          <w:divId w:val="1684892624"/>
          <w:trHeight w:val="173"/>
        </w:trPr>
        <w:tc>
          <w:tcPr>
            <w:tcW w:w="1718" w:type="pct"/>
            <w:gridSpan w:val="3"/>
            <w:tcMar>
              <w:top w:w="0" w:type="dxa"/>
              <w:left w:w="72" w:type="dxa"/>
              <w:bottom w:w="0" w:type="dxa"/>
              <w:right w:w="72" w:type="dxa"/>
            </w:tcMar>
            <w:vAlign w:val="center"/>
            <w:hideMark/>
          </w:tcPr>
          <w:p w:rsidR="00000000" w:rsidRDefault="00E1597A">
            <w:pPr>
              <w:pStyle w:val="a3"/>
              <w:spacing w:before="0" w:beforeAutospacing="0" w:after="0" w:afterAutospacing="0"/>
              <w:jc w:val="right"/>
              <w:rPr>
                <w:sz w:val="16"/>
                <w:szCs w:val="16"/>
              </w:rPr>
            </w:pPr>
            <w:r>
              <w:rPr>
                <w:sz w:val="16"/>
                <w:szCs w:val="16"/>
              </w:rPr>
              <w:t>Emerging Growth Company</w:t>
            </w:r>
          </w:p>
        </w:tc>
        <w:tc>
          <w:tcPr>
            <w:tcW w:w="501" w:type="pct"/>
            <w:tcMar>
              <w:top w:w="0" w:type="dxa"/>
              <w:left w:w="72" w:type="dxa"/>
              <w:bottom w:w="0" w:type="dxa"/>
              <w:right w:w="72" w:type="dxa"/>
            </w:tcMar>
            <w:vAlign w:val="center"/>
            <w:hideMark/>
          </w:tcPr>
          <w:p w:rsidR="00000000" w:rsidRDefault="00E1597A">
            <w:pPr>
              <w:pStyle w:val="a3"/>
              <w:spacing w:before="0" w:beforeAutospacing="0" w:after="0" w:afterAutospacing="0"/>
              <w:rPr>
                <w:sz w:val="20"/>
                <w:szCs w:val="20"/>
              </w:rPr>
            </w:pPr>
            <w:r>
              <w:rPr>
                <w:rFonts w:ascii="Segoe UI Symbol" w:hAnsi="Segoe UI Symbol"/>
                <w:b/>
                <w:bCs/>
                <w:sz w:val="16"/>
                <w:szCs w:val="16"/>
              </w:rPr>
              <w:t>☐</w:t>
            </w:r>
          </w:p>
        </w:tc>
        <w:tc>
          <w:tcPr>
            <w:tcW w:w="117" w:type="pct"/>
            <w:tcMar>
              <w:top w:w="0" w:type="dxa"/>
              <w:left w:w="72" w:type="dxa"/>
              <w:bottom w:w="0" w:type="dxa"/>
              <w:right w:w="72" w:type="dxa"/>
            </w:tcMar>
            <w:hideMark/>
          </w:tcPr>
          <w:p w:rsidR="00000000" w:rsidRDefault="00E1597A">
            <w:pPr>
              <w:pStyle w:val="a3"/>
              <w:spacing w:before="0" w:beforeAutospacing="0" w:after="0" w:afterAutospacing="0"/>
              <w:rPr>
                <w:sz w:val="20"/>
                <w:szCs w:val="20"/>
              </w:rPr>
            </w:pPr>
            <w:r>
              <w:rPr>
                <w:sz w:val="16"/>
                <w:szCs w:val="16"/>
              </w:rPr>
              <w:t>​</w:t>
            </w:r>
          </w:p>
        </w:tc>
        <w:tc>
          <w:tcPr>
            <w:tcW w:w="126" w:type="pct"/>
            <w:tcMar>
              <w:top w:w="0" w:type="dxa"/>
              <w:left w:w="72" w:type="dxa"/>
              <w:bottom w:w="0" w:type="dxa"/>
              <w:right w:w="72" w:type="dxa"/>
            </w:tcMar>
            <w:hideMark/>
          </w:tcPr>
          <w:p w:rsidR="00000000" w:rsidRDefault="00E1597A">
            <w:pPr>
              <w:pStyle w:val="a3"/>
              <w:spacing w:before="0" w:beforeAutospacing="0" w:after="0" w:afterAutospacing="0"/>
              <w:rPr>
                <w:sz w:val="20"/>
                <w:szCs w:val="20"/>
              </w:rPr>
            </w:pPr>
            <w:r>
              <w:rPr>
                <w:sz w:val="16"/>
                <w:szCs w:val="16"/>
              </w:rPr>
              <w:t>​</w:t>
            </w:r>
          </w:p>
        </w:tc>
        <w:tc>
          <w:tcPr>
            <w:tcW w:w="118" w:type="pct"/>
            <w:tcMar>
              <w:top w:w="0" w:type="dxa"/>
              <w:left w:w="72" w:type="dxa"/>
              <w:bottom w:w="0" w:type="dxa"/>
              <w:right w:w="72" w:type="dxa"/>
            </w:tcMar>
            <w:hideMark/>
          </w:tcPr>
          <w:p w:rsidR="00000000" w:rsidRDefault="00E1597A">
            <w:pPr>
              <w:pStyle w:val="a3"/>
              <w:spacing w:before="0" w:beforeAutospacing="0" w:after="0" w:afterAutospacing="0"/>
              <w:rPr>
                <w:sz w:val="20"/>
                <w:szCs w:val="20"/>
              </w:rPr>
            </w:pPr>
            <w:r>
              <w:rPr>
                <w:sz w:val="16"/>
                <w:szCs w:val="16"/>
              </w:rPr>
              <w:t>​</w:t>
            </w:r>
          </w:p>
        </w:tc>
        <w:tc>
          <w:tcPr>
            <w:tcW w:w="1650" w:type="pct"/>
            <w:gridSpan w:val="3"/>
            <w:tcMar>
              <w:top w:w="0" w:type="dxa"/>
              <w:left w:w="72" w:type="dxa"/>
              <w:bottom w:w="0" w:type="dxa"/>
              <w:right w:w="72" w:type="dxa"/>
            </w:tcMar>
            <w:vAlign w:val="center"/>
            <w:hideMark/>
          </w:tcPr>
          <w:p w:rsidR="00000000" w:rsidRDefault="00E1597A">
            <w:pPr>
              <w:pStyle w:val="a3"/>
              <w:spacing w:before="0" w:beforeAutospacing="0" w:after="0" w:afterAutospacing="0"/>
              <w:jc w:val="right"/>
              <w:rPr>
                <w:sz w:val="16"/>
                <w:szCs w:val="16"/>
              </w:rPr>
            </w:pPr>
            <w:r>
              <w:rPr>
                <w:sz w:val="16"/>
                <w:szCs w:val="16"/>
              </w:rPr>
              <w:t>Emerging Growth Company</w:t>
            </w:r>
          </w:p>
        </w:tc>
        <w:tc>
          <w:tcPr>
            <w:tcW w:w="480" w:type="pct"/>
            <w:tcMar>
              <w:top w:w="0" w:type="dxa"/>
              <w:left w:w="72" w:type="dxa"/>
              <w:bottom w:w="0" w:type="dxa"/>
              <w:right w:w="72" w:type="dxa"/>
            </w:tcMar>
            <w:hideMark/>
          </w:tcPr>
          <w:p w:rsidR="00000000" w:rsidRDefault="00E1597A">
            <w:pPr>
              <w:pStyle w:val="a3"/>
              <w:spacing w:before="0" w:beforeAutospacing="0" w:after="0" w:afterAutospacing="0"/>
              <w:rPr>
                <w:sz w:val="20"/>
                <w:szCs w:val="20"/>
              </w:rPr>
            </w:pPr>
            <w:r>
              <w:rPr>
                <w:rFonts w:ascii="Segoe UI Symbol" w:hAnsi="Segoe UI Symbol"/>
                <w:b/>
                <w:bCs/>
                <w:sz w:val="16"/>
                <w:szCs w:val="16"/>
              </w:rPr>
              <w:t>☐</w:t>
            </w:r>
          </w:p>
        </w:tc>
        <w:tc>
          <w:tcPr>
            <w:tcW w:w="157" w:type="pct"/>
            <w:tcMar>
              <w:top w:w="0" w:type="dxa"/>
              <w:left w:w="72" w:type="dxa"/>
              <w:bottom w:w="0" w:type="dxa"/>
              <w:right w:w="72" w:type="dxa"/>
            </w:tcMar>
            <w:hideMark/>
          </w:tcPr>
          <w:p w:rsidR="00000000" w:rsidRDefault="00E1597A">
            <w:pPr>
              <w:pStyle w:val="a3"/>
              <w:spacing w:before="0" w:beforeAutospacing="0" w:after="0" w:afterAutospacing="0"/>
              <w:rPr>
                <w:sz w:val="20"/>
                <w:szCs w:val="20"/>
              </w:rPr>
            </w:pPr>
            <w:r>
              <w:rPr>
                <w:sz w:val="16"/>
                <w:szCs w:val="16"/>
              </w:rPr>
              <w:t>​</w:t>
            </w:r>
          </w:p>
        </w:tc>
        <w:tc>
          <w:tcPr>
            <w:tcW w:w="126" w:type="pct"/>
            <w:tcMar>
              <w:top w:w="0" w:type="dxa"/>
              <w:left w:w="72" w:type="dxa"/>
              <w:bottom w:w="0" w:type="dxa"/>
              <w:right w:w="72" w:type="dxa"/>
            </w:tcMar>
            <w:hideMark/>
          </w:tcPr>
          <w:p w:rsidR="00000000" w:rsidRDefault="00E1597A">
            <w:pPr>
              <w:pStyle w:val="a3"/>
              <w:spacing w:before="0" w:beforeAutospacing="0" w:after="0" w:afterAutospacing="0"/>
              <w:rPr>
                <w:sz w:val="20"/>
                <w:szCs w:val="20"/>
              </w:rPr>
            </w:pPr>
            <w:r>
              <w:rPr>
                <w:sz w:val="16"/>
                <w:szCs w:val="16"/>
              </w:rPr>
              <w:t>​</w:t>
            </w:r>
          </w:p>
        </w:tc>
      </w:tr>
    </w:tbl>
    <w:p w:rsidR="00000000" w:rsidRDefault="00E1597A">
      <w:pPr>
        <w:pStyle w:val="a3"/>
        <w:spacing w:before="0" w:beforeAutospacing="0" w:after="0" w:afterAutospacing="0"/>
        <w:divId w:val="1684892624"/>
        <w:rPr>
          <w:sz w:val="20"/>
          <w:szCs w:val="20"/>
        </w:rPr>
      </w:pPr>
      <w:r>
        <w:rPr>
          <w:sz w:val="20"/>
          <w:szCs w:val="20"/>
        </w:rPr>
        <w:t>​</w:t>
      </w:r>
    </w:p>
    <w:p w:rsidR="00000000" w:rsidRDefault="00E1597A">
      <w:pPr>
        <w:pStyle w:val="a3"/>
        <w:spacing w:before="0" w:beforeAutospacing="0" w:after="120" w:afterAutospacing="0"/>
        <w:divId w:val="1684892624"/>
        <w:rPr>
          <w:sz w:val="16"/>
          <w:szCs w:val="16"/>
        </w:rPr>
      </w:pPr>
      <w:r>
        <w:rPr>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sz w:val="16"/>
          <w:szCs w:val="16"/>
        </w:rPr>
        <w:t>☐</w:t>
      </w:r>
    </w:p>
    <w:p w:rsidR="00000000" w:rsidRDefault="00E1597A">
      <w:pPr>
        <w:pStyle w:val="a3"/>
        <w:spacing w:before="0" w:beforeAutospacing="0" w:after="120" w:afterAutospacing="0"/>
        <w:divId w:val="1684892624"/>
        <w:rPr>
          <w:sz w:val="16"/>
          <w:szCs w:val="16"/>
        </w:rPr>
      </w:pPr>
      <w:r>
        <w:rPr>
          <w:sz w:val="16"/>
          <w:szCs w:val="16"/>
        </w:rPr>
        <w:t>Ind</w:t>
      </w:r>
      <w:r>
        <w:rPr>
          <w:sz w:val="16"/>
          <w:szCs w:val="16"/>
        </w:rPr>
        <w:t>icate by check mark whether the registrant is a shell company (as defined in Rule 12b-2 of the Exchange Act).</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trPr>
          <w:divId w:val="1684892624"/>
          <w:trHeight w:val="20"/>
        </w:trPr>
        <w:tc>
          <w:tcPr>
            <w:tcW w:w="2500" w:type="pct"/>
            <w:tcMar>
              <w:top w:w="0" w:type="dxa"/>
              <w:left w:w="0" w:type="dxa"/>
              <w:bottom w:w="0" w:type="dxa"/>
              <w:right w:w="0" w:type="dxa"/>
            </w:tcMar>
            <w:hideMark/>
          </w:tcPr>
          <w:p w:rsidR="00000000" w:rsidRDefault="00E1597A">
            <w:pPr>
              <w:pStyle w:val="a3"/>
              <w:spacing w:before="0" w:beforeAutospacing="0" w:after="0" w:afterAutospacing="0"/>
              <w:divId w:val="958297766"/>
              <w:rPr>
                <w:sz w:val="20"/>
                <w:szCs w:val="20"/>
              </w:rPr>
            </w:pPr>
            <w:r>
              <w:rPr>
                <w:sz w:val="2"/>
                <w:szCs w:val="2"/>
              </w:rPr>
              <w:t>​</w:t>
            </w:r>
          </w:p>
        </w:tc>
        <w:tc>
          <w:tcPr>
            <w:tcW w:w="2500" w:type="pct"/>
            <w:tcMar>
              <w:top w:w="0" w:type="dxa"/>
              <w:left w:w="0" w:type="dxa"/>
              <w:bottom w:w="0" w:type="dxa"/>
              <w:right w:w="0" w:type="dxa"/>
            </w:tcMar>
            <w:hideMark/>
          </w:tcPr>
          <w:p w:rsidR="00000000" w:rsidRDefault="00E1597A">
            <w:pPr>
              <w:pStyle w:val="a3"/>
              <w:spacing w:before="0" w:beforeAutospacing="0" w:after="0" w:afterAutospacing="0"/>
              <w:divId w:val="2079863164"/>
              <w:rPr>
                <w:sz w:val="20"/>
                <w:szCs w:val="20"/>
              </w:rPr>
            </w:pPr>
            <w:r>
              <w:rPr>
                <w:sz w:val="2"/>
                <w:szCs w:val="2"/>
              </w:rPr>
              <w:t>​</w:t>
            </w:r>
          </w:p>
        </w:tc>
      </w:tr>
      <w:tr w:rsidR="00000000">
        <w:trPr>
          <w:divId w:val="1684892624"/>
        </w:trPr>
        <w:tc>
          <w:tcPr>
            <w:tcW w:w="2500" w:type="pct"/>
            <w:tcMar>
              <w:top w:w="0" w:type="dxa"/>
              <w:left w:w="0" w:type="dxa"/>
              <w:bottom w:w="0" w:type="dxa"/>
              <w:right w:w="0" w:type="dxa"/>
            </w:tcMar>
            <w:hideMark/>
          </w:tcPr>
          <w:p w:rsidR="00000000" w:rsidRDefault="00E1597A">
            <w:pPr>
              <w:pStyle w:val="a3"/>
              <w:spacing w:before="0" w:beforeAutospacing="0" w:after="0" w:afterAutospacing="0"/>
              <w:jc w:val="center"/>
              <w:rPr>
                <w:sz w:val="20"/>
                <w:szCs w:val="20"/>
              </w:rPr>
            </w:pPr>
            <w:r>
              <w:rPr>
                <w:sz w:val="16"/>
                <w:szCs w:val="16"/>
              </w:rPr>
              <w:t>Icahn Enterprises</w:t>
            </w:r>
            <w:r>
              <w:rPr>
                <w:sz w:val="16"/>
                <w:szCs w:val="16"/>
              </w:rPr>
              <w:t> </w:t>
            </w:r>
            <w:r>
              <w:rPr>
                <w:sz w:val="16"/>
                <w:szCs w:val="16"/>
              </w:rPr>
              <w:t>L.P. Yes</w:t>
            </w:r>
            <w:r>
              <w:rPr>
                <w:sz w:val="16"/>
                <w:szCs w:val="16"/>
              </w:rPr>
              <w:t xml:space="preserve"> </w:t>
            </w:r>
            <w:r>
              <w:rPr>
                <w:rFonts w:ascii="Segoe UI Symbol" w:hAnsi="Segoe UI Symbol"/>
                <w:sz w:val="16"/>
                <w:szCs w:val="16"/>
              </w:rPr>
              <w:t>☐</w:t>
            </w:r>
            <w:r>
              <w:rPr>
                <w:sz w:val="16"/>
                <w:szCs w:val="16"/>
              </w:rPr>
              <w:t xml:space="preserve"> No </w:t>
            </w:r>
            <w:r>
              <w:rPr>
                <w:rFonts w:ascii="Segoe UI Symbol" w:hAnsi="Segoe UI Symbol"/>
                <w:sz w:val="16"/>
                <w:szCs w:val="16"/>
              </w:rPr>
              <w:t>☒</w:t>
            </w:r>
          </w:p>
        </w:tc>
        <w:tc>
          <w:tcPr>
            <w:tcW w:w="2500" w:type="pct"/>
            <w:tcMar>
              <w:top w:w="0" w:type="dxa"/>
              <w:left w:w="0" w:type="dxa"/>
              <w:bottom w:w="0" w:type="dxa"/>
              <w:right w:w="0" w:type="dxa"/>
            </w:tcMar>
            <w:hideMark/>
          </w:tcPr>
          <w:p w:rsidR="00000000" w:rsidRDefault="00E1597A">
            <w:pPr>
              <w:pStyle w:val="a3"/>
              <w:spacing w:before="0" w:beforeAutospacing="0" w:after="0" w:afterAutospacing="0"/>
              <w:jc w:val="center"/>
              <w:rPr>
                <w:sz w:val="20"/>
                <w:szCs w:val="20"/>
              </w:rPr>
            </w:pPr>
            <w:r>
              <w:rPr>
                <w:sz w:val="16"/>
                <w:szCs w:val="16"/>
              </w:rPr>
              <w:t>Icahn Enterprises Holdings</w:t>
            </w:r>
            <w:r>
              <w:rPr>
                <w:sz w:val="16"/>
                <w:szCs w:val="16"/>
              </w:rPr>
              <w:t> </w:t>
            </w:r>
            <w:r>
              <w:rPr>
                <w:sz w:val="16"/>
                <w:szCs w:val="16"/>
              </w:rPr>
              <w:t>L.P. Yes</w:t>
            </w:r>
            <w:r>
              <w:rPr>
                <w:sz w:val="16"/>
                <w:szCs w:val="16"/>
              </w:rPr>
              <w:t xml:space="preserve"> </w:t>
            </w:r>
            <w:r>
              <w:rPr>
                <w:rFonts w:ascii="Segoe UI Symbol" w:hAnsi="Segoe UI Symbol"/>
                <w:sz w:val="16"/>
                <w:szCs w:val="16"/>
              </w:rPr>
              <w:t>☐</w:t>
            </w:r>
            <w:r>
              <w:rPr>
                <w:sz w:val="16"/>
                <w:szCs w:val="16"/>
              </w:rPr>
              <w:t xml:space="preserve"> No </w:t>
            </w:r>
            <w:r>
              <w:rPr>
                <w:rFonts w:ascii="Segoe UI Symbol" w:hAnsi="Segoe UI Symbol"/>
                <w:sz w:val="16"/>
                <w:szCs w:val="16"/>
              </w:rPr>
              <w:t>☒</w:t>
            </w:r>
          </w:p>
        </w:tc>
      </w:tr>
    </w:tbl>
    <w:p w:rsidR="00000000" w:rsidRDefault="00E1597A">
      <w:pPr>
        <w:pStyle w:val="a3"/>
        <w:spacing w:before="0" w:beforeAutospacing="0" w:after="0" w:afterAutospacing="0"/>
        <w:divId w:val="1684892624"/>
        <w:rPr>
          <w:sz w:val="20"/>
          <w:szCs w:val="20"/>
        </w:rPr>
      </w:pPr>
      <w:r>
        <w:rPr>
          <w:sz w:val="16"/>
          <w:szCs w:val="16"/>
        </w:rPr>
        <w:t>​</w:t>
      </w:r>
    </w:p>
    <w:p w:rsidR="00000000" w:rsidRDefault="00E1597A">
      <w:pPr>
        <w:pStyle w:val="a3"/>
        <w:spacing w:before="0" w:beforeAutospacing="0" w:after="120" w:afterAutospacing="0"/>
        <w:ind w:firstLine="360"/>
        <w:divId w:val="1684892624"/>
        <w:rPr>
          <w:sz w:val="20"/>
          <w:szCs w:val="20"/>
        </w:rPr>
      </w:pPr>
      <w:r>
        <w:rPr>
          <w:sz w:val="16"/>
          <w:szCs w:val="16"/>
        </w:rPr>
        <w:t>As of November 6, 2020, there were 232,082,223 of Icahn Enterprises’ depositary units</w:t>
      </w:r>
      <w:r>
        <w:rPr>
          <w:sz w:val="16"/>
          <w:szCs w:val="16"/>
        </w:rPr>
        <w:t xml:space="preserve"> </w:t>
      </w:r>
      <w:r>
        <w:rPr>
          <w:color w:val="000000"/>
          <w:sz w:val="16"/>
          <w:szCs w:val="16"/>
        </w:rPr>
        <w:t>outstandin</w:t>
      </w:r>
      <w:r>
        <w:rPr>
          <w:color w:val="000000"/>
          <w:sz w:val="16"/>
          <w:szCs w:val="16"/>
        </w:rPr>
        <w:t>g</w:t>
      </w:r>
      <w:r>
        <w:rPr>
          <w:sz w:val="16"/>
          <w:szCs w:val="16"/>
        </w:rPr>
        <w:t>.</w:t>
      </w:r>
    </w:p>
    <w:p w:rsidR="00000000" w:rsidRDefault="00E1597A">
      <w:pPr>
        <w:pStyle w:val="a3"/>
        <w:pBdr>
          <w:top w:val="single" w:sz="6" w:space="1" w:color="000000"/>
          <w:bottom w:val="single" w:sz="24" w:space="1" w:color="000000"/>
        </w:pBdr>
        <w:spacing w:before="0" w:beforeAutospacing="0" w:after="0" w:afterAutospacing="0"/>
        <w:divId w:val="1684892624"/>
        <w:rPr>
          <w:sz w:val="20"/>
          <w:szCs w:val="20"/>
        </w:rPr>
      </w:pPr>
      <w:r>
        <w:rPr>
          <w:b/>
          <w:bCs/>
          <w:sz w:val="2"/>
          <w:szCs w:val="2"/>
        </w:rPr>
        <w:t>​</w:t>
      </w:r>
    </w:p>
    <w:p w:rsidR="00000000" w:rsidRDefault="00E1597A">
      <w:pPr>
        <w:pStyle w:val="a3"/>
        <w:spacing w:before="0" w:beforeAutospacing="0" w:after="0" w:afterAutospacing="0" w:line="0" w:lineRule="atLeast"/>
        <w:divId w:val="1684892624"/>
        <w:rPr>
          <w:vanish/>
        </w:rPr>
      </w:pPr>
      <w:r>
        <w:rPr>
          <w:b/>
          <w:bCs/>
          <w:vanish/>
          <w:sz w:val="2"/>
          <w:szCs w:val="2"/>
        </w:rPr>
        <w:t>​</w:t>
      </w:r>
    </w:p>
    <w:p w:rsidR="00000000" w:rsidRDefault="00E1597A">
      <w:pPr>
        <w:pStyle w:val="a3"/>
        <w:spacing w:before="0" w:beforeAutospacing="0" w:after="0" w:afterAutospacing="0"/>
        <w:jc w:val="center"/>
        <w:divId w:val="1404791548"/>
        <w:rPr>
          <w:b/>
          <w:bCs/>
          <w:sz w:val="20"/>
          <w:szCs w:val="20"/>
        </w:rPr>
      </w:pPr>
      <w:r>
        <w:rPr>
          <w:b/>
          <w:bCs/>
          <w:sz w:val="20"/>
          <w:szCs w:val="20"/>
        </w:rPr>
        <w:t>ICAHN ENTERPRISES L.P.</w:t>
      </w:r>
    </w:p>
    <w:p w:rsidR="00000000" w:rsidRDefault="00E1597A">
      <w:pPr>
        <w:pStyle w:val="a3"/>
        <w:spacing w:before="0" w:beforeAutospacing="0" w:after="240" w:afterAutospacing="0"/>
        <w:jc w:val="center"/>
        <w:divId w:val="1404791548"/>
        <w:rPr>
          <w:b/>
          <w:bCs/>
          <w:sz w:val="20"/>
          <w:szCs w:val="20"/>
        </w:rPr>
      </w:pPr>
      <w:r>
        <w:rPr>
          <w:b/>
          <w:bCs/>
          <w:sz w:val="20"/>
          <w:szCs w:val="20"/>
        </w:rPr>
        <w:t>ICAHN ENTERPRISES HOLDINGS L.P.</w:t>
      </w:r>
    </w:p>
    <w:p w:rsidR="00000000" w:rsidRDefault="00E1597A">
      <w:pPr>
        <w:pStyle w:val="a3"/>
        <w:spacing w:before="0" w:beforeAutospacing="0" w:after="240" w:afterAutospacing="0"/>
        <w:jc w:val="center"/>
        <w:divId w:val="1404791548"/>
        <w:rPr>
          <w:b/>
          <w:bCs/>
          <w:sz w:val="20"/>
          <w:szCs w:val="20"/>
        </w:rPr>
      </w:pPr>
      <w:r>
        <w:rPr>
          <w:b/>
          <w:bCs/>
          <w:sz w:val="20"/>
          <w:szCs w:val="20"/>
        </w:rPr>
        <w:t>TABLE OF CONTENTS</w:t>
      </w:r>
    </w:p>
    <w:tbl>
      <w:tblPr>
        <w:tblW w:w="5000" w:type="pct"/>
        <w:tblCellMar>
          <w:top w:w="15" w:type="dxa"/>
          <w:left w:w="15" w:type="dxa"/>
          <w:bottom w:w="15" w:type="dxa"/>
          <w:right w:w="15" w:type="dxa"/>
        </w:tblCellMar>
        <w:tblLook w:val="04A0" w:firstRow="1" w:lastRow="0" w:firstColumn="1" w:lastColumn="0" w:noHBand="0" w:noVBand="1"/>
      </w:tblPr>
      <w:tblGrid>
        <w:gridCol w:w="934"/>
        <w:gridCol w:w="6502"/>
        <w:gridCol w:w="870"/>
      </w:tblGrid>
      <w:tr w:rsidR="00000000">
        <w:trPr>
          <w:divId w:val="1404791548"/>
          <w:trHeight w:val="20"/>
        </w:trPr>
        <w:tc>
          <w:tcPr>
            <w:tcW w:w="562"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t>​</w:t>
            </w:r>
          </w:p>
        </w:tc>
        <w:tc>
          <w:tcPr>
            <w:tcW w:w="3913"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t>​</w:t>
            </w:r>
          </w:p>
        </w:tc>
        <w:tc>
          <w:tcPr>
            <w:tcW w:w="524" w:type="pct"/>
            <w:tcBorders>
              <w:bottom w:val="single" w:sz="8" w:space="0" w:color="000000"/>
            </w:tcBorders>
            <w:tcMar>
              <w:top w:w="0" w:type="dxa"/>
              <w:left w:w="53" w:type="dxa"/>
              <w:bottom w:w="0" w:type="dxa"/>
              <w:right w:w="53" w:type="dxa"/>
            </w:tcMar>
            <w:vAlign w:val="bottom"/>
            <w:hideMark/>
          </w:tcPr>
          <w:p w:rsidR="00000000" w:rsidRDefault="00E1597A">
            <w:pPr>
              <w:pStyle w:val="a3"/>
              <w:spacing w:before="0" w:beforeAutospacing="0" w:after="0" w:afterAutospacing="0"/>
              <w:jc w:val="center"/>
              <w:rPr>
                <w:sz w:val="16"/>
                <w:szCs w:val="16"/>
              </w:rPr>
            </w:pPr>
            <w:r>
              <w:rPr>
                <w:b/>
                <w:bCs/>
                <w:sz w:val="16"/>
                <w:szCs w:val="16"/>
              </w:rPr>
              <w:t>Page No</w:t>
            </w:r>
            <w:r>
              <w:rPr>
                <w:sz w:val="16"/>
                <w:szCs w:val="16"/>
              </w:rPr>
              <w:t>.</w:t>
            </w:r>
          </w:p>
        </w:tc>
      </w:tr>
      <w:tr w:rsidR="00000000">
        <w:trPr>
          <w:divId w:val="1404791548"/>
          <w:trHeight w:val="20"/>
        </w:trPr>
        <w:tc>
          <w:tcPr>
            <w:tcW w:w="562"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t>​</w:t>
            </w:r>
          </w:p>
        </w:tc>
        <w:tc>
          <w:tcPr>
            <w:tcW w:w="3913" w:type="pct"/>
            <w:tcMar>
              <w:top w:w="0" w:type="dxa"/>
              <w:left w:w="53" w:type="dxa"/>
              <w:bottom w:w="0" w:type="dxa"/>
              <w:right w:w="53" w:type="dxa"/>
            </w:tcMar>
            <w:vAlign w:val="bottom"/>
            <w:hideMark/>
          </w:tcPr>
          <w:p w:rsidR="00000000" w:rsidRDefault="00E1597A">
            <w:pPr>
              <w:pStyle w:val="a3"/>
              <w:spacing w:before="0" w:beforeAutospacing="0" w:after="0" w:afterAutospacing="0"/>
              <w:rPr>
                <w:sz w:val="20"/>
                <w:szCs w:val="20"/>
              </w:rPr>
            </w:pPr>
            <w:hyperlink w:anchor="EXPLANATORYNOTE_323833" w:history="1">
              <w:r>
                <w:rPr>
                  <w:rStyle w:val="a4"/>
                  <w:sz w:val="20"/>
                  <w:szCs w:val="20"/>
                </w:rPr>
                <w:t>Explanatory Note and Forward-Looking Statements</w:t>
              </w:r>
            </w:hyperlink>
          </w:p>
        </w:tc>
        <w:tc>
          <w:tcPr>
            <w:tcW w:w="524" w:type="pct"/>
            <w:tcBorders>
              <w:top w:val="single" w:sz="8" w:space="0" w:color="000000"/>
            </w:tcBorders>
            <w:tcMar>
              <w:top w:w="0" w:type="dxa"/>
              <w:left w:w="53" w:type="dxa"/>
              <w:bottom w:w="0" w:type="dxa"/>
              <w:right w:w="53" w:type="dxa"/>
            </w:tcMar>
            <w:vAlign w:val="bottom"/>
            <w:hideMark/>
          </w:tcPr>
          <w:p w:rsidR="00000000" w:rsidRDefault="00E1597A">
            <w:pPr>
              <w:pStyle w:val="a3"/>
              <w:spacing w:before="0" w:beforeAutospacing="0" w:after="0" w:afterAutospacing="0"/>
              <w:jc w:val="center"/>
              <w:rPr>
                <w:sz w:val="20"/>
                <w:szCs w:val="20"/>
              </w:rPr>
            </w:pPr>
            <w:r>
              <w:rPr>
                <w:sz w:val="20"/>
                <w:szCs w:val="20"/>
              </w:rPr>
              <w:t>1</w:t>
            </w:r>
          </w:p>
        </w:tc>
      </w:tr>
      <w:tr w:rsidR="00000000">
        <w:trPr>
          <w:divId w:val="1404791548"/>
          <w:trHeight w:val="20"/>
        </w:trPr>
        <w:tc>
          <w:tcPr>
            <w:tcW w:w="562"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t>​</w:t>
            </w:r>
          </w:p>
        </w:tc>
        <w:tc>
          <w:tcPr>
            <w:tcW w:w="3913"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t>​</w:t>
            </w:r>
          </w:p>
        </w:tc>
        <w:tc>
          <w:tcPr>
            <w:tcW w:w="52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r>
      <w:tr w:rsidR="00000000">
        <w:trPr>
          <w:divId w:val="1404791548"/>
          <w:trHeight w:val="20"/>
        </w:trPr>
        <w:tc>
          <w:tcPr>
            <w:tcW w:w="562"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t>​</w:t>
            </w:r>
          </w:p>
        </w:tc>
        <w:tc>
          <w:tcPr>
            <w:tcW w:w="3913" w:type="pct"/>
            <w:tcMar>
              <w:top w:w="0" w:type="dxa"/>
              <w:left w:w="53" w:type="dxa"/>
              <w:bottom w:w="0" w:type="dxa"/>
              <w:right w:w="53" w:type="dxa"/>
            </w:tcMar>
            <w:vAlign w:val="bottom"/>
            <w:hideMark/>
          </w:tcPr>
          <w:p w:rsidR="00000000" w:rsidRDefault="00E1597A">
            <w:pPr>
              <w:pStyle w:val="a3"/>
              <w:spacing w:before="0" w:beforeAutospacing="0" w:after="0" w:afterAutospacing="0"/>
              <w:jc w:val="center"/>
              <w:rPr>
                <w:sz w:val="20"/>
                <w:szCs w:val="20"/>
              </w:rPr>
            </w:pPr>
            <w:r>
              <w:rPr>
                <w:b/>
                <w:bCs/>
                <w:sz w:val="20"/>
                <w:szCs w:val="20"/>
              </w:rPr>
              <w:t>PART I. FINANCIAL INFORMATION</w:t>
            </w:r>
          </w:p>
        </w:tc>
        <w:tc>
          <w:tcPr>
            <w:tcW w:w="52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r>
      <w:tr w:rsidR="00000000">
        <w:trPr>
          <w:divId w:val="1404791548"/>
          <w:trHeight w:val="20"/>
        </w:trPr>
        <w:tc>
          <w:tcPr>
            <w:tcW w:w="562" w:type="pct"/>
            <w:tcMar>
              <w:top w:w="0" w:type="dxa"/>
              <w:left w:w="53" w:type="dxa"/>
              <w:bottom w:w="0" w:type="dxa"/>
              <w:right w:w="53" w:type="dxa"/>
            </w:tcMar>
            <w:hideMark/>
          </w:tcPr>
          <w:p w:rsidR="00000000" w:rsidRDefault="00E1597A">
            <w:pPr>
              <w:pStyle w:val="a3"/>
              <w:spacing w:before="0" w:beforeAutospacing="0" w:after="0" w:afterAutospacing="0"/>
              <w:rPr>
                <w:sz w:val="20"/>
                <w:szCs w:val="20"/>
              </w:rPr>
            </w:pPr>
            <w:hyperlink w:anchor="Item1FinancialStatements_797771" w:history="1">
              <w:r>
                <w:rPr>
                  <w:rStyle w:val="a4"/>
                  <w:sz w:val="20"/>
                  <w:szCs w:val="20"/>
                </w:rPr>
                <w:t>Item 1.</w:t>
              </w:r>
            </w:hyperlink>
          </w:p>
        </w:tc>
        <w:tc>
          <w:tcPr>
            <w:tcW w:w="3913" w:type="pct"/>
            <w:tcMar>
              <w:top w:w="0" w:type="dxa"/>
              <w:left w:w="53" w:type="dxa"/>
              <w:bottom w:w="0" w:type="dxa"/>
              <w:right w:w="53" w:type="dxa"/>
            </w:tcMar>
            <w:vAlign w:val="bottom"/>
            <w:hideMark/>
          </w:tcPr>
          <w:p w:rsidR="00000000" w:rsidRDefault="00E1597A">
            <w:pPr>
              <w:pStyle w:val="a3"/>
              <w:spacing w:before="0" w:beforeAutospacing="0" w:after="0" w:afterAutospacing="0"/>
              <w:rPr>
                <w:sz w:val="20"/>
                <w:szCs w:val="20"/>
              </w:rPr>
            </w:pPr>
            <w:hyperlink w:anchor="Item1FinancialStatements_797771" w:history="1">
              <w:r>
                <w:rPr>
                  <w:rStyle w:val="a4"/>
                  <w:sz w:val="20"/>
                  <w:szCs w:val="20"/>
                </w:rPr>
                <w:t>Fi</w:t>
              </w:r>
              <w:r>
                <w:rPr>
                  <w:rStyle w:val="a4"/>
                  <w:sz w:val="20"/>
                  <w:szCs w:val="20"/>
                </w:rPr>
                <w:t>nancial Statements (Unaudited)</w:t>
              </w:r>
            </w:hyperlink>
          </w:p>
        </w:tc>
        <w:tc>
          <w:tcPr>
            <w:tcW w:w="524" w:type="pct"/>
            <w:tcMar>
              <w:top w:w="0" w:type="dxa"/>
              <w:left w:w="53" w:type="dxa"/>
              <w:bottom w:w="0" w:type="dxa"/>
              <w:right w:w="53" w:type="dxa"/>
            </w:tcMar>
            <w:vAlign w:val="bottom"/>
            <w:hideMark/>
          </w:tcPr>
          <w:p w:rsidR="00000000" w:rsidRDefault="00E1597A">
            <w:pPr>
              <w:pStyle w:val="a3"/>
              <w:spacing w:before="0" w:beforeAutospacing="0" w:after="0" w:afterAutospacing="0"/>
              <w:jc w:val="center"/>
              <w:rPr>
                <w:sz w:val="20"/>
                <w:szCs w:val="20"/>
              </w:rPr>
            </w:pPr>
            <w:r>
              <w:rPr>
                <w:sz w:val="20"/>
                <w:szCs w:val="20"/>
              </w:rPr>
              <w:t>2</w:t>
            </w:r>
          </w:p>
        </w:tc>
      </w:tr>
      <w:tr w:rsidR="00000000">
        <w:trPr>
          <w:divId w:val="1404791548"/>
          <w:trHeight w:val="20"/>
        </w:trPr>
        <w:tc>
          <w:tcPr>
            <w:tcW w:w="562" w:type="pct"/>
            <w:tcMar>
              <w:top w:w="0" w:type="dxa"/>
              <w:left w:w="53" w:type="dxa"/>
              <w:bottom w:w="0" w:type="dxa"/>
              <w:right w:w="53" w:type="dxa"/>
            </w:tcMar>
            <w:hideMark/>
          </w:tcPr>
          <w:p w:rsidR="00000000" w:rsidRDefault="00E1597A">
            <w:pPr>
              <w:pStyle w:val="a3"/>
              <w:spacing w:before="0" w:beforeAutospacing="0" w:after="0" w:afterAutospacing="0"/>
              <w:rPr>
                <w:sz w:val="20"/>
                <w:szCs w:val="20"/>
              </w:rPr>
            </w:pPr>
            <w:hyperlink w:anchor="Item2ManagementsDiscussionandAnalysisof" w:history="1">
              <w:r>
                <w:rPr>
                  <w:rStyle w:val="a4"/>
                  <w:sz w:val="20"/>
                  <w:szCs w:val="20"/>
                </w:rPr>
                <w:t>Item 2.</w:t>
              </w:r>
            </w:hyperlink>
          </w:p>
        </w:tc>
        <w:tc>
          <w:tcPr>
            <w:tcW w:w="3913" w:type="pct"/>
            <w:tcMar>
              <w:top w:w="0" w:type="dxa"/>
              <w:left w:w="53" w:type="dxa"/>
              <w:bottom w:w="0" w:type="dxa"/>
              <w:right w:w="53" w:type="dxa"/>
            </w:tcMar>
            <w:vAlign w:val="bottom"/>
            <w:hideMark/>
          </w:tcPr>
          <w:p w:rsidR="00000000" w:rsidRDefault="00E1597A">
            <w:pPr>
              <w:pStyle w:val="a3"/>
              <w:spacing w:before="0" w:beforeAutospacing="0" w:after="0" w:afterAutospacing="0"/>
              <w:rPr>
                <w:sz w:val="20"/>
                <w:szCs w:val="20"/>
              </w:rPr>
            </w:pPr>
            <w:hyperlink w:anchor="Item2ManagementsDiscussionandAnalysisof" w:history="1">
              <w:r>
                <w:rPr>
                  <w:rStyle w:val="a4"/>
                  <w:sz w:val="20"/>
                  <w:szCs w:val="20"/>
                </w:rPr>
                <w:t>Management’s Discussion and Analysis of Financial Condition and Results of Operations</w:t>
              </w:r>
            </w:hyperlink>
          </w:p>
        </w:tc>
        <w:tc>
          <w:tcPr>
            <w:tcW w:w="524" w:type="pct"/>
            <w:tcMar>
              <w:top w:w="0" w:type="dxa"/>
              <w:left w:w="53" w:type="dxa"/>
              <w:bottom w:w="0" w:type="dxa"/>
              <w:right w:w="53" w:type="dxa"/>
            </w:tcMar>
            <w:vAlign w:val="bottom"/>
            <w:hideMark/>
          </w:tcPr>
          <w:p w:rsidR="00000000" w:rsidRDefault="00E1597A">
            <w:pPr>
              <w:pStyle w:val="a3"/>
              <w:spacing w:before="0" w:beforeAutospacing="0" w:after="0" w:afterAutospacing="0"/>
              <w:jc w:val="center"/>
              <w:rPr>
                <w:sz w:val="20"/>
                <w:szCs w:val="20"/>
              </w:rPr>
            </w:pPr>
            <w:r>
              <w:rPr>
                <w:sz w:val="20"/>
                <w:szCs w:val="20"/>
              </w:rPr>
              <w:t>44</w:t>
            </w:r>
          </w:p>
        </w:tc>
      </w:tr>
      <w:tr w:rsidR="00000000">
        <w:trPr>
          <w:divId w:val="1404791548"/>
          <w:trHeight w:val="20"/>
        </w:trPr>
        <w:tc>
          <w:tcPr>
            <w:tcW w:w="562" w:type="pct"/>
            <w:tcMar>
              <w:top w:w="0" w:type="dxa"/>
              <w:left w:w="53" w:type="dxa"/>
              <w:bottom w:w="0" w:type="dxa"/>
              <w:right w:w="53" w:type="dxa"/>
            </w:tcMar>
            <w:hideMark/>
          </w:tcPr>
          <w:p w:rsidR="00000000" w:rsidRDefault="00E1597A">
            <w:pPr>
              <w:pStyle w:val="a3"/>
              <w:spacing w:before="0" w:beforeAutospacing="0" w:after="0" w:afterAutospacing="0"/>
              <w:rPr>
                <w:sz w:val="20"/>
                <w:szCs w:val="20"/>
              </w:rPr>
            </w:pPr>
            <w:hyperlink w:anchor="Item3QuantitativeandQualitativeDisclosu" w:history="1">
              <w:r>
                <w:rPr>
                  <w:rStyle w:val="a4"/>
                  <w:sz w:val="20"/>
                  <w:szCs w:val="20"/>
                </w:rPr>
                <w:t>Item 3.</w:t>
              </w:r>
            </w:hyperlink>
          </w:p>
        </w:tc>
        <w:tc>
          <w:tcPr>
            <w:tcW w:w="3913" w:type="pct"/>
            <w:tcMar>
              <w:top w:w="0" w:type="dxa"/>
              <w:left w:w="53" w:type="dxa"/>
              <w:bottom w:w="0" w:type="dxa"/>
              <w:right w:w="53" w:type="dxa"/>
            </w:tcMar>
            <w:vAlign w:val="bottom"/>
            <w:hideMark/>
          </w:tcPr>
          <w:p w:rsidR="00000000" w:rsidRDefault="00E1597A">
            <w:pPr>
              <w:pStyle w:val="a3"/>
              <w:spacing w:before="0" w:beforeAutospacing="0" w:after="0" w:afterAutospacing="0"/>
              <w:rPr>
                <w:sz w:val="20"/>
                <w:szCs w:val="20"/>
              </w:rPr>
            </w:pPr>
            <w:hyperlink w:anchor="Item3QuantitativeandQualitativeDisclosu" w:history="1">
              <w:r>
                <w:rPr>
                  <w:rStyle w:val="a4"/>
                  <w:sz w:val="20"/>
                  <w:szCs w:val="20"/>
                </w:rPr>
                <w:t>Quantitative and Qualitative Disclosures About Market Risk</w:t>
              </w:r>
            </w:hyperlink>
          </w:p>
        </w:tc>
        <w:tc>
          <w:tcPr>
            <w:tcW w:w="524" w:type="pct"/>
            <w:tcMar>
              <w:top w:w="0" w:type="dxa"/>
              <w:left w:w="53" w:type="dxa"/>
              <w:bottom w:w="0" w:type="dxa"/>
              <w:right w:w="53" w:type="dxa"/>
            </w:tcMar>
            <w:vAlign w:val="bottom"/>
            <w:hideMark/>
          </w:tcPr>
          <w:p w:rsidR="00000000" w:rsidRDefault="00E1597A">
            <w:pPr>
              <w:pStyle w:val="a3"/>
              <w:spacing w:before="0" w:beforeAutospacing="0" w:after="0" w:afterAutospacing="0"/>
              <w:jc w:val="center"/>
              <w:rPr>
                <w:sz w:val="20"/>
                <w:szCs w:val="20"/>
              </w:rPr>
            </w:pPr>
            <w:r>
              <w:rPr>
                <w:sz w:val="20"/>
                <w:szCs w:val="20"/>
              </w:rPr>
              <w:t>61</w:t>
            </w:r>
          </w:p>
        </w:tc>
      </w:tr>
      <w:tr w:rsidR="00000000">
        <w:trPr>
          <w:divId w:val="1404791548"/>
          <w:trHeight w:val="20"/>
        </w:trPr>
        <w:tc>
          <w:tcPr>
            <w:tcW w:w="562" w:type="pct"/>
            <w:tcMar>
              <w:top w:w="0" w:type="dxa"/>
              <w:left w:w="53" w:type="dxa"/>
              <w:bottom w:w="0" w:type="dxa"/>
              <w:right w:w="53" w:type="dxa"/>
            </w:tcMar>
            <w:hideMark/>
          </w:tcPr>
          <w:p w:rsidR="00000000" w:rsidRDefault="00E1597A">
            <w:pPr>
              <w:pStyle w:val="a3"/>
              <w:spacing w:before="0" w:beforeAutospacing="0" w:after="0" w:afterAutospacing="0"/>
              <w:rPr>
                <w:sz w:val="20"/>
                <w:szCs w:val="20"/>
              </w:rPr>
            </w:pPr>
            <w:hyperlink w:anchor="Item4ControlsandProcedures_867240" w:history="1">
              <w:r>
                <w:rPr>
                  <w:rStyle w:val="a4"/>
                  <w:sz w:val="20"/>
                  <w:szCs w:val="20"/>
                </w:rPr>
                <w:t>Item 4.</w:t>
              </w:r>
            </w:hyperlink>
          </w:p>
        </w:tc>
        <w:tc>
          <w:tcPr>
            <w:tcW w:w="3913" w:type="pct"/>
            <w:tcMar>
              <w:top w:w="0" w:type="dxa"/>
              <w:left w:w="53" w:type="dxa"/>
              <w:bottom w:w="0" w:type="dxa"/>
              <w:right w:w="53" w:type="dxa"/>
            </w:tcMar>
            <w:vAlign w:val="bottom"/>
            <w:hideMark/>
          </w:tcPr>
          <w:p w:rsidR="00000000" w:rsidRDefault="00E1597A">
            <w:pPr>
              <w:pStyle w:val="a3"/>
              <w:spacing w:before="0" w:beforeAutospacing="0" w:after="0" w:afterAutospacing="0"/>
              <w:rPr>
                <w:sz w:val="20"/>
                <w:szCs w:val="20"/>
              </w:rPr>
            </w:pPr>
            <w:hyperlink w:anchor="Item4ControlsandProcedures_867240" w:history="1">
              <w:r>
                <w:rPr>
                  <w:rStyle w:val="a4"/>
                  <w:sz w:val="20"/>
                  <w:szCs w:val="20"/>
                </w:rPr>
                <w:t>Controls and Procedures</w:t>
              </w:r>
            </w:hyperlink>
          </w:p>
        </w:tc>
        <w:tc>
          <w:tcPr>
            <w:tcW w:w="524" w:type="pct"/>
            <w:tcMar>
              <w:top w:w="0" w:type="dxa"/>
              <w:left w:w="53" w:type="dxa"/>
              <w:bottom w:w="0" w:type="dxa"/>
              <w:right w:w="53" w:type="dxa"/>
            </w:tcMar>
            <w:vAlign w:val="bottom"/>
            <w:hideMark/>
          </w:tcPr>
          <w:p w:rsidR="00000000" w:rsidRDefault="00E1597A">
            <w:pPr>
              <w:pStyle w:val="a3"/>
              <w:spacing w:before="0" w:beforeAutospacing="0" w:after="0" w:afterAutospacing="0"/>
              <w:jc w:val="center"/>
              <w:rPr>
                <w:sz w:val="20"/>
                <w:szCs w:val="20"/>
              </w:rPr>
            </w:pPr>
            <w:r>
              <w:rPr>
                <w:sz w:val="20"/>
                <w:szCs w:val="20"/>
              </w:rPr>
              <w:t>62</w:t>
            </w:r>
          </w:p>
        </w:tc>
      </w:tr>
      <w:tr w:rsidR="00000000">
        <w:trPr>
          <w:divId w:val="1404791548"/>
          <w:trHeight w:val="20"/>
        </w:trPr>
        <w:tc>
          <w:tcPr>
            <w:tcW w:w="562"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t>​</w:t>
            </w:r>
          </w:p>
        </w:tc>
        <w:tc>
          <w:tcPr>
            <w:tcW w:w="3913"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t>​</w:t>
            </w:r>
          </w:p>
        </w:tc>
        <w:tc>
          <w:tcPr>
            <w:tcW w:w="52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r>
      <w:tr w:rsidR="00000000">
        <w:trPr>
          <w:divId w:val="1404791548"/>
          <w:trHeight w:val="20"/>
        </w:trPr>
        <w:tc>
          <w:tcPr>
            <w:tcW w:w="562"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t>​</w:t>
            </w:r>
          </w:p>
        </w:tc>
        <w:tc>
          <w:tcPr>
            <w:tcW w:w="3913" w:type="pct"/>
            <w:tcMar>
              <w:top w:w="0" w:type="dxa"/>
              <w:left w:w="53" w:type="dxa"/>
              <w:bottom w:w="0" w:type="dxa"/>
              <w:right w:w="53" w:type="dxa"/>
            </w:tcMar>
            <w:vAlign w:val="bottom"/>
            <w:hideMark/>
          </w:tcPr>
          <w:p w:rsidR="00000000" w:rsidRDefault="00E1597A">
            <w:pPr>
              <w:pStyle w:val="a3"/>
              <w:spacing w:before="0" w:beforeAutospacing="0" w:after="0" w:afterAutospacing="0"/>
              <w:jc w:val="center"/>
              <w:rPr>
                <w:sz w:val="20"/>
                <w:szCs w:val="20"/>
              </w:rPr>
            </w:pPr>
            <w:r>
              <w:rPr>
                <w:b/>
                <w:bCs/>
                <w:sz w:val="20"/>
                <w:szCs w:val="20"/>
              </w:rPr>
              <w:t>PART II. OTHER INFORMATION</w:t>
            </w:r>
          </w:p>
        </w:tc>
        <w:tc>
          <w:tcPr>
            <w:tcW w:w="52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r>
      <w:tr w:rsidR="00000000">
        <w:trPr>
          <w:divId w:val="1404791548"/>
          <w:trHeight w:val="20"/>
        </w:trPr>
        <w:tc>
          <w:tcPr>
            <w:tcW w:w="562" w:type="pct"/>
            <w:tcMar>
              <w:top w:w="0" w:type="dxa"/>
              <w:left w:w="53" w:type="dxa"/>
              <w:bottom w:w="0" w:type="dxa"/>
              <w:right w:w="53" w:type="dxa"/>
            </w:tcMar>
            <w:hideMark/>
          </w:tcPr>
          <w:p w:rsidR="00000000" w:rsidRDefault="00E1597A">
            <w:pPr>
              <w:pStyle w:val="a3"/>
              <w:spacing w:before="0" w:beforeAutospacing="0" w:after="0" w:afterAutospacing="0"/>
              <w:rPr>
                <w:sz w:val="20"/>
                <w:szCs w:val="20"/>
              </w:rPr>
            </w:pPr>
            <w:hyperlink w:anchor="Item1LegalProceedings_984640" w:history="1">
              <w:r>
                <w:rPr>
                  <w:rStyle w:val="a4"/>
                  <w:sz w:val="20"/>
                  <w:szCs w:val="20"/>
                </w:rPr>
                <w:t>Item 1.</w:t>
              </w:r>
            </w:hyperlink>
          </w:p>
        </w:tc>
        <w:tc>
          <w:tcPr>
            <w:tcW w:w="3913" w:type="pct"/>
            <w:tcMar>
              <w:top w:w="0" w:type="dxa"/>
              <w:left w:w="53" w:type="dxa"/>
              <w:bottom w:w="0" w:type="dxa"/>
              <w:right w:w="53" w:type="dxa"/>
            </w:tcMar>
            <w:hideMark/>
          </w:tcPr>
          <w:p w:rsidR="00000000" w:rsidRDefault="00E1597A">
            <w:pPr>
              <w:pStyle w:val="a3"/>
              <w:spacing w:before="0" w:beforeAutospacing="0" w:after="0" w:afterAutospacing="0"/>
              <w:rPr>
                <w:sz w:val="20"/>
                <w:szCs w:val="20"/>
              </w:rPr>
            </w:pPr>
            <w:hyperlink w:anchor="Item1LegalProceedings_984640" w:history="1">
              <w:r>
                <w:rPr>
                  <w:rStyle w:val="a4"/>
                  <w:sz w:val="20"/>
                  <w:szCs w:val="20"/>
                </w:rPr>
                <w:t>Legal Proceedings</w:t>
              </w:r>
            </w:hyperlink>
          </w:p>
        </w:tc>
        <w:tc>
          <w:tcPr>
            <w:tcW w:w="524" w:type="pct"/>
            <w:tcMar>
              <w:top w:w="0" w:type="dxa"/>
              <w:left w:w="53" w:type="dxa"/>
              <w:bottom w:w="0" w:type="dxa"/>
              <w:right w:w="53" w:type="dxa"/>
            </w:tcMar>
            <w:vAlign w:val="bottom"/>
            <w:hideMark/>
          </w:tcPr>
          <w:p w:rsidR="00000000" w:rsidRDefault="00E1597A">
            <w:pPr>
              <w:pStyle w:val="a3"/>
              <w:spacing w:before="0" w:beforeAutospacing="0" w:after="0" w:afterAutospacing="0"/>
              <w:jc w:val="center"/>
              <w:rPr>
                <w:sz w:val="20"/>
                <w:szCs w:val="20"/>
              </w:rPr>
            </w:pPr>
            <w:r>
              <w:rPr>
                <w:sz w:val="20"/>
                <w:szCs w:val="20"/>
              </w:rPr>
              <w:t>63</w:t>
            </w:r>
          </w:p>
        </w:tc>
      </w:tr>
      <w:tr w:rsidR="00000000">
        <w:trPr>
          <w:divId w:val="1404791548"/>
          <w:trHeight w:val="20"/>
        </w:trPr>
        <w:tc>
          <w:tcPr>
            <w:tcW w:w="562" w:type="pct"/>
            <w:tcMar>
              <w:top w:w="0" w:type="dxa"/>
              <w:left w:w="53" w:type="dxa"/>
              <w:bottom w:w="0" w:type="dxa"/>
              <w:right w:w="53" w:type="dxa"/>
            </w:tcMar>
            <w:hideMark/>
          </w:tcPr>
          <w:p w:rsidR="00000000" w:rsidRDefault="00E1597A">
            <w:pPr>
              <w:pStyle w:val="a3"/>
              <w:spacing w:before="0" w:beforeAutospacing="0" w:after="0" w:afterAutospacing="0"/>
              <w:rPr>
                <w:sz w:val="20"/>
                <w:szCs w:val="20"/>
              </w:rPr>
            </w:pPr>
            <w:hyperlink w:anchor="Item1ARiskFactors_993647" w:history="1">
              <w:r>
                <w:rPr>
                  <w:rStyle w:val="a4"/>
                  <w:sz w:val="20"/>
                  <w:szCs w:val="20"/>
                </w:rPr>
                <w:t>Item 1A.</w:t>
              </w:r>
            </w:hyperlink>
          </w:p>
        </w:tc>
        <w:tc>
          <w:tcPr>
            <w:tcW w:w="3913" w:type="pct"/>
            <w:tcMar>
              <w:top w:w="0" w:type="dxa"/>
              <w:left w:w="53" w:type="dxa"/>
              <w:bottom w:w="0" w:type="dxa"/>
              <w:right w:w="53" w:type="dxa"/>
            </w:tcMar>
            <w:vAlign w:val="bottom"/>
            <w:hideMark/>
          </w:tcPr>
          <w:p w:rsidR="00000000" w:rsidRDefault="00E1597A">
            <w:pPr>
              <w:pStyle w:val="a3"/>
              <w:spacing w:before="0" w:beforeAutospacing="0" w:after="0" w:afterAutospacing="0"/>
              <w:rPr>
                <w:sz w:val="20"/>
                <w:szCs w:val="20"/>
              </w:rPr>
            </w:pPr>
            <w:hyperlink w:anchor="Item1ARiskFactors_993647" w:history="1">
              <w:r>
                <w:rPr>
                  <w:rStyle w:val="a4"/>
                  <w:sz w:val="20"/>
                  <w:szCs w:val="20"/>
                </w:rPr>
                <w:t>Risk Factors</w:t>
              </w:r>
            </w:hyperlink>
          </w:p>
        </w:tc>
        <w:tc>
          <w:tcPr>
            <w:tcW w:w="524" w:type="pct"/>
            <w:tcMar>
              <w:top w:w="0" w:type="dxa"/>
              <w:left w:w="53" w:type="dxa"/>
              <w:bottom w:w="0" w:type="dxa"/>
              <w:right w:w="53" w:type="dxa"/>
            </w:tcMar>
            <w:vAlign w:val="bottom"/>
            <w:hideMark/>
          </w:tcPr>
          <w:p w:rsidR="00000000" w:rsidRDefault="00E1597A">
            <w:pPr>
              <w:pStyle w:val="a3"/>
              <w:spacing w:before="0" w:beforeAutospacing="0" w:after="0" w:afterAutospacing="0"/>
              <w:jc w:val="center"/>
              <w:rPr>
                <w:sz w:val="20"/>
                <w:szCs w:val="20"/>
              </w:rPr>
            </w:pPr>
            <w:r>
              <w:rPr>
                <w:sz w:val="20"/>
                <w:szCs w:val="20"/>
              </w:rPr>
              <w:t>63</w:t>
            </w:r>
          </w:p>
        </w:tc>
      </w:tr>
      <w:tr w:rsidR="00000000">
        <w:trPr>
          <w:divId w:val="1404791548"/>
          <w:trHeight w:val="20"/>
        </w:trPr>
        <w:tc>
          <w:tcPr>
            <w:tcW w:w="562" w:type="pct"/>
            <w:tcMar>
              <w:top w:w="0" w:type="dxa"/>
              <w:left w:w="53" w:type="dxa"/>
              <w:bottom w:w="0" w:type="dxa"/>
              <w:right w:w="53" w:type="dxa"/>
            </w:tcMar>
            <w:hideMark/>
          </w:tcPr>
          <w:p w:rsidR="00000000" w:rsidRDefault="00E1597A">
            <w:pPr>
              <w:pStyle w:val="a3"/>
              <w:spacing w:before="0" w:beforeAutospacing="0" w:after="0" w:afterAutospacing="0"/>
              <w:rPr>
                <w:sz w:val="20"/>
                <w:szCs w:val="20"/>
              </w:rPr>
            </w:pPr>
            <w:hyperlink w:anchor="Item6Exhibits_796652" w:history="1">
              <w:r>
                <w:rPr>
                  <w:rStyle w:val="a4"/>
                  <w:sz w:val="20"/>
                  <w:szCs w:val="20"/>
                </w:rPr>
                <w:t>Item 6.</w:t>
              </w:r>
            </w:hyperlink>
          </w:p>
        </w:tc>
        <w:tc>
          <w:tcPr>
            <w:tcW w:w="3913" w:type="pct"/>
            <w:tcMar>
              <w:top w:w="0" w:type="dxa"/>
              <w:left w:w="53" w:type="dxa"/>
              <w:bottom w:w="0" w:type="dxa"/>
              <w:right w:w="53" w:type="dxa"/>
            </w:tcMar>
            <w:vAlign w:val="bottom"/>
            <w:hideMark/>
          </w:tcPr>
          <w:p w:rsidR="00000000" w:rsidRDefault="00E1597A">
            <w:pPr>
              <w:pStyle w:val="a3"/>
              <w:spacing w:before="0" w:beforeAutospacing="0" w:after="0" w:afterAutospacing="0"/>
              <w:rPr>
                <w:sz w:val="20"/>
                <w:szCs w:val="20"/>
              </w:rPr>
            </w:pPr>
            <w:hyperlink w:anchor="Item6Exhibits_796652" w:history="1">
              <w:r>
                <w:rPr>
                  <w:rStyle w:val="a4"/>
                  <w:sz w:val="20"/>
                  <w:szCs w:val="20"/>
                </w:rPr>
                <w:t>Exhibits</w:t>
              </w:r>
            </w:hyperlink>
          </w:p>
        </w:tc>
        <w:tc>
          <w:tcPr>
            <w:tcW w:w="524" w:type="pct"/>
            <w:tcMar>
              <w:top w:w="0" w:type="dxa"/>
              <w:left w:w="53" w:type="dxa"/>
              <w:bottom w:w="0" w:type="dxa"/>
              <w:right w:w="53" w:type="dxa"/>
            </w:tcMar>
            <w:vAlign w:val="bottom"/>
            <w:hideMark/>
          </w:tcPr>
          <w:p w:rsidR="00000000" w:rsidRDefault="00E1597A">
            <w:pPr>
              <w:pStyle w:val="a3"/>
              <w:spacing w:before="0" w:beforeAutospacing="0" w:after="0" w:afterAutospacing="0"/>
              <w:jc w:val="center"/>
              <w:rPr>
                <w:sz w:val="20"/>
                <w:szCs w:val="20"/>
              </w:rPr>
            </w:pPr>
            <w:r>
              <w:rPr>
                <w:sz w:val="20"/>
                <w:szCs w:val="20"/>
              </w:rPr>
              <w:t>66</w:t>
            </w:r>
          </w:p>
        </w:tc>
      </w:tr>
    </w:tbl>
    <w:p w:rsidR="00000000" w:rsidRDefault="00E1597A">
      <w:pPr>
        <w:pStyle w:val="a3"/>
        <w:spacing w:before="0" w:beforeAutospacing="0" w:after="0" w:afterAutospacing="0"/>
        <w:divId w:val="1404791548"/>
        <w:rPr>
          <w:sz w:val="20"/>
          <w:szCs w:val="20"/>
        </w:rPr>
      </w:pPr>
      <w:r>
        <w:rPr>
          <w:sz w:val="2"/>
          <w:szCs w:val="2"/>
        </w:rPr>
        <w:t>​</w:t>
      </w:r>
    </w:p>
    <w:p w:rsidR="00000000" w:rsidRDefault="00E1597A">
      <w:pPr>
        <w:pStyle w:val="a3"/>
        <w:spacing w:before="0" w:beforeAutospacing="0" w:after="0" w:afterAutospacing="0"/>
        <w:divId w:val="1404791548"/>
        <w:rPr>
          <w:sz w:val="20"/>
          <w:szCs w:val="20"/>
        </w:rPr>
      </w:pPr>
      <w:r>
        <w:rPr>
          <w:sz w:val="20"/>
          <w:szCs w:val="20"/>
        </w:rPr>
        <w:t>​</w:t>
      </w:r>
    </w:p>
    <w:p w:rsidR="00000000" w:rsidRDefault="00E1597A">
      <w:pPr>
        <w:pStyle w:val="a3"/>
        <w:spacing w:before="0" w:beforeAutospacing="0" w:after="240" w:afterAutospacing="0"/>
        <w:jc w:val="center"/>
        <w:divId w:val="1404791548"/>
        <w:rPr>
          <w:b/>
          <w:bCs/>
          <w:sz w:val="20"/>
          <w:szCs w:val="20"/>
        </w:rPr>
      </w:pPr>
      <w:r>
        <w:rPr>
          <w:b/>
          <w:bCs/>
          <w:sz w:val="20"/>
          <w:szCs w:val="20"/>
        </w:rPr>
        <w:t>​</w:t>
      </w:r>
    </w:p>
    <w:p w:rsidR="00000000" w:rsidRDefault="00E1597A">
      <w:pPr>
        <w:pStyle w:val="a3"/>
        <w:spacing w:before="0" w:beforeAutospacing="0" w:after="240" w:afterAutospacing="0" w:line="0" w:lineRule="atLeast"/>
        <w:ind w:firstLine="360"/>
        <w:divId w:val="1404791548"/>
        <w:rPr>
          <w:vanish/>
        </w:rPr>
      </w:pPr>
      <w:r>
        <w:rPr>
          <w:vanish/>
          <w:sz w:val="2"/>
          <w:szCs w:val="2"/>
        </w:rPr>
        <w:t>​</w:t>
      </w:r>
    </w:p>
    <w:p w:rsidR="00000000" w:rsidRDefault="00E1597A">
      <w:pPr>
        <w:pStyle w:val="a3"/>
        <w:spacing w:before="480" w:beforeAutospacing="0" w:after="0" w:afterAutospacing="0"/>
        <w:jc w:val="center"/>
        <w:divId w:val="1930191554"/>
        <w:rPr>
          <w:sz w:val="20"/>
          <w:szCs w:val="20"/>
        </w:rPr>
      </w:pPr>
      <w:r>
        <w:rPr>
          <w:sz w:val="20"/>
          <w:szCs w:val="20"/>
        </w:rPr>
        <w:t>i</w:t>
      </w:r>
    </w:p>
    <w:p w:rsidR="00000000" w:rsidRDefault="00E1597A">
      <w:pPr>
        <w:pStyle w:val="a3"/>
        <w:spacing w:before="0" w:beforeAutospacing="0" w:after="600" w:afterAutospacing="0"/>
        <w:divId w:val="1906137683"/>
        <w:rPr>
          <w:sz w:val="20"/>
          <w:szCs w:val="20"/>
        </w:rPr>
      </w:pPr>
      <w:hyperlink w:anchor="TOC" w:history="1">
        <w:r>
          <w:rPr>
            <w:rStyle w:val="a4"/>
            <w:sz w:val="20"/>
            <w:szCs w:val="20"/>
          </w:rPr>
          <w:t>Table of Contents</w:t>
        </w:r>
      </w:hyperlink>
    </w:p>
    <w:p w:rsidR="00000000" w:rsidRDefault="00E1597A">
      <w:pPr>
        <w:pStyle w:val="a3"/>
        <w:spacing w:before="0" w:beforeAutospacing="0" w:after="240" w:afterAutospacing="0"/>
        <w:jc w:val="center"/>
        <w:divId w:val="1299259017"/>
        <w:rPr>
          <w:b/>
          <w:bCs/>
          <w:sz w:val="20"/>
          <w:szCs w:val="20"/>
        </w:rPr>
      </w:pPr>
      <w:r>
        <w:rPr>
          <w:b/>
          <w:bCs/>
          <w:sz w:val="20"/>
          <w:szCs w:val="20"/>
        </w:rPr>
        <w:t>EXPLANATORY NOTE</w:t>
      </w:r>
    </w:p>
    <w:p w:rsidR="00000000" w:rsidRDefault="00E1597A">
      <w:pPr>
        <w:pStyle w:val="a3"/>
        <w:spacing w:before="0" w:beforeAutospacing="0" w:after="240" w:afterAutospacing="0"/>
        <w:ind w:firstLine="360"/>
        <w:divId w:val="1299259017"/>
        <w:rPr>
          <w:sz w:val="20"/>
          <w:szCs w:val="20"/>
        </w:rPr>
      </w:pPr>
      <w:r>
        <w:rPr>
          <w:sz w:val="20"/>
          <w:szCs w:val="20"/>
        </w:rPr>
        <w:t>This Quarterly Report on Form 10-Q (this “Report”</w:t>
      </w:r>
      <w:r>
        <w:rPr>
          <w:sz w:val="20"/>
          <w:szCs w:val="20"/>
        </w:rPr>
        <w:t xml:space="preserve">) is a joint report being filed by Icahn Enterprises L.P. and Icahn Enterprises Holdings L.P. Each registrant hereto is filing on its own behalf all of the information contained in this Report that relates to such registrant. Each registrant hereto is not </w:t>
      </w:r>
      <w:r>
        <w:rPr>
          <w:sz w:val="20"/>
          <w:szCs w:val="20"/>
        </w:rPr>
        <w:t>filing any information that does not relate to such registrant, and therefore makes no representation as to any such information.</w:t>
      </w:r>
    </w:p>
    <w:p w:rsidR="00000000" w:rsidRDefault="00E1597A">
      <w:pPr>
        <w:pStyle w:val="a3"/>
        <w:spacing w:before="0" w:beforeAutospacing="0" w:after="240" w:afterAutospacing="0"/>
        <w:jc w:val="center"/>
        <w:divId w:val="1299259017"/>
        <w:rPr>
          <w:b/>
          <w:bCs/>
          <w:sz w:val="20"/>
          <w:szCs w:val="20"/>
        </w:rPr>
      </w:pPr>
      <w:r>
        <w:rPr>
          <w:b/>
          <w:bCs/>
          <w:sz w:val="20"/>
          <w:szCs w:val="20"/>
        </w:rPr>
        <w:lastRenderedPageBreak/>
        <w:t>FORWARD-LOOKING STATEMENTS</w:t>
      </w:r>
    </w:p>
    <w:p w:rsidR="00000000" w:rsidRDefault="00E1597A">
      <w:pPr>
        <w:pStyle w:val="a3"/>
        <w:spacing w:before="0" w:beforeAutospacing="0" w:after="240" w:afterAutospacing="0"/>
        <w:ind w:firstLine="360"/>
        <w:divId w:val="1299259017"/>
        <w:rPr>
          <w:sz w:val="20"/>
          <w:szCs w:val="20"/>
        </w:rPr>
      </w:pPr>
      <w:r>
        <w:rPr>
          <w:sz w:val="20"/>
          <w:szCs w:val="20"/>
        </w:rPr>
        <w:t>This Report contains certain statements that are, or may be deemed to be, “forward-looking statements” within the meaning of Section 27A of the Securities Act of 1933, as amended, and Section 21E of the Securities Exchange Act of 1934, as amended (the “Exc</w:t>
      </w:r>
      <w:r>
        <w:rPr>
          <w:sz w:val="20"/>
          <w:szCs w:val="20"/>
        </w:rPr>
        <w:t>hange Act”), or by Public Law 104-67. All statements included in this Report, other than statements that relate solely to historical fact, are “forward-looking statements.” Such statements include, but are not limited to, any statement that may predict, fo</w:t>
      </w:r>
      <w:r>
        <w:rPr>
          <w:sz w:val="20"/>
          <w:szCs w:val="20"/>
        </w:rPr>
        <w:t>recast, indicate or imply future results, performance, achievements or events, including the impact of the COVID-19 pandemic, or any statement that may relate to strategies, plans or objectives for, or potential results of, future operations, financial res</w:t>
      </w:r>
      <w:r>
        <w:rPr>
          <w:sz w:val="20"/>
          <w:szCs w:val="20"/>
        </w:rPr>
        <w:t xml:space="preserve">ults, financial condition, business prospects, growth strategy or liquidity, and are based upon management’s current plans and beliefs or current estimates of future results or trends. Forward-looking statements can generally be identified by phrases such </w:t>
      </w:r>
      <w:r>
        <w:rPr>
          <w:sz w:val="20"/>
          <w:szCs w:val="20"/>
        </w:rPr>
        <w:t>as “believes,” “expects,” “potential,” “continues,” “may,” “should,” “seeks,” “predicts,” “anticipates,” “intends,” “projects,” “estimates,” “plans,” “could,” “designed,” “should be” and other similar expressions that denote expectations of future or condi</w:t>
      </w:r>
      <w:r>
        <w:rPr>
          <w:sz w:val="20"/>
          <w:szCs w:val="20"/>
        </w:rPr>
        <w:t>tional events rather than statements of fact.</w:t>
      </w:r>
    </w:p>
    <w:p w:rsidR="00000000" w:rsidRDefault="00E1597A">
      <w:pPr>
        <w:pStyle w:val="a3"/>
        <w:spacing w:before="0" w:beforeAutospacing="0" w:after="240" w:afterAutospacing="0"/>
        <w:ind w:firstLine="360"/>
        <w:divId w:val="1299259017"/>
        <w:rPr>
          <w:sz w:val="20"/>
          <w:szCs w:val="20"/>
        </w:rPr>
      </w:pPr>
      <w:r>
        <w:rPr>
          <w:sz w:val="20"/>
          <w:szCs w:val="20"/>
        </w:rPr>
        <w:t>Forward-looking statements include certain statements made under the caption, “Management’s Discussion and Analysis of Financial Condition and Results of Operations,” under Part I, Item 2 of this Report, but al</w:t>
      </w:r>
      <w:r>
        <w:rPr>
          <w:sz w:val="20"/>
          <w:szCs w:val="20"/>
        </w:rPr>
        <w:t>so forward-looking statements that appear in other parts of this Report. Forward-looking statements reflect our current views with respect to future events and are based on certain assumptions and are subject to risks and uncertainties that could cause our</w:t>
      </w:r>
      <w:r>
        <w:rPr>
          <w:sz w:val="20"/>
          <w:szCs w:val="20"/>
        </w:rPr>
        <w:t xml:space="preserve"> actual results to differ materially from trends, plans, or expectations set forth in the forward-looking statements. These include risks related to economic downturns, substantial competition and rising operating costs; risks related to the severity, magn</w:t>
      </w:r>
      <w:r>
        <w:rPr>
          <w:sz w:val="20"/>
          <w:szCs w:val="20"/>
        </w:rPr>
        <w:t>itude and duration of the COVID-19 pandemic and its impact on the global economy, financial markets and industries in which our subsidiaries operate; risks related to our investment activities, including the nature of the investments made by the private fu</w:t>
      </w:r>
      <w:r>
        <w:rPr>
          <w:sz w:val="20"/>
          <w:szCs w:val="20"/>
        </w:rPr>
        <w:t>nds in which we invest, declines in the fair value of our investments as a result of the COVID-19 pandemic, losses in the private funds and loss of key employees; risks related to our ability to continue to conduct our activities in a manner so as to not b</w:t>
      </w:r>
      <w:r>
        <w:rPr>
          <w:sz w:val="20"/>
          <w:szCs w:val="20"/>
        </w:rPr>
        <w:t>e deemed an investment company under the Investment Company Act of 1940, as amended; risks related to our energy business, including the volatility and availability of crude oil, declines in global demand for crude oil, refined products and liquid transpor</w:t>
      </w:r>
      <w:r>
        <w:rPr>
          <w:sz w:val="20"/>
          <w:szCs w:val="20"/>
        </w:rPr>
        <w:t>tation fuels as result of the COVID-19 pandemic, other feed stocks and refined products, unfavorable refining margin (crack spread), interrupted access to pipelines, significant fluctuations in nitrogen fertilizer demand in the agricultural industry and se</w:t>
      </w:r>
      <w:r>
        <w:rPr>
          <w:sz w:val="20"/>
          <w:szCs w:val="20"/>
        </w:rPr>
        <w:t>asonality of results; risks related to our automotive activities and exposure to adverse conditions in the automotive industry, including as a result of the COVID-19 pandemic; risks related to our food packaging activities, including competition from bette</w:t>
      </w:r>
      <w:r>
        <w:rPr>
          <w:sz w:val="20"/>
          <w:szCs w:val="20"/>
        </w:rPr>
        <w:t>r capitalized competitors, inability of its suppliers to timely deliver raw materials, and the failure to effectively respond to industry changes in casings technology; risks related to our scrap metals activities, including potential environmental exposur</w:t>
      </w:r>
      <w:r>
        <w:rPr>
          <w:sz w:val="20"/>
          <w:szCs w:val="20"/>
        </w:rPr>
        <w:t xml:space="preserve">e; risks related to our real estate activities, including the extent of any tenant bankruptcies and insolvencies; risks related to our home fashion operations, including changes in the availability and price of raw materials, and changes in transportation </w:t>
      </w:r>
      <w:r>
        <w:rPr>
          <w:sz w:val="20"/>
          <w:szCs w:val="20"/>
        </w:rPr>
        <w:t>costs and delivery times. These risks and uncertainties also include the risks and uncertainties described in our Annual Report on Form 10-K for the year ended December 31, 2019 and in our Quarterly Reports on Form 10-Q for the quarterly periods ended Marc</w:t>
      </w:r>
      <w:r>
        <w:rPr>
          <w:sz w:val="20"/>
          <w:szCs w:val="20"/>
        </w:rPr>
        <w:t>h 31, 2020 and June 30, 2020 and those set forth in this Report, including under the caption “Risk Factors,” under Part II, Item 1A of this Report. Additionally, there may be other factors not presently known to us or which we currently consider to be imma</w:t>
      </w:r>
      <w:r>
        <w:rPr>
          <w:sz w:val="20"/>
          <w:szCs w:val="20"/>
        </w:rPr>
        <w:t>terial that may cause our actual results to differ materially from the forward-looking statements.</w:t>
      </w:r>
    </w:p>
    <w:p w:rsidR="00000000" w:rsidRDefault="00E1597A">
      <w:pPr>
        <w:pStyle w:val="a3"/>
        <w:spacing w:before="0" w:beforeAutospacing="0" w:after="0" w:afterAutospacing="0"/>
        <w:divId w:val="1299259017"/>
        <w:rPr>
          <w:sz w:val="20"/>
          <w:szCs w:val="20"/>
        </w:rPr>
      </w:pPr>
      <w:r>
        <w:rPr>
          <w:sz w:val="20"/>
          <w:szCs w:val="20"/>
        </w:rPr>
        <w:t>​</w:t>
      </w:r>
    </w:p>
    <w:p w:rsidR="00000000" w:rsidRDefault="00E1597A">
      <w:pPr>
        <w:pStyle w:val="a3"/>
        <w:spacing w:before="480" w:beforeAutospacing="0" w:after="0" w:afterAutospacing="0"/>
        <w:jc w:val="center"/>
        <w:divId w:val="1919634061"/>
        <w:rPr>
          <w:sz w:val="20"/>
          <w:szCs w:val="20"/>
        </w:rPr>
      </w:pPr>
      <w:r>
        <w:rPr>
          <w:sz w:val="20"/>
          <w:szCs w:val="20"/>
        </w:rPr>
        <w:t>1</w:t>
      </w:r>
    </w:p>
    <w:p w:rsidR="00000000" w:rsidRDefault="00E1597A">
      <w:pPr>
        <w:pStyle w:val="a3"/>
        <w:spacing w:before="0" w:beforeAutospacing="0" w:after="600" w:afterAutospacing="0"/>
        <w:divId w:val="2088719857"/>
        <w:rPr>
          <w:sz w:val="20"/>
          <w:szCs w:val="20"/>
        </w:rPr>
      </w:pPr>
      <w:hyperlink w:anchor="TOC" w:history="1">
        <w:r>
          <w:rPr>
            <w:rStyle w:val="a4"/>
            <w:sz w:val="20"/>
            <w:szCs w:val="20"/>
          </w:rPr>
          <w:t>Table of Contents</w:t>
        </w:r>
      </w:hyperlink>
    </w:p>
    <w:p w:rsidR="00000000" w:rsidRDefault="00E1597A">
      <w:pPr>
        <w:pStyle w:val="a3"/>
        <w:spacing w:before="0" w:beforeAutospacing="0" w:after="240" w:afterAutospacing="0"/>
        <w:jc w:val="center"/>
        <w:divId w:val="1544755363"/>
        <w:rPr>
          <w:b/>
          <w:bCs/>
          <w:sz w:val="20"/>
          <w:szCs w:val="20"/>
        </w:rPr>
      </w:pPr>
      <w:r>
        <w:rPr>
          <w:b/>
          <w:bCs/>
          <w:sz w:val="20"/>
          <w:szCs w:val="20"/>
        </w:rPr>
        <w:t>PART I. FINANCIAL INFORMATION</w:t>
      </w:r>
    </w:p>
    <w:p w:rsidR="00000000" w:rsidRDefault="00E1597A">
      <w:pPr>
        <w:pStyle w:val="a3"/>
        <w:spacing w:before="0" w:beforeAutospacing="0" w:after="240" w:afterAutospacing="0"/>
        <w:divId w:val="1544755363"/>
        <w:rPr>
          <w:b/>
          <w:bCs/>
          <w:sz w:val="20"/>
          <w:szCs w:val="20"/>
        </w:rPr>
      </w:pPr>
      <w:r>
        <w:rPr>
          <w:b/>
          <w:bCs/>
          <w:sz w:val="20"/>
          <w:szCs w:val="20"/>
        </w:rPr>
        <w:lastRenderedPageBreak/>
        <w:t>Item 1. Financial Statements</w:t>
      </w:r>
    </w:p>
    <w:p w:rsidR="00000000" w:rsidRDefault="00E1597A">
      <w:pPr>
        <w:pStyle w:val="a3"/>
        <w:spacing w:before="0" w:beforeAutospacing="0" w:after="240" w:afterAutospacing="0"/>
        <w:jc w:val="center"/>
        <w:divId w:val="1544755363"/>
        <w:rPr>
          <w:b/>
          <w:bCs/>
          <w:sz w:val="20"/>
          <w:szCs w:val="20"/>
        </w:rPr>
      </w:pPr>
      <w:r>
        <w:rPr>
          <w:b/>
          <w:bCs/>
          <w:sz w:val="20"/>
          <w:szCs w:val="20"/>
        </w:rPr>
        <w:t>ICAHN ENTERPRISES L.P. AND SUBSIDIARIES</w:t>
      </w:r>
    </w:p>
    <w:p w:rsidR="00000000" w:rsidRDefault="00E1597A">
      <w:pPr>
        <w:pStyle w:val="a3"/>
        <w:spacing w:before="0" w:beforeAutospacing="0" w:after="240" w:afterAutospacing="0"/>
        <w:jc w:val="center"/>
        <w:divId w:val="1544755363"/>
        <w:rPr>
          <w:b/>
          <w:bCs/>
          <w:sz w:val="20"/>
          <w:szCs w:val="20"/>
        </w:rPr>
      </w:pPr>
      <w:r>
        <w:rPr>
          <w:b/>
          <w:bCs/>
          <w:sz w:val="20"/>
          <w:szCs w:val="20"/>
        </w:rPr>
        <w:t xml:space="preserve">CONDENSED </w:t>
      </w:r>
      <w:r>
        <w:rPr>
          <w:b/>
          <w:bCs/>
          <w:sz w:val="20"/>
          <w:szCs w:val="20"/>
        </w:rPr>
        <w:t>CONSOLIDATED BALANCE SHEETS (UNAUDITED)</w:t>
      </w:r>
    </w:p>
    <w:tbl>
      <w:tblPr>
        <w:tblW w:w="5000" w:type="pct"/>
        <w:tblCellMar>
          <w:top w:w="15" w:type="dxa"/>
          <w:left w:w="0" w:type="dxa"/>
          <w:bottom w:w="15" w:type="dxa"/>
          <w:right w:w="0" w:type="dxa"/>
        </w:tblCellMar>
        <w:tblLook w:val="04A0" w:firstRow="1" w:lastRow="0" w:firstColumn="1" w:lastColumn="0" w:noHBand="0" w:noVBand="1"/>
      </w:tblPr>
      <w:tblGrid>
        <w:gridCol w:w="5457"/>
        <w:gridCol w:w="160"/>
        <w:gridCol w:w="164"/>
        <w:gridCol w:w="1108"/>
        <w:gridCol w:w="200"/>
        <w:gridCol w:w="153"/>
        <w:gridCol w:w="1064"/>
      </w:tblGrid>
      <w:tr w:rsidR="00000000">
        <w:trPr>
          <w:divId w:val="1544755363"/>
          <w:trHeight w:val="20"/>
        </w:trPr>
        <w:tc>
          <w:tcPr>
            <w:tcW w:w="3514" w:type="pct"/>
            <w:tcMar>
              <w:top w:w="0" w:type="dxa"/>
              <w:left w:w="0" w:type="dxa"/>
              <w:bottom w:w="0" w:type="dxa"/>
              <w:right w:w="0" w:type="dxa"/>
            </w:tcMar>
            <w:vAlign w:val="bottom"/>
            <w:hideMark/>
          </w:tcPr>
          <w:p w:rsidR="00000000" w:rsidRDefault="00E1597A">
            <w:pPr>
              <w:pStyle w:val="a3"/>
              <w:spacing w:before="0" w:beforeAutospacing="0" w:after="0" w:afterAutospacing="0"/>
              <w:divId w:val="785080488"/>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06769029"/>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674574265"/>
              <w:rPr>
                <w:sz w:val="20"/>
                <w:szCs w:val="20"/>
              </w:rPr>
            </w:pPr>
            <w:r>
              <w:rPr>
                <w:sz w:val="2"/>
                <w:szCs w:val="2"/>
              </w:rPr>
              <w:t>​</w:t>
            </w:r>
          </w:p>
        </w:tc>
        <w:tc>
          <w:tcPr>
            <w:tcW w:w="570"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60758880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775587511"/>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680548445"/>
              <w:rPr>
                <w:sz w:val="20"/>
                <w:szCs w:val="20"/>
              </w:rPr>
            </w:pPr>
            <w:r>
              <w:rPr>
                <w:sz w:val="2"/>
                <w:szCs w:val="2"/>
              </w:rPr>
              <w:t>​</w:t>
            </w:r>
          </w:p>
        </w:tc>
        <w:tc>
          <w:tcPr>
            <w:tcW w:w="549"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742826400"/>
              <w:rPr>
                <w:sz w:val="20"/>
                <w:szCs w:val="20"/>
              </w:rPr>
            </w:pPr>
            <w:r>
              <w:rPr>
                <w:sz w:val="2"/>
                <w:szCs w:val="2"/>
              </w:rPr>
              <w:t>​</w:t>
            </w:r>
          </w:p>
        </w:tc>
      </w:tr>
      <w:tr w:rsidR="00000000">
        <w:trPr>
          <w:divId w:val="1544755363"/>
        </w:trPr>
        <w:tc>
          <w:tcPr>
            <w:tcW w:w="351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9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6"/>
                <w:szCs w:val="16"/>
              </w:rPr>
              <w:t>​</w:t>
            </w:r>
          </w:p>
        </w:tc>
        <w:tc>
          <w:tcPr>
            <w:tcW w:w="655"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September 30, </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w:t>
            </w:r>
          </w:p>
        </w:tc>
        <w:tc>
          <w:tcPr>
            <w:tcW w:w="628"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December 31, </w:t>
            </w:r>
          </w:p>
        </w:tc>
      </w:tr>
      <w:tr w:rsidR="00000000">
        <w:trPr>
          <w:divId w:val="1544755363"/>
        </w:trPr>
        <w:tc>
          <w:tcPr>
            <w:tcW w:w="351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9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b/>
                <w:bCs/>
                <w:sz w:val="16"/>
                <w:szCs w:val="16"/>
              </w:rPr>
              <w:t>    </w:t>
            </w:r>
          </w:p>
        </w:tc>
        <w:tc>
          <w:tcPr>
            <w:tcW w:w="655"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    </w:t>
            </w:r>
          </w:p>
        </w:tc>
        <w:tc>
          <w:tcPr>
            <w:tcW w:w="628"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2019</w:t>
            </w:r>
          </w:p>
        </w:tc>
      </w:tr>
      <w:tr w:rsidR="00000000">
        <w:trPr>
          <w:divId w:val="1544755363"/>
        </w:trPr>
        <w:tc>
          <w:tcPr>
            <w:tcW w:w="0" w:type="auto"/>
            <w:gridSpan w:val="7"/>
            <w:tcMar>
              <w:top w:w="0" w:type="dxa"/>
              <w:left w:w="0" w:type="dxa"/>
              <w:bottom w:w="0" w:type="dxa"/>
              <w:right w:w="0" w:type="dxa"/>
            </w:tcMar>
            <w:vAlign w:val="center"/>
            <w:hideMark/>
          </w:tcPr>
          <w:p w:rsidR="00000000" w:rsidRDefault="00E1597A">
            <w:pPr>
              <w:rPr>
                <w:sz w:val="20"/>
                <w:szCs w:val="20"/>
              </w:rPr>
            </w:pPr>
          </w:p>
        </w:tc>
      </w:tr>
      <w:tr w:rsidR="00000000">
        <w:trPr>
          <w:divId w:val="1544755363"/>
        </w:trPr>
        <w:tc>
          <w:tcPr>
            <w:tcW w:w="3514"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6"/>
                <w:szCs w:val="16"/>
              </w:rPr>
              <w:t>​</w:t>
            </w:r>
          </w:p>
        </w:tc>
        <w:tc>
          <w:tcPr>
            <w:tcW w:w="9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387" w:type="pct"/>
            <w:gridSpan w:val="5"/>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sz w:val="16"/>
                <w:szCs w:val="16"/>
              </w:rPr>
              <w:t>(In millions, except unit amounts)</w:t>
            </w:r>
          </w:p>
        </w:tc>
      </w:tr>
      <w:tr w:rsidR="00000000">
        <w:trPr>
          <w:divId w:val="1544755363"/>
        </w:trPr>
        <w:tc>
          <w:tcPr>
            <w:tcW w:w="351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ASSETS</w:t>
            </w:r>
          </w:p>
        </w:tc>
        <w:tc>
          <w:tcPr>
            <w:tcW w:w="9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7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20"/>
                <w:szCs w:val="20"/>
              </w:rPr>
              <w:t>​</w:t>
            </w:r>
          </w:p>
        </w:tc>
      </w:tr>
      <w:tr w:rsidR="00000000">
        <w:trPr>
          <w:divId w:val="1544755363"/>
        </w:trPr>
        <w:tc>
          <w:tcPr>
            <w:tcW w:w="351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Cash and cash equivalents</w:t>
            </w:r>
          </w:p>
        </w:tc>
        <w:tc>
          <w:tcPr>
            <w:tcW w:w="9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70"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1,862</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49"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3,794</w:t>
            </w:r>
          </w:p>
        </w:tc>
      </w:tr>
      <w:tr w:rsidR="00000000">
        <w:trPr>
          <w:divId w:val="1544755363"/>
        </w:trPr>
        <w:tc>
          <w:tcPr>
            <w:tcW w:w="351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Cash held at consolidated affiliated partnerships and restricted cash</w:t>
            </w:r>
          </w:p>
        </w:tc>
        <w:tc>
          <w:tcPr>
            <w:tcW w:w="9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7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2,687</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1,151</w:t>
            </w:r>
          </w:p>
        </w:tc>
      </w:tr>
      <w:tr w:rsidR="00000000">
        <w:trPr>
          <w:divId w:val="1544755363"/>
        </w:trPr>
        <w:tc>
          <w:tcPr>
            <w:tcW w:w="351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Investments</w:t>
            </w:r>
          </w:p>
        </w:tc>
        <w:tc>
          <w:tcPr>
            <w:tcW w:w="9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70"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6,910</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9"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9,945</w:t>
            </w:r>
          </w:p>
        </w:tc>
      </w:tr>
      <w:tr w:rsidR="00000000">
        <w:trPr>
          <w:divId w:val="1544755363"/>
        </w:trPr>
        <w:tc>
          <w:tcPr>
            <w:tcW w:w="351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Due from brokers</w:t>
            </w:r>
          </w:p>
        </w:tc>
        <w:tc>
          <w:tcPr>
            <w:tcW w:w="9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7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1,682</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858</w:t>
            </w:r>
          </w:p>
        </w:tc>
      </w:tr>
      <w:tr w:rsidR="00000000">
        <w:trPr>
          <w:divId w:val="1544755363"/>
        </w:trPr>
        <w:tc>
          <w:tcPr>
            <w:tcW w:w="351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Accounts receivable, net</w:t>
            </w:r>
          </w:p>
        </w:tc>
        <w:tc>
          <w:tcPr>
            <w:tcW w:w="9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70"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443</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9"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483</w:t>
            </w:r>
          </w:p>
        </w:tc>
      </w:tr>
      <w:tr w:rsidR="00000000">
        <w:trPr>
          <w:divId w:val="1544755363"/>
        </w:trPr>
        <w:tc>
          <w:tcPr>
            <w:tcW w:w="351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Inventories, net</w:t>
            </w:r>
          </w:p>
        </w:tc>
        <w:tc>
          <w:tcPr>
            <w:tcW w:w="9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7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1,536</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1,795</w:t>
            </w:r>
          </w:p>
        </w:tc>
      </w:tr>
      <w:tr w:rsidR="00000000">
        <w:trPr>
          <w:divId w:val="1544755363"/>
        </w:trPr>
        <w:tc>
          <w:tcPr>
            <w:tcW w:w="351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Property, plant and equipment, net</w:t>
            </w:r>
          </w:p>
        </w:tc>
        <w:tc>
          <w:tcPr>
            <w:tcW w:w="9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70"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4,297</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9"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4,454</w:t>
            </w:r>
          </w:p>
        </w:tc>
      </w:tr>
      <w:tr w:rsidR="00000000">
        <w:trPr>
          <w:divId w:val="1544755363"/>
        </w:trPr>
        <w:tc>
          <w:tcPr>
            <w:tcW w:w="351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Unrealized gain on derivative contracts</w:t>
            </w:r>
          </w:p>
        </w:tc>
        <w:tc>
          <w:tcPr>
            <w:tcW w:w="9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7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1,439</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182</w:t>
            </w:r>
          </w:p>
        </w:tc>
      </w:tr>
      <w:tr w:rsidR="00000000">
        <w:trPr>
          <w:divId w:val="1544755363"/>
        </w:trPr>
        <w:tc>
          <w:tcPr>
            <w:tcW w:w="351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Goodwill</w:t>
            </w:r>
          </w:p>
        </w:tc>
        <w:tc>
          <w:tcPr>
            <w:tcW w:w="9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70"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284</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9"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282</w:t>
            </w:r>
          </w:p>
        </w:tc>
      </w:tr>
      <w:tr w:rsidR="00000000">
        <w:trPr>
          <w:divId w:val="1544755363"/>
        </w:trPr>
        <w:tc>
          <w:tcPr>
            <w:tcW w:w="351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Intangible assets, net</w:t>
            </w:r>
          </w:p>
        </w:tc>
        <w:tc>
          <w:tcPr>
            <w:tcW w:w="9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7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400</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431</w:t>
            </w:r>
          </w:p>
        </w:tc>
      </w:tr>
      <w:tr w:rsidR="00000000">
        <w:trPr>
          <w:divId w:val="1544755363"/>
        </w:trPr>
        <w:tc>
          <w:tcPr>
            <w:tcW w:w="351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Other assets</w:t>
            </w:r>
          </w:p>
        </w:tc>
        <w:tc>
          <w:tcPr>
            <w:tcW w:w="9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7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1,284</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1,264</w:t>
            </w:r>
          </w:p>
        </w:tc>
      </w:tr>
      <w:tr w:rsidR="00000000">
        <w:trPr>
          <w:divId w:val="1544755363"/>
        </w:trPr>
        <w:tc>
          <w:tcPr>
            <w:tcW w:w="351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Total Assets</w:t>
            </w:r>
          </w:p>
        </w:tc>
        <w:tc>
          <w:tcPr>
            <w:tcW w:w="9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22,824</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24,639</w:t>
            </w:r>
          </w:p>
        </w:tc>
      </w:tr>
      <w:tr w:rsidR="00000000">
        <w:trPr>
          <w:divId w:val="1544755363"/>
        </w:trPr>
        <w:tc>
          <w:tcPr>
            <w:tcW w:w="3514" w:type="pct"/>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LIABILITIES AND EQUITY</w:t>
            </w:r>
          </w:p>
        </w:tc>
        <w:tc>
          <w:tcPr>
            <w:tcW w:w="9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70"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9"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  </w:t>
            </w:r>
          </w:p>
        </w:tc>
      </w:tr>
      <w:tr w:rsidR="00000000">
        <w:trPr>
          <w:divId w:val="1544755363"/>
        </w:trPr>
        <w:tc>
          <w:tcPr>
            <w:tcW w:w="351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Accounts payable</w:t>
            </w:r>
          </w:p>
        </w:tc>
        <w:tc>
          <w:tcPr>
            <w:tcW w:w="9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7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663</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945</w:t>
            </w:r>
          </w:p>
        </w:tc>
      </w:tr>
      <w:tr w:rsidR="00000000">
        <w:trPr>
          <w:divId w:val="1544755363"/>
        </w:trPr>
        <w:tc>
          <w:tcPr>
            <w:tcW w:w="351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Accrued expenses and other liabilities</w:t>
            </w:r>
          </w:p>
        </w:tc>
        <w:tc>
          <w:tcPr>
            <w:tcW w:w="9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70"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1,451</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9"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1,453</w:t>
            </w:r>
          </w:p>
        </w:tc>
      </w:tr>
      <w:tr w:rsidR="00000000">
        <w:trPr>
          <w:divId w:val="1544755363"/>
        </w:trPr>
        <w:tc>
          <w:tcPr>
            <w:tcW w:w="351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Deferred tax liability</w:t>
            </w:r>
          </w:p>
        </w:tc>
        <w:tc>
          <w:tcPr>
            <w:tcW w:w="9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7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578</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639</w:t>
            </w:r>
          </w:p>
        </w:tc>
      </w:tr>
      <w:tr w:rsidR="00000000">
        <w:trPr>
          <w:divId w:val="1544755363"/>
        </w:trPr>
        <w:tc>
          <w:tcPr>
            <w:tcW w:w="351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Unrealized loss on derivative contracts</w:t>
            </w:r>
          </w:p>
        </w:tc>
        <w:tc>
          <w:tcPr>
            <w:tcW w:w="9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70"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172</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9"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1,224</w:t>
            </w:r>
          </w:p>
        </w:tc>
      </w:tr>
      <w:tr w:rsidR="00000000">
        <w:trPr>
          <w:divId w:val="1544755363"/>
        </w:trPr>
        <w:tc>
          <w:tcPr>
            <w:tcW w:w="351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Securities sold, not yet purchased, at fair value</w:t>
            </w:r>
          </w:p>
        </w:tc>
        <w:tc>
          <w:tcPr>
            <w:tcW w:w="9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7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970</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1,190</w:t>
            </w:r>
          </w:p>
        </w:tc>
      </w:tr>
      <w:tr w:rsidR="00000000">
        <w:trPr>
          <w:divId w:val="1544755363"/>
        </w:trPr>
        <w:tc>
          <w:tcPr>
            <w:tcW w:w="351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Due to brokers</w:t>
            </w:r>
          </w:p>
        </w:tc>
        <w:tc>
          <w:tcPr>
            <w:tcW w:w="9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70"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1,971</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9"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54</w:t>
            </w:r>
          </w:p>
        </w:tc>
      </w:tr>
      <w:tr w:rsidR="00000000">
        <w:trPr>
          <w:divId w:val="1544755363"/>
        </w:trPr>
        <w:tc>
          <w:tcPr>
            <w:tcW w:w="351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Debt</w:t>
            </w:r>
          </w:p>
        </w:tc>
        <w:tc>
          <w:tcPr>
            <w:tcW w:w="9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8,146</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8,192</w:t>
            </w:r>
          </w:p>
        </w:tc>
      </w:tr>
      <w:tr w:rsidR="00000000">
        <w:trPr>
          <w:divId w:val="1544755363"/>
        </w:trPr>
        <w:tc>
          <w:tcPr>
            <w:tcW w:w="351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Total liabilities</w:t>
            </w:r>
          </w:p>
        </w:tc>
        <w:tc>
          <w:tcPr>
            <w:tcW w:w="9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7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13,951</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13,697</w:t>
            </w:r>
          </w:p>
        </w:tc>
      </w:tr>
      <w:tr w:rsidR="00000000">
        <w:trPr>
          <w:divId w:val="1544755363"/>
        </w:trPr>
        <w:tc>
          <w:tcPr>
            <w:tcW w:w="351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7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r>
      <w:tr w:rsidR="00000000">
        <w:trPr>
          <w:divId w:val="1544755363"/>
        </w:trPr>
        <w:tc>
          <w:tcPr>
            <w:tcW w:w="351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Commitments and contingencies (Note 16)</w:t>
            </w:r>
          </w:p>
        </w:tc>
        <w:tc>
          <w:tcPr>
            <w:tcW w:w="9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70"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9"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  </w:t>
            </w:r>
          </w:p>
        </w:tc>
      </w:tr>
      <w:tr w:rsidR="00000000">
        <w:trPr>
          <w:divId w:val="1544755363"/>
        </w:trPr>
        <w:tc>
          <w:tcPr>
            <w:tcW w:w="351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7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r>
      <w:tr w:rsidR="00000000">
        <w:trPr>
          <w:divId w:val="1544755363"/>
        </w:trPr>
        <w:tc>
          <w:tcPr>
            <w:tcW w:w="351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xml:space="preserve">Equity: </w:t>
            </w:r>
          </w:p>
        </w:tc>
        <w:tc>
          <w:tcPr>
            <w:tcW w:w="9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70"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9"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  </w:t>
            </w:r>
          </w:p>
        </w:tc>
      </w:tr>
      <w:tr w:rsidR="00000000">
        <w:trPr>
          <w:divId w:val="1544755363"/>
        </w:trPr>
        <w:tc>
          <w:tcPr>
            <w:tcW w:w="351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left="115" w:hanging="144"/>
              <w:rPr>
                <w:sz w:val="20"/>
                <w:szCs w:val="20"/>
              </w:rPr>
            </w:pPr>
            <w:r>
              <w:rPr>
                <w:sz w:val="20"/>
                <w:szCs w:val="20"/>
              </w:rPr>
              <w:t>Limited partners: Depositary units: 232,082,223 units issued and</w:t>
            </w:r>
            <w:r>
              <w:rPr>
                <w:sz w:val="20"/>
                <w:szCs w:val="20"/>
              </w:rPr>
              <w:t xml:space="preserve"> </w:t>
            </w:r>
            <w:r>
              <w:rPr>
                <w:color w:val="000000"/>
                <w:sz w:val="20"/>
                <w:szCs w:val="20"/>
              </w:rPr>
              <w:t>outstandin</w:t>
            </w:r>
            <w:r>
              <w:rPr>
                <w:color w:val="000000"/>
                <w:sz w:val="20"/>
                <w:szCs w:val="20"/>
              </w:rPr>
              <w:t>g</w:t>
            </w:r>
            <w:r>
              <w:rPr>
                <w:sz w:val="20"/>
                <w:szCs w:val="20"/>
              </w:rPr>
              <w:t xml:space="preserve"> at September 30, 2020 and 214,078,558 units issued and</w:t>
            </w:r>
            <w:r>
              <w:rPr>
                <w:sz w:val="20"/>
                <w:szCs w:val="20"/>
              </w:rPr>
              <w:t xml:space="preserve"> </w:t>
            </w:r>
            <w:r>
              <w:rPr>
                <w:color w:val="000000"/>
                <w:sz w:val="20"/>
                <w:szCs w:val="20"/>
              </w:rPr>
              <w:t>outstandin</w:t>
            </w:r>
            <w:r>
              <w:rPr>
                <w:color w:val="000000"/>
                <w:sz w:val="20"/>
                <w:szCs w:val="20"/>
              </w:rPr>
              <w:t>g</w:t>
            </w:r>
            <w:r>
              <w:rPr>
                <w:sz w:val="20"/>
                <w:szCs w:val="20"/>
              </w:rPr>
              <w:t xml:space="preserve"> </w:t>
            </w:r>
            <w:r>
              <w:rPr>
                <w:sz w:val="20"/>
                <w:szCs w:val="20"/>
              </w:rPr>
              <w:t>at December 31, 2019</w:t>
            </w:r>
          </w:p>
        </w:tc>
        <w:tc>
          <w:tcPr>
            <w:tcW w:w="9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7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4,086</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6,268</w:t>
            </w:r>
          </w:p>
        </w:tc>
      </w:tr>
      <w:tr w:rsidR="00000000">
        <w:trPr>
          <w:divId w:val="1544755363"/>
        </w:trPr>
        <w:tc>
          <w:tcPr>
            <w:tcW w:w="3514" w:type="pct"/>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General partner</w:t>
            </w:r>
          </w:p>
        </w:tc>
        <w:tc>
          <w:tcPr>
            <w:tcW w:w="9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7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(856)</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(812)</w:t>
            </w:r>
          </w:p>
        </w:tc>
      </w:tr>
      <w:tr w:rsidR="00000000">
        <w:trPr>
          <w:divId w:val="1544755363"/>
        </w:trPr>
        <w:tc>
          <w:tcPr>
            <w:tcW w:w="351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Equity attributable to Icahn Enterprises</w:t>
            </w:r>
          </w:p>
        </w:tc>
        <w:tc>
          <w:tcPr>
            <w:tcW w:w="9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3,230</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5,456</w:t>
            </w:r>
          </w:p>
        </w:tc>
      </w:tr>
      <w:tr w:rsidR="00000000">
        <w:trPr>
          <w:divId w:val="1544755363"/>
        </w:trPr>
        <w:tc>
          <w:tcPr>
            <w:tcW w:w="351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Equity attributable to non-controlling interests</w:t>
            </w:r>
          </w:p>
        </w:tc>
        <w:tc>
          <w:tcPr>
            <w:tcW w:w="9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7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5,643</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5,486</w:t>
            </w:r>
          </w:p>
        </w:tc>
      </w:tr>
      <w:tr w:rsidR="00000000">
        <w:trPr>
          <w:divId w:val="1544755363"/>
        </w:trPr>
        <w:tc>
          <w:tcPr>
            <w:tcW w:w="351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Total equity</w:t>
            </w:r>
          </w:p>
        </w:tc>
        <w:tc>
          <w:tcPr>
            <w:tcW w:w="9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8,873</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10,942</w:t>
            </w:r>
          </w:p>
        </w:tc>
      </w:tr>
      <w:tr w:rsidR="00000000">
        <w:trPr>
          <w:divId w:val="1544755363"/>
        </w:trPr>
        <w:tc>
          <w:tcPr>
            <w:tcW w:w="351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Total Liabilities and Equity</w:t>
            </w:r>
          </w:p>
        </w:tc>
        <w:tc>
          <w:tcPr>
            <w:tcW w:w="9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4"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70"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22,824</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79"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49"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24,639</w:t>
            </w:r>
          </w:p>
        </w:tc>
      </w:tr>
    </w:tbl>
    <w:p w:rsidR="00000000" w:rsidRDefault="00E1597A">
      <w:pPr>
        <w:pStyle w:val="a3"/>
        <w:spacing w:before="0" w:beforeAutospacing="0" w:after="0" w:afterAutospacing="0"/>
        <w:divId w:val="1544755363"/>
        <w:rPr>
          <w:sz w:val="20"/>
          <w:szCs w:val="20"/>
        </w:rPr>
      </w:pPr>
      <w:r>
        <w:rPr>
          <w:sz w:val="20"/>
          <w:szCs w:val="20"/>
        </w:rPr>
        <w:t>​</w:t>
      </w:r>
    </w:p>
    <w:p w:rsidR="00000000" w:rsidRDefault="00E1597A">
      <w:pPr>
        <w:pStyle w:val="a3"/>
        <w:spacing w:before="0" w:beforeAutospacing="0" w:after="240" w:afterAutospacing="0"/>
        <w:divId w:val="1544755363"/>
        <w:rPr>
          <w:sz w:val="20"/>
          <w:szCs w:val="20"/>
        </w:rPr>
      </w:pPr>
      <w:r>
        <w:rPr>
          <w:i/>
          <w:iCs/>
          <w:sz w:val="20"/>
          <w:szCs w:val="20"/>
        </w:rPr>
        <w:t>​</w:t>
      </w:r>
    </w:p>
    <w:p w:rsidR="00000000" w:rsidRDefault="00E1597A">
      <w:pPr>
        <w:pStyle w:val="a3"/>
        <w:spacing w:before="0" w:beforeAutospacing="0" w:after="240" w:afterAutospacing="0"/>
        <w:ind w:firstLine="360"/>
        <w:jc w:val="center"/>
        <w:divId w:val="1544755363"/>
        <w:rPr>
          <w:sz w:val="20"/>
          <w:szCs w:val="20"/>
        </w:rPr>
      </w:pPr>
      <w:r>
        <w:rPr>
          <w:i/>
          <w:iCs/>
          <w:sz w:val="20"/>
          <w:szCs w:val="20"/>
        </w:rPr>
        <w:t>​</w:t>
      </w:r>
    </w:p>
    <w:p w:rsidR="00000000" w:rsidRDefault="00E1597A">
      <w:pPr>
        <w:pStyle w:val="a3"/>
        <w:spacing w:before="0" w:beforeAutospacing="0" w:after="240" w:afterAutospacing="0"/>
        <w:ind w:firstLine="360"/>
        <w:jc w:val="center"/>
        <w:divId w:val="1544755363"/>
        <w:rPr>
          <w:sz w:val="20"/>
          <w:szCs w:val="20"/>
        </w:rPr>
      </w:pPr>
      <w:r>
        <w:rPr>
          <w:i/>
          <w:iCs/>
          <w:sz w:val="20"/>
          <w:szCs w:val="20"/>
        </w:rPr>
        <w:t>​</w:t>
      </w:r>
    </w:p>
    <w:p w:rsidR="00000000" w:rsidRDefault="00E1597A">
      <w:pPr>
        <w:pStyle w:val="a3"/>
        <w:spacing w:before="0" w:beforeAutospacing="0" w:after="240" w:afterAutospacing="0"/>
        <w:ind w:firstLine="360"/>
        <w:jc w:val="center"/>
        <w:divId w:val="1544755363"/>
        <w:rPr>
          <w:sz w:val="20"/>
          <w:szCs w:val="20"/>
        </w:rPr>
      </w:pPr>
      <w:r>
        <w:rPr>
          <w:i/>
          <w:iCs/>
          <w:sz w:val="20"/>
          <w:szCs w:val="20"/>
        </w:rPr>
        <w:t>See notes to condensed consolidated financial statements.</w:t>
      </w:r>
    </w:p>
    <w:p w:rsidR="00000000" w:rsidRDefault="00E1597A">
      <w:pPr>
        <w:pStyle w:val="a3"/>
        <w:spacing w:before="480" w:beforeAutospacing="0" w:after="0" w:afterAutospacing="0"/>
        <w:jc w:val="center"/>
        <w:divId w:val="1051002580"/>
        <w:rPr>
          <w:sz w:val="20"/>
          <w:szCs w:val="20"/>
        </w:rPr>
      </w:pPr>
      <w:r>
        <w:rPr>
          <w:sz w:val="20"/>
          <w:szCs w:val="20"/>
        </w:rPr>
        <w:t>2</w:t>
      </w:r>
    </w:p>
    <w:p w:rsidR="00000000" w:rsidRDefault="00E1597A">
      <w:pPr>
        <w:pStyle w:val="a3"/>
        <w:spacing w:before="0" w:beforeAutospacing="0" w:after="600" w:afterAutospacing="0"/>
        <w:divId w:val="1462576744"/>
        <w:rPr>
          <w:sz w:val="20"/>
          <w:szCs w:val="20"/>
        </w:rPr>
      </w:pPr>
      <w:hyperlink w:anchor="TOC" w:history="1">
        <w:r>
          <w:rPr>
            <w:rStyle w:val="a4"/>
            <w:sz w:val="20"/>
            <w:szCs w:val="20"/>
          </w:rPr>
          <w:t>Table of Contents</w:t>
        </w:r>
      </w:hyperlink>
    </w:p>
    <w:p w:rsidR="00000000" w:rsidRDefault="00E1597A">
      <w:pPr>
        <w:pStyle w:val="a3"/>
        <w:spacing w:before="0" w:beforeAutospacing="0" w:after="240" w:afterAutospacing="0"/>
        <w:jc w:val="center"/>
        <w:divId w:val="1127242437"/>
        <w:rPr>
          <w:b/>
          <w:bCs/>
          <w:sz w:val="20"/>
          <w:szCs w:val="20"/>
        </w:rPr>
      </w:pPr>
      <w:r>
        <w:rPr>
          <w:b/>
          <w:bCs/>
          <w:sz w:val="20"/>
          <w:szCs w:val="20"/>
        </w:rPr>
        <w:lastRenderedPageBreak/>
        <w:t>ICAHN ENTERPRISES L.P. AND SUBSIDIARIES</w:t>
      </w:r>
    </w:p>
    <w:p w:rsidR="00000000" w:rsidRDefault="00E1597A">
      <w:pPr>
        <w:pStyle w:val="a3"/>
        <w:spacing w:before="0" w:beforeAutospacing="0" w:after="240" w:afterAutospacing="0"/>
        <w:jc w:val="center"/>
        <w:divId w:val="1127242437"/>
        <w:rPr>
          <w:b/>
          <w:bCs/>
          <w:sz w:val="20"/>
          <w:szCs w:val="20"/>
        </w:rPr>
      </w:pPr>
      <w:r>
        <w:rPr>
          <w:b/>
          <w:bCs/>
          <w:sz w:val="20"/>
          <w:szCs w:val="20"/>
        </w:rPr>
        <w:t>CONDENSED CONSOLIDATED STATEMENTS OF OPERATIONS (UNAUDITED)</w:t>
      </w:r>
    </w:p>
    <w:tbl>
      <w:tblPr>
        <w:tblW w:w="5007" w:type="pct"/>
        <w:tblCellMar>
          <w:top w:w="15" w:type="dxa"/>
          <w:left w:w="0" w:type="dxa"/>
          <w:bottom w:w="15" w:type="dxa"/>
          <w:right w:w="0" w:type="dxa"/>
        </w:tblCellMar>
        <w:tblLook w:val="04A0" w:firstRow="1" w:lastRow="0" w:firstColumn="1" w:lastColumn="0" w:noHBand="0" w:noVBand="1"/>
      </w:tblPr>
      <w:tblGrid>
        <w:gridCol w:w="4664"/>
        <w:gridCol w:w="160"/>
        <w:gridCol w:w="100"/>
        <w:gridCol w:w="638"/>
        <w:gridCol w:w="200"/>
        <w:gridCol w:w="100"/>
        <w:gridCol w:w="639"/>
        <w:gridCol w:w="160"/>
        <w:gridCol w:w="100"/>
        <w:gridCol w:w="627"/>
        <w:gridCol w:w="200"/>
        <w:gridCol w:w="100"/>
        <w:gridCol w:w="630"/>
      </w:tblGrid>
      <w:tr w:rsidR="00000000">
        <w:trPr>
          <w:divId w:val="1127242437"/>
          <w:trHeight w:val="20"/>
        </w:trPr>
        <w:tc>
          <w:tcPr>
            <w:tcW w:w="2811" w:type="pct"/>
            <w:tcMar>
              <w:top w:w="0" w:type="dxa"/>
              <w:left w:w="0" w:type="dxa"/>
              <w:bottom w:w="0" w:type="dxa"/>
              <w:right w:w="0" w:type="dxa"/>
            </w:tcMar>
            <w:vAlign w:val="bottom"/>
            <w:hideMark/>
          </w:tcPr>
          <w:p w:rsidR="00000000" w:rsidRDefault="00E1597A">
            <w:pPr>
              <w:pStyle w:val="a3"/>
              <w:spacing w:before="0" w:beforeAutospacing="0" w:after="0" w:afterAutospacing="0"/>
              <w:divId w:val="2079590343"/>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984693456"/>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341127258"/>
              <w:rPr>
                <w:sz w:val="20"/>
                <w:szCs w:val="20"/>
              </w:rPr>
            </w:pPr>
            <w:r>
              <w:rPr>
                <w:sz w:val="2"/>
                <w:szCs w:val="2"/>
              </w:rPr>
              <w:t>​</w:t>
            </w:r>
          </w:p>
        </w:tc>
        <w:tc>
          <w:tcPr>
            <w:tcW w:w="391"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156149517"/>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428235346"/>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779057895"/>
              <w:rPr>
                <w:sz w:val="20"/>
                <w:szCs w:val="20"/>
              </w:rPr>
            </w:pPr>
            <w:r>
              <w:rPr>
                <w:sz w:val="2"/>
                <w:szCs w:val="2"/>
              </w:rPr>
              <w:t>​</w:t>
            </w:r>
          </w:p>
        </w:tc>
        <w:tc>
          <w:tcPr>
            <w:tcW w:w="391"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888488464"/>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704674763"/>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984774706"/>
              <w:rPr>
                <w:sz w:val="20"/>
                <w:szCs w:val="20"/>
              </w:rPr>
            </w:pPr>
            <w:r>
              <w:rPr>
                <w:sz w:val="2"/>
                <w:szCs w:val="2"/>
              </w:rPr>
              <w:t>​</w:t>
            </w:r>
          </w:p>
        </w:tc>
        <w:tc>
          <w:tcPr>
            <w:tcW w:w="391"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379931889"/>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116511521"/>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351103978"/>
              <w:rPr>
                <w:sz w:val="20"/>
                <w:szCs w:val="20"/>
              </w:rPr>
            </w:pPr>
            <w:r>
              <w:rPr>
                <w:sz w:val="2"/>
                <w:szCs w:val="2"/>
              </w:rPr>
              <w:t>​</w:t>
            </w:r>
          </w:p>
        </w:tc>
        <w:tc>
          <w:tcPr>
            <w:tcW w:w="391"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338118692"/>
              <w:rPr>
                <w:sz w:val="20"/>
                <w:szCs w:val="20"/>
              </w:rPr>
            </w:pPr>
            <w:r>
              <w:rPr>
                <w:sz w:val="2"/>
                <w:szCs w:val="2"/>
              </w:rPr>
              <w:t>​</w:t>
            </w:r>
          </w:p>
        </w:tc>
      </w:tr>
      <w:tr w:rsidR="00000000">
        <w:trPr>
          <w:divId w:val="1127242437"/>
        </w:trPr>
        <w:tc>
          <w:tcPr>
            <w:tcW w:w="281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16"/>
                <w:szCs w:val="16"/>
              </w:rPr>
              <w:t>​</w:t>
            </w:r>
          </w:p>
        </w:tc>
        <w:tc>
          <w:tcPr>
            <w:tcW w:w="998" w:type="pct"/>
            <w:gridSpan w:val="5"/>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Three Months Ended September 30, </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16"/>
                <w:szCs w:val="16"/>
              </w:rPr>
              <w:t>​</w:t>
            </w:r>
          </w:p>
        </w:tc>
        <w:tc>
          <w:tcPr>
            <w:tcW w:w="1009" w:type="pct"/>
            <w:gridSpan w:val="5"/>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Nine Months Ended September 30, </w:t>
            </w:r>
          </w:p>
        </w:tc>
      </w:tr>
      <w:tr w:rsidR="00000000">
        <w:trPr>
          <w:divId w:val="1127242437"/>
        </w:trPr>
        <w:tc>
          <w:tcPr>
            <w:tcW w:w="281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b/>
                <w:bCs/>
                <w:sz w:val="16"/>
                <w:szCs w:val="16"/>
              </w:rPr>
              <w:t>    </w:t>
            </w:r>
          </w:p>
        </w:tc>
        <w:tc>
          <w:tcPr>
            <w:tcW w:w="448"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2020</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    </w:t>
            </w:r>
          </w:p>
        </w:tc>
        <w:tc>
          <w:tcPr>
            <w:tcW w:w="448"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2019</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b/>
                <w:bCs/>
                <w:sz w:val="16"/>
                <w:szCs w:val="16"/>
              </w:rPr>
              <w:t>    </w:t>
            </w:r>
          </w:p>
        </w:tc>
        <w:tc>
          <w:tcPr>
            <w:tcW w:w="453"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2020</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    </w:t>
            </w:r>
          </w:p>
        </w:tc>
        <w:tc>
          <w:tcPr>
            <w:tcW w:w="453"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2019</w:t>
            </w:r>
          </w:p>
        </w:tc>
      </w:tr>
      <w:tr w:rsidR="00000000">
        <w:trPr>
          <w:divId w:val="1127242437"/>
        </w:trPr>
        <w:tc>
          <w:tcPr>
            <w:tcW w:w="0" w:type="auto"/>
            <w:gridSpan w:val="13"/>
            <w:tcMar>
              <w:top w:w="0" w:type="dxa"/>
              <w:left w:w="0" w:type="dxa"/>
              <w:bottom w:w="0" w:type="dxa"/>
              <w:right w:w="0" w:type="dxa"/>
            </w:tcMar>
            <w:vAlign w:val="center"/>
            <w:hideMark/>
          </w:tcPr>
          <w:p w:rsidR="00000000" w:rsidRDefault="00E1597A">
            <w:pPr>
              <w:rPr>
                <w:sz w:val="20"/>
                <w:szCs w:val="20"/>
              </w:rPr>
            </w:pPr>
          </w:p>
        </w:tc>
      </w:tr>
      <w:tr w:rsidR="00000000">
        <w:trPr>
          <w:divId w:val="1127242437"/>
        </w:trPr>
        <w:tc>
          <w:tcPr>
            <w:tcW w:w="2811"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6"/>
                <w:szCs w:val="16"/>
              </w:rPr>
              <w:t>​</w:t>
            </w:r>
          </w:p>
        </w:tc>
        <w:tc>
          <w:tcPr>
            <w:tcW w:w="2098" w:type="pct"/>
            <w:gridSpan w:val="11"/>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sz w:val="16"/>
                <w:szCs w:val="16"/>
              </w:rPr>
              <w:t>(In millions, except per unit amounts)</w:t>
            </w:r>
          </w:p>
        </w:tc>
      </w:tr>
      <w:tr w:rsidR="00000000">
        <w:trPr>
          <w:divId w:val="1127242437"/>
        </w:trPr>
        <w:tc>
          <w:tcPr>
            <w:tcW w:w="281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Revenues:</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6"/>
                <w:szCs w:val="16"/>
              </w:rPr>
              <w:t>​</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6"/>
                <w:szCs w:val="16"/>
              </w:rPr>
              <w:t>​</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6"/>
                <w:szCs w:val="16"/>
              </w:rPr>
              <w:t>​</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6"/>
                <w:szCs w:val="16"/>
              </w:rPr>
              <w: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6"/>
                <w:szCs w:val="16"/>
              </w:rPr>
              <w:t>​</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6"/>
                <w:szCs w:val="16"/>
              </w:rPr>
              <w:t>​</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6"/>
                <w:szCs w:val="16"/>
              </w:rPr>
              <w:t>​</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6"/>
                <w:szCs w:val="16"/>
              </w:rPr>
              <w:t>​</w:t>
            </w:r>
          </w:p>
        </w:tc>
      </w:tr>
      <w:tr w:rsidR="00000000">
        <w:trPr>
          <w:divId w:val="1127242437"/>
        </w:trPr>
        <w:tc>
          <w:tcPr>
            <w:tcW w:w="2811" w:type="pct"/>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Net sales</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1,764</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2,484</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4,950</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7,371</w:t>
            </w:r>
          </w:p>
        </w:tc>
      </w:tr>
      <w:tr w:rsidR="00000000">
        <w:trPr>
          <w:divId w:val="1127242437"/>
        </w:trPr>
        <w:tc>
          <w:tcPr>
            <w:tcW w:w="281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Other revenues from operations</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163</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170</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460</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504</w:t>
            </w:r>
          </w:p>
        </w:tc>
      </w:tr>
      <w:tr w:rsidR="00000000">
        <w:trPr>
          <w:divId w:val="1127242437"/>
        </w:trPr>
        <w:tc>
          <w:tcPr>
            <w:tcW w:w="2811" w:type="pct"/>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Net loss from investment activities</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(1,259)</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(657)</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(2,152)</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(1,968)</w:t>
            </w:r>
          </w:p>
        </w:tc>
      </w:tr>
      <w:tr w:rsidR="00000000">
        <w:trPr>
          <w:divId w:val="1127242437"/>
        </w:trPr>
        <w:tc>
          <w:tcPr>
            <w:tcW w:w="281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Interest and dividend income</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46</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69</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135</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192</w:t>
            </w:r>
          </w:p>
        </w:tc>
      </w:tr>
      <w:tr w:rsidR="00000000">
        <w:trPr>
          <w:divId w:val="1127242437"/>
        </w:trPr>
        <w:tc>
          <w:tcPr>
            <w:tcW w:w="2811" w:type="pct"/>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Gain on disposition of assets, net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7</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249</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5</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256</w:t>
            </w:r>
          </w:p>
        </w:tc>
      </w:tr>
      <w:tr w:rsidR="00000000">
        <w:trPr>
          <w:divId w:val="1127242437"/>
        </w:trPr>
        <w:tc>
          <w:tcPr>
            <w:tcW w:w="281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Other income (loss), net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5</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(27)</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16</w:t>
            </w:r>
          </w:p>
        </w:tc>
      </w:tr>
      <w:tr w:rsidR="00000000">
        <w:trPr>
          <w:divId w:val="1127242437"/>
        </w:trPr>
        <w:tc>
          <w:tcPr>
            <w:tcW w:w="281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722</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2,320</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3,371</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6,371</w:t>
            </w:r>
          </w:p>
        </w:tc>
      </w:tr>
      <w:tr w:rsidR="00000000">
        <w:trPr>
          <w:divId w:val="1127242437"/>
        </w:trPr>
        <w:tc>
          <w:tcPr>
            <w:tcW w:w="281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Expenses:</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r>
      <w:tr w:rsidR="00000000">
        <w:trPr>
          <w:divId w:val="1127242437"/>
        </w:trPr>
        <w:tc>
          <w:tcPr>
            <w:tcW w:w="2811" w:type="pct"/>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Cost of goods sold</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1,599</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2,069</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4,543</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6,098</w:t>
            </w:r>
          </w:p>
        </w:tc>
      </w:tr>
      <w:tr w:rsidR="00000000">
        <w:trPr>
          <w:divId w:val="1127242437"/>
        </w:trPr>
        <w:tc>
          <w:tcPr>
            <w:tcW w:w="281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Other expenses from operations</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127</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141</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369</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409</w:t>
            </w:r>
          </w:p>
        </w:tc>
      </w:tr>
      <w:tr w:rsidR="00000000">
        <w:trPr>
          <w:divId w:val="1127242437"/>
        </w:trPr>
        <w:tc>
          <w:tcPr>
            <w:tcW w:w="2811" w:type="pct"/>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Selling, general and administrative</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289</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352</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888</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1,027</w:t>
            </w:r>
          </w:p>
        </w:tc>
      </w:tr>
      <w:tr w:rsidR="00000000">
        <w:trPr>
          <w:divId w:val="1127242437"/>
        </w:trPr>
        <w:tc>
          <w:tcPr>
            <w:tcW w:w="281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Restructuring, net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8</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15</w:t>
            </w:r>
          </w:p>
        </w:tc>
      </w:tr>
      <w:tr w:rsidR="00000000">
        <w:trPr>
          <w:divId w:val="1127242437"/>
        </w:trPr>
        <w:tc>
          <w:tcPr>
            <w:tcW w:w="2811" w:type="pct"/>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Impairment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w:t>
            </w:r>
          </w:p>
        </w:tc>
      </w:tr>
      <w:tr w:rsidR="00000000">
        <w:trPr>
          <w:divId w:val="1127242437"/>
        </w:trPr>
        <w:tc>
          <w:tcPr>
            <w:tcW w:w="281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Interest expense</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171</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153</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517</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443</w:t>
            </w:r>
          </w:p>
        </w:tc>
      </w:tr>
      <w:tr w:rsidR="00000000">
        <w:trPr>
          <w:divId w:val="1127242437"/>
        </w:trPr>
        <w:tc>
          <w:tcPr>
            <w:tcW w:w="281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2,188</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2,719</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6,331</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7,993</w:t>
            </w:r>
          </w:p>
        </w:tc>
      </w:tr>
      <w:tr w:rsidR="00000000">
        <w:trPr>
          <w:divId w:val="1127242437"/>
        </w:trPr>
        <w:tc>
          <w:tcPr>
            <w:tcW w:w="281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Loss before income tax benefit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(1,466)</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(399)</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(2,960)</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(1,622)</w:t>
            </w:r>
          </w:p>
        </w:tc>
      </w:tr>
      <w:tr w:rsidR="00000000">
        <w:trPr>
          <w:divId w:val="1127242437"/>
        </w:trPr>
        <w:tc>
          <w:tcPr>
            <w:tcW w:w="281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Income tax benefit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66</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26</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118</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12</w:t>
            </w:r>
          </w:p>
        </w:tc>
      </w:tr>
      <w:tr w:rsidR="00000000">
        <w:trPr>
          <w:divId w:val="1127242437"/>
        </w:trPr>
        <w:tc>
          <w:tcPr>
            <w:tcW w:w="281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Loss from continuing operations</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(1,400)</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(373)</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(2,842)</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(1,610)</w:t>
            </w:r>
          </w:p>
        </w:tc>
      </w:tr>
      <w:tr w:rsidR="00000000">
        <w:trPr>
          <w:divId w:val="1127242437"/>
        </w:trPr>
        <w:tc>
          <w:tcPr>
            <w:tcW w:w="281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Loss from discontinued operations</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(24)</w:t>
            </w:r>
          </w:p>
        </w:tc>
      </w:tr>
      <w:tr w:rsidR="00000000">
        <w:trPr>
          <w:divId w:val="1127242437"/>
        </w:trPr>
        <w:tc>
          <w:tcPr>
            <w:tcW w:w="281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Net loss</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(1,400)</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(373)</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(2,842)</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(1,634)</w:t>
            </w:r>
          </w:p>
        </w:tc>
      </w:tr>
      <w:tr w:rsidR="00000000">
        <w:trPr>
          <w:divId w:val="1127242437"/>
        </w:trPr>
        <w:tc>
          <w:tcPr>
            <w:tcW w:w="281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Less: net loss attributable to non-controlling interests</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(686)</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(324)</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(1,043)</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(693)</w:t>
            </w:r>
          </w:p>
        </w:tc>
      </w:tr>
      <w:tr w:rsidR="00000000">
        <w:trPr>
          <w:divId w:val="1127242437"/>
        </w:trPr>
        <w:tc>
          <w:tcPr>
            <w:tcW w:w="281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Net loss attributable to Icahn Enterprises</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(714)</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(49)</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(1,799)</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(941)</w:t>
            </w:r>
          </w:p>
        </w:tc>
      </w:tr>
      <w:tr w:rsidR="00000000">
        <w:trPr>
          <w:divId w:val="1127242437"/>
        </w:trPr>
        <w:tc>
          <w:tcPr>
            <w:tcW w:w="281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r>
      <w:tr w:rsidR="00000000">
        <w:trPr>
          <w:divId w:val="1127242437"/>
        </w:trPr>
        <w:tc>
          <w:tcPr>
            <w:tcW w:w="281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Net loss attributable to Icahn Enterprises from:</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r>
      <w:tr w:rsidR="00000000">
        <w:trPr>
          <w:divId w:val="1127242437"/>
        </w:trPr>
        <w:tc>
          <w:tcPr>
            <w:tcW w:w="2811" w:type="pct"/>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Continuing operations</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(714)</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(49)</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(1,799)</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(917)</w:t>
            </w:r>
          </w:p>
        </w:tc>
      </w:tr>
      <w:tr w:rsidR="00000000">
        <w:trPr>
          <w:divId w:val="1127242437"/>
        </w:trPr>
        <w:tc>
          <w:tcPr>
            <w:tcW w:w="281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Discontinued operations</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(24)</w:t>
            </w:r>
          </w:p>
        </w:tc>
      </w:tr>
      <w:tr w:rsidR="00000000">
        <w:trPr>
          <w:divId w:val="1127242437"/>
        </w:trPr>
        <w:tc>
          <w:tcPr>
            <w:tcW w:w="281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(714)</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(49)</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(1,799)</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(941)</w:t>
            </w:r>
          </w:p>
        </w:tc>
      </w:tr>
      <w:tr w:rsidR="00000000">
        <w:trPr>
          <w:divId w:val="1127242437"/>
        </w:trPr>
        <w:tc>
          <w:tcPr>
            <w:tcW w:w="281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Net loss attributable to Icahn Enterprises allocated to:</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r>
      <w:tr w:rsidR="00000000">
        <w:trPr>
          <w:divId w:val="1127242437"/>
        </w:trPr>
        <w:tc>
          <w:tcPr>
            <w:tcW w:w="2811" w:type="pct"/>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Limited partners</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(700)</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(48)</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(1,763)</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(922)</w:t>
            </w:r>
          </w:p>
        </w:tc>
      </w:tr>
      <w:tr w:rsidR="00000000">
        <w:trPr>
          <w:divId w:val="1127242437"/>
        </w:trPr>
        <w:tc>
          <w:tcPr>
            <w:tcW w:w="281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General partner</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(14)</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(36)</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(19)</w:t>
            </w:r>
          </w:p>
        </w:tc>
      </w:tr>
      <w:tr w:rsidR="00000000">
        <w:trPr>
          <w:divId w:val="1127242437"/>
        </w:trPr>
        <w:tc>
          <w:tcPr>
            <w:tcW w:w="281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(714)</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(49)</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(1,799)</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(941)</w:t>
            </w:r>
          </w:p>
        </w:tc>
      </w:tr>
      <w:tr w:rsidR="00000000">
        <w:trPr>
          <w:divId w:val="1127242437"/>
        </w:trPr>
        <w:tc>
          <w:tcPr>
            <w:tcW w:w="281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r>
      <w:tr w:rsidR="00000000">
        <w:trPr>
          <w:divId w:val="1127242437"/>
        </w:trPr>
        <w:tc>
          <w:tcPr>
            <w:tcW w:w="281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Basic and diluted loss per LP unit: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r>
      <w:tr w:rsidR="00000000">
        <w:trPr>
          <w:divId w:val="1127242437"/>
        </w:trPr>
        <w:tc>
          <w:tcPr>
            <w:tcW w:w="281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Continuing operations</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(3.14)</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(0.24)</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(8.12)</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(4.56)</w:t>
            </w:r>
          </w:p>
        </w:tc>
      </w:tr>
      <w:tr w:rsidR="00000000">
        <w:trPr>
          <w:divId w:val="1127242437"/>
        </w:trPr>
        <w:tc>
          <w:tcPr>
            <w:tcW w:w="2811" w:type="pct"/>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Discontinued operations</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(0.12)</w:t>
            </w:r>
          </w:p>
        </w:tc>
      </w:tr>
      <w:tr w:rsidR="00000000">
        <w:trPr>
          <w:divId w:val="1127242437"/>
        </w:trPr>
        <w:tc>
          <w:tcPr>
            <w:tcW w:w="281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Basic and diluted loss per LP unit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(3.14)</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(0.24)</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(8.12)</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(4.68)</w:t>
            </w:r>
          </w:p>
        </w:tc>
      </w:tr>
      <w:tr w:rsidR="00000000">
        <w:trPr>
          <w:divId w:val="1127242437"/>
        </w:trPr>
        <w:tc>
          <w:tcPr>
            <w:tcW w:w="281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Basic and diluted weighted average LP units outstanding</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223</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202</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217</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1"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197</w:t>
            </w:r>
          </w:p>
        </w:tc>
      </w:tr>
      <w:tr w:rsidR="00000000">
        <w:trPr>
          <w:divId w:val="1127242437"/>
        </w:trPr>
        <w:tc>
          <w:tcPr>
            <w:tcW w:w="281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Cash distributions declared per LP unit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2.00</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2.00</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6.00</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6.00</w:t>
            </w:r>
          </w:p>
        </w:tc>
      </w:tr>
    </w:tbl>
    <w:p w:rsidR="00000000" w:rsidRDefault="00E1597A">
      <w:pPr>
        <w:pStyle w:val="a3"/>
        <w:spacing w:before="0" w:beforeAutospacing="0" w:after="0" w:afterAutospacing="0"/>
        <w:divId w:val="1127242437"/>
        <w:rPr>
          <w:sz w:val="20"/>
          <w:szCs w:val="20"/>
        </w:rPr>
      </w:pPr>
      <w:r>
        <w:rPr>
          <w:sz w:val="20"/>
          <w:szCs w:val="20"/>
        </w:rPr>
        <w:t>​</w:t>
      </w:r>
    </w:p>
    <w:p w:rsidR="00000000" w:rsidRDefault="00E1597A">
      <w:pPr>
        <w:pStyle w:val="a3"/>
        <w:spacing w:before="0" w:beforeAutospacing="0" w:after="0" w:afterAutospacing="0"/>
        <w:ind w:firstLine="360"/>
        <w:jc w:val="center"/>
        <w:divId w:val="1127242437"/>
        <w:rPr>
          <w:sz w:val="20"/>
          <w:szCs w:val="20"/>
        </w:rPr>
      </w:pPr>
      <w:r>
        <w:rPr>
          <w:i/>
          <w:iCs/>
          <w:sz w:val="20"/>
          <w:szCs w:val="20"/>
        </w:rPr>
        <w:t>​</w:t>
      </w:r>
    </w:p>
    <w:p w:rsidR="00000000" w:rsidRDefault="00E1597A">
      <w:pPr>
        <w:pStyle w:val="a3"/>
        <w:spacing w:before="0" w:beforeAutospacing="0" w:after="0" w:afterAutospacing="0"/>
        <w:divId w:val="1127242437"/>
        <w:rPr>
          <w:sz w:val="20"/>
          <w:szCs w:val="20"/>
        </w:rPr>
      </w:pPr>
      <w:r>
        <w:rPr>
          <w:i/>
          <w:iCs/>
          <w:sz w:val="20"/>
          <w:szCs w:val="20"/>
        </w:rPr>
        <w:t>​</w:t>
      </w:r>
    </w:p>
    <w:p w:rsidR="00000000" w:rsidRDefault="00E1597A">
      <w:pPr>
        <w:pStyle w:val="a3"/>
        <w:spacing w:before="0" w:beforeAutospacing="0" w:after="0" w:afterAutospacing="0"/>
        <w:divId w:val="1127242437"/>
        <w:rPr>
          <w:sz w:val="20"/>
          <w:szCs w:val="20"/>
        </w:rPr>
      </w:pPr>
      <w:r>
        <w:rPr>
          <w:i/>
          <w:iCs/>
          <w:sz w:val="20"/>
          <w:szCs w:val="20"/>
        </w:rPr>
        <w:t>​</w:t>
      </w:r>
    </w:p>
    <w:p w:rsidR="00000000" w:rsidRDefault="00E1597A">
      <w:pPr>
        <w:pStyle w:val="a3"/>
        <w:spacing w:before="0" w:beforeAutospacing="0" w:after="0" w:afterAutospacing="0"/>
        <w:divId w:val="1127242437"/>
        <w:rPr>
          <w:sz w:val="20"/>
          <w:szCs w:val="20"/>
        </w:rPr>
      </w:pPr>
      <w:r>
        <w:rPr>
          <w:i/>
          <w:iCs/>
          <w:sz w:val="20"/>
          <w:szCs w:val="20"/>
        </w:rPr>
        <w:t>​</w:t>
      </w:r>
    </w:p>
    <w:p w:rsidR="00000000" w:rsidRDefault="00E1597A">
      <w:pPr>
        <w:pStyle w:val="a3"/>
        <w:spacing w:before="0" w:beforeAutospacing="0" w:after="0" w:afterAutospacing="0"/>
        <w:ind w:firstLine="360"/>
        <w:jc w:val="center"/>
        <w:divId w:val="1127242437"/>
        <w:rPr>
          <w:sz w:val="20"/>
          <w:szCs w:val="20"/>
        </w:rPr>
      </w:pPr>
      <w:r>
        <w:rPr>
          <w:i/>
          <w:iCs/>
          <w:sz w:val="20"/>
          <w:szCs w:val="20"/>
        </w:rPr>
        <w:t>See notes to condensed consolidated financial statements.</w:t>
      </w:r>
    </w:p>
    <w:p w:rsidR="00000000" w:rsidRDefault="00E1597A">
      <w:pPr>
        <w:pStyle w:val="a3"/>
        <w:spacing w:before="480" w:beforeAutospacing="0" w:after="0" w:afterAutospacing="0"/>
        <w:jc w:val="center"/>
        <w:divId w:val="1500849268"/>
        <w:rPr>
          <w:sz w:val="20"/>
          <w:szCs w:val="20"/>
        </w:rPr>
      </w:pPr>
      <w:r>
        <w:rPr>
          <w:sz w:val="20"/>
          <w:szCs w:val="20"/>
        </w:rPr>
        <w:t>3</w:t>
      </w:r>
    </w:p>
    <w:p w:rsidR="00000000" w:rsidRDefault="00E1597A">
      <w:pPr>
        <w:pStyle w:val="a3"/>
        <w:spacing w:before="0" w:beforeAutospacing="0" w:after="600" w:afterAutospacing="0"/>
        <w:divId w:val="1316910226"/>
        <w:rPr>
          <w:sz w:val="20"/>
          <w:szCs w:val="20"/>
        </w:rPr>
      </w:pPr>
      <w:hyperlink w:anchor="TOC" w:history="1">
        <w:r>
          <w:rPr>
            <w:rStyle w:val="a4"/>
            <w:sz w:val="20"/>
            <w:szCs w:val="20"/>
          </w:rPr>
          <w:t>Table of Contents</w:t>
        </w:r>
      </w:hyperlink>
    </w:p>
    <w:p w:rsidR="00000000" w:rsidRDefault="00E1597A">
      <w:pPr>
        <w:pStyle w:val="a3"/>
        <w:spacing w:before="0" w:beforeAutospacing="0" w:after="240" w:afterAutospacing="0"/>
        <w:jc w:val="center"/>
        <w:divId w:val="1648506842"/>
        <w:rPr>
          <w:b/>
          <w:bCs/>
          <w:sz w:val="20"/>
          <w:szCs w:val="20"/>
        </w:rPr>
      </w:pPr>
      <w:r>
        <w:rPr>
          <w:b/>
          <w:bCs/>
          <w:sz w:val="20"/>
          <w:szCs w:val="20"/>
        </w:rPr>
        <w:t>ICAHN ENTERPRISES L.P. AND SUBSIDIARIES</w:t>
      </w:r>
    </w:p>
    <w:p w:rsidR="00000000" w:rsidRDefault="00E1597A">
      <w:pPr>
        <w:pStyle w:val="a3"/>
        <w:spacing w:before="0" w:beforeAutospacing="0" w:after="240" w:afterAutospacing="0"/>
        <w:jc w:val="center"/>
        <w:divId w:val="1648506842"/>
        <w:rPr>
          <w:b/>
          <w:bCs/>
          <w:sz w:val="20"/>
          <w:szCs w:val="20"/>
        </w:rPr>
      </w:pPr>
      <w:r>
        <w:rPr>
          <w:b/>
          <w:bCs/>
          <w:sz w:val="20"/>
          <w:szCs w:val="20"/>
        </w:rPr>
        <w:t>CONDENSED CONSOLIDATED STATEMENTS OF COMPREHENSIVE INCOME (UNAUDITED)</w:t>
      </w:r>
    </w:p>
    <w:tbl>
      <w:tblPr>
        <w:tblW w:w="5000" w:type="pct"/>
        <w:tblCellMar>
          <w:top w:w="15" w:type="dxa"/>
          <w:left w:w="0" w:type="dxa"/>
          <w:bottom w:w="15" w:type="dxa"/>
          <w:right w:w="0" w:type="dxa"/>
        </w:tblCellMar>
        <w:tblLook w:val="04A0" w:firstRow="1" w:lastRow="0" w:firstColumn="1" w:lastColumn="0" w:noHBand="0" w:noVBand="1"/>
      </w:tblPr>
      <w:tblGrid>
        <w:gridCol w:w="4649"/>
        <w:gridCol w:w="160"/>
        <w:gridCol w:w="100"/>
        <w:gridCol w:w="632"/>
        <w:gridCol w:w="200"/>
        <w:gridCol w:w="100"/>
        <w:gridCol w:w="634"/>
        <w:gridCol w:w="160"/>
        <w:gridCol w:w="100"/>
        <w:gridCol w:w="633"/>
        <w:gridCol w:w="200"/>
        <w:gridCol w:w="100"/>
        <w:gridCol w:w="638"/>
      </w:tblGrid>
      <w:tr w:rsidR="00000000">
        <w:trPr>
          <w:divId w:val="1648506842"/>
          <w:trHeight w:val="20"/>
        </w:trPr>
        <w:tc>
          <w:tcPr>
            <w:tcW w:w="2809" w:type="pct"/>
            <w:tcMar>
              <w:top w:w="0" w:type="dxa"/>
              <w:left w:w="0" w:type="dxa"/>
              <w:bottom w:w="0" w:type="dxa"/>
              <w:right w:w="0" w:type="dxa"/>
            </w:tcMar>
            <w:vAlign w:val="bottom"/>
            <w:hideMark/>
          </w:tcPr>
          <w:p w:rsidR="00000000" w:rsidRDefault="00E1597A">
            <w:pPr>
              <w:pStyle w:val="a3"/>
              <w:spacing w:before="0" w:beforeAutospacing="0" w:after="0" w:afterAutospacing="0"/>
              <w:divId w:val="1077359281"/>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67797635"/>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47478307"/>
              <w:rPr>
                <w:sz w:val="20"/>
                <w:szCs w:val="20"/>
              </w:rPr>
            </w:pPr>
            <w:r>
              <w:rPr>
                <w:sz w:val="2"/>
                <w:szCs w:val="2"/>
              </w:rPr>
              <w:t>​</w:t>
            </w:r>
          </w:p>
        </w:tc>
        <w:tc>
          <w:tcPr>
            <w:tcW w:w="39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82170151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499930262"/>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562517801"/>
              <w:rPr>
                <w:sz w:val="20"/>
                <w:szCs w:val="20"/>
              </w:rPr>
            </w:pPr>
            <w:r>
              <w:rPr>
                <w:sz w:val="2"/>
                <w:szCs w:val="2"/>
              </w:rPr>
              <w:t>​</w:t>
            </w:r>
          </w:p>
        </w:tc>
        <w:tc>
          <w:tcPr>
            <w:tcW w:w="39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002972773"/>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319765600"/>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90440215"/>
              <w:rPr>
                <w:sz w:val="20"/>
                <w:szCs w:val="20"/>
              </w:rPr>
            </w:pPr>
            <w:r>
              <w:rPr>
                <w:sz w:val="2"/>
                <w:szCs w:val="2"/>
              </w:rPr>
              <w:t>​</w:t>
            </w:r>
          </w:p>
        </w:tc>
        <w:tc>
          <w:tcPr>
            <w:tcW w:w="39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75532315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190529360"/>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887444063"/>
              <w:rPr>
                <w:sz w:val="20"/>
                <w:szCs w:val="20"/>
              </w:rPr>
            </w:pPr>
            <w:r>
              <w:rPr>
                <w:sz w:val="2"/>
                <w:szCs w:val="2"/>
              </w:rPr>
              <w:t>​</w:t>
            </w:r>
          </w:p>
        </w:tc>
        <w:tc>
          <w:tcPr>
            <w:tcW w:w="39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095246980"/>
              <w:rPr>
                <w:sz w:val="20"/>
                <w:szCs w:val="20"/>
              </w:rPr>
            </w:pPr>
            <w:r>
              <w:rPr>
                <w:sz w:val="2"/>
                <w:szCs w:val="2"/>
              </w:rPr>
              <w:t>​</w:t>
            </w:r>
          </w:p>
        </w:tc>
      </w:tr>
      <w:tr w:rsidR="00000000">
        <w:trPr>
          <w:divId w:val="1648506842"/>
        </w:trPr>
        <w:tc>
          <w:tcPr>
            <w:tcW w:w="2809"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000" w:type="pct"/>
            <w:gridSpan w:val="5"/>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Three Months Ended September 30, </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009" w:type="pct"/>
            <w:gridSpan w:val="5"/>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Nine Months Ended September 30, </w:t>
            </w:r>
          </w:p>
        </w:tc>
      </w:tr>
      <w:tr w:rsidR="00000000">
        <w:trPr>
          <w:divId w:val="1648506842"/>
        </w:trPr>
        <w:tc>
          <w:tcPr>
            <w:tcW w:w="2809"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448"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449"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2019</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452"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453"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2019</w:t>
            </w:r>
          </w:p>
        </w:tc>
      </w:tr>
      <w:tr w:rsidR="00000000">
        <w:trPr>
          <w:divId w:val="1648506842"/>
        </w:trPr>
        <w:tc>
          <w:tcPr>
            <w:tcW w:w="0" w:type="auto"/>
            <w:gridSpan w:val="13"/>
            <w:tcMar>
              <w:top w:w="0" w:type="dxa"/>
              <w:left w:w="0" w:type="dxa"/>
              <w:bottom w:w="0" w:type="dxa"/>
              <w:right w:w="0" w:type="dxa"/>
            </w:tcMar>
            <w:vAlign w:val="center"/>
            <w:hideMark/>
          </w:tcPr>
          <w:p w:rsidR="00000000" w:rsidRDefault="00E1597A">
            <w:pPr>
              <w:rPr>
                <w:sz w:val="20"/>
                <w:szCs w:val="20"/>
              </w:rPr>
            </w:pPr>
          </w:p>
        </w:tc>
      </w:tr>
      <w:tr w:rsidR="00000000">
        <w:trPr>
          <w:divId w:val="1648506842"/>
        </w:trPr>
        <w:tc>
          <w:tcPr>
            <w:tcW w:w="2809"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2100" w:type="pct"/>
            <w:gridSpan w:val="11"/>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sz w:val="16"/>
                <w:szCs w:val="16"/>
              </w:rPr>
              <w:t>(in millions)</w:t>
            </w:r>
          </w:p>
        </w:tc>
      </w:tr>
      <w:tr w:rsidR="00000000">
        <w:trPr>
          <w:divId w:val="1648506842"/>
        </w:trPr>
        <w:tc>
          <w:tcPr>
            <w:tcW w:w="2809"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Net loss</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(1,400)</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(373)</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(2,842)</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(1,634)</w:t>
            </w:r>
          </w:p>
        </w:tc>
      </w:tr>
      <w:tr w:rsidR="00000000">
        <w:trPr>
          <w:divId w:val="1648506842"/>
        </w:trPr>
        <w:tc>
          <w:tcPr>
            <w:tcW w:w="2809"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Other comprehensive income (loss), net of tax:</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3"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3"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r>
      <w:tr w:rsidR="00000000">
        <w:trPr>
          <w:divId w:val="1648506842"/>
        </w:trPr>
        <w:tc>
          <w:tcPr>
            <w:tcW w:w="2809"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Translation adjustments</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(3)</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(4)</w:t>
            </w:r>
          </w:p>
        </w:tc>
      </w:tr>
      <w:tr w:rsidR="00000000">
        <w:trPr>
          <w:divId w:val="1648506842"/>
        </w:trPr>
        <w:tc>
          <w:tcPr>
            <w:tcW w:w="2809" w:type="pct"/>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Post-retirement benefits and other</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w:t>
            </w:r>
          </w:p>
        </w:tc>
      </w:tr>
      <w:tr w:rsidR="00000000">
        <w:trPr>
          <w:divId w:val="1648506842"/>
        </w:trPr>
        <w:tc>
          <w:tcPr>
            <w:tcW w:w="2809"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Other comprehensive income (loss), net of tax</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(4)</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(3)</w:t>
            </w:r>
          </w:p>
        </w:tc>
      </w:tr>
      <w:tr w:rsidR="00000000">
        <w:trPr>
          <w:divId w:val="1648506842"/>
        </w:trPr>
        <w:tc>
          <w:tcPr>
            <w:tcW w:w="2809"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Comprehensive loss</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(1,398)</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3"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(377)</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(2,841)</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3"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(1,637)</w:t>
            </w:r>
          </w:p>
        </w:tc>
      </w:tr>
      <w:tr w:rsidR="00000000">
        <w:trPr>
          <w:divId w:val="1648506842"/>
        </w:trPr>
        <w:tc>
          <w:tcPr>
            <w:tcW w:w="2809"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Less: Comprehensive loss attributable to non-controlling interests</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(686)</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(325)</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(1,042)</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(694)</w:t>
            </w:r>
          </w:p>
        </w:tc>
      </w:tr>
      <w:tr w:rsidR="00000000">
        <w:trPr>
          <w:divId w:val="1648506842"/>
        </w:trPr>
        <w:tc>
          <w:tcPr>
            <w:tcW w:w="2809"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Comprehensive loss attributable to Icahn Enterprises</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2"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(712)</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3"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(52)</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2"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(1,799)</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3"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(943)</w:t>
            </w:r>
          </w:p>
        </w:tc>
      </w:tr>
      <w:tr w:rsidR="00000000">
        <w:trPr>
          <w:divId w:val="1648506842"/>
        </w:trPr>
        <w:tc>
          <w:tcPr>
            <w:tcW w:w="2809"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r>
      <w:tr w:rsidR="00000000">
        <w:trPr>
          <w:divId w:val="1648506842"/>
        </w:trPr>
        <w:tc>
          <w:tcPr>
            <w:tcW w:w="2809"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Comprehensive loss attributable to Icahn Enterprises allocated to:</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3"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3"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r>
      <w:tr w:rsidR="00000000">
        <w:trPr>
          <w:divId w:val="1648506842"/>
        </w:trPr>
        <w:tc>
          <w:tcPr>
            <w:tcW w:w="2809"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Limited partners</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(698)</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(51)</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(1,763)</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(924)</w:t>
            </w:r>
          </w:p>
        </w:tc>
      </w:tr>
      <w:tr w:rsidR="00000000">
        <w:trPr>
          <w:divId w:val="1648506842"/>
        </w:trPr>
        <w:tc>
          <w:tcPr>
            <w:tcW w:w="2809" w:type="pct"/>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General partner</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(14)</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(36)</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9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(19)</w:t>
            </w:r>
          </w:p>
        </w:tc>
      </w:tr>
      <w:tr w:rsidR="00000000">
        <w:trPr>
          <w:divId w:val="1648506842"/>
        </w:trPr>
        <w:tc>
          <w:tcPr>
            <w:tcW w:w="2809"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(712)</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(52)</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(1,799)</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(943)</w:t>
            </w:r>
          </w:p>
        </w:tc>
      </w:tr>
    </w:tbl>
    <w:p w:rsidR="00000000" w:rsidRDefault="00E1597A">
      <w:pPr>
        <w:pStyle w:val="a3"/>
        <w:spacing w:before="0" w:beforeAutospacing="0" w:after="0" w:afterAutospacing="0"/>
        <w:divId w:val="1648506842"/>
        <w:rPr>
          <w:sz w:val="20"/>
          <w:szCs w:val="20"/>
        </w:rPr>
      </w:pPr>
      <w:r>
        <w:rPr>
          <w:sz w:val="20"/>
          <w:szCs w:val="20"/>
        </w:rPr>
        <w:t>​</w:t>
      </w:r>
    </w:p>
    <w:p w:rsidR="00000000" w:rsidRDefault="00E1597A">
      <w:pPr>
        <w:pStyle w:val="a3"/>
        <w:spacing w:before="0" w:beforeAutospacing="0" w:after="240" w:afterAutospacing="0"/>
        <w:ind w:firstLine="360"/>
        <w:jc w:val="center"/>
        <w:divId w:val="1648506842"/>
        <w:rPr>
          <w:sz w:val="20"/>
          <w:szCs w:val="20"/>
        </w:rPr>
      </w:pPr>
      <w:r>
        <w:rPr>
          <w:i/>
          <w:iCs/>
          <w:sz w:val="20"/>
          <w:szCs w:val="20"/>
        </w:rPr>
        <w:t>​</w:t>
      </w:r>
    </w:p>
    <w:p w:rsidR="00000000" w:rsidRDefault="00E1597A">
      <w:pPr>
        <w:pStyle w:val="a3"/>
        <w:spacing w:before="0" w:beforeAutospacing="0" w:after="240" w:afterAutospacing="0"/>
        <w:ind w:firstLine="360"/>
        <w:jc w:val="center"/>
        <w:divId w:val="1648506842"/>
        <w:rPr>
          <w:sz w:val="20"/>
          <w:szCs w:val="20"/>
        </w:rPr>
      </w:pPr>
      <w:r>
        <w:rPr>
          <w:i/>
          <w:iCs/>
          <w:sz w:val="20"/>
          <w:szCs w:val="20"/>
        </w:rPr>
        <w:t>​</w:t>
      </w:r>
    </w:p>
    <w:p w:rsidR="00000000" w:rsidRDefault="00E1597A">
      <w:pPr>
        <w:pStyle w:val="a3"/>
        <w:spacing w:before="0" w:beforeAutospacing="0" w:after="240" w:afterAutospacing="0"/>
        <w:ind w:firstLine="360"/>
        <w:jc w:val="center"/>
        <w:divId w:val="1648506842"/>
        <w:rPr>
          <w:sz w:val="20"/>
          <w:szCs w:val="20"/>
        </w:rPr>
      </w:pPr>
      <w:r>
        <w:rPr>
          <w:i/>
          <w:iCs/>
          <w:sz w:val="20"/>
          <w:szCs w:val="20"/>
        </w:rPr>
        <w:t>​</w:t>
      </w:r>
    </w:p>
    <w:p w:rsidR="00000000" w:rsidRDefault="00E1597A">
      <w:pPr>
        <w:pStyle w:val="a3"/>
        <w:spacing w:before="0" w:beforeAutospacing="0" w:after="240" w:afterAutospacing="0"/>
        <w:ind w:firstLine="360"/>
        <w:jc w:val="center"/>
        <w:divId w:val="1648506842"/>
        <w:rPr>
          <w:sz w:val="20"/>
          <w:szCs w:val="20"/>
        </w:rPr>
      </w:pPr>
      <w:r>
        <w:rPr>
          <w:i/>
          <w:iCs/>
          <w:sz w:val="20"/>
          <w:szCs w:val="20"/>
        </w:rPr>
        <w:t>​</w:t>
      </w:r>
    </w:p>
    <w:p w:rsidR="00000000" w:rsidRDefault="00E1597A">
      <w:pPr>
        <w:pStyle w:val="a3"/>
        <w:spacing w:before="0" w:beforeAutospacing="0" w:after="240" w:afterAutospacing="0"/>
        <w:ind w:firstLine="360"/>
        <w:jc w:val="center"/>
        <w:divId w:val="1648506842"/>
        <w:rPr>
          <w:sz w:val="20"/>
          <w:szCs w:val="20"/>
        </w:rPr>
      </w:pPr>
      <w:r>
        <w:rPr>
          <w:i/>
          <w:iCs/>
          <w:sz w:val="20"/>
          <w:szCs w:val="20"/>
        </w:rPr>
        <w:t>​</w:t>
      </w:r>
    </w:p>
    <w:p w:rsidR="00000000" w:rsidRDefault="00E1597A">
      <w:pPr>
        <w:pStyle w:val="a3"/>
        <w:spacing w:before="0" w:beforeAutospacing="0" w:after="240" w:afterAutospacing="0"/>
        <w:ind w:firstLine="360"/>
        <w:jc w:val="center"/>
        <w:divId w:val="1648506842"/>
        <w:rPr>
          <w:sz w:val="20"/>
          <w:szCs w:val="20"/>
        </w:rPr>
      </w:pPr>
      <w:r>
        <w:rPr>
          <w:i/>
          <w:iCs/>
          <w:sz w:val="20"/>
          <w:szCs w:val="20"/>
        </w:rPr>
        <w:t>​</w:t>
      </w:r>
    </w:p>
    <w:p w:rsidR="00000000" w:rsidRDefault="00E1597A">
      <w:pPr>
        <w:pStyle w:val="a3"/>
        <w:spacing w:before="0" w:beforeAutospacing="0" w:after="240" w:afterAutospacing="0"/>
        <w:ind w:firstLine="360"/>
        <w:jc w:val="center"/>
        <w:divId w:val="1648506842"/>
        <w:rPr>
          <w:sz w:val="20"/>
          <w:szCs w:val="20"/>
        </w:rPr>
      </w:pPr>
      <w:r>
        <w:rPr>
          <w:i/>
          <w:iCs/>
          <w:sz w:val="20"/>
          <w:szCs w:val="20"/>
        </w:rPr>
        <w:t>​</w:t>
      </w:r>
    </w:p>
    <w:p w:rsidR="00000000" w:rsidRDefault="00E1597A">
      <w:pPr>
        <w:pStyle w:val="a3"/>
        <w:spacing w:before="0" w:beforeAutospacing="0" w:after="240" w:afterAutospacing="0"/>
        <w:ind w:firstLine="360"/>
        <w:jc w:val="center"/>
        <w:divId w:val="1648506842"/>
        <w:rPr>
          <w:sz w:val="20"/>
          <w:szCs w:val="20"/>
        </w:rPr>
      </w:pPr>
      <w:r>
        <w:rPr>
          <w:i/>
          <w:iCs/>
          <w:sz w:val="20"/>
          <w:szCs w:val="20"/>
        </w:rPr>
        <w:t>​</w:t>
      </w:r>
    </w:p>
    <w:p w:rsidR="00000000" w:rsidRDefault="00E1597A">
      <w:pPr>
        <w:pStyle w:val="a3"/>
        <w:spacing w:before="0" w:beforeAutospacing="0" w:after="240" w:afterAutospacing="0"/>
        <w:ind w:firstLine="360"/>
        <w:jc w:val="center"/>
        <w:divId w:val="1648506842"/>
        <w:rPr>
          <w:sz w:val="20"/>
          <w:szCs w:val="20"/>
        </w:rPr>
      </w:pPr>
      <w:r>
        <w:rPr>
          <w:i/>
          <w:iCs/>
          <w:sz w:val="20"/>
          <w:szCs w:val="20"/>
        </w:rPr>
        <w:t>​</w:t>
      </w:r>
    </w:p>
    <w:p w:rsidR="00000000" w:rsidRDefault="00E1597A">
      <w:pPr>
        <w:pStyle w:val="a3"/>
        <w:spacing w:before="0" w:beforeAutospacing="0" w:after="240" w:afterAutospacing="0"/>
        <w:ind w:firstLine="360"/>
        <w:jc w:val="center"/>
        <w:divId w:val="1648506842"/>
        <w:rPr>
          <w:sz w:val="20"/>
          <w:szCs w:val="20"/>
        </w:rPr>
      </w:pPr>
      <w:r>
        <w:rPr>
          <w:i/>
          <w:iCs/>
          <w:sz w:val="20"/>
          <w:szCs w:val="20"/>
        </w:rPr>
        <w:t>​</w:t>
      </w:r>
    </w:p>
    <w:p w:rsidR="00000000" w:rsidRDefault="00E1597A">
      <w:pPr>
        <w:pStyle w:val="a3"/>
        <w:spacing w:before="0" w:beforeAutospacing="0" w:after="240" w:afterAutospacing="0"/>
        <w:ind w:firstLine="360"/>
        <w:jc w:val="center"/>
        <w:divId w:val="1648506842"/>
        <w:rPr>
          <w:sz w:val="20"/>
          <w:szCs w:val="20"/>
        </w:rPr>
      </w:pPr>
      <w:r>
        <w:rPr>
          <w:i/>
          <w:iCs/>
          <w:sz w:val="20"/>
          <w:szCs w:val="20"/>
        </w:rPr>
        <w:t>​</w:t>
      </w:r>
    </w:p>
    <w:p w:rsidR="00000000" w:rsidRDefault="00E1597A">
      <w:pPr>
        <w:pStyle w:val="a3"/>
        <w:spacing w:before="0" w:beforeAutospacing="0" w:after="240" w:afterAutospacing="0"/>
        <w:ind w:firstLine="360"/>
        <w:jc w:val="center"/>
        <w:divId w:val="1648506842"/>
        <w:rPr>
          <w:sz w:val="20"/>
          <w:szCs w:val="20"/>
        </w:rPr>
      </w:pPr>
      <w:r>
        <w:rPr>
          <w:i/>
          <w:iCs/>
          <w:sz w:val="20"/>
          <w:szCs w:val="20"/>
        </w:rPr>
        <w:t>​</w:t>
      </w:r>
    </w:p>
    <w:p w:rsidR="00000000" w:rsidRDefault="00E1597A">
      <w:pPr>
        <w:pStyle w:val="a3"/>
        <w:spacing w:before="0" w:beforeAutospacing="0" w:after="240" w:afterAutospacing="0"/>
        <w:ind w:firstLine="360"/>
        <w:jc w:val="center"/>
        <w:divId w:val="1648506842"/>
        <w:rPr>
          <w:sz w:val="20"/>
          <w:szCs w:val="20"/>
        </w:rPr>
      </w:pPr>
      <w:r>
        <w:rPr>
          <w:i/>
          <w:iCs/>
          <w:sz w:val="20"/>
          <w:szCs w:val="20"/>
        </w:rPr>
        <w:t>​</w:t>
      </w:r>
    </w:p>
    <w:p w:rsidR="00000000" w:rsidRDefault="00E1597A">
      <w:pPr>
        <w:pStyle w:val="a3"/>
        <w:spacing w:before="0" w:beforeAutospacing="0" w:after="240" w:afterAutospacing="0"/>
        <w:ind w:firstLine="360"/>
        <w:jc w:val="center"/>
        <w:divId w:val="1648506842"/>
        <w:rPr>
          <w:sz w:val="20"/>
          <w:szCs w:val="20"/>
        </w:rPr>
      </w:pPr>
      <w:r>
        <w:rPr>
          <w:i/>
          <w:iCs/>
          <w:sz w:val="20"/>
          <w:szCs w:val="20"/>
        </w:rPr>
        <w:t>​</w:t>
      </w:r>
    </w:p>
    <w:p w:rsidR="00000000" w:rsidRDefault="00E1597A">
      <w:pPr>
        <w:pStyle w:val="a3"/>
        <w:spacing w:before="0" w:beforeAutospacing="0" w:after="240" w:afterAutospacing="0"/>
        <w:ind w:firstLine="360"/>
        <w:jc w:val="center"/>
        <w:divId w:val="1648506842"/>
        <w:rPr>
          <w:sz w:val="20"/>
          <w:szCs w:val="20"/>
        </w:rPr>
      </w:pPr>
      <w:r>
        <w:rPr>
          <w:i/>
          <w:iCs/>
          <w:sz w:val="20"/>
          <w:szCs w:val="20"/>
        </w:rPr>
        <w:t>​</w:t>
      </w:r>
    </w:p>
    <w:p w:rsidR="00000000" w:rsidRDefault="00E1597A">
      <w:pPr>
        <w:pStyle w:val="a3"/>
        <w:spacing w:before="0" w:beforeAutospacing="0" w:after="240" w:afterAutospacing="0"/>
        <w:ind w:firstLine="360"/>
        <w:jc w:val="center"/>
        <w:divId w:val="1648506842"/>
        <w:rPr>
          <w:sz w:val="20"/>
          <w:szCs w:val="20"/>
        </w:rPr>
      </w:pPr>
      <w:r>
        <w:rPr>
          <w:i/>
          <w:iCs/>
          <w:sz w:val="20"/>
          <w:szCs w:val="20"/>
        </w:rPr>
        <w:t>See notes to condensed consolidated financial statements.</w:t>
      </w:r>
    </w:p>
    <w:p w:rsidR="00000000" w:rsidRDefault="00E1597A">
      <w:pPr>
        <w:pStyle w:val="a3"/>
        <w:spacing w:before="480" w:beforeAutospacing="0" w:after="0" w:afterAutospacing="0"/>
        <w:jc w:val="center"/>
        <w:divId w:val="782117244"/>
        <w:rPr>
          <w:sz w:val="20"/>
          <w:szCs w:val="20"/>
        </w:rPr>
      </w:pPr>
      <w:r>
        <w:rPr>
          <w:sz w:val="20"/>
          <w:szCs w:val="20"/>
        </w:rPr>
        <w:t>4</w:t>
      </w:r>
    </w:p>
    <w:p w:rsidR="00000000" w:rsidRDefault="00E1597A">
      <w:pPr>
        <w:pStyle w:val="a3"/>
        <w:spacing w:before="0" w:beforeAutospacing="0" w:after="600" w:afterAutospacing="0"/>
        <w:divId w:val="1620379603"/>
        <w:rPr>
          <w:sz w:val="20"/>
          <w:szCs w:val="20"/>
        </w:rPr>
      </w:pPr>
      <w:hyperlink w:anchor="TOC" w:history="1">
        <w:r>
          <w:rPr>
            <w:rStyle w:val="a4"/>
            <w:sz w:val="20"/>
            <w:szCs w:val="20"/>
          </w:rPr>
          <w:t>Table of Contents</w:t>
        </w:r>
      </w:hyperlink>
    </w:p>
    <w:p w:rsidR="00000000" w:rsidRDefault="00E1597A">
      <w:pPr>
        <w:pStyle w:val="a3"/>
        <w:spacing w:before="0" w:beforeAutospacing="0" w:after="240" w:afterAutospacing="0"/>
        <w:jc w:val="center"/>
        <w:divId w:val="1467310564"/>
        <w:rPr>
          <w:b/>
          <w:bCs/>
          <w:sz w:val="20"/>
          <w:szCs w:val="20"/>
        </w:rPr>
      </w:pPr>
      <w:r>
        <w:rPr>
          <w:b/>
          <w:bCs/>
          <w:sz w:val="20"/>
          <w:szCs w:val="20"/>
        </w:rPr>
        <w:t>ICAHN ENTERPRISES L.P. AND SUBSIDIARIES</w:t>
      </w:r>
    </w:p>
    <w:p w:rsidR="00000000" w:rsidRDefault="00E1597A">
      <w:pPr>
        <w:pStyle w:val="a3"/>
        <w:spacing w:before="0" w:beforeAutospacing="0" w:after="0" w:afterAutospacing="0"/>
        <w:jc w:val="center"/>
        <w:divId w:val="1467310564"/>
        <w:rPr>
          <w:b/>
          <w:bCs/>
          <w:sz w:val="20"/>
          <w:szCs w:val="20"/>
        </w:rPr>
      </w:pPr>
      <w:r>
        <w:rPr>
          <w:b/>
          <w:bCs/>
          <w:sz w:val="20"/>
          <w:szCs w:val="20"/>
        </w:rPr>
        <w:t>CONDENSED CONSOLIDATED STATEMENTS OF CHANGES IN EQUITY (UNAUDITED)</w:t>
      </w:r>
    </w:p>
    <w:p w:rsidR="00000000" w:rsidRDefault="00E1597A">
      <w:pPr>
        <w:pStyle w:val="a3"/>
        <w:spacing w:before="0" w:beforeAutospacing="0" w:after="240" w:afterAutospacing="0"/>
        <w:jc w:val="center"/>
        <w:divId w:val="1467310564"/>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632"/>
        <w:gridCol w:w="140"/>
        <w:gridCol w:w="140"/>
        <w:gridCol w:w="825"/>
        <w:gridCol w:w="141"/>
        <w:gridCol w:w="87"/>
        <w:gridCol w:w="516"/>
        <w:gridCol w:w="140"/>
        <w:gridCol w:w="138"/>
        <w:gridCol w:w="819"/>
        <w:gridCol w:w="140"/>
        <w:gridCol w:w="98"/>
        <w:gridCol w:w="591"/>
        <w:gridCol w:w="140"/>
        <w:gridCol w:w="109"/>
        <w:gridCol w:w="650"/>
      </w:tblGrid>
      <w:tr w:rsidR="00000000">
        <w:trPr>
          <w:divId w:val="1467310564"/>
          <w:trHeight w:val="20"/>
        </w:trPr>
        <w:tc>
          <w:tcPr>
            <w:tcW w:w="2524" w:type="pct"/>
            <w:tcMar>
              <w:top w:w="0" w:type="dxa"/>
              <w:left w:w="0" w:type="dxa"/>
              <w:bottom w:w="0" w:type="dxa"/>
              <w:right w:w="0" w:type="dxa"/>
            </w:tcMar>
            <w:vAlign w:val="bottom"/>
            <w:hideMark/>
          </w:tcPr>
          <w:p w:rsidR="00000000" w:rsidRDefault="00E1597A">
            <w:pPr>
              <w:pStyle w:val="a3"/>
              <w:spacing w:before="0" w:beforeAutospacing="0" w:after="0" w:afterAutospacing="0"/>
              <w:divId w:val="1023940005"/>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02450406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448543428"/>
              <w:rPr>
                <w:sz w:val="20"/>
                <w:szCs w:val="20"/>
              </w:rPr>
            </w:pPr>
            <w:r>
              <w:rPr>
                <w:sz w:val="2"/>
                <w:szCs w:val="2"/>
              </w:rPr>
              <w:t>​</w:t>
            </w:r>
          </w:p>
        </w:tc>
        <w:tc>
          <w:tcPr>
            <w:tcW w:w="42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427848350"/>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69702380"/>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316449800"/>
              <w:rPr>
                <w:sz w:val="20"/>
                <w:szCs w:val="20"/>
              </w:rPr>
            </w:pPr>
            <w:r>
              <w:rPr>
                <w:sz w:val="2"/>
                <w:szCs w:val="2"/>
              </w:rPr>
              <w:t>​</w:t>
            </w:r>
          </w:p>
        </w:tc>
        <w:tc>
          <w:tcPr>
            <w:tcW w:w="315"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87373078"/>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059864506"/>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575363973"/>
              <w:rPr>
                <w:sz w:val="20"/>
                <w:szCs w:val="20"/>
              </w:rPr>
            </w:pPr>
            <w:r>
              <w:rPr>
                <w:sz w:val="2"/>
                <w:szCs w:val="2"/>
              </w:rPr>
              <w:t>​</w:t>
            </w:r>
          </w:p>
        </w:tc>
        <w:tc>
          <w:tcPr>
            <w:tcW w:w="421"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06806913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689091723"/>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24996311"/>
              <w:rPr>
                <w:sz w:val="20"/>
                <w:szCs w:val="20"/>
              </w:rPr>
            </w:pPr>
            <w:r>
              <w:rPr>
                <w:sz w:val="2"/>
                <w:szCs w:val="2"/>
              </w:rPr>
              <w:t>​</w:t>
            </w:r>
          </w:p>
        </w:tc>
        <w:tc>
          <w:tcPr>
            <w:tcW w:w="30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87785917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870338368"/>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76968398"/>
              <w:rPr>
                <w:sz w:val="20"/>
                <w:szCs w:val="20"/>
              </w:rPr>
            </w:pPr>
            <w:r>
              <w:rPr>
                <w:sz w:val="2"/>
                <w:szCs w:val="2"/>
              </w:rPr>
              <w:t>​</w:t>
            </w:r>
          </w:p>
        </w:tc>
        <w:tc>
          <w:tcPr>
            <w:tcW w:w="334"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420612716"/>
              <w:rPr>
                <w:sz w:val="20"/>
                <w:szCs w:val="20"/>
              </w:rPr>
            </w:pPr>
            <w:r>
              <w:rPr>
                <w:sz w:val="2"/>
                <w:szCs w:val="2"/>
              </w:rPr>
              <w:t>​</w:t>
            </w:r>
          </w:p>
        </w:tc>
      </w:tr>
      <w:tr w:rsidR="00000000">
        <w:trPr>
          <w:divId w:val="1467310564"/>
        </w:trPr>
        <w:tc>
          <w:tcPr>
            <w:tcW w:w="252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1512" w:type="pct"/>
            <w:gridSpan w:val="8"/>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Equity Attributable to Icahn Enterprises</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0"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303"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sz w:val="14"/>
                <w:szCs w:val="14"/>
              </w:rPr>
              <w:t> </w:t>
            </w:r>
          </w:p>
        </w:tc>
        <w:tc>
          <w:tcPr>
            <w:tcW w:w="334"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r>
      <w:tr w:rsidR="00000000">
        <w:trPr>
          <w:divId w:val="1467310564"/>
        </w:trPr>
        <w:tc>
          <w:tcPr>
            <w:tcW w:w="252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498"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General </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368"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Limited </w:t>
            </w:r>
            <w:r>
              <w:rPr>
                <w:sz w:val="14"/>
                <w:szCs w:val="14"/>
              </w:rPr>
              <w:t> </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7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42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354"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Non-</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334"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r>
      <w:tr w:rsidR="00000000">
        <w:trPr>
          <w:divId w:val="1467310564"/>
        </w:trPr>
        <w:tc>
          <w:tcPr>
            <w:tcW w:w="252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498"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Partner’s</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368"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Partners’ </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492"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Total </w:t>
            </w:r>
            <w:r>
              <w:rPr>
                <w:b/>
                <w:bCs/>
                <w:sz w:val="14"/>
                <w:szCs w:val="14"/>
              </w:rPr>
              <w:t>Partners’ </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354"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controlling </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390"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14"/>
                <w:szCs w:val="14"/>
              </w:rPr>
              <w:t>​</w:t>
            </w:r>
          </w:p>
        </w:tc>
      </w:tr>
      <w:tr w:rsidR="00000000">
        <w:trPr>
          <w:divId w:val="1467310564"/>
        </w:trPr>
        <w:tc>
          <w:tcPr>
            <w:tcW w:w="252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    </w:t>
            </w:r>
          </w:p>
        </w:tc>
        <w:tc>
          <w:tcPr>
            <w:tcW w:w="498"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 (Deficit) Equity</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    </w:t>
            </w:r>
          </w:p>
        </w:tc>
        <w:tc>
          <w:tcPr>
            <w:tcW w:w="368"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Equity</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Equity</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    </w:t>
            </w:r>
          </w:p>
        </w:tc>
        <w:tc>
          <w:tcPr>
            <w:tcW w:w="354"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Interests</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    </w:t>
            </w:r>
          </w:p>
        </w:tc>
        <w:tc>
          <w:tcPr>
            <w:tcW w:w="390"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Total Equity</w:t>
            </w:r>
          </w:p>
        </w:tc>
      </w:tr>
      <w:tr w:rsidR="00000000">
        <w:trPr>
          <w:divId w:val="1467310564"/>
        </w:trPr>
        <w:tc>
          <w:tcPr>
            <w:tcW w:w="0" w:type="auto"/>
            <w:gridSpan w:val="16"/>
            <w:tcMar>
              <w:top w:w="0" w:type="dxa"/>
              <w:left w:w="0" w:type="dxa"/>
              <w:bottom w:w="0" w:type="dxa"/>
              <w:right w:w="0" w:type="dxa"/>
            </w:tcMar>
            <w:vAlign w:val="center"/>
            <w:hideMark/>
          </w:tcPr>
          <w:p w:rsidR="00000000" w:rsidRDefault="00E1597A">
            <w:pPr>
              <w:rPr>
                <w:sz w:val="14"/>
                <w:szCs w:val="14"/>
              </w:rPr>
            </w:pPr>
          </w:p>
        </w:tc>
      </w:tr>
      <w:tr w:rsidR="00000000">
        <w:trPr>
          <w:divId w:val="1467310564"/>
        </w:trPr>
        <w:tc>
          <w:tcPr>
            <w:tcW w:w="252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2403" w:type="pct"/>
            <w:gridSpan w:val="14"/>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sz w:val="14"/>
                <w:szCs w:val="14"/>
              </w:rPr>
              <w:t>(In millions)</w:t>
            </w:r>
          </w:p>
        </w:tc>
      </w:tr>
      <w:tr w:rsidR="00000000">
        <w:trPr>
          <w:divId w:val="1467310564"/>
        </w:trPr>
        <w:tc>
          <w:tcPr>
            <w:tcW w:w="252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Balance, December 31, 2019</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42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(812)</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5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31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6,268</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7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42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5,456</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5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3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5,486</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33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10,942</w:t>
            </w:r>
          </w:p>
        </w:tc>
      </w:tr>
      <w:tr w:rsidR="00000000">
        <w:trPr>
          <w:divId w:val="1467310564"/>
        </w:trPr>
        <w:tc>
          <w:tcPr>
            <w:tcW w:w="2524"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Net loss</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426"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(28)</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3"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315"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(1,356)</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71"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42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(1,384)</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0"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303"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(922)</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334"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(2,306)</w:t>
            </w:r>
          </w:p>
        </w:tc>
      </w:tr>
      <w:tr w:rsidR="00000000">
        <w:trPr>
          <w:divId w:val="1467310564"/>
        </w:trPr>
        <w:tc>
          <w:tcPr>
            <w:tcW w:w="252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Other comprehensive loss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1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(3)</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(3)</w:t>
            </w:r>
          </w:p>
        </w:tc>
      </w:tr>
      <w:tr w:rsidR="00000000">
        <w:trPr>
          <w:divId w:val="1467310564"/>
        </w:trPr>
        <w:tc>
          <w:tcPr>
            <w:tcW w:w="2524"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Partnership distributions payable</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6"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(9)</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3"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15"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(428)</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(437)</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(437)</w:t>
            </w:r>
          </w:p>
        </w:tc>
      </w:tr>
      <w:tr w:rsidR="00000000">
        <w:trPr>
          <w:divId w:val="1467310564"/>
        </w:trPr>
        <w:tc>
          <w:tcPr>
            <w:tcW w:w="252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Partnership contributions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1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7</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7</w:t>
            </w:r>
          </w:p>
        </w:tc>
      </w:tr>
      <w:tr w:rsidR="00000000">
        <w:trPr>
          <w:divId w:val="1467310564"/>
        </w:trPr>
        <w:tc>
          <w:tcPr>
            <w:tcW w:w="2524"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Investment segment contributions from non-controlling interests</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6"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3"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1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1,241</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1,241</w:t>
            </w:r>
          </w:p>
        </w:tc>
      </w:tr>
      <w:tr w:rsidR="00000000">
        <w:trPr>
          <w:divId w:val="1467310564"/>
        </w:trPr>
        <w:tc>
          <w:tcPr>
            <w:tcW w:w="252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Dividends and distributions to non-controlling interests in subsidiaries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1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(23)</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(23)</w:t>
            </w:r>
          </w:p>
        </w:tc>
      </w:tr>
      <w:tr w:rsidR="00000000">
        <w:trPr>
          <w:divId w:val="1467310564"/>
        </w:trPr>
        <w:tc>
          <w:tcPr>
            <w:tcW w:w="2524"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Changes in subsidiary equity and other</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1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(4)</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(4)</w:t>
            </w:r>
          </w:p>
        </w:tc>
      </w:tr>
      <w:tr w:rsidR="00000000">
        <w:trPr>
          <w:divId w:val="1467310564"/>
        </w:trPr>
        <w:tc>
          <w:tcPr>
            <w:tcW w:w="252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Balance, March 31, 2020</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(849)</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1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4,484</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3,635</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5,782</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9,417</w:t>
            </w:r>
          </w:p>
        </w:tc>
      </w:tr>
      <w:tr w:rsidR="00000000">
        <w:trPr>
          <w:divId w:val="1467310564"/>
        </w:trPr>
        <w:tc>
          <w:tcPr>
            <w:tcW w:w="2524"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Net income</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6"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6</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3"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1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293</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299</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565</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864</w:t>
            </w:r>
          </w:p>
        </w:tc>
      </w:tr>
      <w:tr w:rsidR="00000000">
        <w:trPr>
          <w:divId w:val="1467310564"/>
        </w:trPr>
        <w:tc>
          <w:tcPr>
            <w:tcW w:w="252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Other comprehensive income</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1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w:t>
            </w:r>
          </w:p>
        </w:tc>
      </w:tr>
      <w:tr w:rsidR="00000000">
        <w:trPr>
          <w:divId w:val="1467310564"/>
        </w:trPr>
        <w:tc>
          <w:tcPr>
            <w:tcW w:w="2524"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Partnership distributions payable reversal</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6"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9</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3"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1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428</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7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437</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0"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437</w:t>
            </w:r>
          </w:p>
        </w:tc>
      </w:tr>
      <w:tr w:rsidR="00000000">
        <w:trPr>
          <w:divId w:val="1467310564"/>
        </w:trPr>
        <w:tc>
          <w:tcPr>
            <w:tcW w:w="252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Partnership distributions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(9)</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1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(452)</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(461)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(461)</w:t>
            </w:r>
          </w:p>
        </w:tc>
      </w:tr>
      <w:tr w:rsidR="00000000">
        <w:trPr>
          <w:divId w:val="1467310564"/>
        </w:trPr>
        <w:tc>
          <w:tcPr>
            <w:tcW w:w="2524"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Partnership contributions</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6"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3"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1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19</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7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19</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0"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19</w:t>
            </w:r>
          </w:p>
        </w:tc>
      </w:tr>
      <w:tr w:rsidR="00000000">
        <w:trPr>
          <w:divId w:val="1467310564"/>
        </w:trPr>
        <w:tc>
          <w:tcPr>
            <w:tcW w:w="252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Dividends and distributions to non-controlling interests in subsidiaries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1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(13)</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(13)</w:t>
            </w:r>
          </w:p>
        </w:tc>
      </w:tr>
      <w:tr w:rsidR="00000000">
        <w:trPr>
          <w:divId w:val="1467310564"/>
        </w:trPr>
        <w:tc>
          <w:tcPr>
            <w:tcW w:w="2524"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Changes in subsidiary equity and other</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1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r>
      <w:tr w:rsidR="00000000">
        <w:trPr>
          <w:divId w:val="1467310564"/>
        </w:trPr>
        <w:tc>
          <w:tcPr>
            <w:tcW w:w="252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Balance, June 30, 2020</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(842)</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1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4,774</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3,932</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6,333</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10,265</w:t>
            </w:r>
          </w:p>
        </w:tc>
      </w:tr>
      <w:tr w:rsidR="00000000">
        <w:trPr>
          <w:divId w:val="1467310564"/>
        </w:trPr>
        <w:tc>
          <w:tcPr>
            <w:tcW w:w="2524"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Net loss</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6"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(14)</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3"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15"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(700)</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(714)</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(686)</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(1,400)</w:t>
            </w:r>
          </w:p>
        </w:tc>
      </w:tr>
      <w:tr w:rsidR="00000000">
        <w:trPr>
          <w:divId w:val="1467310564"/>
        </w:trPr>
        <w:tc>
          <w:tcPr>
            <w:tcW w:w="252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Other comprehensive income</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1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w:t>
            </w:r>
          </w:p>
        </w:tc>
      </w:tr>
      <w:tr w:rsidR="00000000">
        <w:trPr>
          <w:divId w:val="1467310564"/>
        </w:trPr>
        <w:tc>
          <w:tcPr>
            <w:tcW w:w="2524"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Partnership distributions</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6"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(1)</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3"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15"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(31)</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(32)</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(32)</w:t>
            </w:r>
          </w:p>
        </w:tc>
      </w:tr>
      <w:tr w:rsidR="00000000">
        <w:trPr>
          <w:divId w:val="1467310564"/>
        </w:trPr>
        <w:tc>
          <w:tcPr>
            <w:tcW w:w="252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Partnership contributions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1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34</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35</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35</w:t>
            </w:r>
          </w:p>
        </w:tc>
      </w:tr>
      <w:tr w:rsidR="00000000">
        <w:trPr>
          <w:divId w:val="1467310564"/>
        </w:trPr>
        <w:tc>
          <w:tcPr>
            <w:tcW w:w="2524"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Changes in subsidiary equity and other</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1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7</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w:t>
            </w:r>
          </w:p>
        </w:tc>
      </w:tr>
      <w:tr w:rsidR="00000000">
        <w:trPr>
          <w:divId w:val="1467310564"/>
        </w:trPr>
        <w:tc>
          <w:tcPr>
            <w:tcW w:w="252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Balance, September 30, 2020</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w:t>
            </w:r>
          </w:p>
        </w:tc>
        <w:tc>
          <w:tcPr>
            <w:tcW w:w="4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b/>
                <w:bCs/>
                <w:sz w:val="14"/>
                <w:szCs w:val="14"/>
              </w:rPr>
              <w:t>(856)</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w:t>
            </w:r>
          </w:p>
        </w:tc>
        <w:tc>
          <w:tcPr>
            <w:tcW w:w="3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b/>
                <w:bCs/>
                <w:sz w:val="14"/>
                <w:szCs w:val="14"/>
              </w:rPr>
              <w:t>4,086</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w:t>
            </w:r>
          </w:p>
        </w:tc>
        <w:tc>
          <w:tcPr>
            <w:tcW w:w="42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b/>
                <w:bCs/>
                <w:sz w:val="14"/>
                <w:szCs w:val="14"/>
              </w:rPr>
              <w:t>3,230</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5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w:t>
            </w:r>
          </w:p>
        </w:tc>
        <w:tc>
          <w:tcPr>
            <w:tcW w:w="3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b/>
                <w:bCs/>
                <w:sz w:val="14"/>
                <w:szCs w:val="14"/>
              </w:rPr>
              <w:t>5,643</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w:t>
            </w:r>
          </w:p>
        </w:tc>
        <w:tc>
          <w:tcPr>
            <w:tcW w:w="33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b/>
                <w:bCs/>
                <w:sz w:val="14"/>
                <w:szCs w:val="14"/>
              </w:rPr>
              <w:t>8,873</w:t>
            </w:r>
          </w:p>
        </w:tc>
      </w:tr>
    </w:tbl>
    <w:p w:rsidR="00000000" w:rsidRDefault="00E1597A">
      <w:pPr>
        <w:pStyle w:val="a3"/>
        <w:spacing w:before="0" w:beforeAutospacing="0" w:after="0" w:afterAutospacing="0"/>
        <w:divId w:val="146731056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632"/>
        <w:gridCol w:w="140"/>
        <w:gridCol w:w="140"/>
        <w:gridCol w:w="825"/>
        <w:gridCol w:w="141"/>
        <w:gridCol w:w="87"/>
        <w:gridCol w:w="516"/>
        <w:gridCol w:w="140"/>
        <w:gridCol w:w="138"/>
        <w:gridCol w:w="819"/>
        <w:gridCol w:w="140"/>
        <w:gridCol w:w="98"/>
        <w:gridCol w:w="591"/>
        <w:gridCol w:w="140"/>
        <w:gridCol w:w="109"/>
        <w:gridCol w:w="650"/>
      </w:tblGrid>
      <w:tr w:rsidR="00000000">
        <w:trPr>
          <w:divId w:val="1467310564"/>
          <w:trHeight w:val="20"/>
        </w:trPr>
        <w:tc>
          <w:tcPr>
            <w:tcW w:w="2524" w:type="pct"/>
            <w:tcMar>
              <w:top w:w="0" w:type="dxa"/>
              <w:left w:w="0" w:type="dxa"/>
              <w:bottom w:w="0" w:type="dxa"/>
              <w:right w:w="0" w:type="dxa"/>
            </w:tcMar>
            <w:vAlign w:val="bottom"/>
            <w:hideMark/>
          </w:tcPr>
          <w:p w:rsidR="00000000" w:rsidRDefault="00E1597A">
            <w:pPr>
              <w:pStyle w:val="a3"/>
              <w:spacing w:before="0" w:beforeAutospacing="0" w:after="0" w:afterAutospacing="0"/>
              <w:divId w:val="122730011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74537814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505021816"/>
              <w:rPr>
                <w:sz w:val="20"/>
                <w:szCs w:val="20"/>
              </w:rPr>
            </w:pPr>
            <w:r>
              <w:rPr>
                <w:sz w:val="2"/>
                <w:szCs w:val="2"/>
              </w:rPr>
              <w:t>​</w:t>
            </w:r>
          </w:p>
        </w:tc>
        <w:tc>
          <w:tcPr>
            <w:tcW w:w="42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842430520"/>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233203201"/>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987663266"/>
              <w:rPr>
                <w:sz w:val="20"/>
                <w:szCs w:val="20"/>
              </w:rPr>
            </w:pPr>
            <w:r>
              <w:rPr>
                <w:sz w:val="2"/>
                <w:szCs w:val="2"/>
              </w:rPr>
              <w:t>​</w:t>
            </w:r>
          </w:p>
        </w:tc>
        <w:tc>
          <w:tcPr>
            <w:tcW w:w="315"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688213317"/>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899364857"/>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98052605"/>
              <w:rPr>
                <w:sz w:val="20"/>
                <w:szCs w:val="20"/>
              </w:rPr>
            </w:pPr>
            <w:r>
              <w:rPr>
                <w:sz w:val="2"/>
                <w:szCs w:val="2"/>
              </w:rPr>
              <w:t>​</w:t>
            </w:r>
          </w:p>
        </w:tc>
        <w:tc>
          <w:tcPr>
            <w:tcW w:w="421"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828521856"/>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590500656"/>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906911954"/>
              <w:rPr>
                <w:sz w:val="20"/>
                <w:szCs w:val="20"/>
              </w:rPr>
            </w:pPr>
            <w:r>
              <w:rPr>
                <w:sz w:val="2"/>
                <w:szCs w:val="2"/>
              </w:rPr>
              <w:t>​</w:t>
            </w:r>
          </w:p>
        </w:tc>
        <w:tc>
          <w:tcPr>
            <w:tcW w:w="30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81155444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504635704"/>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073695471"/>
              <w:rPr>
                <w:sz w:val="20"/>
                <w:szCs w:val="20"/>
              </w:rPr>
            </w:pPr>
            <w:r>
              <w:rPr>
                <w:sz w:val="2"/>
                <w:szCs w:val="2"/>
              </w:rPr>
              <w:t>​</w:t>
            </w:r>
          </w:p>
        </w:tc>
        <w:tc>
          <w:tcPr>
            <w:tcW w:w="334"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806514940"/>
              <w:rPr>
                <w:sz w:val="20"/>
                <w:szCs w:val="20"/>
              </w:rPr>
            </w:pPr>
            <w:r>
              <w:rPr>
                <w:sz w:val="2"/>
                <w:szCs w:val="2"/>
              </w:rPr>
              <w:t>​</w:t>
            </w:r>
          </w:p>
        </w:tc>
      </w:tr>
      <w:tr w:rsidR="00000000">
        <w:trPr>
          <w:divId w:val="1467310564"/>
        </w:trPr>
        <w:tc>
          <w:tcPr>
            <w:tcW w:w="252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1512" w:type="pct"/>
            <w:gridSpan w:val="8"/>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Equity Attributable to Icahn Enterprises</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0"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303"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sz w:val="14"/>
                <w:szCs w:val="14"/>
              </w:rPr>
              <w:t> </w:t>
            </w:r>
          </w:p>
        </w:tc>
        <w:tc>
          <w:tcPr>
            <w:tcW w:w="334"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r>
      <w:tr w:rsidR="00000000">
        <w:trPr>
          <w:divId w:val="1467310564"/>
        </w:trPr>
        <w:tc>
          <w:tcPr>
            <w:tcW w:w="252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498"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General </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368"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Limited </w:t>
            </w:r>
            <w:r>
              <w:rPr>
                <w:sz w:val="14"/>
                <w:szCs w:val="14"/>
              </w:rPr>
              <w:t> </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7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42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354"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Non-</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334"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r>
      <w:tr w:rsidR="00000000">
        <w:trPr>
          <w:divId w:val="1467310564"/>
        </w:trPr>
        <w:tc>
          <w:tcPr>
            <w:tcW w:w="252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498"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Partner’s</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368"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Partners’ </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492"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Total Partners’ </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354"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controlling </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390"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14"/>
                <w:szCs w:val="14"/>
              </w:rPr>
              <w:t>​</w:t>
            </w:r>
          </w:p>
        </w:tc>
      </w:tr>
      <w:tr w:rsidR="00000000">
        <w:trPr>
          <w:divId w:val="1467310564"/>
        </w:trPr>
        <w:tc>
          <w:tcPr>
            <w:tcW w:w="252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    </w:t>
            </w:r>
          </w:p>
        </w:tc>
        <w:tc>
          <w:tcPr>
            <w:tcW w:w="498"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 (Deficit) Equity</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    </w:t>
            </w:r>
          </w:p>
        </w:tc>
        <w:tc>
          <w:tcPr>
            <w:tcW w:w="368"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Equity</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Equity</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    </w:t>
            </w:r>
          </w:p>
        </w:tc>
        <w:tc>
          <w:tcPr>
            <w:tcW w:w="354"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Interests</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    </w:t>
            </w:r>
          </w:p>
        </w:tc>
        <w:tc>
          <w:tcPr>
            <w:tcW w:w="390"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Total Equity</w:t>
            </w:r>
          </w:p>
        </w:tc>
      </w:tr>
      <w:tr w:rsidR="00000000">
        <w:trPr>
          <w:divId w:val="1467310564"/>
        </w:trPr>
        <w:tc>
          <w:tcPr>
            <w:tcW w:w="0" w:type="auto"/>
            <w:gridSpan w:val="16"/>
            <w:tcMar>
              <w:top w:w="0" w:type="dxa"/>
              <w:left w:w="0" w:type="dxa"/>
              <w:bottom w:w="0" w:type="dxa"/>
              <w:right w:w="0" w:type="dxa"/>
            </w:tcMar>
            <w:vAlign w:val="center"/>
            <w:hideMark/>
          </w:tcPr>
          <w:p w:rsidR="00000000" w:rsidRDefault="00E1597A">
            <w:pPr>
              <w:rPr>
                <w:sz w:val="14"/>
                <w:szCs w:val="14"/>
              </w:rPr>
            </w:pPr>
          </w:p>
        </w:tc>
      </w:tr>
      <w:tr w:rsidR="00000000">
        <w:trPr>
          <w:divId w:val="1467310564"/>
        </w:trPr>
        <w:tc>
          <w:tcPr>
            <w:tcW w:w="252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2403" w:type="pct"/>
            <w:gridSpan w:val="14"/>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sz w:val="14"/>
                <w:szCs w:val="14"/>
              </w:rPr>
              <w:t>(In millions)</w:t>
            </w:r>
          </w:p>
        </w:tc>
      </w:tr>
      <w:tr w:rsidR="00000000">
        <w:trPr>
          <w:divId w:val="1467310564"/>
        </w:trPr>
        <w:tc>
          <w:tcPr>
            <w:tcW w:w="252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Balance, December 31, 2018</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42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(790)</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5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31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7,350</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7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42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6,560</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5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3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6,420</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33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12,980</w:t>
            </w:r>
          </w:p>
        </w:tc>
      </w:tr>
      <w:tr w:rsidR="00000000">
        <w:trPr>
          <w:divId w:val="1467310564"/>
        </w:trPr>
        <w:tc>
          <w:tcPr>
            <w:tcW w:w="2524"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Net loss</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426"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(8)</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3"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315"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(386)</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71"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42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(394)</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0"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303"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(270)</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334"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(664)</w:t>
            </w:r>
          </w:p>
        </w:tc>
      </w:tr>
      <w:tr w:rsidR="00000000">
        <w:trPr>
          <w:divId w:val="1467310564"/>
        </w:trPr>
        <w:tc>
          <w:tcPr>
            <w:tcW w:w="252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Partnership distributions payable</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(8)</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1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(383)</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(391)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(391)</w:t>
            </w:r>
          </w:p>
        </w:tc>
      </w:tr>
      <w:tr w:rsidR="00000000">
        <w:trPr>
          <w:divId w:val="1467310564"/>
        </w:trPr>
        <w:tc>
          <w:tcPr>
            <w:tcW w:w="2524"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Dividends and distributions to non-controlling interests in subsidiaries</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6"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3"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1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(30)</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(30)</w:t>
            </w:r>
          </w:p>
        </w:tc>
      </w:tr>
      <w:tr w:rsidR="00000000">
        <w:trPr>
          <w:divId w:val="1467310564"/>
        </w:trPr>
        <w:tc>
          <w:tcPr>
            <w:tcW w:w="252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Changes in subsidiary equity and other</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1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62</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64</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(307)</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(243)</w:t>
            </w:r>
          </w:p>
        </w:tc>
      </w:tr>
      <w:tr w:rsidR="00000000">
        <w:trPr>
          <w:divId w:val="1467310564"/>
        </w:trPr>
        <w:tc>
          <w:tcPr>
            <w:tcW w:w="2524"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Balance, March 31, 2019</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(804)</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1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6,643</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5,839</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5,813</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11,652</w:t>
            </w:r>
          </w:p>
        </w:tc>
      </w:tr>
      <w:tr w:rsidR="00000000">
        <w:trPr>
          <w:divId w:val="1467310564"/>
        </w:trPr>
        <w:tc>
          <w:tcPr>
            <w:tcW w:w="252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Net loss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(10)</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1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(488)</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(498)</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(99)</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(597)</w:t>
            </w:r>
          </w:p>
        </w:tc>
      </w:tr>
      <w:tr w:rsidR="00000000">
        <w:trPr>
          <w:divId w:val="1467310564"/>
        </w:trPr>
        <w:tc>
          <w:tcPr>
            <w:tcW w:w="2524"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Other comprehensive income</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6"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3"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1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w:t>
            </w:r>
          </w:p>
        </w:tc>
      </w:tr>
      <w:tr w:rsidR="00000000">
        <w:trPr>
          <w:divId w:val="1467310564"/>
        </w:trPr>
        <w:tc>
          <w:tcPr>
            <w:tcW w:w="252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Partnership distributions payable reversal</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8</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1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383</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391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391</w:t>
            </w:r>
          </w:p>
        </w:tc>
      </w:tr>
      <w:tr w:rsidR="00000000">
        <w:trPr>
          <w:divId w:val="1467310564"/>
        </w:trPr>
        <w:tc>
          <w:tcPr>
            <w:tcW w:w="2524"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Partnership distributions</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6"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(1)</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3"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15"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(54)</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(55)</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(55)</w:t>
            </w:r>
          </w:p>
        </w:tc>
      </w:tr>
      <w:tr w:rsidR="00000000">
        <w:trPr>
          <w:divId w:val="1467310564"/>
        </w:trPr>
        <w:tc>
          <w:tcPr>
            <w:tcW w:w="252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Partnership contributions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1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10</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10</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10</w:t>
            </w:r>
          </w:p>
        </w:tc>
      </w:tr>
      <w:tr w:rsidR="00000000">
        <w:trPr>
          <w:divId w:val="1467310564"/>
        </w:trPr>
        <w:tc>
          <w:tcPr>
            <w:tcW w:w="2524"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Investment segment contributions from non-controlling interests</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6"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3"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1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70</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70</w:t>
            </w:r>
          </w:p>
        </w:tc>
      </w:tr>
      <w:tr w:rsidR="00000000">
        <w:trPr>
          <w:divId w:val="1467310564"/>
        </w:trPr>
        <w:tc>
          <w:tcPr>
            <w:tcW w:w="252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Dividends and distributions to non-controlling interests in subsidiaries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1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(26)</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(26)</w:t>
            </w:r>
          </w:p>
        </w:tc>
      </w:tr>
      <w:tr w:rsidR="00000000">
        <w:trPr>
          <w:divId w:val="1467310564"/>
        </w:trPr>
        <w:tc>
          <w:tcPr>
            <w:tcW w:w="2524"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Changes in subsidiary equity and other</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1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r>
      <w:tr w:rsidR="00000000">
        <w:trPr>
          <w:divId w:val="1467310564"/>
        </w:trPr>
        <w:tc>
          <w:tcPr>
            <w:tcW w:w="252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Balance, June 30, 2019</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(807)</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1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6,498</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5,691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5,755</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11,446</w:t>
            </w:r>
          </w:p>
        </w:tc>
      </w:tr>
      <w:tr w:rsidR="00000000">
        <w:trPr>
          <w:divId w:val="1467310564"/>
        </w:trPr>
        <w:tc>
          <w:tcPr>
            <w:tcW w:w="2524"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Net loss</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6"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(1)</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3"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15"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(48)</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(49)</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(324)</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(373)</w:t>
            </w:r>
          </w:p>
        </w:tc>
      </w:tr>
      <w:tr w:rsidR="00000000">
        <w:trPr>
          <w:divId w:val="1467310564"/>
        </w:trPr>
        <w:tc>
          <w:tcPr>
            <w:tcW w:w="252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Other comprehensive loss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1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(3)</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(4)</w:t>
            </w:r>
          </w:p>
        </w:tc>
      </w:tr>
      <w:tr w:rsidR="00000000">
        <w:trPr>
          <w:divId w:val="1467310564"/>
        </w:trPr>
        <w:tc>
          <w:tcPr>
            <w:tcW w:w="2524"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Partnership distributions</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6"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(1)</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3"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15"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(27)</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(28)</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(28)</w:t>
            </w:r>
          </w:p>
        </w:tc>
      </w:tr>
      <w:tr w:rsidR="00000000">
        <w:trPr>
          <w:divId w:val="1467310564"/>
        </w:trPr>
        <w:tc>
          <w:tcPr>
            <w:tcW w:w="252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Partnership contributions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1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24</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25</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25</w:t>
            </w:r>
          </w:p>
        </w:tc>
      </w:tr>
      <w:tr w:rsidR="00000000">
        <w:trPr>
          <w:divId w:val="1467310564"/>
        </w:trPr>
        <w:tc>
          <w:tcPr>
            <w:tcW w:w="2524"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Investment segment contributions from non-controlling interests</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6"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3"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1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150</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150</w:t>
            </w:r>
          </w:p>
        </w:tc>
      </w:tr>
      <w:tr w:rsidR="00000000">
        <w:trPr>
          <w:divId w:val="1467310564"/>
        </w:trPr>
        <w:tc>
          <w:tcPr>
            <w:tcW w:w="252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Dividends and distributions to non-controlling interests in subsidiaries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1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(34)</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(34)</w:t>
            </w:r>
          </w:p>
        </w:tc>
      </w:tr>
      <w:tr w:rsidR="00000000">
        <w:trPr>
          <w:divId w:val="1467310564"/>
        </w:trPr>
        <w:tc>
          <w:tcPr>
            <w:tcW w:w="2524"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Changes in subsidiary equity and other</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1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(3)</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(31)</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(34)</w:t>
            </w:r>
          </w:p>
        </w:tc>
      </w:tr>
      <w:tr w:rsidR="00000000">
        <w:trPr>
          <w:divId w:val="1467310564"/>
        </w:trPr>
        <w:tc>
          <w:tcPr>
            <w:tcW w:w="252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Balance, September 30, 2019</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w:t>
            </w:r>
          </w:p>
        </w:tc>
        <w:tc>
          <w:tcPr>
            <w:tcW w:w="4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b/>
                <w:bCs/>
                <w:sz w:val="14"/>
                <w:szCs w:val="14"/>
              </w:rPr>
              <w:t>(808)</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w:t>
            </w:r>
          </w:p>
        </w:tc>
        <w:tc>
          <w:tcPr>
            <w:tcW w:w="3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b/>
                <w:bCs/>
                <w:sz w:val="14"/>
                <w:szCs w:val="14"/>
              </w:rPr>
              <w:t>6,441</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w:t>
            </w:r>
          </w:p>
        </w:tc>
        <w:tc>
          <w:tcPr>
            <w:tcW w:w="42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b/>
                <w:bCs/>
                <w:sz w:val="14"/>
                <w:szCs w:val="14"/>
              </w:rPr>
              <w:t>5,633</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5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w:t>
            </w:r>
          </w:p>
        </w:tc>
        <w:tc>
          <w:tcPr>
            <w:tcW w:w="3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b/>
                <w:bCs/>
                <w:sz w:val="14"/>
                <w:szCs w:val="14"/>
              </w:rPr>
              <w:t>5,515</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w:t>
            </w:r>
          </w:p>
        </w:tc>
        <w:tc>
          <w:tcPr>
            <w:tcW w:w="33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b/>
                <w:bCs/>
                <w:sz w:val="14"/>
                <w:szCs w:val="14"/>
              </w:rPr>
              <w:t>11,148</w:t>
            </w:r>
          </w:p>
        </w:tc>
      </w:tr>
    </w:tbl>
    <w:p w:rsidR="00000000" w:rsidRDefault="00E1597A">
      <w:pPr>
        <w:pStyle w:val="a3"/>
        <w:spacing w:before="0" w:beforeAutospacing="0" w:after="0" w:afterAutospacing="0"/>
        <w:divId w:val="1467310564"/>
        <w:rPr>
          <w:sz w:val="20"/>
          <w:szCs w:val="20"/>
        </w:rPr>
      </w:pPr>
      <w:r>
        <w:rPr>
          <w:sz w:val="20"/>
          <w:szCs w:val="20"/>
        </w:rPr>
        <w:t>​</w:t>
      </w:r>
    </w:p>
    <w:p w:rsidR="00000000" w:rsidRDefault="00E1597A">
      <w:pPr>
        <w:pStyle w:val="a3"/>
        <w:spacing w:before="0" w:beforeAutospacing="0" w:after="240" w:afterAutospacing="0"/>
        <w:ind w:firstLine="360"/>
        <w:jc w:val="center"/>
        <w:divId w:val="1467310564"/>
        <w:rPr>
          <w:sz w:val="20"/>
          <w:szCs w:val="20"/>
        </w:rPr>
      </w:pPr>
      <w:r>
        <w:rPr>
          <w:i/>
          <w:iCs/>
          <w:sz w:val="20"/>
          <w:szCs w:val="20"/>
        </w:rPr>
        <w:t>​</w:t>
      </w:r>
    </w:p>
    <w:p w:rsidR="00000000" w:rsidRDefault="00E1597A">
      <w:pPr>
        <w:pStyle w:val="a3"/>
        <w:spacing w:before="0" w:beforeAutospacing="0" w:after="240" w:afterAutospacing="0"/>
        <w:ind w:firstLine="360"/>
        <w:jc w:val="center"/>
        <w:divId w:val="1467310564"/>
        <w:rPr>
          <w:sz w:val="20"/>
          <w:szCs w:val="20"/>
        </w:rPr>
      </w:pPr>
      <w:r>
        <w:rPr>
          <w:i/>
          <w:iCs/>
          <w:sz w:val="20"/>
          <w:szCs w:val="20"/>
        </w:rPr>
        <w:t>​</w:t>
      </w:r>
    </w:p>
    <w:p w:rsidR="00000000" w:rsidRDefault="00E1597A">
      <w:pPr>
        <w:pStyle w:val="a3"/>
        <w:spacing w:before="0" w:beforeAutospacing="0" w:after="240" w:afterAutospacing="0"/>
        <w:ind w:firstLine="360"/>
        <w:jc w:val="center"/>
        <w:divId w:val="1467310564"/>
        <w:rPr>
          <w:sz w:val="20"/>
          <w:szCs w:val="20"/>
        </w:rPr>
      </w:pPr>
      <w:r>
        <w:rPr>
          <w:i/>
          <w:iCs/>
          <w:sz w:val="20"/>
          <w:szCs w:val="20"/>
        </w:rPr>
        <w:t>See notes to condensed consolidated financial statements.</w:t>
      </w:r>
    </w:p>
    <w:p w:rsidR="00000000" w:rsidRDefault="00E1597A">
      <w:pPr>
        <w:pStyle w:val="a3"/>
        <w:spacing w:before="0" w:beforeAutospacing="0" w:after="0" w:afterAutospacing="0"/>
        <w:divId w:val="1467310564"/>
        <w:rPr>
          <w:sz w:val="20"/>
          <w:szCs w:val="20"/>
        </w:rPr>
      </w:pPr>
      <w:r>
        <w:rPr>
          <w:sz w:val="20"/>
          <w:szCs w:val="20"/>
        </w:rPr>
        <w:t>​</w:t>
      </w:r>
    </w:p>
    <w:p w:rsidR="00000000" w:rsidRDefault="00E1597A">
      <w:pPr>
        <w:pStyle w:val="a3"/>
        <w:spacing w:before="480" w:beforeAutospacing="0" w:after="0" w:afterAutospacing="0"/>
        <w:jc w:val="center"/>
        <w:divId w:val="369231935"/>
        <w:rPr>
          <w:sz w:val="20"/>
          <w:szCs w:val="20"/>
        </w:rPr>
      </w:pPr>
      <w:r>
        <w:rPr>
          <w:sz w:val="20"/>
          <w:szCs w:val="20"/>
        </w:rPr>
        <w:t>5</w:t>
      </w:r>
    </w:p>
    <w:p w:rsidR="00000000" w:rsidRDefault="00E1597A">
      <w:pPr>
        <w:pStyle w:val="a3"/>
        <w:spacing w:before="0" w:beforeAutospacing="0" w:after="600" w:afterAutospacing="0"/>
        <w:divId w:val="233900988"/>
        <w:rPr>
          <w:sz w:val="20"/>
          <w:szCs w:val="20"/>
        </w:rPr>
      </w:pPr>
      <w:hyperlink w:anchor="TOC" w:history="1">
        <w:r>
          <w:rPr>
            <w:rStyle w:val="a4"/>
            <w:sz w:val="20"/>
            <w:szCs w:val="20"/>
          </w:rPr>
          <w:t>Table of Contents</w:t>
        </w:r>
      </w:hyperlink>
    </w:p>
    <w:p w:rsidR="00000000" w:rsidRDefault="00E1597A">
      <w:pPr>
        <w:pStyle w:val="a3"/>
        <w:spacing w:before="0" w:beforeAutospacing="0" w:after="240" w:afterAutospacing="0"/>
        <w:jc w:val="center"/>
        <w:divId w:val="252327978"/>
        <w:rPr>
          <w:b/>
          <w:bCs/>
          <w:sz w:val="20"/>
          <w:szCs w:val="20"/>
        </w:rPr>
      </w:pPr>
      <w:r>
        <w:rPr>
          <w:b/>
          <w:bCs/>
          <w:sz w:val="20"/>
          <w:szCs w:val="20"/>
        </w:rPr>
        <w:t>ICAHN ENTERPRISES L.P. AND SUBSIDIARIES</w:t>
      </w:r>
    </w:p>
    <w:p w:rsidR="00000000" w:rsidRDefault="00E1597A">
      <w:pPr>
        <w:pStyle w:val="a3"/>
        <w:spacing w:before="0" w:beforeAutospacing="0" w:after="0" w:afterAutospacing="0"/>
        <w:jc w:val="center"/>
        <w:divId w:val="252327978"/>
        <w:rPr>
          <w:b/>
          <w:bCs/>
          <w:sz w:val="20"/>
          <w:szCs w:val="20"/>
        </w:rPr>
      </w:pPr>
      <w:r>
        <w:rPr>
          <w:b/>
          <w:bCs/>
          <w:sz w:val="20"/>
          <w:szCs w:val="20"/>
        </w:rPr>
        <w:t>CONDENSED CONSOLIDATED STATEMENTS OF CASH FLOWS (UNAUDITED)</w:t>
      </w:r>
    </w:p>
    <w:p w:rsidR="00000000" w:rsidRDefault="00E1597A">
      <w:pPr>
        <w:pStyle w:val="a3"/>
        <w:spacing w:before="0" w:beforeAutospacing="0" w:after="0" w:afterAutospacing="0"/>
        <w:ind w:firstLine="360"/>
        <w:divId w:val="25232797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415"/>
        <w:gridCol w:w="160"/>
        <w:gridCol w:w="175"/>
        <w:gridCol w:w="1067"/>
        <w:gridCol w:w="253"/>
        <w:gridCol w:w="170"/>
        <w:gridCol w:w="1066"/>
      </w:tblGrid>
      <w:tr w:rsidR="00000000">
        <w:trPr>
          <w:divId w:val="252327978"/>
          <w:trHeight w:val="20"/>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divId w:val="93482075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845633450"/>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342707713"/>
              <w:rPr>
                <w:sz w:val="20"/>
                <w:szCs w:val="20"/>
              </w:rPr>
            </w:pPr>
            <w:r>
              <w:rPr>
                <w:sz w:val="2"/>
                <w:szCs w:val="2"/>
              </w:rPr>
              <w:t>​</w:t>
            </w:r>
          </w:p>
        </w:tc>
        <w:tc>
          <w:tcPr>
            <w:tcW w:w="549"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869151991"/>
              <w:rPr>
                <w:sz w:val="20"/>
                <w:szCs w:val="20"/>
              </w:rPr>
            </w:pPr>
            <w:r>
              <w:rPr>
                <w:sz w:val="2"/>
                <w:szCs w:val="2"/>
              </w:rPr>
              <w:t>​</w:t>
            </w:r>
          </w:p>
        </w:tc>
        <w:tc>
          <w:tcPr>
            <w:tcW w:w="130"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468135085"/>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955359644"/>
              <w:rPr>
                <w:sz w:val="20"/>
                <w:szCs w:val="20"/>
              </w:rPr>
            </w:pPr>
            <w:r>
              <w:rPr>
                <w:sz w:val="2"/>
                <w:szCs w:val="2"/>
              </w:rPr>
              <w:t>​</w:t>
            </w:r>
          </w:p>
        </w:tc>
        <w:tc>
          <w:tcPr>
            <w:tcW w:w="548"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518467591"/>
              <w:rPr>
                <w:sz w:val="20"/>
                <w:szCs w:val="20"/>
              </w:rPr>
            </w:pPr>
            <w:r>
              <w:rPr>
                <w:sz w:val="2"/>
                <w:szCs w:val="2"/>
              </w:rPr>
              <w:t>​</w:t>
            </w:r>
          </w:p>
        </w:tc>
      </w:tr>
      <w:tr w:rsidR="00000000">
        <w:trPr>
          <w:divId w:val="252327978"/>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6"/>
                <w:szCs w:val="16"/>
              </w:rPr>
              <w:t>​</w:t>
            </w:r>
          </w:p>
        </w:tc>
        <w:tc>
          <w:tcPr>
            <w:tcW w:w="1406" w:type="pct"/>
            <w:gridSpan w:val="5"/>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8"/>
                <w:szCs w:val="18"/>
              </w:rPr>
            </w:pPr>
            <w:r>
              <w:rPr>
                <w:b/>
                <w:bCs/>
                <w:sz w:val="18"/>
                <w:szCs w:val="18"/>
              </w:rPr>
              <w:t>Nine Months Ended September 30, </w:t>
            </w:r>
          </w:p>
        </w:tc>
      </w:tr>
      <w:tr w:rsidR="00000000">
        <w:trPr>
          <w:divId w:val="252327978"/>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6"/>
                <w:szCs w:val="16"/>
              </w:rPr>
            </w:pPr>
            <w:r>
              <w:rPr>
                <w:sz w:val="16"/>
                <w:szCs w:val="16"/>
              </w:rPr>
              <w:t>    </w:t>
            </w:r>
          </w:p>
        </w:tc>
        <w:tc>
          <w:tcPr>
            <w:tcW w:w="639"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8"/>
                <w:szCs w:val="18"/>
              </w:rPr>
            </w:pPr>
            <w:r>
              <w:rPr>
                <w:b/>
                <w:bCs/>
                <w:sz w:val="18"/>
                <w:szCs w:val="18"/>
              </w:rPr>
              <w:t>2020</w:t>
            </w:r>
          </w:p>
        </w:tc>
        <w:tc>
          <w:tcPr>
            <w:tcW w:w="13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637"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8"/>
                <w:szCs w:val="18"/>
              </w:rPr>
            </w:pPr>
            <w:r>
              <w:rPr>
                <w:b/>
                <w:bCs/>
                <w:sz w:val="18"/>
                <w:szCs w:val="18"/>
              </w:rPr>
              <w:t>2019</w:t>
            </w:r>
          </w:p>
        </w:tc>
      </w:tr>
      <w:tr w:rsidR="00000000">
        <w:trPr>
          <w:divId w:val="252327978"/>
        </w:trPr>
        <w:tc>
          <w:tcPr>
            <w:tcW w:w="0" w:type="auto"/>
            <w:gridSpan w:val="7"/>
            <w:tcMar>
              <w:top w:w="0" w:type="dxa"/>
              <w:left w:w="0" w:type="dxa"/>
              <w:bottom w:w="0" w:type="dxa"/>
              <w:right w:w="0" w:type="dxa"/>
            </w:tcMar>
            <w:vAlign w:val="center"/>
            <w:hideMark/>
          </w:tcPr>
          <w:p w:rsidR="00000000" w:rsidRDefault="00E1597A">
            <w:pPr>
              <w:rPr>
                <w:sz w:val="18"/>
                <w:szCs w:val="18"/>
              </w:rPr>
            </w:pPr>
          </w:p>
        </w:tc>
      </w:tr>
      <w:tr w:rsidR="00000000">
        <w:trPr>
          <w:divId w:val="252327978"/>
        </w:trPr>
        <w:tc>
          <w:tcPr>
            <w:tcW w:w="3510" w:type="pct"/>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6"/>
                <w:szCs w:val="16"/>
              </w:rPr>
              <w:t>​</w:t>
            </w:r>
          </w:p>
        </w:tc>
        <w:tc>
          <w:tcPr>
            <w:tcW w:w="1406" w:type="pct"/>
            <w:gridSpan w:val="5"/>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6"/>
                <w:szCs w:val="16"/>
              </w:rPr>
            </w:pPr>
            <w:r>
              <w:rPr>
                <w:sz w:val="16"/>
                <w:szCs w:val="16"/>
              </w:rPr>
              <w:t>(in millions)</w:t>
            </w:r>
          </w:p>
        </w:tc>
      </w:tr>
      <w:tr w:rsidR="00000000">
        <w:trPr>
          <w:divId w:val="252327978"/>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b/>
                <w:bCs/>
                <w:sz w:val="18"/>
                <w:szCs w:val="18"/>
              </w:rPr>
              <w:t>Cash flows from operating activities: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18"/>
                <w:szCs w:val="18"/>
              </w:rPr>
              <w:t>​</w:t>
            </w:r>
          </w:p>
        </w:tc>
        <w:tc>
          <w:tcPr>
            <w:tcW w:w="5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18"/>
                <w:szCs w:val="18"/>
              </w:rPr>
              <w:t>​</w:t>
            </w:r>
          </w:p>
        </w:tc>
        <w:tc>
          <w:tcPr>
            <w:tcW w:w="13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18"/>
                <w:szCs w:val="18"/>
              </w:rPr>
              <w:t>​</w:t>
            </w:r>
          </w:p>
        </w:tc>
        <w:tc>
          <w:tcPr>
            <w:tcW w:w="5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18"/>
                <w:szCs w:val="18"/>
              </w:rPr>
              <w:t>​</w:t>
            </w:r>
          </w:p>
        </w:tc>
      </w:tr>
      <w:tr w:rsidR="00000000">
        <w:trPr>
          <w:divId w:val="252327978"/>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Net loss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w:t>
            </w:r>
          </w:p>
        </w:tc>
        <w:tc>
          <w:tcPr>
            <w:tcW w:w="549"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(2,842)</w:t>
            </w:r>
          </w:p>
        </w:tc>
        <w:tc>
          <w:tcPr>
            <w:tcW w:w="13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w:t>
            </w:r>
          </w:p>
        </w:tc>
        <w:tc>
          <w:tcPr>
            <w:tcW w:w="548"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(1,634)</w:t>
            </w:r>
          </w:p>
        </w:tc>
      </w:tr>
      <w:tr w:rsidR="00000000">
        <w:trPr>
          <w:divId w:val="252327978"/>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Adjustments to reconcile net loss to net cash provided by operating activities: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8"/>
                <w:szCs w:val="18"/>
              </w:rPr>
              <w:t>​</w:t>
            </w:r>
          </w:p>
        </w:tc>
        <w:tc>
          <w:tcPr>
            <w:tcW w:w="13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  </w:t>
            </w:r>
          </w:p>
        </w:tc>
      </w:tr>
      <w:tr w:rsidR="00000000">
        <w:trPr>
          <w:divId w:val="252327978"/>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8"/>
                <w:szCs w:val="18"/>
              </w:rPr>
            </w:pPr>
            <w:r>
              <w:rPr>
                <w:sz w:val="18"/>
                <w:szCs w:val="18"/>
              </w:rPr>
              <w:t>Loss from discontinued operations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w:t>
            </w:r>
          </w:p>
        </w:tc>
        <w:tc>
          <w:tcPr>
            <w:tcW w:w="13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24</w:t>
            </w:r>
          </w:p>
        </w:tc>
      </w:tr>
      <w:tr w:rsidR="00000000">
        <w:trPr>
          <w:divId w:val="252327978"/>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8"/>
                <w:szCs w:val="18"/>
              </w:rPr>
            </w:pPr>
            <w:r>
              <w:rPr>
                <w:sz w:val="18"/>
                <w:szCs w:val="18"/>
              </w:rPr>
              <w:t>Net loss from securities transactions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2,777</w:t>
            </w:r>
          </w:p>
        </w:tc>
        <w:tc>
          <w:tcPr>
            <w:tcW w:w="13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314</w:t>
            </w:r>
          </w:p>
        </w:tc>
      </w:tr>
      <w:tr w:rsidR="00000000">
        <w:trPr>
          <w:divId w:val="252327978"/>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8"/>
                <w:szCs w:val="18"/>
              </w:rPr>
            </w:pPr>
            <w:r>
              <w:rPr>
                <w:sz w:val="18"/>
                <w:szCs w:val="18"/>
              </w:rPr>
              <w:t>Purchases of securities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(1,480)</w:t>
            </w:r>
          </w:p>
        </w:tc>
        <w:tc>
          <w:tcPr>
            <w:tcW w:w="13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(3,885)</w:t>
            </w:r>
          </w:p>
        </w:tc>
      </w:tr>
      <w:tr w:rsidR="00000000">
        <w:trPr>
          <w:divId w:val="252327978"/>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8"/>
                <w:szCs w:val="18"/>
              </w:rPr>
            </w:pPr>
            <w:r>
              <w:rPr>
                <w:sz w:val="18"/>
                <w:szCs w:val="18"/>
              </w:rPr>
              <w:t>Proceeds from sales of securities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3,756</w:t>
            </w:r>
          </w:p>
        </w:tc>
        <w:tc>
          <w:tcPr>
            <w:tcW w:w="13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2,133</w:t>
            </w:r>
          </w:p>
        </w:tc>
      </w:tr>
      <w:tr w:rsidR="00000000">
        <w:trPr>
          <w:divId w:val="252327978"/>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8"/>
                <w:szCs w:val="18"/>
              </w:rPr>
            </w:pPr>
            <w:r>
              <w:rPr>
                <w:sz w:val="18"/>
                <w:szCs w:val="18"/>
              </w:rPr>
              <w:t>Payments to cover securities sold, not yet purchased</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(2,291)</w:t>
            </w:r>
          </w:p>
        </w:tc>
        <w:tc>
          <w:tcPr>
            <w:tcW w:w="13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(451)</w:t>
            </w:r>
          </w:p>
        </w:tc>
      </w:tr>
      <w:tr w:rsidR="00000000">
        <w:trPr>
          <w:divId w:val="252327978"/>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8"/>
                <w:szCs w:val="18"/>
              </w:rPr>
            </w:pPr>
            <w:r>
              <w:rPr>
                <w:sz w:val="18"/>
                <w:szCs w:val="18"/>
              </w:rPr>
              <w:t>Proceeds from securities sold, not yet purchased</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1,547</w:t>
            </w:r>
          </w:p>
        </w:tc>
        <w:tc>
          <w:tcPr>
            <w:tcW w:w="13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142</w:t>
            </w:r>
          </w:p>
        </w:tc>
      </w:tr>
      <w:tr w:rsidR="00000000">
        <w:trPr>
          <w:divId w:val="252327978"/>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8"/>
                <w:szCs w:val="18"/>
              </w:rPr>
            </w:pPr>
            <w:r>
              <w:rPr>
                <w:sz w:val="18"/>
                <w:szCs w:val="18"/>
              </w:rPr>
              <w:t>Changes in receivables and payables relating to securities transactions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1,080</w:t>
            </w:r>
          </w:p>
        </w:tc>
        <w:tc>
          <w:tcPr>
            <w:tcW w:w="13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609</w:t>
            </w:r>
          </w:p>
        </w:tc>
      </w:tr>
      <w:tr w:rsidR="00000000">
        <w:trPr>
          <w:divId w:val="252327978"/>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8"/>
                <w:szCs w:val="18"/>
              </w:rPr>
            </w:pPr>
            <w:r>
              <w:rPr>
                <w:sz w:val="18"/>
                <w:szCs w:val="18"/>
              </w:rPr>
              <w:t>Gain on disposition of assets, net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(5)</w:t>
            </w:r>
          </w:p>
        </w:tc>
        <w:tc>
          <w:tcPr>
            <w:tcW w:w="13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(256)</w:t>
            </w:r>
          </w:p>
        </w:tc>
      </w:tr>
      <w:tr w:rsidR="00000000">
        <w:trPr>
          <w:divId w:val="252327978"/>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8"/>
                <w:szCs w:val="18"/>
              </w:rPr>
            </w:pPr>
            <w:r>
              <w:rPr>
                <w:sz w:val="18"/>
                <w:szCs w:val="18"/>
              </w:rPr>
              <w:t>Depreciation and amortization</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379</w:t>
            </w:r>
          </w:p>
        </w:tc>
        <w:tc>
          <w:tcPr>
            <w:tcW w:w="13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389</w:t>
            </w:r>
          </w:p>
        </w:tc>
      </w:tr>
      <w:tr w:rsidR="00000000">
        <w:trPr>
          <w:divId w:val="252327978"/>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8"/>
                <w:szCs w:val="18"/>
              </w:rPr>
            </w:pPr>
            <w:r>
              <w:rPr>
                <w:sz w:val="18"/>
                <w:szCs w:val="18"/>
              </w:rPr>
              <w:t>Deferred taxes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(59)</w:t>
            </w:r>
          </w:p>
        </w:tc>
        <w:tc>
          <w:tcPr>
            <w:tcW w:w="13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(84)</w:t>
            </w:r>
          </w:p>
        </w:tc>
      </w:tr>
      <w:tr w:rsidR="00000000">
        <w:trPr>
          <w:divId w:val="252327978"/>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8"/>
                <w:szCs w:val="18"/>
              </w:rPr>
            </w:pPr>
            <w:r>
              <w:rPr>
                <w:sz w:val="18"/>
                <w:szCs w:val="18"/>
              </w:rPr>
              <w:t>Other, net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79</w:t>
            </w:r>
          </w:p>
        </w:tc>
        <w:tc>
          <w:tcPr>
            <w:tcW w:w="13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(1)</w:t>
            </w:r>
          </w:p>
        </w:tc>
      </w:tr>
      <w:tr w:rsidR="00000000">
        <w:trPr>
          <w:divId w:val="252327978"/>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8"/>
                <w:szCs w:val="18"/>
              </w:rPr>
            </w:pPr>
            <w:r>
              <w:rPr>
                <w:sz w:val="18"/>
                <w:szCs w:val="18"/>
              </w:rPr>
              <w:t>Changes in unrealized gains/losses on derivative contracts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(2,309)</w:t>
            </w:r>
          </w:p>
        </w:tc>
        <w:tc>
          <w:tcPr>
            <w:tcW w:w="13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800</w:t>
            </w:r>
          </w:p>
        </w:tc>
      </w:tr>
      <w:tr w:rsidR="00000000">
        <w:trPr>
          <w:divId w:val="252327978"/>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8"/>
                <w:szCs w:val="18"/>
              </w:rPr>
            </w:pPr>
            <w:r>
              <w:rPr>
                <w:sz w:val="18"/>
                <w:szCs w:val="18"/>
              </w:rPr>
              <w:t>Changes in other operating assets and liabilities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92</w:t>
            </w:r>
          </w:p>
        </w:tc>
        <w:tc>
          <w:tcPr>
            <w:tcW w:w="13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32</w:t>
            </w:r>
          </w:p>
        </w:tc>
      </w:tr>
      <w:tr w:rsidR="00000000">
        <w:trPr>
          <w:divId w:val="252327978"/>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b/>
                <w:bCs/>
                <w:sz w:val="18"/>
                <w:szCs w:val="18"/>
              </w:rPr>
              <w:t>Net cash provided by (used in) operating activities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724</w:t>
            </w:r>
          </w:p>
        </w:tc>
        <w:tc>
          <w:tcPr>
            <w:tcW w:w="13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(1,868)</w:t>
            </w:r>
          </w:p>
        </w:tc>
      </w:tr>
      <w:tr w:rsidR="00000000">
        <w:trPr>
          <w:divId w:val="252327978"/>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b/>
                <w:bCs/>
                <w:sz w:val="18"/>
                <w:szCs w:val="18"/>
              </w:rPr>
              <w:t>Cash flows from investing activities: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  </w:t>
            </w:r>
          </w:p>
        </w:tc>
        <w:tc>
          <w:tcPr>
            <w:tcW w:w="13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  </w:t>
            </w:r>
          </w:p>
        </w:tc>
      </w:tr>
      <w:tr w:rsidR="00000000">
        <w:trPr>
          <w:divId w:val="252327978"/>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Capital expenditures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(155)</w:t>
            </w:r>
          </w:p>
        </w:tc>
        <w:tc>
          <w:tcPr>
            <w:tcW w:w="13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(195)</w:t>
            </w:r>
          </w:p>
        </w:tc>
      </w:tr>
      <w:tr w:rsidR="00000000">
        <w:trPr>
          <w:divId w:val="252327978"/>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Turnaround expenditures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549"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(158)</w:t>
            </w:r>
          </w:p>
        </w:tc>
        <w:tc>
          <w:tcPr>
            <w:tcW w:w="13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548"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(24)</w:t>
            </w:r>
          </w:p>
        </w:tc>
      </w:tr>
      <w:tr w:rsidR="00000000">
        <w:trPr>
          <w:divId w:val="252327978"/>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Acquisition of businesses, net of cash acquired</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(2)</w:t>
            </w:r>
          </w:p>
        </w:tc>
        <w:tc>
          <w:tcPr>
            <w:tcW w:w="13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(52)</w:t>
            </w:r>
          </w:p>
        </w:tc>
      </w:tr>
      <w:tr w:rsidR="00000000">
        <w:trPr>
          <w:divId w:val="252327978"/>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Purchases of investments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(317)</w:t>
            </w:r>
          </w:p>
        </w:tc>
        <w:tc>
          <w:tcPr>
            <w:tcW w:w="13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(50)</w:t>
            </w:r>
          </w:p>
        </w:tc>
      </w:tr>
      <w:tr w:rsidR="00000000">
        <w:trPr>
          <w:divId w:val="252327978"/>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Proceeds from sale of investments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55</w:t>
            </w:r>
          </w:p>
        </w:tc>
        <w:tc>
          <w:tcPr>
            <w:tcW w:w="13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458</w:t>
            </w:r>
          </w:p>
        </w:tc>
      </w:tr>
      <w:tr w:rsidR="00000000">
        <w:trPr>
          <w:divId w:val="252327978"/>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Proceeds from disposition of businesses and assets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23</w:t>
            </w:r>
          </w:p>
        </w:tc>
        <w:tc>
          <w:tcPr>
            <w:tcW w:w="13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491</w:t>
            </w:r>
          </w:p>
        </w:tc>
      </w:tr>
      <w:tr w:rsidR="00000000">
        <w:trPr>
          <w:divId w:val="252327978"/>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Other, net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3</w:t>
            </w:r>
          </w:p>
        </w:tc>
        <w:tc>
          <w:tcPr>
            <w:tcW w:w="13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3</w:t>
            </w:r>
          </w:p>
        </w:tc>
      </w:tr>
      <w:tr w:rsidR="00000000">
        <w:trPr>
          <w:divId w:val="252327978"/>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b/>
                <w:bCs/>
                <w:sz w:val="18"/>
                <w:szCs w:val="18"/>
              </w:rPr>
              <w:t>Net cash (used in) provided by investing activities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(551)</w:t>
            </w:r>
          </w:p>
        </w:tc>
        <w:tc>
          <w:tcPr>
            <w:tcW w:w="13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631</w:t>
            </w:r>
          </w:p>
        </w:tc>
      </w:tr>
      <w:tr w:rsidR="00000000">
        <w:trPr>
          <w:divId w:val="252327978"/>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b/>
                <w:bCs/>
                <w:sz w:val="18"/>
                <w:szCs w:val="18"/>
              </w:rPr>
              <w:t>Cash flows from financing activities: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  </w:t>
            </w:r>
          </w:p>
        </w:tc>
        <w:tc>
          <w:tcPr>
            <w:tcW w:w="13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  </w:t>
            </w:r>
          </w:p>
        </w:tc>
      </w:tr>
      <w:tr w:rsidR="00000000">
        <w:trPr>
          <w:divId w:val="252327978"/>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Investment segment contributions from non-controlling interests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1</w:t>
            </w:r>
          </w:p>
        </w:tc>
        <w:tc>
          <w:tcPr>
            <w:tcW w:w="13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220</w:t>
            </w:r>
          </w:p>
        </w:tc>
      </w:tr>
      <w:tr w:rsidR="00000000">
        <w:trPr>
          <w:divId w:val="252327978"/>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Partnership contributions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61</w:t>
            </w:r>
          </w:p>
        </w:tc>
        <w:tc>
          <w:tcPr>
            <w:tcW w:w="13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35</w:t>
            </w:r>
          </w:p>
        </w:tc>
      </w:tr>
      <w:tr w:rsidR="00000000">
        <w:trPr>
          <w:divId w:val="252327978"/>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Partnership distributions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(493)</w:t>
            </w:r>
          </w:p>
        </w:tc>
        <w:tc>
          <w:tcPr>
            <w:tcW w:w="13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(83)</w:t>
            </w:r>
          </w:p>
        </w:tc>
      </w:tr>
      <w:tr w:rsidR="00000000">
        <w:trPr>
          <w:divId w:val="252327978"/>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Purchase of additional interests in consolidated subsidiaries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w:t>
            </w:r>
          </w:p>
        </w:tc>
        <w:tc>
          <w:tcPr>
            <w:tcW w:w="13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(241)</w:t>
            </w:r>
          </w:p>
        </w:tc>
      </w:tr>
      <w:tr w:rsidR="00000000">
        <w:trPr>
          <w:divId w:val="252327978"/>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Dividends and distributions to non-controlling interests in subsidiaries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(36)</w:t>
            </w:r>
          </w:p>
        </w:tc>
        <w:tc>
          <w:tcPr>
            <w:tcW w:w="13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(90)</w:t>
            </w:r>
          </w:p>
        </w:tc>
      </w:tr>
      <w:tr w:rsidR="00000000">
        <w:trPr>
          <w:divId w:val="252327978"/>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Proceeds from Holding Company senior unsecured notes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866</w:t>
            </w:r>
          </w:p>
        </w:tc>
        <w:tc>
          <w:tcPr>
            <w:tcW w:w="13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1,757</w:t>
            </w:r>
          </w:p>
        </w:tc>
      </w:tr>
      <w:tr w:rsidR="00000000">
        <w:trPr>
          <w:divId w:val="252327978"/>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Repayments of Holding Company senior unsecured notes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(1,350)</w:t>
            </w:r>
          </w:p>
        </w:tc>
        <w:tc>
          <w:tcPr>
            <w:tcW w:w="13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(1,700)</w:t>
            </w:r>
          </w:p>
        </w:tc>
      </w:tr>
      <w:tr w:rsidR="00000000">
        <w:trPr>
          <w:divId w:val="252327978"/>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Proceeds from subsidiary borrowings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1,644</w:t>
            </w:r>
          </w:p>
        </w:tc>
        <w:tc>
          <w:tcPr>
            <w:tcW w:w="13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565</w:t>
            </w:r>
          </w:p>
        </w:tc>
      </w:tr>
      <w:tr w:rsidR="00000000">
        <w:trPr>
          <w:divId w:val="252327978"/>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Repayments of subsidiary borrowings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(1,244)</w:t>
            </w:r>
          </w:p>
        </w:tc>
        <w:tc>
          <w:tcPr>
            <w:tcW w:w="13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(597)</w:t>
            </w:r>
          </w:p>
        </w:tc>
      </w:tr>
      <w:tr w:rsidR="00000000">
        <w:trPr>
          <w:divId w:val="252327978"/>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Other, net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(17)</w:t>
            </w:r>
          </w:p>
        </w:tc>
        <w:tc>
          <w:tcPr>
            <w:tcW w:w="13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(3)</w:t>
            </w:r>
          </w:p>
        </w:tc>
      </w:tr>
      <w:tr w:rsidR="00000000">
        <w:trPr>
          <w:divId w:val="252327978"/>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b/>
                <w:bCs/>
                <w:sz w:val="18"/>
                <w:szCs w:val="18"/>
              </w:rPr>
              <w:t>Net cash used in financing activities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(568)</w:t>
            </w:r>
          </w:p>
        </w:tc>
        <w:tc>
          <w:tcPr>
            <w:tcW w:w="13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(137)</w:t>
            </w:r>
          </w:p>
        </w:tc>
      </w:tr>
      <w:tr w:rsidR="00000000">
        <w:trPr>
          <w:divId w:val="252327978"/>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hanging="144"/>
              <w:rPr>
                <w:sz w:val="18"/>
                <w:szCs w:val="18"/>
              </w:rPr>
            </w:pPr>
            <w:r>
              <w:rPr>
                <w:sz w:val="18"/>
                <w:szCs w:val="18"/>
              </w:rPr>
              <w:t>Effect of exchange rate changes on cash and cash equivalents and restricted cash and restricted cash equivalents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(1)</w:t>
            </w:r>
          </w:p>
        </w:tc>
        <w:tc>
          <w:tcPr>
            <w:tcW w:w="13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(2)</w:t>
            </w:r>
          </w:p>
        </w:tc>
      </w:tr>
      <w:tr w:rsidR="00000000">
        <w:trPr>
          <w:divId w:val="252327978"/>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Add back change in cash and restricted cash of assets held for sale</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w:t>
            </w:r>
          </w:p>
        </w:tc>
        <w:tc>
          <w:tcPr>
            <w:tcW w:w="13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(83)</w:t>
            </w:r>
          </w:p>
        </w:tc>
      </w:tr>
      <w:tr w:rsidR="00000000">
        <w:trPr>
          <w:divId w:val="252327978"/>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hanging="144"/>
              <w:rPr>
                <w:sz w:val="18"/>
                <w:szCs w:val="18"/>
              </w:rPr>
            </w:pPr>
            <w:r>
              <w:rPr>
                <w:b/>
                <w:bCs/>
                <w:sz w:val="18"/>
                <w:szCs w:val="18"/>
              </w:rPr>
              <w:t>Net decrease in cash and cash equivalents and restricted cash and restricted cash equivalents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(396)</w:t>
            </w:r>
          </w:p>
        </w:tc>
        <w:tc>
          <w:tcPr>
            <w:tcW w:w="13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(1,459)</w:t>
            </w:r>
          </w:p>
        </w:tc>
      </w:tr>
      <w:tr w:rsidR="00000000">
        <w:trPr>
          <w:divId w:val="252327978"/>
        </w:trPr>
        <w:tc>
          <w:tcPr>
            <w:tcW w:w="3510" w:type="pct"/>
            <w:tcMar>
              <w:top w:w="0" w:type="dxa"/>
              <w:left w:w="0" w:type="dxa"/>
              <w:bottom w:w="0" w:type="dxa"/>
              <w:right w:w="0" w:type="dxa"/>
            </w:tcMar>
            <w:vAlign w:val="bottom"/>
            <w:hideMark/>
          </w:tcPr>
          <w:p w:rsidR="00000000" w:rsidRDefault="00E1597A">
            <w:pPr>
              <w:pStyle w:val="a3"/>
              <w:spacing w:before="0" w:beforeAutospacing="0" w:after="0" w:afterAutospacing="0"/>
              <w:ind w:hanging="144"/>
              <w:rPr>
                <w:sz w:val="18"/>
                <w:szCs w:val="18"/>
              </w:rPr>
            </w:pPr>
            <w:r>
              <w:rPr>
                <w:sz w:val="18"/>
                <w:szCs w:val="18"/>
              </w:rPr>
              <w:t>Cash and cash equivalents and restricted cash and restricted cash equivalents, beginning of period</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4,945</w:t>
            </w:r>
          </w:p>
        </w:tc>
        <w:tc>
          <w:tcPr>
            <w:tcW w:w="13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5,338</w:t>
            </w:r>
          </w:p>
        </w:tc>
      </w:tr>
      <w:tr w:rsidR="00000000">
        <w:trPr>
          <w:divId w:val="252327978"/>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Cash and cash equivalents and restricted cash and restricted cash equivalents, end of period</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w:t>
            </w:r>
          </w:p>
        </w:tc>
        <w:tc>
          <w:tcPr>
            <w:tcW w:w="5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4,549</w:t>
            </w:r>
          </w:p>
        </w:tc>
        <w:tc>
          <w:tcPr>
            <w:tcW w:w="13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w:t>
            </w:r>
          </w:p>
        </w:tc>
        <w:tc>
          <w:tcPr>
            <w:tcW w:w="5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3,879</w:t>
            </w:r>
          </w:p>
        </w:tc>
      </w:tr>
    </w:tbl>
    <w:p w:rsidR="00000000" w:rsidRDefault="00E1597A">
      <w:pPr>
        <w:pStyle w:val="a3"/>
        <w:spacing w:before="0" w:beforeAutospacing="0" w:after="240" w:afterAutospacing="0"/>
        <w:divId w:val="252327978"/>
        <w:rPr>
          <w:sz w:val="20"/>
          <w:szCs w:val="20"/>
        </w:rPr>
      </w:pPr>
      <w:r>
        <w:rPr>
          <w:i/>
          <w:iCs/>
          <w:sz w:val="20"/>
          <w:szCs w:val="20"/>
        </w:rPr>
        <w:t>​</w:t>
      </w:r>
    </w:p>
    <w:p w:rsidR="00000000" w:rsidRDefault="00E1597A">
      <w:pPr>
        <w:pStyle w:val="a3"/>
        <w:spacing w:before="0" w:beforeAutospacing="0" w:after="240" w:afterAutospacing="0"/>
        <w:ind w:firstLine="360"/>
        <w:jc w:val="center"/>
        <w:divId w:val="252327978"/>
        <w:rPr>
          <w:sz w:val="20"/>
          <w:szCs w:val="20"/>
        </w:rPr>
      </w:pPr>
      <w:r>
        <w:rPr>
          <w:i/>
          <w:iCs/>
          <w:sz w:val="20"/>
          <w:szCs w:val="20"/>
        </w:rPr>
        <w:t>See notes to condensed consolidated financial statements.</w:t>
      </w:r>
    </w:p>
    <w:p w:rsidR="00000000" w:rsidRDefault="00E1597A">
      <w:pPr>
        <w:pStyle w:val="a3"/>
        <w:spacing w:before="0" w:beforeAutospacing="0" w:after="0" w:afterAutospacing="0"/>
        <w:divId w:val="252327978"/>
        <w:rPr>
          <w:sz w:val="20"/>
          <w:szCs w:val="20"/>
        </w:rPr>
      </w:pPr>
      <w:r>
        <w:rPr>
          <w:sz w:val="20"/>
          <w:szCs w:val="20"/>
        </w:rPr>
        <w:t>​</w:t>
      </w:r>
    </w:p>
    <w:p w:rsidR="00000000" w:rsidRDefault="00E1597A">
      <w:pPr>
        <w:pStyle w:val="a3"/>
        <w:spacing w:before="480" w:beforeAutospacing="0" w:after="0" w:afterAutospacing="0"/>
        <w:jc w:val="center"/>
        <w:divId w:val="1280986354"/>
        <w:rPr>
          <w:sz w:val="20"/>
          <w:szCs w:val="20"/>
        </w:rPr>
      </w:pPr>
      <w:r>
        <w:rPr>
          <w:sz w:val="20"/>
          <w:szCs w:val="20"/>
        </w:rPr>
        <w:t>6</w:t>
      </w:r>
    </w:p>
    <w:p w:rsidR="00000000" w:rsidRDefault="00E1597A">
      <w:pPr>
        <w:pStyle w:val="a3"/>
        <w:spacing w:before="0" w:beforeAutospacing="0" w:after="600" w:afterAutospacing="0"/>
        <w:divId w:val="1190681245"/>
        <w:rPr>
          <w:sz w:val="20"/>
          <w:szCs w:val="20"/>
        </w:rPr>
      </w:pPr>
      <w:hyperlink w:anchor="TOC" w:history="1">
        <w:r>
          <w:rPr>
            <w:rStyle w:val="a4"/>
            <w:sz w:val="20"/>
            <w:szCs w:val="20"/>
          </w:rPr>
          <w:t>Table of Contents</w:t>
        </w:r>
      </w:hyperlink>
    </w:p>
    <w:p w:rsidR="00000000" w:rsidRDefault="00E1597A">
      <w:pPr>
        <w:pStyle w:val="a3"/>
        <w:spacing w:before="0" w:beforeAutospacing="0" w:after="240" w:afterAutospacing="0"/>
        <w:jc w:val="center"/>
        <w:divId w:val="879124131"/>
        <w:rPr>
          <w:b/>
          <w:bCs/>
          <w:sz w:val="20"/>
          <w:szCs w:val="20"/>
        </w:rPr>
      </w:pPr>
      <w:r>
        <w:rPr>
          <w:b/>
          <w:bCs/>
          <w:sz w:val="20"/>
          <w:szCs w:val="20"/>
        </w:rPr>
        <w:t>ICAHN ENTERPRISES HOLDINGS L.P. AND SUBSIDIARIES</w:t>
      </w:r>
    </w:p>
    <w:p w:rsidR="00000000" w:rsidRDefault="00E1597A">
      <w:pPr>
        <w:pStyle w:val="a3"/>
        <w:spacing w:before="0" w:beforeAutospacing="0" w:after="240" w:afterAutospacing="0"/>
        <w:jc w:val="center"/>
        <w:divId w:val="879124131"/>
        <w:rPr>
          <w:b/>
          <w:bCs/>
          <w:sz w:val="20"/>
          <w:szCs w:val="20"/>
        </w:rPr>
      </w:pPr>
      <w:r>
        <w:rPr>
          <w:b/>
          <w:bCs/>
          <w:sz w:val="20"/>
          <w:szCs w:val="20"/>
        </w:rPr>
        <w:t>CONDENSED CONSOLIDATED BALANCE SHEETS (UNAUDITED)</w:t>
      </w:r>
    </w:p>
    <w:tbl>
      <w:tblPr>
        <w:tblW w:w="5000" w:type="pct"/>
        <w:tblCellMar>
          <w:top w:w="15" w:type="dxa"/>
          <w:left w:w="0" w:type="dxa"/>
          <w:bottom w:w="15" w:type="dxa"/>
          <w:right w:w="0" w:type="dxa"/>
        </w:tblCellMar>
        <w:tblLook w:val="04A0" w:firstRow="1" w:lastRow="0" w:firstColumn="1" w:lastColumn="0" w:noHBand="0" w:noVBand="1"/>
      </w:tblPr>
      <w:tblGrid>
        <w:gridCol w:w="5457"/>
        <w:gridCol w:w="160"/>
        <w:gridCol w:w="179"/>
        <w:gridCol w:w="1093"/>
        <w:gridCol w:w="200"/>
        <w:gridCol w:w="171"/>
        <w:gridCol w:w="1046"/>
      </w:tblGrid>
      <w:tr w:rsidR="00000000">
        <w:trPr>
          <w:divId w:val="879124131"/>
          <w:trHeight w:val="20"/>
        </w:trPr>
        <w:tc>
          <w:tcPr>
            <w:tcW w:w="3531" w:type="pct"/>
            <w:tcMar>
              <w:top w:w="0" w:type="dxa"/>
              <w:left w:w="0" w:type="dxa"/>
              <w:bottom w:w="0" w:type="dxa"/>
              <w:right w:w="0" w:type="dxa"/>
            </w:tcMar>
            <w:vAlign w:val="bottom"/>
            <w:hideMark/>
          </w:tcPr>
          <w:p w:rsidR="00000000" w:rsidRDefault="00E1597A">
            <w:pPr>
              <w:pStyle w:val="a3"/>
              <w:spacing w:before="0" w:beforeAutospacing="0" w:after="0" w:afterAutospacing="0"/>
              <w:divId w:val="174537273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74156387"/>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987781435"/>
              <w:rPr>
                <w:sz w:val="20"/>
                <w:szCs w:val="20"/>
              </w:rPr>
            </w:pPr>
            <w:r>
              <w:rPr>
                <w:sz w:val="2"/>
                <w:szCs w:val="2"/>
              </w:rPr>
              <w:t>​</w:t>
            </w:r>
          </w:p>
        </w:tc>
        <w:tc>
          <w:tcPr>
            <w:tcW w:w="564"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89784347"/>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459060683"/>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409497964"/>
              <w:rPr>
                <w:sz w:val="20"/>
                <w:szCs w:val="20"/>
              </w:rPr>
            </w:pPr>
            <w:r>
              <w:rPr>
                <w:sz w:val="2"/>
                <w:szCs w:val="2"/>
              </w:rPr>
              <w:t>​</w:t>
            </w:r>
          </w:p>
        </w:tc>
        <w:tc>
          <w:tcPr>
            <w:tcW w:w="538"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718773204"/>
              <w:rPr>
                <w:sz w:val="20"/>
                <w:szCs w:val="20"/>
              </w:rPr>
            </w:pPr>
            <w:r>
              <w:rPr>
                <w:sz w:val="2"/>
                <w:szCs w:val="2"/>
              </w:rPr>
              <w:t>​</w:t>
            </w:r>
          </w:p>
        </w:tc>
      </w:tr>
      <w:tr w:rsidR="00000000">
        <w:trPr>
          <w:divId w:val="879124131"/>
        </w:trPr>
        <w:tc>
          <w:tcPr>
            <w:tcW w:w="353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6"/>
                <w:szCs w:val="16"/>
              </w:rPr>
              <w:t>​</w:t>
            </w:r>
          </w:p>
        </w:tc>
        <w:tc>
          <w:tcPr>
            <w:tcW w:w="656"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September 30, </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w:t>
            </w:r>
          </w:p>
        </w:tc>
        <w:tc>
          <w:tcPr>
            <w:tcW w:w="626"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December 31, </w:t>
            </w:r>
          </w:p>
        </w:tc>
      </w:tr>
      <w:tr w:rsidR="00000000">
        <w:trPr>
          <w:divId w:val="879124131"/>
        </w:trPr>
        <w:tc>
          <w:tcPr>
            <w:tcW w:w="353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b/>
                <w:bCs/>
                <w:sz w:val="16"/>
                <w:szCs w:val="16"/>
              </w:rPr>
              <w:t>    </w:t>
            </w:r>
          </w:p>
        </w:tc>
        <w:tc>
          <w:tcPr>
            <w:tcW w:w="656"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    </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2019</w:t>
            </w:r>
          </w:p>
        </w:tc>
      </w:tr>
      <w:tr w:rsidR="00000000">
        <w:trPr>
          <w:divId w:val="879124131"/>
        </w:trPr>
        <w:tc>
          <w:tcPr>
            <w:tcW w:w="0" w:type="auto"/>
            <w:gridSpan w:val="7"/>
            <w:tcMar>
              <w:top w:w="0" w:type="dxa"/>
              <w:left w:w="0" w:type="dxa"/>
              <w:bottom w:w="0" w:type="dxa"/>
              <w:right w:w="0" w:type="dxa"/>
            </w:tcMar>
            <w:vAlign w:val="center"/>
            <w:hideMark/>
          </w:tcPr>
          <w:p w:rsidR="00000000" w:rsidRDefault="00E1597A">
            <w:pPr>
              <w:rPr>
                <w:sz w:val="20"/>
                <w:szCs w:val="20"/>
              </w:rPr>
            </w:pPr>
          </w:p>
        </w:tc>
      </w:tr>
      <w:tr w:rsidR="00000000">
        <w:trPr>
          <w:divId w:val="879124131"/>
        </w:trPr>
        <w:tc>
          <w:tcPr>
            <w:tcW w:w="3531"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rFonts w:ascii="Calibri" w:hAnsi="Calibri" w:cs="Calibri"/>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386" w:type="pct"/>
            <w:gridSpan w:val="5"/>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sz w:val="16"/>
                <w:szCs w:val="16"/>
              </w:rPr>
              <w:t>(in millions)</w:t>
            </w:r>
          </w:p>
        </w:tc>
      </w:tr>
      <w:tr w:rsidR="00000000">
        <w:trPr>
          <w:divId w:val="879124131"/>
        </w:trPr>
        <w:tc>
          <w:tcPr>
            <w:tcW w:w="353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ASSETS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20"/>
                <w:szCs w:val="20"/>
              </w:rPr>
              <w:t>​</w:t>
            </w:r>
          </w:p>
        </w:tc>
      </w:tr>
      <w:tr w:rsidR="00000000">
        <w:trPr>
          <w:divId w:val="879124131"/>
        </w:trPr>
        <w:tc>
          <w:tcPr>
            <w:tcW w:w="353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Cash and cash equivalents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1,862</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3,794</w:t>
            </w:r>
          </w:p>
        </w:tc>
      </w:tr>
      <w:tr w:rsidR="00000000">
        <w:trPr>
          <w:divId w:val="879124131"/>
        </w:trPr>
        <w:tc>
          <w:tcPr>
            <w:tcW w:w="353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Cash held at consolidated affiliated partnerships and restricted cash</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2,687</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1,151</w:t>
            </w:r>
          </w:p>
        </w:tc>
      </w:tr>
      <w:tr w:rsidR="00000000">
        <w:trPr>
          <w:divId w:val="879124131"/>
        </w:trPr>
        <w:tc>
          <w:tcPr>
            <w:tcW w:w="353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Investments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6,910</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9,945</w:t>
            </w:r>
          </w:p>
        </w:tc>
      </w:tr>
      <w:tr w:rsidR="00000000">
        <w:trPr>
          <w:divId w:val="879124131"/>
        </w:trPr>
        <w:tc>
          <w:tcPr>
            <w:tcW w:w="353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Due from brokers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1,682</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858</w:t>
            </w:r>
          </w:p>
        </w:tc>
      </w:tr>
      <w:tr w:rsidR="00000000">
        <w:trPr>
          <w:divId w:val="879124131"/>
        </w:trPr>
        <w:tc>
          <w:tcPr>
            <w:tcW w:w="353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Accounts receivable, net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443</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483</w:t>
            </w:r>
          </w:p>
        </w:tc>
      </w:tr>
      <w:tr w:rsidR="00000000">
        <w:trPr>
          <w:divId w:val="879124131"/>
        </w:trPr>
        <w:tc>
          <w:tcPr>
            <w:tcW w:w="353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Inventories, net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1,536</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1,795</w:t>
            </w:r>
          </w:p>
        </w:tc>
      </w:tr>
      <w:tr w:rsidR="00000000">
        <w:trPr>
          <w:divId w:val="879124131"/>
        </w:trPr>
        <w:tc>
          <w:tcPr>
            <w:tcW w:w="353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Property, plant and equipment, net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4,297</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4,454</w:t>
            </w:r>
          </w:p>
        </w:tc>
      </w:tr>
      <w:tr w:rsidR="00000000">
        <w:trPr>
          <w:divId w:val="879124131"/>
        </w:trPr>
        <w:tc>
          <w:tcPr>
            <w:tcW w:w="353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Unrealized gain on derivative contracts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1,439</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182</w:t>
            </w:r>
          </w:p>
        </w:tc>
      </w:tr>
      <w:tr w:rsidR="00000000">
        <w:trPr>
          <w:divId w:val="879124131"/>
        </w:trPr>
        <w:tc>
          <w:tcPr>
            <w:tcW w:w="353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Goodwill</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284</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282</w:t>
            </w:r>
          </w:p>
        </w:tc>
      </w:tr>
      <w:tr w:rsidR="00000000">
        <w:trPr>
          <w:divId w:val="879124131"/>
        </w:trPr>
        <w:tc>
          <w:tcPr>
            <w:tcW w:w="353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Intangible assets, net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400</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431</w:t>
            </w:r>
          </w:p>
        </w:tc>
      </w:tr>
      <w:tr w:rsidR="00000000">
        <w:trPr>
          <w:divId w:val="879124131"/>
        </w:trPr>
        <w:tc>
          <w:tcPr>
            <w:tcW w:w="353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Other assets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1,284</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3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1,264</w:t>
            </w:r>
          </w:p>
        </w:tc>
      </w:tr>
      <w:tr w:rsidR="00000000">
        <w:trPr>
          <w:divId w:val="879124131"/>
        </w:trPr>
        <w:tc>
          <w:tcPr>
            <w:tcW w:w="353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Total Assets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22,824</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24,639</w:t>
            </w:r>
          </w:p>
        </w:tc>
      </w:tr>
      <w:tr w:rsidR="00000000">
        <w:trPr>
          <w:divId w:val="879124131"/>
        </w:trPr>
        <w:tc>
          <w:tcPr>
            <w:tcW w:w="3531" w:type="pct"/>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LIABILITIES AND EQUITY</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r>
      <w:tr w:rsidR="00000000">
        <w:trPr>
          <w:divId w:val="879124131"/>
        </w:trPr>
        <w:tc>
          <w:tcPr>
            <w:tcW w:w="353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Accounts payable</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663</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945</w:t>
            </w:r>
          </w:p>
        </w:tc>
      </w:tr>
      <w:tr w:rsidR="00000000">
        <w:trPr>
          <w:divId w:val="879124131"/>
        </w:trPr>
        <w:tc>
          <w:tcPr>
            <w:tcW w:w="353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Accrued expenses and other liabilities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1,451</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1,453</w:t>
            </w:r>
          </w:p>
        </w:tc>
      </w:tr>
      <w:tr w:rsidR="00000000">
        <w:trPr>
          <w:divId w:val="879124131"/>
        </w:trPr>
        <w:tc>
          <w:tcPr>
            <w:tcW w:w="353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Deferred tax liability</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578</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639</w:t>
            </w:r>
          </w:p>
        </w:tc>
      </w:tr>
      <w:tr w:rsidR="00000000">
        <w:trPr>
          <w:divId w:val="879124131"/>
        </w:trPr>
        <w:tc>
          <w:tcPr>
            <w:tcW w:w="353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Unrealized loss on derivative contracts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172</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1,224</w:t>
            </w:r>
          </w:p>
        </w:tc>
      </w:tr>
      <w:tr w:rsidR="00000000">
        <w:trPr>
          <w:divId w:val="879124131"/>
        </w:trPr>
        <w:tc>
          <w:tcPr>
            <w:tcW w:w="353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Securities sold, not yet purchased, at fair value</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970</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1,190</w:t>
            </w:r>
          </w:p>
        </w:tc>
      </w:tr>
      <w:tr w:rsidR="00000000">
        <w:trPr>
          <w:divId w:val="879124131"/>
        </w:trPr>
        <w:tc>
          <w:tcPr>
            <w:tcW w:w="353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Due to brokers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1,971</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54</w:t>
            </w:r>
          </w:p>
        </w:tc>
      </w:tr>
      <w:tr w:rsidR="00000000">
        <w:trPr>
          <w:divId w:val="879124131"/>
        </w:trPr>
        <w:tc>
          <w:tcPr>
            <w:tcW w:w="353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Debt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8,149</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8,195</w:t>
            </w:r>
          </w:p>
        </w:tc>
      </w:tr>
      <w:tr w:rsidR="00000000">
        <w:trPr>
          <w:divId w:val="879124131"/>
        </w:trPr>
        <w:tc>
          <w:tcPr>
            <w:tcW w:w="353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Total liabilities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13,954</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3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13,700</w:t>
            </w:r>
          </w:p>
        </w:tc>
      </w:tr>
      <w:tr w:rsidR="00000000">
        <w:trPr>
          <w:divId w:val="879124131"/>
        </w:trPr>
        <w:tc>
          <w:tcPr>
            <w:tcW w:w="353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r>
      <w:tr w:rsidR="00000000">
        <w:trPr>
          <w:divId w:val="879124131"/>
        </w:trPr>
        <w:tc>
          <w:tcPr>
            <w:tcW w:w="353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Commitments and contingencies (Note 16)</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r>
      <w:tr w:rsidR="00000000">
        <w:trPr>
          <w:divId w:val="879124131"/>
        </w:trPr>
        <w:tc>
          <w:tcPr>
            <w:tcW w:w="353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r>
      <w:tr w:rsidR="00000000">
        <w:trPr>
          <w:divId w:val="879124131"/>
        </w:trPr>
        <w:tc>
          <w:tcPr>
            <w:tcW w:w="353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Equity:</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r>
      <w:tr w:rsidR="00000000">
        <w:trPr>
          <w:divId w:val="879124131"/>
        </w:trPr>
        <w:tc>
          <w:tcPr>
            <w:tcW w:w="353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Limited partner</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4,124</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6,328</w:t>
            </w:r>
          </w:p>
        </w:tc>
      </w:tr>
      <w:tr w:rsidR="00000000">
        <w:trPr>
          <w:divId w:val="879124131"/>
        </w:trPr>
        <w:tc>
          <w:tcPr>
            <w:tcW w:w="3531" w:type="pct"/>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General partner</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(897)</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3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(875)</w:t>
            </w:r>
          </w:p>
        </w:tc>
      </w:tr>
      <w:tr w:rsidR="00000000">
        <w:trPr>
          <w:divId w:val="879124131"/>
        </w:trPr>
        <w:tc>
          <w:tcPr>
            <w:tcW w:w="353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Equity attributable to Icahn Enterprises Holdings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3,227</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5,453</w:t>
            </w:r>
          </w:p>
        </w:tc>
      </w:tr>
      <w:tr w:rsidR="00000000">
        <w:trPr>
          <w:divId w:val="879124131"/>
        </w:trPr>
        <w:tc>
          <w:tcPr>
            <w:tcW w:w="353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Equity attributable to non-controlling interests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5,643</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3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5,486</w:t>
            </w:r>
          </w:p>
        </w:tc>
      </w:tr>
      <w:tr w:rsidR="00000000">
        <w:trPr>
          <w:divId w:val="879124131"/>
        </w:trPr>
        <w:tc>
          <w:tcPr>
            <w:tcW w:w="353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Total equity</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8,870</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10,939</w:t>
            </w:r>
          </w:p>
        </w:tc>
      </w:tr>
      <w:tr w:rsidR="00000000">
        <w:trPr>
          <w:divId w:val="879124131"/>
        </w:trPr>
        <w:tc>
          <w:tcPr>
            <w:tcW w:w="353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Total Liabilities and Equity</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4"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22,824</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38"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24,639</w:t>
            </w:r>
          </w:p>
        </w:tc>
      </w:tr>
    </w:tbl>
    <w:p w:rsidR="00000000" w:rsidRDefault="00E1597A">
      <w:pPr>
        <w:pStyle w:val="a3"/>
        <w:spacing w:before="0" w:beforeAutospacing="0" w:after="0" w:afterAutospacing="0"/>
        <w:divId w:val="879124131"/>
        <w:rPr>
          <w:sz w:val="20"/>
          <w:szCs w:val="20"/>
        </w:rPr>
      </w:pPr>
      <w:r>
        <w:rPr>
          <w:sz w:val="20"/>
          <w:szCs w:val="20"/>
        </w:rPr>
        <w:t>​</w:t>
      </w:r>
    </w:p>
    <w:p w:rsidR="00000000" w:rsidRDefault="00E1597A">
      <w:pPr>
        <w:pStyle w:val="a3"/>
        <w:spacing w:before="0" w:beforeAutospacing="0" w:after="240" w:afterAutospacing="0"/>
        <w:ind w:firstLine="360"/>
        <w:jc w:val="center"/>
        <w:divId w:val="879124131"/>
        <w:rPr>
          <w:sz w:val="20"/>
          <w:szCs w:val="20"/>
        </w:rPr>
      </w:pPr>
      <w:r>
        <w:rPr>
          <w:i/>
          <w:iCs/>
          <w:sz w:val="20"/>
          <w:szCs w:val="20"/>
        </w:rPr>
        <w:t>​</w:t>
      </w:r>
    </w:p>
    <w:p w:rsidR="00000000" w:rsidRDefault="00E1597A">
      <w:pPr>
        <w:pStyle w:val="a3"/>
        <w:spacing w:before="0" w:beforeAutospacing="0" w:after="240" w:afterAutospacing="0"/>
        <w:ind w:firstLine="360"/>
        <w:jc w:val="center"/>
        <w:divId w:val="879124131"/>
        <w:rPr>
          <w:sz w:val="20"/>
          <w:szCs w:val="20"/>
        </w:rPr>
      </w:pPr>
      <w:r>
        <w:rPr>
          <w:i/>
          <w:iCs/>
          <w:sz w:val="20"/>
          <w:szCs w:val="20"/>
        </w:rPr>
        <w:t>​</w:t>
      </w:r>
    </w:p>
    <w:p w:rsidR="00000000" w:rsidRDefault="00E1597A">
      <w:pPr>
        <w:pStyle w:val="a3"/>
        <w:spacing w:before="0" w:beforeAutospacing="0" w:after="240" w:afterAutospacing="0"/>
        <w:ind w:firstLine="360"/>
        <w:jc w:val="center"/>
        <w:divId w:val="879124131"/>
        <w:rPr>
          <w:sz w:val="20"/>
          <w:szCs w:val="20"/>
        </w:rPr>
      </w:pPr>
      <w:r>
        <w:rPr>
          <w:i/>
          <w:iCs/>
          <w:sz w:val="20"/>
          <w:szCs w:val="20"/>
        </w:rPr>
        <w:t>​</w:t>
      </w:r>
    </w:p>
    <w:p w:rsidR="00000000" w:rsidRDefault="00E1597A">
      <w:pPr>
        <w:pStyle w:val="a3"/>
        <w:spacing w:before="0" w:beforeAutospacing="0" w:after="240" w:afterAutospacing="0"/>
        <w:ind w:firstLine="360"/>
        <w:jc w:val="center"/>
        <w:divId w:val="879124131"/>
        <w:rPr>
          <w:sz w:val="20"/>
          <w:szCs w:val="20"/>
        </w:rPr>
      </w:pPr>
      <w:r>
        <w:rPr>
          <w:i/>
          <w:iCs/>
          <w:sz w:val="20"/>
          <w:szCs w:val="20"/>
        </w:rPr>
        <w:t>​</w:t>
      </w:r>
    </w:p>
    <w:p w:rsidR="00000000" w:rsidRDefault="00E1597A">
      <w:pPr>
        <w:pStyle w:val="a3"/>
        <w:spacing w:before="0" w:beforeAutospacing="0" w:after="240" w:afterAutospacing="0"/>
        <w:ind w:firstLine="360"/>
        <w:jc w:val="center"/>
        <w:divId w:val="879124131"/>
        <w:rPr>
          <w:sz w:val="20"/>
          <w:szCs w:val="20"/>
        </w:rPr>
      </w:pPr>
      <w:r>
        <w:rPr>
          <w:i/>
          <w:iCs/>
          <w:sz w:val="20"/>
          <w:szCs w:val="20"/>
        </w:rPr>
        <w:t>​</w:t>
      </w:r>
    </w:p>
    <w:p w:rsidR="00000000" w:rsidRDefault="00E1597A">
      <w:pPr>
        <w:pStyle w:val="a3"/>
        <w:spacing w:before="0" w:beforeAutospacing="0" w:after="240" w:afterAutospacing="0"/>
        <w:ind w:firstLine="360"/>
        <w:jc w:val="center"/>
        <w:divId w:val="879124131"/>
        <w:rPr>
          <w:sz w:val="20"/>
          <w:szCs w:val="20"/>
        </w:rPr>
      </w:pPr>
      <w:r>
        <w:rPr>
          <w:i/>
          <w:iCs/>
          <w:sz w:val="20"/>
          <w:szCs w:val="20"/>
        </w:rPr>
        <w:t>​</w:t>
      </w:r>
    </w:p>
    <w:p w:rsidR="00000000" w:rsidRDefault="00E1597A">
      <w:pPr>
        <w:pStyle w:val="a3"/>
        <w:spacing w:before="0" w:beforeAutospacing="0" w:after="240" w:afterAutospacing="0"/>
        <w:ind w:firstLine="360"/>
        <w:jc w:val="center"/>
        <w:divId w:val="879124131"/>
        <w:rPr>
          <w:sz w:val="20"/>
          <w:szCs w:val="20"/>
        </w:rPr>
      </w:pPr>
      <w:r>
        <w:rPr>
          <w:i/>
          <w:iCs/>
          <w:sz w:val="20"/>
          <w:szCs w:val="20"/>
        </w:rPr>
        <w:t>See notes to condensed consolidated financial statements.</w:t>
      </w:r>
    </w:p>
    <w:p w:rsidR="00000000" w:rsidRDefault="00E1597A">
      <w:pPr>
        <w:pStyle w:val="a3"/>
        <w:spacing w:before="480" w:beforeAutospacing="0" w:after="0" w:afterAutospacing="0"/>
        <w:jc w:val="center"/>
        <w:divId w:val="1039092047"/>
        <w:rPr>
          <w:sz w:val="20"/>
          <w:szCs w:val="20"/>
        </w:rPr>
      </w:pPr>
      <w:r>
        <w:rPr>
          <w:sz w:val="20"/>
          <w:szCs w:val="20"/>
        </w:rPr>
        <w:t>7</w:t>
      </w:r>
    </w:p>
    <w:p w:rsidR="00000000" w:rsidRDefault="00E1597A">
      <w:pPr>
        <w:pStyle w:val="a3"/>
        <w:spacing w:before="0" w:beforeAutospacing="0" w:after="600" w:afterAutospacing="0"/>
        <w:divId w:val="564221380"/>
        <w:rPr>
          <w:sz w:val="20"/>
          <w:szCs w:val="20"/>
        </w:rPr>
      </w:pPr>
      <w:hyperlink w:anchor="TOC" w:history="1">
        <w:r>
          <w:rPr>
            <w:rStyle w:val="a4"/>
            <w:sz w:val="20"/>
            <w:szCs w:val="20"/>
          </w:rPr>
          <w:t>Table of Contents</w:t>
        </w:r>
      </w:hyperlink>
    </w:p>
    <w:p w:rsidR="00000000" w:rsidRDefault="00E1597A">
      <w:pPr>
        <w:pStyle w:val="a3"/>
        <w:spacing w:before="0" w:beforeAutospacing="0" w:after="240" w:afterAutospacing="0"/>
        <w:jc w:val="center"/>
        <w:divId w:val="1260915984"/>
        <w:rPr>
          <w:b/>
          <w:bCs/>
          <w:sz w:val="20"/>
          <w:szCs w:val="20"/>
        </w:rPr>
      </w:pPr>
      <w:r>
        <w:rPr>
          <w:b/>
          <w:bCs/>
          <w:sz w:val="20"/>
          <w:szCs w:val="20"/>
        </w:rPr>
        <w:t>ICAHN ENTERPRISES HOLDINGS L.P. AND SUBSIDIARIES</w:t>
      </w:r>
    </w:p>
    <w:p w:rsidR="00000000" w:rsidRDefault="00E1597A">
      <w:pPr>
        <w:pStyle w:val="a3"/>
        <w:spacing w:before="0" w:beforeAutospacing="0" w:after="240" w:afterAutospacing="0"/>
        <w:jc w:val="center"/>
        <w:divId w:val="1260915984"/>
        <w:rPr>
          <w:b/>
          <w:bCs/>
          <w:sz w:val="20"/>
          <w:szCs w:val="20"/>
        </w:rPr>
      </w:pPr>
      <w:r>
        <w:rPr>
          <w:b/>
          <w:bCs/>
          <w:sz w:val="20"/>
          <w:szCs w:val="20"/>
        </w:rPr>
        <w:t>CONDENSED CONSOLIDATED STATEMENTS OF OPERATIONS (UNAUDITED)</w:t>
      </w:r>
    </w:p>
    <w:tbl>
      <w:tblPr>
        <w:tblW w:w="5000" w:type="pct"/>
        <w:tblCellMar>
          <w:top w:w="15" w:type="dxa"/>
          <w:left w:w="0" w:type="dxa"/>
          <w:bottom w:w="15" w:type="dxa"/>
          <w:right w:w="0" w:type="dxa"/>
        </w:tblCellMar>
        <w:tblLook w:val="04A0" w:firstRow="1" w:lastRow="0" w:firstColumn="1" w:lastColumn="0" w:noHBand="0" w:noVBand="1"/>
      </w:tblPr>
      <w:tblGrid>
        <w:gridCol w:w="1767"/>
        <w:gridCol w:w="160"/>
        <w:gridCol w:w="202"/>
        <w:gridCol w:w="1227"/>
        <w:gridCol w:w="287"/>
        <w:gridCol w:w="201"/>
        <w:gridCol w:w="1228"/>
        <w:gridCol w:w="200"/>
        <w:gridCol w:w="183"/>
        <w:gridCol w:w="1147"/>
        <w:gridCol w:w="266"/>
        <w:gridCol w:w="180"/>
        <w:gridCol w:w="1258"/>
      </w:tblGrid>
      <w:tr w:rsidR="00000000">
        <w:trPr>
          <w:divId w:val="1260915984"/>
          <w:trHeight w:val="20"/>
        </w:trPr>
        <w:tc>
          <w:tcPr>
            <w:tcW w:w="1629" w:type="pct"/>
            <w:tcMar>
              <w:top w:w="0" w:type="dxa"/>
              <w:left w:w="0" w:type="dxa"/>
              <w:bottom w:w="0" w:type="dxa"/>
              <w:right w:w="0" w:type="dxa"/>
            </w:tcMar>
            <w:vAlign w:val="bottom"/>
            <w:hideMark/>
          </w:tcPr>
          <w:p w:rsidR="00000000" w:rsidRDefault="00E1597A">
            <w:pPr>
              <w:pStyle w:val="a3"/>
              <w:spacing w:before="0" w:beforeAutospacing="0" w:after="0" w:afterAutospacing="0"/>
              <w:divId w:val="163829369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007749374"/>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596131978"/>
              <w:rPr>
                <w:sz w:val="20"/>
                <w:szCs w:val="20"/>
              </w:rPr>
            </w:pPr>
            <w:r>
              <w:rPr>
                <w:sz w:val="2"/>
                <w:szCs w:val="2"/>
              </w:rPr>
              <w:t>​</w:t>
            </w:r>
          </w:p>
        </w:tc>
        <w:tc>
          <w:tcPr>
            <w:tcW w:w="63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771824388"/>
              <w:rPr>
                <w:sz w:val="20"/>
                <w:szCs w:val="20"/>
              </w:rPr>
            </w:pPr>
            <w:r>
              <w:rPr>
                <w:sz w:val="2"/>
                <w:szCs w:val="2"/>
              </w:rPr>
              <w:t>​</w:t>
            </w:r>
          </w:p>
        </w:tc>
        <w:tc>
          <w:tcPr>
            <w:tcW w:w="148"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648783434"/>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656081775"/>
              <w:rPr>
                <w:sz w:val="20"/>
                <w:szCs w:val="20"/>
              </w:rPr>
            </w:pPr>
            <w:r>
              <w:rPr>
                <w:sz w:val="2"/>
                <w:szCs w:val="2"/>
              </w:rPr>
              <w:t>​</w:t>
            </w:r>
          </w:p>
        </w:tc>
        <w:tc>
          <w:tcPr>
            <w:tcW w:w="63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41636410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943921611"/>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240562132"/>
              <w:rPr>
                <w:sz w:val="20"/>
                <w:szCs w:val="20"/>
              </w:rPr>
            </w:pPr>
            <w:r>
              <w:rPr>
                <w:sz w:val="2"/>
                <w:szCs w:val="2"/>
              </w:rPr>
              <w:t>​</w:t>
            </w:r>
          </w:p>
        </w:tc>
        <w:tc>
          <w:tcPr>
            <w:tcW w:w="590"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662004845"/>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514219817"/>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870343573"/>
              <w:rPr>
                <w:sz w:val="20"/>
                <w:szCs w:val="20"/>
              </w:rPr>
            </w:pPr>
            <w:r>
              <w:rPr>
                <w:sz w:val="2"/>
                <w:szCs w:val="2"/>
              </w:rPr>
              <w:t>​</w:t>
            </w:r>
          </w:p>
        </w:tc>
        <w:tc>
          <w:tcPr>
            <w:tcW w:w="648"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938631118"/>
              <w:rPr>
                <w:sz w:val="20"/>
                <w:szCs w:val="20"/>
              </w:rPr>
            </w:pPr>
            <w:r>
              <w:rPr>
                <w:sz w:val="2"/>
                <w:szCs w:val="2"/>
              </w:rPr>
              <w:t>​</w:t>
            </w:r>
          </w:p>
        </w:tc>
      </w:tr>
      <w:tr w:rsidR="00000000">
        <w:trPr>
          <w:divId w:val="1260915984"/>
        </w:trPr>
        <w:tc>
          <w:tcPr>
            <w:tcW w:w="1629"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6"/>
                <w:szCs w:val="16"/>
              </w:rPr>
              <w:t>​</w:t>
            </w:r>
          </w:p>
        </w:tc>
        <w:tc>
          <w:tcPr>
            <w:tcW w:w="1621" w:type="pct"/>
            <w:gridSpan w:val="5"/>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Three Months Ended September 30, </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w:t>
            </w:r>
          </w:p>
        </w:tc>
        <w:tc>
          <w:tcPr>
            <w:tcW w:w="1563" w:type="pct"/>
            <w:gridSpan w:val="5"/>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Nine Months Ended September 30, </w:t>
            </w:r>
          </w:p>
        </w:tc>
      </w:tr>
      <w:tr w:rsidR="00000000">
        <w:trPr>
          <w:divId w:val="1260915984"/>
        </w:trPr>
        <w:tc>
          <w:tcPr>
            <w:tcW w:w="1629"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b/>
                <w:bCs/>
                <w:sz w:val="16"/>
                <w:szCs w:val="16"/>
              </w:rPr>
              <w:t>    </w:t>
            </w:r>
          </w:p>
        </w:tc>
        <w:tc>
          <w:tcPr>
            <w:tcW w:w="736"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2020</w:t>
            </w:r>
          </w:p>
        </w:tc>
        <w:tc>
          <w:tcPr>
            <w:tcW w:w="14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    </w:t>
            </w:r>
          </w:p>
        </w:tc>
        <w:tc>
          <w:tcPr>
            <w:tcW w:w="736"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2019</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    </w:t>
            </w:r>
          </w:p>
        </w:tc>
        <w:tc>
          <w:tcPr>
            <w:tcW w:w="685"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2020</w:t>
            </w:r>
          </w:p>
        </w:tc>
        <w:tc>
          <w:tcPr>
            <w:tcW w:w="1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    </w:t>
            </w:r>
          </w:p>
        </w:tc>
        <w:tc>
          <w:tcPr>
            <w:tcW w:w="741"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2019</w:t>
            </w:r>
          </w:p>
        </w:tc>
      </w:tr>
      <w:tr w:rsidR="00000000">
        <w:trPr>
          <w:divId w:val="1260915984"/>
        </w:trPr>
        <w:tc>
          <w:tcPr>
            <w:tcW w:w="0" w:type="auto"/>
            <w:gridSpan w:val="13"/>
            <w:tcMar>
              <w:top w:w="0" w:type="dxa"/>
              <w:left w:w="0" w:type="dxa"/>
              <w:bottom w:w="0" w:type="dxa"/>
              <w:right w:w="0" w:type="dxa"/>
            </w:tcMar>
            <w:vAlign w:val="center"/>
            <w:hideMark/>
          </w:tcPr>
          <w:p w:rsidR="00000000" w:rsidRDefault="00E1597A">
            <w:pPr>
              <w:rPr>
                <w:sz w:val="20"/>
                <w:szCs w:val="20"/>
              </w:rPr>
            </w:pPr>
          </w:p>
        </w:tc>
      </w:tr>
      <w:tr w:rsidR="00000000">
        <w:trPr>
          <w:divId w:val="1260915984"/>
        </w:trPr>
        <w:tc>
          <w:tcPr>
            <w:tcW w:w="1629"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3288" w:type="pct"/>
            <w:gridSpan w:val="11"/>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sz w:val="16"/>
                <w:szCs w:val="16"/>
              </w:rPr>
              <w:t>(in millions)</w:t>
            </w:r>
          </w:p>
        </w:tc>
      </w:tr>
      <w:tr w:rsidR="00000000">
        <w:trPr>
          <w:divId w:val="1260915984"/>
        </w:trPr>
        <w:tc>
          <w:tcPr>
            <w:tcW w:w="1629"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Revenues: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3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20"/>
                <w:szCs w:val="20"/>
              </w:rPr>
              <w:t>​</w:t>
            </w:r>
          </w:p>
        </w:tc>
        <w:tc>
          <w:tcPr>
            <w:tcW w:w="1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3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20"/>
                <w:szCs w:val="20"/>
              </w:rPr>
              <w:t>​</w:t>
            </w:r>
          </w:p>
        </w:tc>
      </w:tr>
      <w:tr w:rsidR="00000000">
        <w:trPr>
          <w:divId w:val="1260915984"/>
        </w:trPr>
        <w:tc>
          <w:tcPr>
            <w:tcW w:w="1629" w:type="pct"/>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Net sales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3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1,764</w:t>
            </w:r>
          </w:p>
        </w:tc>
        <w:tc>
          <w:tcPr>
            <w:tcW w:w="14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3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2,484</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90"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4,950</w:t>
            </w:r>
          </w:p>
        </w:tc>
        <w:tc>
          <w:tcPr>
            <w:tcW w:w="1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4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7,371</w:t>
            </w:r>
          </w:p>
        </w:tc>
      </w:tr>
      <w:tr w:rsidR="00000000">
        <w:trPr>
          <w:divId w:val="1260915984"/>
        </w:trPr>
        <w:tc>
          <w:tcPr>
            <w:tcW w:w="1629"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Other revenues from operations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163</w:t>
            </w:r>
          </w:p>
        </w:tc>
        <w:tc>
          <w:tcPr>
            <w:tcW w:w="1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170</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460</w:t>
            </w:r>
          </w:p>
        </w:tc>
        <w:tc>
          <w:tcPr>
            <w:tcW w:w="1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504</w:t>
            </w:r>
          </w:p>
        </w:tc>
      </w:tr>
      <w:tr w:rsidR="00000000">
        <w:trPr>
          <w:divId w:val="1260915984"/>
        </w:trPr>
        <w:tc>
          <w:tcPr>
            <w:tcW w:w="1629" w:type="pct"/>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Net loss from investment activities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2"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(1,259)</w:t>
            </w:r>
          </w:p>
        </w:tc>
        <w:tc>
          <w:tcPr>
            <w:tcW w:w="14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2"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(657)</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90"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(2,152)</w:t>
            </w:r>
          </w:p>
        </w:tc>
        <w:tc>
          <w:tcPr>
            <w:tcW w:w="1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48"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(1,968)</w:t>
            </w:r>
          </w:p>
        </w:tc>
      </w:tr>
      <w:tr w:rsidR="00000000">
        <w:trPr>
          <w:divId w:val="1260915984"/>
        </w:trPr>
        <w:tc>
          <w:tcPr>
            <w:tcW w:w="1629"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Interest and dividend income</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46</w:t>
            </w:r>
          </w:p>
        </w:tc>
        <w:tc>
          <w:tcPr>
            <w:tcW w:w="1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69</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135</w:t>
            </w:r>
          </w:p>
        </w:tc>
        <w:tc>
          <w:tcPr>
            <w:tcW w:w="1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192</w:t>
            </w:r>
          </w:p>
        </w:tc>
      </w:tr>
      <w:tr w:rsidR="00000000">
        <w:trPr>
          <w:divId w:val="1260915984"/>
        </w:trPr>
        <w:tc>
          <w:tcPr>
            <w:tcW w:w="1629" w:type="pct"/>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Gain on disposition of assets, net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7</w:t>
            </w:r>
          </w:p>
        </w:tc>
        <w:tc>
          <w:tcPr>
            <w:tcW w:w="14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249</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90"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5</w:t>
            </w:r>
          </w:p>
        </w:tc>
        <w:tc>
          <w:tcPr>
            <w:tcW w:w="1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4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256</w:t>
            </w:r>
          </w:p>
        </w:tc>
      </w:tr>
      <w:tr w:rsidR="00000000">
        <w:trPr>
          <w:divId w:val="1260915984"/>
        </w:trPr>
        <w:tc>
          <w:tcPr>
            <w:tcW w:w="1629"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Other income (loss), net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w:t>
            </w:r>
          </w:p>
        </w:tc>
        <w:tc>
          <w:tcPr>
            <w:tcW w:w="1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5</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(27)</w:t>
            </w:r>
          </w:p>
        </w:tc>
        <w:tc>
          <w:tcPr>
            <w:tcW w:w="1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16</w:t>
            </w:r>
          </w:p>
        </w:tc>
      </w:tr>
      <w:tr w:rsidR="00000000">
        <w:trPr>
          <w:divId w:val="1260915984"/>
        </w:trPr>
        <w:tc>
          <w:tcPr>
            <w:tcW w:w="1629"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722</w:t>
            </w:r>
          </w:p>
        </w:tc>
        <w:tc>
          <w:tcPr>
            <w:tcW w:w="14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2,320</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9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3,371</w:t>
            </w:r>
          </w:p>
        </w:tc>
        <w:tc>
          <w:tcPr>
            <w:tcW w:w="1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4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6,371</w:t>
            </w:r>
          </w:p>
        </w:tc>
      </w:tr>
      <w:tr w:rsidR="00000000">
        <w:trPr>
          <w:divId w:val="1260915984"/>
        </w:trPr>
        <w:tc>
          <w:tcPr>
            <w:tcW w:w="1629"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Expenses: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3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1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3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r>
      <w:tr w:rsidR="00000000">
        <w:trPr>
          <w:divId w:val="1260915984"/>
        </w:trPr>
        <w:tc>
          <w:tcPr>
            <w:tcW w:w="1629" w:type="pct"/>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Cost of goods sold</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1,599</w:t>
            </w:r>
          </w:p>
        </w:tc>
        <w:tc>
          <w:tcPr>
            <w:tcW w:w="14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2,069</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90"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4,543</w:t>
            </w:r>
          </w:p>
        </w:tc>
        <w:tc>
          <w:tcPr>
            <w:tcW w:w="1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4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6,098</w:t>
            </w:r>
          </w:p>
        </w:tc>
      </w:tr>
      <w:tr w:rsidR="00000000">
        <w:trPr>
          <w:divId w:val="1260915984"/>
        </w:trPr>
        <w:tc>
          <w:tcPr>
            <w:tcW w:w="1629"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Other expenses from operations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127</w:t>
            </w:r>
          </w:p>
        </w:tc>
        <w:tc>
          <w:tcPr>
            <w:tcW w:w="1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141</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369</w:t>
            </w:r>
          </w:p>
        </w:tc>
        <w:tc>
          <w:tcPr>
            <w:tcW w:w="1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409</w:t>
            </w:r>
          </w:p>
        </w:tc>
      </w:tr>
      <w:tr w:rsidR="00000000">
        <w:trPr>
          <w:divId w:val="1260915984"/>
        </w:trPr>
        <w:tc>
          <w:tcPr>
            <w:tcW w:w="1629" w:type="pct"/>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Selling, general and administrative</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289</w:t>
            </w:r>
          </w:p>
        </w:tc>
        <w:tc>
          <w:tcPr>
            <w:tcW w:w="14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352</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90"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888</w:t>
            </w:r>
          </w:p>
        </w:tc>
        <w:tc>
          <w:tcPr>
            <w:tcW w:w="1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4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1,027</w:t>
            </w:r>
          </w:p>
        </w:tc>
      </w:tr>
      <w:tr w:rsidR="00000000">
        <w:trPr>
          <w:divId w:val="1260915984"/>
        </w:trPr>
        <w:tc>
          <w:tcPr>
            <w:tcW w:w="1629"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Restructuring, net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w:t>
            </w:r>
          </w:p>
        </w:tc>
        <w:tc>
          <w:tcPr>
            <w:tcW w:w="1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8</w:t>
            </w:r>
          </w:p>
        </w:tc>
        <w:tc>
          <w:tcPr>
            <w:tcW w:w="1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15</w:t>
            </w:r>
          </w:p>
        </w:tc>
      </w:tr>
      <w:tr w:rsidR="00000000">
        <w:trPr>
          <w:divId w:val="1260915984"/>
        </w:trPr>
        <w:tc>
          <w:tcPr>
            <w:tcW w:w="1629" w:type="pct"/>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Impairment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w:t>
            </w:r>
          </w:p>
        </w:tc>
        <w:tc>
          <w:tcPr>
            <w:tcW w:w="14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90"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w:t>
            </w:r>
          </w:p>
        </w:tc>
        <w:tc>
          <w:tcPr>
            <w:tcW w:w="1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4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w:t>
            </w:r>
          </w:p>
        </w:tc>
      </w:tr>
      <w:tr w:rsidR="00000000">
        <w:trPr>
          <w:divId w:val="1260915984"/>
        </w:trPr>
        <w:tc>
          <w:tcPr>
            <w:tcW w:w="1629"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Interest expense</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171</w:t>
            </w:r>
          </w:p>
        </w:tc>
        <w:tc>
          <w:tcPr>
            <w:tcW w:w="1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153</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517</w:t>
            </w:r>
          </w:p>
        </w:tc>
        <w:tc>
          <w:tcPr>
            <w:tcW w:w="1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442</w:t>
            </w:r>
          </w:p>
        </w:tc>
      </w:tr>
      <w:tr w:rsidR="00000000">
        <w:trPr>
          <w:divId w:val="1260915984"/>
        </w:trPr>
        <w:tc>
          <w:tcPr>
            <w:tcW w:w="1629"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2,188</w:t>
            </w:r>
          </w:p>
        </w:tc>
        <w:tc>
          <w:tcPr>
            <w:tcW w:w="14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2,719</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9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6,331</w:t>
            </w:r>
          </w:p>
        </w:tc>
        <w:tc>
          <w:tcPr>
            <w:tcW w:w="1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4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7,992</w:t>
            </w:r>
          </w:p>
        </w:tc>
      </w:tr>
      <w:tr w:rsidR="00000000">
        <w:trPr>
          <w:divId w:val="1260915984"/>
        </w:trPr>
        <w:tc>
          <w:tcPr>
            <w:tcW w:w="1629"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Loss before income tax benefit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(1,466)</w:t>
            </w:r>
          </w:p>
        </w:tc>
        <w:tc>
          <w:tcPr>
            <w:tcW w:w="1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(399)</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(2,960)</w:t>
            </w:r>
          </w:p>
        </w:tc>
        <w:tc>
          <w:tcPr>
            <w:tcW w:w="1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(1,621)</w:t>
            </w:r>
          </w:p>
        </w:tc>
      </w:tr>
      <w:tr w:rsidR="00000000">
        <w:trPr>
          <w:divId w:val="1260915984"/>
        </w:trPr>
        <w:tc>
          <w:tcPr>
            <w:tcW w:w="1629"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Income tax benefit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66</w:t>
            </w:r>
          </w:p>
        </w:tc>
        <w:tc>
          <w:tcPr>
            <w:tcW w:w="14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26</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9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118</w:t>
            </w:r>
          </w:p>
        </w:tc>
        <w:tc>
          <w:tcPr>
            <w:tcW w:w="1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4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12</w:t>
            </w:r>
          </w:p>
        </w:tc>
      </w:tr>
      <w:tr w:rsidR="00000000">
        <w:trPr>
          <w:divId w:val="1260915984"/>
        </w:trPr>
        <w:tc>
          <w:tcPr>
            <w:tcW w:w="1629"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Loss from continuing operations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(1,400)</w:t>
            </w:r>
          </w:p>
        </w:tc>
        <w:tc>
          <w:tcPr>
            <w:tcW w:w="1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(373)</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r>
              <w:rPr>
                <w:sz w:val="20"/>
                <w:szCs w:val="20"/>
              </w:rPr>
              <w:t>2,842)</w:t>
            </w:r>
          </w:p>
        </w:tc>
        <w:tc>
          <w:tcPr>
            <w:tcW w:w="1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(1,609)</w:t>
            </w:r>
          </w:p>
        </w:tc>
      </w:tr>
      <w:tr w:rsidR="00000000">
        <w:trPr>
          <w:divId w:val="1260915984"/>
        </w:trPr>
        <w:tc>
          <w:tcPr>
            <w:tcW w:w="1629"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Loss from discontinued operations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14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9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1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4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(24)</w:t>
            </w:r>
          </w:p>
        </w:tc>
      </w:tr>
      <w:tr w:rsidR="00000000">
        <w:trPr>
          <w:divId w:val="1260915984"/>
        </w:trPr>
        <w:tc>
          <w:tcPr>
            <w:tcW w:w="1629"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Net loss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(1,400)</w:t>
            </w:r>
          </w:p>
        </w:tc>
        <w:tc>
          <w:tcPr>
            <w:tcW w:w="1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(373)</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(2,842)</w:t>
            </w:r>
          </w:p>
        </w:tc>
        <w:tc>
          <w:tcPr>
            <w:tcW w:w="1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(1,633)</w:t>
            </w:r>
          </w:p>
        </w:tc>
      </w:tr>
      <w:tr w:rsidR="00000000">
        <w:trPr>
          <w:divId w:val="1260915984"/>
        </w:trPr>
        <w:tc>
          <w:tcPr>
            <w:tcW w:w="1629" w:type="pct"/>
            <w:tcMar>
              <w:top w:w="0" w:type="dxa"/>
              <w:left w:w="0" w:type="dxa"/>
              <w:bottom w:w="0" w:type="dxa"/>
              <w:right w:w="0" w:type="dxa"/>
            </w:tcMar>
            <w:vAlign w:val="bottom"/>
            <w:hideMark/>
          </w:tcPr>
          <w:p w:rsidR="00000000" w:rsidRDefault="00E1597A">
            <w:pPr>
              <w:pStyle w:val="a3"/>
              <w:spacing w:before="0" w:beforeAutospacing="0" w:after="0" w:afterAutospacing="0"/>
              <w:ind w:hanging="144"/>
              <w:rPr>
                <w:sz w:val="20"/>
                <w:szCs w:val="20"/>
              </w:rPr>
            </w:pPr>
            <w:r>
              <w:rPr>
                <w:sz w:val="20"/>
                <w:szCs w:val="20"/>
              </w:rPr>
              <w:t>Less: net loss attributable to non-controlling interests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(686)</w:t>
            </w:r>
          </w:p>
        </w:tc>
        <w:tc>
          <w:tcPr>
            <w:tcW w:w="14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(324)</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9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(1,043)</w:t>
            </w:r>
          </w:p>
        </w:tc>
        <w:tc>
          <w:tcPr>
            <w:tcW w:w="1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4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(693)</w:t>
            </w:r>
          </w:p>
        </w:tc>
      </w:tr>
      <w:tr w:rsidR="00000000">
        <w:trPr>
          <w:divId w:val="1260915984"/>
        </w:trPr>
        <w:tc>
          <w:tcPr>
            <w:tcW w:w="1629"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hanging="144"/>
              <w:rPr>
                <w:sz w:val="20"/>
                <w:szCs w:val="20"/>
              </w:rPr>
            </w:pPr>
            <w:r>
              <w:rPr>
                <w:sz w:val="20"/>
                <w:szCs w:val="20"/>
              </w:rPr>
              <w:t>Net loss attributable to Icahn Enterprises Holdings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3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(714)</w:t>
            </w:r>
          </w:p>
        </w:tc>
        <w:tc>
          <w:tcPr>
            <w:tcW w:w="1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3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(49)</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(1,799)</w:t>
            </w:r>
          </w:p>
        </w:tc>
        <w:tc>
          <w:tcPr>
            <w:tcW w:w="1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(940)</w:t>
            </w:r>
          </w:p>
        </w:tc>
      </w:tr>
      <w:tr w:rsidR="00000000">
        <w:trPr>
          <w:divId w:val="1260915984"/>
        </w:trPr>
        <w:tc>
          <w:tcPr>
            <w:tcW w:w="1629"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32"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14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32"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90"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1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48"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r>
      <w:tr w:rsidR="00000000">
        <w:trPr>
          <w:divId w:val="1260915984"/>
        </w:trPr>
        <w:tc>
          <w:tcPr>
            <w:tcW w:w="1629"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hanging="144"/>
              <w:rPr>
                <w:sz w:val="20"/>
                <w:szCs w:val="20"/>
              </w:rPr>
            </w:pPr>
            <w:r>
              <w:rPr>
                <w:sz w:val="20"/>
                <w:szCs w:val="20"/>
              </w:rPr>
              <w:t>Net loss attributable to Icahn Enterprises Holdings from:</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3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1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3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r>
      <w:tr w:rsidR="00000000">
        <w:trPr>
          <w:divId w:val="1260915984"/>
        </w:trPr>
        <w:tc>
          <w:tcPr>
            <w:tcW w:w="1629" w:type="pct"/>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Continuing operations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32"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(714)</w:t>
            </w:r>
          </w:p>
        </w:tc>
        <w:tc>
          <w:tcPr>
            <w:tcW w:w="14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32"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(49)</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90"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r>
              <w:rPr>
                <w:sz w:val="20"/>
                <w:szCs w:val="20"/>
              </w:rPr>
              <w:t>1,799)</w:t>
            </w:r>
          </w:p>
        </w:tc>
        <w:tc>
          <w:tcPr>
            <w:tcW w:w="1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48"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(916)</w:t>
            </w:r>
          </w:p>
        </w:tc>
      </w:tr>
      <w:tr w:rsidR="00000000">
        <w:trPr>
          <w:divId w:val="1260915984"/>
        </w:trPr>
        <w:tc>
          <w:tcPr>
            <w:tcW w:w="1629"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Discontinued operations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1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(24)</w:t>
            </w:r>
          </w:p>
        </w:tc>
      </w:tr>
      <w:tr w:rsidR="00000000">
        <w:trPr>
          <w:divId w:val="1260915984"/>
        </w:trPr>
        <w:tc>
          <w:tcPr>
            <w:tcW w:w="1629"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32"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(714)</w:t>
            </w:r>
          </w:p>
        </w:tc>
        <w:tc>
          <w:tcPr>
            <w:tcW w:w="14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32"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(49)</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4"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90"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(1,799)</w:t>
            </w:r>
          </w:p>
        </w:tc>
        <w:tc>
          <w:tcPr>
            <w:tcW w:w="1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48"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(940)</w:t>
            </w:r>
          </w:p>
        </w:tc>
      </w:tr>
      <w:tr w:rsidR="00000000">
        <w:trPr>
          <w:divId w:val="1260915984"/>
        </w:trPr>
        <w:tc>
          <w:tcPr>
            <w:tcW w:w="1629"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hanging="144"/>
              <w:rPr>
                <w:sz w:val="20"/>
                <w:szCs w:val="20"/>
              </w:rPr>
            </w:pPr>
            <w:r>
              <w:rPr>
                <w:sz w:val="20"/>
                <w:szCs w:val="20"/>
              </w:rPr>
              <w:t>Net loss attributable to Icahn Enterprises Holdings allocated to:</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3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1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3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r>
      <w:tr w:rsidR="00000000">
        <w:trPr>
          <w:divId w:val="1260915984"/>
        </w:trPr>
        <w:tc>
          <w:tcPr>
            <w:tcW w:w="1629" w:type="pct"/>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Limited partner</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32"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(707)</w:t>
            </w:r>
          </w:p>
        </w:tc>
        <w:tc>
          <w:tcPr>
            <w:tcW w:w="14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32"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(49)</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90"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(1,781)</w:t>
            </w:r>
          </w:p>
        </w:tc>
        <w:tc>
          <w:tcPr>
            <w:tcW w:w="1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48"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(931)</w:t>
            </w:r>
          </w:p>
        </w:tc>
      </w:tr>
      <w:tr w:rsidR="00000000">
        <w:trPr>
          <w:divId w:val="1260915984"/>
        </w:trPr>
        <w:tc>
          <w:tcPr>
            <w:tcW w:w="1629"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General partner</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(7)</w:t>
            </w:r>
          </w:p>
        </w:tc>
        <w:tc>
          <w:tcPr>
            <w:tcW w:w="1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(18)</w:t>
            </w:r>
          </w:p>
        </w:tc>
        <w:tc>
          <w:tcPr>
            <w:tcW w:w="1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(9)</w:t>
            </w:r>
          </w:p>
        </w:tc>
      </w:tr>
      <w:tr w:rsidR="00000000">
        <w:trPr>
          <w:divId w:val="1260915984"/>
        </w:trPr>
        <w:tc>
          <w:tcPr>
            <w:tcW w:w="1629"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32"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(714)</w:t>
            </w:r>
          </w:p>
        </w:tc>
        <w:tc>
          <w:tcPr>
            <w:tcW w:w="14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4"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32"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(49)</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4"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90"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(1,799)</w:t>
            </w:r>
          </w:p>
        </w:tc>
        <w:tc>
          <w:tcPr>
            <w:tcW w:w="1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48"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(940)</w:t>
            </w:r>
          </w:p>
        </w:tc>
      </w:tr>
    </w:tbl>
    <w:p w:rsidR="00000000" w:rsidRDefault="00E1597A">
      <w:pPr>
        <w:pStyle w:val="a3"/>
        <w:spacing w:before="0" w:beforeAutospacing="0" w:after="0" w:afterAutospacing="0"/>
        <w:divId w:val="1260915984"/>
        <w:rPr>
          <w:sz w:val="20"/>
          <w:szCs w:val="20"/>
        </w:rPr>
      </w:pPr>
      <w:r>
        <w:rPr>
          <w:sz w:val="20"/>
          <w:szCs w:val="20"/>
        </w:rPr>
        <w:t>​</w:t>
      </w:r>
    </w:p>
    <w:p w:rsidR="00000000" w:rsidRDefault="00E1597A">
      <w:pPr>
        <w:pStyle w:val="a3"/>
        <w:spacing w:before="0" w:beforeAutospacing="0" w:after="0" w:afterAutospacing="0"/>
        <w:divId w:val="1260915984"/>
        <w:rPr>
          <w:sz w:val="20"/>
          <w:szCs w:val="20"/>
        </w:rPr>
      </w:pPr>
      <w:r>
        <w:rPr>
          <w:sz w:val="20"/>
          <w:szCs w:val="20"/>
        </w:rPr>
        <w:t>​</w:t>
      </w:r>
    </w:p>
    <w:p w:rsidR="00000000" w:rsidRDefault="00E1597A">
      <w:pPr>
        <w:pStyle w:val="a3"/>
        <w:spacing w:before="0" w:beforeAutospacing="0" w:after="0" w:afterAutospacing="0"/>
        <w:divId w:val="1260915984"/>
        <w:rPr>
          <w:sz w:val="20"/>
          <w:szCs w:val="20"/>
        </w:rPr>
      </w:pPr>
      <w:r>
        <w:rPr>
          <w:sz w:val="20"/>
          <w:szCs w:val="20"/>
        </w:rPr>
        <w:t>​</w:t>
      </w:r>
    </w:p>
    <w:p w:rsidR="00000000" w:rsidRDefault="00E1597A">
      <w:pPr>
        <w:pStyle w:val="a3"/>
        <w:spacing w:before="0" w:beforeAutospacing="0" w:after="240" w:afterAutospacing="0"/>
        <w:ind w:firstLine="360"/>
        <w:jc w:val="center"/>
        <w:divId w:val="1260915984"/>
        <w:rPr>
          <w:sz w:val="20"/>
          <w:szCs w:val="20"/>
        </w:rPr>
      </w:pPr>
      <w:r>
        <w:rPr>
          <w:i/>
          <w:iCs/>
          <w:sz w:val="20"/>
          <w:szCs w:val="20"/>
        </w:rPr>
        <w:t>​</w:t>
      </w:r>
    </w:p>
    <w:p w:rsidR="00000000" w:rsidRDefault="00E1597A">
      <w:pPr>
        <w:pStyle w:val="a3"/>
        <w:spacing w:before="0" w:beforeAutospacing="0" w:after="240" w:afterAutospacing="0"/>
        <w:ind w:firstLine="360"/>
        <w:jc w:val="center"/>
        <w:divId w:val="1260915984"/>
        <w:rPr>
          <w:sz w:val="20"/>
          <w:szCs w:val="20"/>
        </w:rPr>
      </w:pPr>
      <w:r>
        <w:rPr>
          <w:i/>
          <w:iCs/>
          <w:sz w:val="20"/>
          <w:szCs w:val="20"/>
        </w:rPr>
        <w:t>​</w:t>
      </w:r>
    </w:p>
    <w:p w:rsidR="00000000" w:rsidRDefault="00E1597A">
      <w:pPr>
        <w:pStyle w:val="a3"/>
        <w:spacing w:before="0" w:beforeAutospacing="0" w:after="240" w:afterAutospacing="0"/>
        <w:divId w:val="1260915984"/>
        <w:rPr>
          <w:sz w:val="20"/>
          <w:szCs w:val="20"/>
        </w:rPr>
      </w:pPr>
      <w:r>
        <w:rPr>
          <w:i/>
          <w:iCs/>
          <w:sz w:val="20"/>
          <w:szCs w:val="20"/>
        </w:rPr>
        <w:t>​</w:t>
      </w:r>
    </w:p>
    <w:p w:rsidR="00000000" w:rsidRDefault="00E1597A">
      <w:pPr>
        <w:pStyle w:val="a3"/>
        <w:spacing w:before="0" w:beforeAutospacing="0" w:after="240" w:afterAutospacing="0"/>
        <w:ind w:firstLine="360"/>
        <w:jc w:val="center"/>
        <w:divId w:val="1260915984"/>
        <w:rPr>
          <w:sz w:val="20"/>
          <w:szCs w:val="20"/>
        </w:rPr>
      </w:pPr>
      <w:r>
        <w:rPr>
          <w:i/>
          <w:iCs/>
          <w:sz w:val="20"/>
          <w:szCs w:val="20"/>
        </w:rPr>
        <w:t>See notes to condensed consolidated financial statements.</w:t>
      </w:r>
    </w:p>
    <w:p w:rsidR="00000000" w:rsidRDefault="00E1597A">
      <w:pPr>
        <w:pStyle w:val="a3"/>
        <w:spacing w:before="480" w:beforeAutospacing="0" w:after="0" w:afterAutospacing="0"/>
        <w:jc w:val="center"/>
        <w:divId w:val="967004283"/>
        <w:rPr>
          <w:sz w:val="20"/>
          <w:szCs w:val="20"/>
        </w:rPr>
      </w:pPr>
      <w:r>
        <w:rPr>
          <w:sz w:val="20"/>
          <w:szCs w:val="20"/>
        </w:rPr>
        <w:t>8</w:t>
      </w:r>
    </w:p>
    <w:p w:rsidR="00000000" w:rsidRDefault="00E1597A">
      <w:pPr>
        <w:pStyle w:val="a3"/>
        <w:spacing w:before="0" w:beforeAutospacing="0" w:after="600" w:afterAutospacing="0"/>
        <w:divId w:val="1073502015"/>
        <w:rPr>
          <w:sz w:val="20"/>
          <w:szCs w:val="20"/>
        </w:rPr>
      </w:pPr>
      <w:hyperlink w:anchor="TOC" w:history="1">
        <w:r>
          <w:rPr>
            <w:rStyle w:val="a4"/>
            <w:sz w:val="20"/>
            <w:szCs w:val="20"/>
          </w:rPr>
          <w:t>Table of Contents</w:t>
        </w:r>
      </w:hyperlink>
    </w:p>
    <w:p w:rsidR="00000000" w:rsidRDefault="00E1597A">
      <w:pPr>
        <w:pStyle w:val="a3"/>
        <w:spacing w:before="0" w:beforeAutospacing="0" w:after="240" w:afterAutospacing="0"/>
        <w:jc w:val="center"/>
        <w:divId w:val="1697077201"/>
        <w:rPr>
          <w:b/>
          <w:bCs/>
          <w:sz w:val="20"/>
          <w:szCs w:val="20"/>
        </w:rPr>
      </w:pPr>
      <w:r>
        <w:rPr>
          <w:b/>
          <w:bCs/>
          <w:sz w:val="20"/>
          <w:szCs w:val="20"/>
        </w:rPr>
        <w:t>ICAHN ENTERPRISES HOLDINGS L.P. AND SUBSIDIARIES</w:t>
      </w:r>
    </w:p>
    <w:p w:rsidR="00000000" w:rsidRDefault="00E1597A">
      <w:pPr>
        <w:pStyle w:val="a3"/>
        <w:spacing w:before="0" w:beforeAutospacing="0" w:after="240" w:afterAutospacing="0"/>
        <w:jc w:val="center"/>
        <w:divId w:val="1697077201"/>
        <w:rPr>
          <w:b/>
          <w:bCs/>
          <w:sz w:val="20"/>
          <w:szCs w:val="20"/>
        </w:rPr>
      </w:pPr>
      <w:r>
        <w:rPr>
          <w:b/>
          <w:bCs/>
          <w:sz w:val="20"/>
          <w:szCs w:val="20"/>
        </w:rPr>
        <w:t>CONDENSED CONSOLIDATED STATEMENTS OF COMPREHENSIVE INCOME (UNAUDITED)</w:t>
      </w:r>
    </w:p>
    <w:tbl>
      <w:tblPr>
        <w:tblW w:w="5000" w:type="pct"/>
        <w:tblCellMar>
          <w:top w:w="15" w:type="dxa"/>
          <w:left w:w="0" w:type="dxa"/>
          <w:bottom w:w="15" w:type="dxa"/>
          <w:right w:w="0" w:type="dxa"/>
        </w:tblCellMar>
        <w:tblLook w:val="04A0" w:firstRow="1" w:lastRow="0" w:firstColumn="1" w:lastColumn="0" w:noHBand="0" w:noVBand="1"/>
      </w:tblPr>
      <w:tblGrid>
        <w:gridCol w:w="1767"/>
        <w:gridCol w:w="160"/>
        <w:gridCol w:w="200"/>
        <w:gridCol w:w="1227"/>
        <w:gridCol w:w="290"/>
        <w:gridCol w:w="192"/>
        <w:gridCol w:w="1236"/>
        <w:gridCol w:w="200"/>
        <w:gridCol w:w="180"/>
        <w:gridCol w:w="1192"/>
        <w:gridCol w:w="281"/>
        <w:gridCol w:w="180"/>
        <w:gridCol w:w="1201"/>
      </w:tblGrid>
      <w:tr w:rsidR="00000000">
        <w:trPr>
          <w:divId w:val="1697077201"/>
          <w:trHeight w:val="20"/>
        </w:trPr>
        <w:tc>
          <w:tcPr>
            <w:tcW w:w="1626" w:type="pct"/>
            <w:tcMar>
              <w:top w:w="0" w:type="dxa"/>
              <w:left w:w="0" w:type="dxa"/>
              <w:bottom w:w="0" w:type="dxa"/>
              <w:right w:w="0" w:type="dxa"/>
            </w:tcMar>
            <w:vAlign w:val="bottom"/>
            <w:hideMark/>
          </w:tcPr>
          <w:p w:rsidR="00000000" w:rsidRDefault="00E1597A">
            <w:pPr>
              <w:pStyle w:val="a3"/>
              <w:spacing w:before="0" w:beforeAutospacing="0" w:after="0" w:afterAutospacing="0"/>
              <w:divId w:val="93286266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87611620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619342802"/>
              <w:rPr>
                <w:sz w:val="20"/>
                <w:szCs w:val="20"/>
              </w:rPr>
            </w:pPr>
            <w:r>
              <w:rPr>
                <w:sz w:val="2"/>
                <w:szCs w:val="2"/>
              </w:rPr>
              <w:t>​</w:t>
            </w:r>
          </w:p>
        </w:tc>
        <w:tc>
          <w:tcPr>
            <w:tcW w:w="63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078094028"/>
              <w:rPr>
                <w:sz w:val="20"/>
                <w:szCs w:val="20"/>
              </w:rPr>
            </w:pPr>
            <w:r>
              <w:rPr>
                <w:sz w:val="2"/>
                <w:szCs w:val="2"/>
              </w:rPr>
              <w:t>​</w:t>
            </w:r>
          </w:p>
        </w:tc>
        <w:tc>
          <w:tcPr>
            <w:tcW w:w="149"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09856722"/>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306423586"/>
              <w:rPr>
                <w:sz w:val="20"/>
                <w:szCs w:val="20"/>
              </w:rPr>
            </w:pPr>
            <w:r>
              <w:rPr>
                <w:sz w:val="2"/>
                <w:szCs w:val="2"/>
              </w:rPr>
              <w:t>​</w:t>
            </w:r>
          </w:p>
        </w:tc>
        <w:tc>
          <w:tcPr>
            <w:tcW w:w="635"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45833472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097021949"/>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872890502"/>
              <w:rPr>
                <w:sz w:val="20"/>
                <w:szCs w:val="20"/>
              </w:rPr>
            </w:pPr>
            <w:r>
              <w:rPr>
                <w:sz w:val="2"/>
                <w:szCs w:val="2"/>
              </w:rPr>
              <w:t>​</w:t>
            </w:r>
          </w:p>
        </w:tc>
        <w:tc>
          <w:tcPr>
            <w:tcW w:w="61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320742904"/>
              <w:rPr>
                <w:sz w:val="20"/>
                <w:szCs w:val="20"/>
              </w:rPr>
            </w:pPr>
            <w:r>
              <w:rPr>
                <w:sz w:val="2"/>
                <w:szCs w:val="2"/>
              </w:rPr>
              <w:t>​</w:t>
            </w:r>
          </w:p>
        </w:tc>
        <w:tc>
          <w:tcPr>
            <w:tcW w:w="145"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423912990"/>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643268558"/>
              <w:rPr>
                <w:sz w:val="20"/>
                <w:szCs w:val="20"/>
              </w:rPr>
            </w:pPr>
            <w:r>
              <w:rPr>
                <w:sz w:val="2"/>
                <w:szCs w:val="2"/>
              </w:rPr>
              <w:t>​</w:t>
            </w:r>
          </w:p>
        </w:tc>
        <w:tc>
          <w:tcPr>
            <w:tcW w:w="619"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04567737"/>
              <w:rPr>
                <w:sz w:val="20"/>
                <w:szCs w:val="20"/>
              </w:rPr>
            </w:pPr>
            <w:r>
              <w:rPr>
                <w:sz w:val="2"/>
                <w:szCs w:val="2"/>
              </w:rPr>
              <w:t>​</w:t>
            </w:r>
          </w:p>
        </w:tc>
      </w:tr>
      <w:tr w:rsidR="00000000">
        <w:trPr>
          <w:divId w:val="1697077201"/>
        </w:trPr>
        <w:tc>
          <w:tcPr>
            <w:tcW w:w="1626"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6"/>
                <w:szCs w:val="16"/>
              </w:rPr>
              <w:t>​</w:t>
            </w:r>
          </w:p>
        </w:tc>
        <w:tc>
          <w:tcPr>
            <w:tcW w:w="1620" w:type="pct"/>
            <w:gridSpan w:val="5"/>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Three Months Ended September 30, </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w:t>
            </w:r>
          </w:p>
        </w:tc>
        <w:tc>
          <w:tcPr>
            <w:tcW w:w="1567" w:type="pct"/>
            <w:gridSpan w:val="5"/>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Nine Months Ended September 30, </w:t>
            </w:r>
          </w:p>
        </w:tc>
      </w:tr>
      <w:tr w:rsidR="00000000">
        <w:trPr>
          <w:divId w:val="1697077201"/>
        </w:trPr>
        <w:tc>
          <w:tcPr>
            <w:tcW w:w="1626"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b/>
                <w:bCs/>
                <w:sz w:val="16"/>
                <w:szCs w:val="16"/>
              </w:rPr>
              <w:t>    </w:t>
            </w:r>
          </w:p>
        </w:tc>
        <w:tc>
          <w:tcPr>
            <w:tcW w:w="735"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2020</w:t>
            </w:r>
          </w:p>
        </w:tc>
        <w:tc>
          <w:tcPr>
            <w:tcW w:w="14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    </w:t>
            </w:r>
          </w:p>
        </w:tc>
        <w:tc>
          <w:tcPr>
            <w:tcW w:w="735"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2019</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   </w:t>
            </w:r>
            <w:r>
              <w:rPr>
                <w:b/>
                <w:bCs/>
                <w:sz w:val="20"/>
                <w:szCs w:val="20"/>
              </w:rPr>
              <w:t> </w:t>
            </w:r>
          </w:p>
        </w:tc>
        <w:tc>
          <w:tcPr>
            <w:tcW w:w="709"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2020</w:t>
            </w:r>
          </w:p>
        </w:tc>
        <w:tc>
          <w:tcPr>
            <w:tcW w:w="14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    </w:t>
            </w:r>
          </w:p>
        </w:tc>
        <w:tc>
          <w:tcPr>
            <w:tcW w:w="712"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2019</w:t>
            </w:r>
          </w:p>
        </w:tc>
      </w:tr>
      <w:tr w:rsidR="00000000">
        <w:trPr>
          <w:divId w:val="1697077201"/>
        </w:trPr>
        <w:tc>
          <w:tcPr>
            <w:tcW w:w="0" w:type="auto"/>
            <w:gridSpan w:val="13"/>
            <w:tcMar>
              <w:top w:w="0" w:type="dxa"/>
              <w:left w:w="0" w:type="dxa"/>
              <w:bottom w:w="0" w:type="dxa"/>
              <w:right w:w="0" w:type="dxa"/>
            </w:tcMar>
            <w:vAlign w:val="center"/>
            <w:hideMark/>
          </w:tcPr>
          <w:p w:rsidR="00000000" w:rsidRDefault="00E1597A">
            <w:pPr>
              <w:rPr>
                <w:sz w:val="20"/>
                <w:szCs w:val="20"/>
              </w:rPr>
            </w:pPr>
          </w:p>
        </w:tc>
      </w:tr>
      <w:tr w:rsidR="00000000">
        <w:trPr>
          <w:divId w:val="1697077201"/>
        </w:trPr>
        <w:tc>
          <w:tcPr>
            <w:tcW w:w="1626"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3291" w:type="pct"/>
            <w:gridSpan w:val="11"/>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sz w:val="16"/>
                <w:szCs w:val="16"/>
              </w:rPr>
              <w:t>(in millions)</w:t>
            </w:r>
          </w:p>
        </w:tc>
      </w:tr>
      <w:tr w:rsidR="00000000">
        <w:trPr>
          <w:divId w:val="1697077201"/>
        </w:trPr>
        <w:tc>
          <w:tcPr>
            <w:tcW w:w="1626"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Net loss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3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(1,400)</w:t>
            </w:r>
          </w:p>
        </w:tc>
        <w:tc>
          <w:tcPr>
            <w:tcW w:w="1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3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(373)</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(2,842)</w:t>
            </w:r>
          </w:p>
        </w:tc>
        <w:tc>
          <w:tcPr>
            <w:tcW w:w="1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(1,633)</w:t>
            </w:r>
          </w:p>
        </w:tc>
      </w:tr>
      <w:tr w:rsidR="00000000">
        <w:trPr>
          <w:divId w:val="1697077201"/>
        </w:trPr>
        <w:tc>
          <w:tcPr>
            <w:tcW w:w="1626" w:type="pct"/>
            <w:tcMar>
              <w:top w:w="0" w:type="dxa"/>
              <w:left w:w="0" w:type="dxa"/>
              <w:bottom w:w="0" w:type="dxa"/>
              <w:right w:w="0" w:type="dxa"/>
            </w:tcMar>
            <w:vAlign w:val="bottom"/>
            <w:hideMark/>
          </w:tcPr>
          <w:p w:rsidR="00000000" w:rsidRDefault="00E1597A">
            <w:pPr>
              <w:pStyle w:val="a3"/>
              <w:spacing w:before="0" w:beforeAutospacing="0" w:after="0" w:afterAutospacing="0"/>
              <w:ind w:hanging="144"/>
              <w:rPr>
                <w:sz w:val="20"/>
                <w:szCs w:val="20"/>
              </w:rPr>
            </w:pPr>
            <w:r>
              <w:rPr>
                <w:sz w:val="20"/>
                <w:szCs w:val="20"/>
              </w:rPr>
              <w:t>Other comprehensive income (loss), net of tax:</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32"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14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35"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6"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14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9"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r>
      <w:tr w:rsidR="00000000">
        <w:trPr>
          <w:divId w:val="1697077201"/>
        </w:trPr>
        <w:tc>
          <w:tcPr>
            <w:tcW w:w="1626"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Translation adjustments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w:t>
            </w:r>
          </w:p>
        </w:tc>
        <w:tc>
          <w:tcPr>
            <w:tcW w:w="1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(3)</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1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1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1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(4)</w:t>
            </w:r>
          </w:p>
        </w:tc>
      </w:tr>
      <w:tr w:rsidR="00000000">
        <w:trPr>
          <w:divId w:val="1697077201"/>
        </w:trPr>
        <w:tc>
          <w:tcPr>
            <w:tcW w:w="1626" w:type="pct"/>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Post-retirement benefits and other</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w:t>
            </w:r>
          </w:p>
        </w:tc>
        <w:tc>
          <w:tcPr>
            <w:tcW w:w="14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1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w:t>
            </w:r>
          </w:p>
        </w:tc>
        <w:tc>
          <w:tcPr>
            <w:tcW w:w="14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1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w:t>
            </w:r>
          </w:p>
        </w:tc>
      </w:tr>
      <w:tr w:rsidR="00000000">
        <w:trPr>
          <w:divId w:val="1697077201"/>
        </w:trPr>
        <w:tc>
          <w:tcPr>
            <w:tcW w:w="1626"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hanging="144"/>
              <w:rPr>
                <w:sz w:val="20"/>
                <w:szCs w:val="20"/>
              </w:rPr>
            </w:pPr>
            <w:r>
              <w:rPr>
                <w:sz w:val="20"/>
                <w:szCs w:val="20"/>
              </w:rPr>
              <w:t>Other comprehensive income (loss), net of tax</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w:t>
            </w:r>
          </w:p>
        </w:tc>
        <w:tc>
          <w:tcPr>
            <w:tcW w:w="1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1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w:t>
            </w:r>
          </w:p>
        </w:tc>
        <w:tc>
          <w:tcPr>
            <w:tcW w:w="1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1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(3)</w:t>
            </w:r>
          </w:p>
        </w:tc>
      </w:tr>
      <w:tr w:rsidR="00000000">
        <w:trPr>
          <w:divId w:val="1697077201"/>
        </w:trPr>
        <w:tc>
          <w:tcPr>
            <w:tcW w:w="1626"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Comprehensive loss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2"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(1,398)</w:t>
            </w:r>
          </w:p>
        </w:tc>
        <w:tc>
          <w:tcPr>
            <w:tcW w:w="14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5"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(377)</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16"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(2,841)</w:t>
            </w:r>
          </w:p>
        </w:tc>
        <w:tc>
          <w:tcPr>
            <w:tcW w:w="14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19"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(1,636)</w:t>
            </w:r>
          </w:p>
        </w:tc>
      </w:tr>
      <w:tr w:rsidR="00000000">
        <w:trPr>
          <w:divId w:val="1697077201"/>
        </w:trPr>
        <w:tc>
          <w:tcPr>
            <w:tcW w:w="1626"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hanging="144"/>
              <w:rPr>
                <w:sz w:val="20"/>
                <w:szCs w:val="20"/>
              </w:rPr>
            </w:pPr>
            <w:r>
              <w:rPr>
                <w:sz w:val="20"/>
                <w:szCs w:val="20"/>
              </w:rPr>
              <w:t>Less: Comprehensive loss attributable to non-controlling interests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(686)</w:t>
            </w:r>
          </w:p>
        </w:tc>
        <w:tc>
          <w:tcPr>
            <w:tcW w:w="1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(325)</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1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(1,042)</w:t>
            </w:r>
          </w:p>
        </w:tc>
        <w:tc>
          <w:tcPr>
            <w:tcW w:w="1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1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(694)</w:t>
            </w:r>
          </w:p>
        </w:tc>
      </w:tr>
      <w:tr w:rsidR="00000000">
        <w:trPr>
          <w:divId w:val="1697077201"/>
        </w:trPr>
        <w:tc>
          <w:tcPr>
            <w:tcW w:w="1626" w:type="pct"/>
            <w:tcMar>
              <w:top w:w="0" w:type="dxa"/>
              <w:left w:w="0" w:type="dxa"/>
              <w:bottom w:w="0" w:type="dxa"/>
              <w:right w:w="0" w:type="dxa"/>
            </w:tcMar>
            <w:vAlign w:val="bottom"/>
            <w:hideMark/>
          </w:tcPr>
          <w:p w:rsidR="00000000" w:rsidRDefault="00E1597A">
            <w:pPr>
              <w:pStyle w:val="a3"/>
              <w:spacing w:before="0" w:beforeAutospacing="0" w:after="0" w:afterAutospacing="0"/>
              <w:ind w:hanging="144"/>
              <w:rPr>
                <w:sz w:val="20"/>
                <w:szCs w:val="20"/>
              </w:rPr>
            </w:pPr>
            <w:r>
              <w:rPr>
                <w:sz w:val="20"/>
                <w:szCs w:val="20"/>
              </w:rPr>
              <w:t>Comprehensive loss attributable to Icahn Enterprises Holdings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3"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32"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(712)</w:t>
            </w:r>
          </w:p>
        </w:tc>
        <w:tc>
          <w:tcPr>
            <w:tcW w:w="14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9"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35"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(52)</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6"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(1,799)</w:t>
            </w:r>
          </w:p>
        </w:tc>
        <w:tc>
          <w:tcPr>
            <w:tcW w:w="14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9"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(942)</w:t>
            </w:r>
          </w:p>
        </w:tc>
      </w:tr>
      <w:tr w:rsidR="00000000">
        <w:trPr>
          <w:divId w:val="1697077201"/>
        </w:trPr>
        <w:tc>
          <w:tcPr>
            <w:tcW w:w="1626"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3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1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3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1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r>
      <w:tr w:rsidR="00000000">
        <w:trPr>
          <w:divId w:val="1697077201"/>
        </w:trPr>
        <w:tc>
          <w:tcPr>
            <w:tcW w:w="1626" w:type="pct"/>
            <w:tcMar>
              <w:top w:w="0" w:type="dxa"/>
              <w:left w:w="0" w:type="dxa"/>
              <w:bottom w:w="0" w:type="dxa"/>
              <w:right w:w="0" w:type="dxa"/>
            </w:tcMar>
            <w:vAlign w:val="bottom"/>
            <w:hideMark/>
          </w:tcPr>
          <w:p w:rsidR="00000000" w:rsidRDefault="00E1597A">
            <w:pPr>
              <w:pStyle w:val="a3"/>
              <w:spacing w:before="0" w:beforeAutospacing="0" w:after="0" w:afterAutospacing="0"/>
              <w:ind w:hanging="144"/>
              <w:rPr>
                <w:sz w:val="20"/>
                <w:szCs w:val="20"/>
              </w:rPr>
            </w:pPr>
            <w:r>
              <w:rPr>
                <w:sz w:val="20"/>
                <w:szCs w:val="20"/>
              </w:rPr>
              <w:t>Comprehensive loss attributable to Icahn Enterprises Holdings allocated to:</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32"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14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35"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6"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14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9"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r>
      <w:tr w:rsidR="00000000">
        <w:trPr>
          <w:divId w:val="1697077201"/>
        </w:trPr>
        <w:tc>
          <w:tcPr>
            <w:tcW w:w="1626"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Limited partner</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3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(705)</w:t>
            </w:r>
          </w:p>
        </w:tc>
        <w:tc>
          <w:tcPr>
            <w:tcW w:w="1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3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(52)</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(1,781)</w:t>
            </w:r>
          </w:p>
        </w:tc>
        <w:tc>
          <w:tcPr>
            <w:tcW w:w="1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(933)</w:t>
            </w:r>
          </w:p>
        </w:tc>
      </w:tr>
      <w:tr w:rsidR="00000000">
        <w:trPr>
          <w:divId w:val="1697077201"/>
        </w:trPr>
        <w:tc>
          <w:tcPr>
            <w:tcW w:w="1626" w:type="pct"/>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General partner</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(7)</w:t>
            </w:r>
          </w:p>
        </w:tc>
        <w:tc>
          <w:tcPr>
            <w:tcW w:w="14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1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(18)</w:t>
            </w:r>
          </w:p>
        </w:tc>
        <w:tc>
          <w:tcPr>
            <w:tcW w:w="14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1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(9)</w:t>
            </w:r>
          </w:p>
        </w:tc>
      </w:tr>
      <w:tr w:rsidR="00000000">
        <w:trPr>
          <w:divId w:val="1697077201"/>
        </w:trPr>
        <w:tc>
          <w:tcPr>
            <w:tcW w:w="1626"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3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(712)</w:t>
            </w:r>
          </w:p>
        </w:tc>
        <w:tc>
          <w:tcPr>
            <w:tcW w:w="1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3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(52)</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(1,799)</w:t>
            </w:r>
          </w:p>
        </w:tc>
        <w:tc>
          <w:tcPr>
            <w:tcW w:w="1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(942)</w:t>
            </w:r>
          </w:p>
        </w:tc>
      </w:tr>
    </w:tbl>
    <w:p w:rsidR="00000000" w:rsidRDefault="00E1597A">
      <w:pPr>
        <w:pStyle w:val="a3"/>
        <w:spacing w:before="0" w:beforeAutospacing="0" w:after="0" w:afterAutospacing="0"/>
        <w:divId w:val="1697077201"/>
        <w:rPr>
          <w:sz w:val="20"/>
          <w:szCs w:val="20"/>
        </w:rPr>
      </w:pPr>
      <w:r>
        <w:rPr>
          <w:sz w:val="20"/>
          <w:szCs w:val="20"/>
        </w:rPr>
        <w:t>​</w:t>
      </w:r>
    </w:p>
    <w:p w:rsidR="00000000" w:rsidRDefault="00E1597A">
      <w:pPr>
        <w:pStyle w:val="a3"/>
        <w:spacing w:before="0" w:beforeAutospacing="0" w:after="240" w:afterAutospacing="0"/>
        <w:ind w:firstLine="360"/>
        <w:jc w:val="center"/>
        <w:divId w:val="1697077201"/>
        <w:rPr>
          <w:sz w:val="20"/>
          <w:szCs w:val="20"/>
        </w:rPr>
      </w:pPr>
      <w:r>
        <w:rPr>
          <w:i/>
          <w:iCs/>
          <w:sz w:val="20"/>
          <w:szCs w:val="20"/>
        </w:rPr>
        <w:t>​</w:t>
      </w:r>
    </w:p>
    <w:p w:rsidR="00000000" w:rsidRDefault="00E1597A">
      <w:pPr>
        <w:pStyle w:val="a3"/>
        <w:spacing w:before="0" w:beforeAutospacing="0" w:after="240" w:afterAutospacing="0"/>
        <w:ind w:firstLine="360"/>
        <w:jc w:val="center"/>
        <w:divId w:val="1697077201"/>
        <w:rPr>
          <w:sz w:val="20"/>
          <w:szCs w:val="20"/>
        </w:rPr>
      </w:pPr>
      <w:r>
        <w:rPr>
          <w:i/>
          <w:iCs/>
          <w:sz w:val="20"/>
          <w:szCs w:val="20"/>
        </w:rPr>
        <w:t>​</w:t>
      </w:r>
    </w:p>
    <w:p w:rsidR="00000000" w:rsidRDefault="00E1597A">
      <w:pPr>
        <w:pStyle w:val="a3"/>
        <w:spacing w:before="0" w:beforeAutospacing="0" w:after="240" w:afterAutospacing="0"/>
        <w:ind w:firstLine="360"/>
        <w:jc w:val="center"/>
        <w:divId w:val="1697077201"/>
        <w:rPr>
          <w:sz w:val="20"/>
          <w:szCs w:val="20"/>
        </w:rPr>
      </w:pPr>
      <w:r>
        <w:rPr>
          <w:i/>
          <w:iCs/>
          <w:sz w:val="20"/>
          <w:szCs w:val="20"/>
        </w:rPr>
        <w:t>​</w:t>
      </w:r>
    </w:p>
    <w:p w:rsidR="00000000" w:rsidRDefault="00E1597A">
      <w:pPr>
        <w:pStyle w:val="a3"/>
        <w:spacing w:before="0" w:beforeAutospacing="0" w:after="240" w:afterAutospacing="0"/>
        <w:divId w:val="1697077201"/>
        <w:rPr>
          <w:sz w:val="20"/>
          <w:szCs w:val="20"/>
        </w:rPr>
      </w:pPr>
      <w:r>
        <w:rPr>
          <w:i/>
          <w:iCs/>
          <w:sz w:val="20"/>
          <w:szCs w:val="20"/>
        </w:rPr>
        <w:t>​</w:t>
      </w:r>
    </w:p>
    <w:p w:rsidR="00000000" w:rsidRDefault="00E1597A">
      <w:pPr>
        <w:pStyle w:val="a3"/>
        <w:spacing w:before="0" w:beforeAutospacing="0" w:after="240" w:afterAutospacing="0"/>
        <w:divId w:val="1697077201"/>
        <w:rPr>
          <w:sz w:val="20"/>
          <w:szCs w:val="20"/>
        </w:rPr>
      </w:pPr>
      <w:r>
        <w:rPr>
          <w:i/>
          <w:iCs/>
          <w:sz w:val="20"/>
          <w:szCs w:val="20"/>
        </w:rPr>
        <w:t>​</w:t>
      </w:r>
    </w:p>
    <w:p w:rsidR="00000000" w:rsidRDefault="00E1597A">
      <w:pPr>
        <w:pStyle w:val="a3"/>
        <w:spacing w:before="0" w:beforeAutospacing="0" w:after="240" w:afterAutospacing="0"/>
        <w:ind w:firstLine="360"/>
        <w:jc w:val="center"/>
        <w:divId w:val="1697077201"/>
        <w:rPr>
          <w:sz w:val="20"/>
          <w:szCs w:val="20"/>
        </w:rPr>
      </w:pPr>
      <w:r>
        <w:rPr>
          <w:i/>
          <w:iCs/>
          <w:sz w:val="20"/>
          <w:szCs w:val="20"/>
        </w:rPr>
        <w:t>​</w:t>
      </w:r>
    </w:p>
    <w:p w:rsidR="00000000" w:rsidRDefault="00E1597A">
      <w:pPr>
        <w:pStyle w:val="a3"/>
        <w:spacing w:before="0" w:beforeAutospacing="0" w:after="240" w:afterAutospacing="0"/>
        <w:ind w:firstLine="360"/>
        <w:jc w:val="center"/>
        <w:divId w:val="1697077201"/>
        <w:rPr>
          <w:sz w:val="20"/>
          <w:szCs w:val="20"/>
        </w:rPr>
      </w:pPr>
      <w:r>
        <w:rPr>
          <w:i/>
          <w:iCs/>
          <w:sz w:val="20"/>
          <w:szCs w:val="20"/>
        </w:rPr>
        <w:t>​</w:t>
      </w:r>
    </w:p>
    <w:p w:rsidR="00000000" w:rsidRDefault="00E1597A">
      <w:pPr>
        <w:pStyle w:val="a3"/>
        <w:spacing w:before="0" w:beforeAutospacing="0" w:after="240" w:afterAutospacing="0"/>
        <w:ind w:firstLine="360"/>
        <w:jc w:val="center"/>
        <w:divId w:val="1697077201"/>
        <w:rPr>
          <w:sz w:val="20"/>
          <w:szCs w:val="20"/>
        </w:rPr>
      </w:pPr>
      <w:r>
        <w:rPr>
          <w:i/>
          <w:iCs/>
          <w:sz w:val="20"/>
          <w:szCs w:val="20"/>
        </w:rPr>
        <w:t>​</w:t>
      </w:r>
    </w:p>
    <w:p w:rsidR="00000000" w:rsidRDefault="00E1597A">
      <w:pPr>
        <w:pStyle w:val="a3"/>
        <w:spacing w:before="0" w:beforeAutospacing="0" w:after="240" w:afterAutospacing="0"/>
        <w:ind w:firstLine="360"/>
        <w:jc w:val="center"/>
        <w:divId w:val="1697077201"/>
        <w:rPr>
          <w:sz w:val="20"/>
          <w:szCs w:val="20"/>
        </w:rPr>
      </w:pPr>
      <w:r>
        <w:rPr>
          <w:i/>
          <w:iCs/>
          <w:sz w:val="20"/>
          <w:szCs w:val="20"/>
        </w:rPr>
        <w:t>​</w:t>
      </w:r>
    </w:p>
    <w:p w:rsidR="00000000" w:rsidRDefault="00E1597A">
      <w:pPr>
        <w:pStyle w:val="a3"/>
        <w:spacing w:before="0" w:beforeAutospacing="0" w:after="240" w:afterAutospacing="0"/>
        <w:ind w:firstLine="360"/>
        <w:jc w:val="center"/>
        <w:divId w:val="1697077201"/>
        <w:rPr>
          <w:sz w:val="20"/>
          <w:szCs w:val="20"/>
        </w:rPr>
      </w:pPr>
      <w:r>
        <w:rPr>
          <w:i/>
          <w:iCs/>
          <w:sz w:val="20"/>
          <w:szCs w:val="20"/>
        </w:rPr>
        <w:t>​</w:t>
      </w:r>
    </w:p>
    <w:p w:rsidR="00000000" w:rsidRDefault="00E1597A">
      <w:pPr>
        <w:pStyle w:val="a3"/>
        <w:spacing w:before="0" w:beforeAutospacing="0" w:after="240" w:afterAutospacing="0"/>
        <w:ind w:firstLine="360"/>
        <w:jc w:val="center"/>
        <w:divId w:val="1697077201"/>
        <w:rPr>
          <w:sz w:val="20"/>
          <w:szCs w:val="20"/>
        </w:rPr>
      </w:pPr>
      <w:r>
        <w:rPr>
          <w:i/>
          <w:iCs/>
          <w:sz w:val="20"/>
          <w:szCs w:val="20"/>
        </w:rPr>
        <w:t>​</w:t>
      </w:r>
    </w:p>
    <w:p w:rsidR="00000000" w:rsidRDefault="00E1597A">
      <w:pPr>
        <w:pStyle w:val="a3"/>
        <w:spacing w:before="0" w:beforeAutospacing="0" w:after="240" w:afterAutospacing="0"/>
        <w:ind w:firstLine="360"/>
        <w:jc w:val="center"/>
        <w:divId w:val="1697077201"/>
        <w:rPr>
          <w:sz w:val="20"/>
          <w:szCs w:val="20"/>
        </w:rPr>
      </w:pPr>
      <w:r>
        <w:rPr>
          <w:i/>
          <w:iCs/>
          <w:sz w:val="20"/>
          <w:szCs w:val="20"/>
        </w:rPr>
        <w:t>​</w:t>
      </w:r>
    </w:p>
    <w:p w:rsidR="00000000" w:rsidRDefault="00E1597A">
      <w:pPr>
        <w:pStyle w:val="a3"/>
        <w:spacing w:before="0" w:beforeAutospacing="0" w:after="240" w:afterAutospacing="0"/>
        <w:ind w:firstLine="360"/>
        <w:jc w:val="center"/>
        <w:divId w:val="1697077201"/>
        <w:rPr>
          <w:sz w:val="20"/>
          <w:szCs w:val="20"/>
        </w:rPr>
      </w:pPr>
      <w:r>
        <w:rPr>
          <w:i/>
          <w:iCs/>
          <w:sz w:val="20"/>
          <w:szCs w:val="20"/>
        </w:rPr>
        <w:t>See notes to condensed consolidated financial statements.</w:t>
      </w:r>
    </w:p>
    <w:p w:rsidR="00000000" w:rsidRDefault="00E1597A">
      <w:pPr>
        <w:pStyle w:val="a3"/>
        <w:spacing w:before="480" w:beforeAutospacing="0" w:after="0" w:afterAutospacing="0"/>
        <w:jc w:val="center"/>
        <w:divId w:val="51587357"/>
        <w:rPr>
          <w:sz w:val="20"/>
          <w:szCs w:val="20"/>
        </w:rPr>
      </w:pPr>
      <w:r>
        <w:rPr>
          <w:sz w:val="20"/>
          <w:szCs w:val="20"/>
        </w:rPr>
        <w:t>9</w:t>
      </w:r>
    </w:p>
    <w:p w:rsidR="00000000" w:rsidRDefault="00E1597A">
      <w:pPr>
        <w:pStyle w:val="a3"/>
        <w:spacing w:before="0" w:beforeAutospacing="0" w:after="600" w:afterAutospacing="0"/>
        <w:divId w:val="1015808648"/>
        <w:rPr>
          <w:sz w:val="20"/>
          <w:szCs w:val="20"/>
        </w:rPr>
      </w:pPr>
      <w:hyperlink w:anchor="TOC" w:history="1">
        <w:r>
          <w:rPr>
            <w:rStyle w:val="a4"/>
            <w:sz w:val="20"/>
            <w:szCs w:val="20"/>
          </w:rPr>
          <w:t>Table of Contents</w:t>
        </w:r>
      </w:hyperlink>
    </w:p>
    <w:p w:rsidR="00000000" w:rsidRDefault="00E1597A">
      <w:pPr>
        <w:pStyle w:val="a3"/>
        <w:spacing w:before="0" w:beforeAutospacing="0" w:after="240" w:afterAutospacing="0"/>
        <w:jc w:val="center"/>
        <w:divId w:val="1971202652"/>
        <w:rPr>
          <w:b/>
          <w:bCs/>
          <w:sz w:val="20"/>
          <w:szCs w:val="20"/>
        </w:rPr>
      </w:pPr>
      <w:r>
        <w:rPr>
          <w:b/>
          <w:bCs/>
          <w:sz w:val="20"/>
          <w:szCs w:val="20"/>
        </w:rPr>
        <w:t>ICAHN ENTERPRISES HOLDINGS L.P. AND SUBSIDIARIES</w:t>
      </w:r>
    </w:p>
    <w:p w:rsidR="00000000" w:rsidRDefault="00E1597A">
      <w:pPr>
        <w:pStyle w:val="a3"/>
        <w:spacing w:before="0" w:beforeAutospacing="0" w:after="0" w:afterAutospacing="0"/>
        <w:jc w:val="center"/>
        <w:divId w:val="1971202652"/>
        <w:rPr>
          <w:b/>
          <w:bCs/>
          <w:sz w:val="20"/>
          <w:szCs w:val="20"/>
        </w:rPr>
      </w:pPr>
      <w:r>
        <w:rPr>
          <w:b/>
          <w:bCs/>
          <w:sz w:val="20"/>
          <w:szCs w:val="20"/>
        </w:rPr>
        <w:t>CONDENSED CONSOLIDATED STATEMENTS OF CHANGES IN EQUITY (UNAUDITED)</w:t>
      </w:r>
    </w:p>
    <w:p w:rsidR="00000000" w:rsidRDefault="00E1597A">
      <w:pPr>
        <w:pStyle w:val="a3"/>
        <w:spacing w:before="0" w:beforeAutospacing="0" w:after="240" w:afterAutospacing="0"/>
        <w:jc w:val="center"/>
        <w:divId w:val="1971202652"/>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331"/>
        <w:gridCol w:w="140"/>
        <w:gridCol w:w="140"/>
        <w:gridCol w:w="825"/>
        <w:gridCol w:w="174"/>
        <w:gridCol w:w="119"/>
        <w:gridCol w:w="719"/>
        <w:gridCol w:w="173"/>
        <w:gridCol w:w="137"/>
        <w:gridCol w:w="820"/>
        <w:gridCol w:w="140"/>
        <w:gridCol w:w="98"/>
        <w:gridCol w:w="591"/>
        <w:gridCol w:w="140"/>
        <w:gridCol w:w="109"/>
        <w:gridCol w:w="650"/>
      </w:tblGrid>
      <w:tr w:rsidR="00000000">
        <w:trPr>
          <w:divId w:val="1971202652"/>
          <w:trHeight w:val="20"/>
        </w:trPr>
        <w:tc>
          <w:tcPr>
            <w:tcW w:w="2402" w:type="pct"/>
            <w:tcMar>
              <w:top w:w="0" w:type="dxa"/>
              <w:left w:w="0" w:type="dxa"/>
              <w:bottom w:w="0" w:type="dxa"/>
              <w:right w:w="0" w:type="dxa"/>
            </w:tcMar>
            <w:vAlign w:val="bottom"/>
            <w:hideMark/>
          </w:tcPr>
          <w:p w:rsidR="00000000" w:rsidRDefault="00E1597A">
            <w:pPr>
              <w:pStyle w:val="a3"/>
              <w:spacing w:before="0" w:beforeAutospacing="0" w:after="0" w:afterAutospacing="0"/>
              <w:divId w:val="458688666"/>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031494989"/>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969168261"/>
              <w:rPr>
                <w:sz w:val="20"/>
                <w:szCs w:val="20"/>
              </w:rPr>
            </w:pPr>
            <w:r>
              <w:rPr>
                <w:sz w:val="2"/>
                <w:szCs w:val="2"/>
              </w:rPr>
              <w:t>​</w:t>
            </w:r>
          </w:p>
        </w:tc>
        <w:tc>
          <w:tcPr>
            <w:tcW w:w="425"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382368009"/>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031956586"/>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648242408"/>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682170570"/>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80848012"/>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953637904"/>
              <w:rPr>
                <w:sz w:val="20"/>
                <w:szCs w:val="20"/>
              </w:rPr>
            </w:pPr>
            <w:r>
              <w:rPr>
                <w:sz w:val="2"/>
                <w:szCs w:val="2"/>
              </w:rPr>
              <w:t>​</w:t>
            </w:r>
          </w:p>
        </w:tc>
        <w:tc>
          <w:tcPr>
            <w:tcW w:w="421"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34683580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976033634"/>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673460292"/>
              <w:rPr>
                <w:sz w:val="20"/>
                <w:szCs w:val="20"/>
              </w:rPr>
            </w:pPr>
            <w:r>
              <w:rPr>
                <w:sz w:val="2"/>
                <w:szCs w:val="2"/>
              </w:rPr>
              <w:t>​</w:t>
            </w:r>
          </w:p>
        </w:tc>
        <w:tc>
          <w:tcPr>
            <w:tcW w:w="30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704400562"/>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116215606"/>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65733367"/>
              <w:rPr>
                <w:sz w:val="20"/>
                <w:szCs w:val="20"/>
              </w:rPr>
            </w:pPr>
            <w:r>
              <w:rPr>
                <w:sz w:val="2"/>
                <w:szCs w:val="2"/>
              </w:rPr>
              <w:t>​</w:t>
            </w:r>
          </w:p>
        </w:tc>
        <w:tc>
          <w:tcPr>
            <w:tcW w:w="334"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848449786"/>
              <w:rPr>
                <w:sz w:val="20"/>
                <w:szCs w:val="20"/>
              </w:rPr>
            </w:pPr>
            <w:r>
              <w:rPr>
                <w:sz w:val="2"/>
                <w:szCs w:val="2"/>
              </w:rPr>
              <w:t>​</w:t>
            </w:r>
          </w:p>
        </w:tc>
      </w:tr>
      <w:tr w:rsidR="00000000">
        <w:trPr>
          <w:divId w:val="1971202652"/>
        </w:trPr>
        <w:tc>
          <w:tcPr>
            <w:tcW w:w="2402"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1635" w:type="pct"/>
            <w:gridSpan w:val="8"/>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Equity Attributable to Icahn Enterprises Holdings</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0"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303"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sz w:val="14"/>
                <w:szCs w:val="14"/>
              </w:rPr>
              <w:t> </w:t>
            </w:r>
          </w:p>
        </w:tc>
        <w:tc>
          <w:tcPr>
            <w:tcW w:w="334"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r>
      <w:tr w:rsidR="00000000">
        <w:trPr>
          <w:divId w:val="1971202652"/>
        </w:trPr>
        <w:tc>
          <w:tcPr>
            <w:tcW w:w="2402"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497"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General </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454"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Limited </w:t>
            </w:r>
            <w:r>
              <w:rPr>
                <w:sz w:val="14"/>
                <w:szCs w:val="14"/>
              </w:rPr>
              <w:t> </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7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42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354"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Non-</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334"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r>
      <w:tr w:rsidR="00000000">
        <w:trPr>
          <w:divId w:val="1971202652"/>
        </w:trPr>
        <w:tc>
          <w:tcPr>
            <w:tcW w:w="2402"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497"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Partner’s</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454"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Partner’s</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492"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Total Partners’ </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354"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controlling </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390"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14"/>
                <w:szCs w:val="14"/>
              </w:rPr>
              <w:t>​</w:t>
            </w:r>
          </w:p>
        </w:tc>
      </w:tr>
      <w:tr w:rsidR="00000000">
        <w:trPr>
          <w:divId w:val="1971202652"/>
        </w:trPr>
        <w:tc>
          <w:tcPr>
            <w:tcW w:w="2402"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    </w:t>
            </w:r>
          </w:p>
        </w:tc>
        <w:tc>
          <w:tcPr>
            <w:tcW w:w="497"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 (Deficit) Equity</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    </w:t>
            </w:r>
          </w:p>
        </w:tc>
        <w:tc>
          <w:tcPr>
            <w:tcW w:w="454"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Equity</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Equity</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    </w:t>
            </w:r>
          </w:p>
        </w:tc>
        <w:tc>
          <w:tcPr>
            <w:tcW w:w="354"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Interests</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    </w:t>
            </w:r>
          </w:p>
        </w:tc>
        <w:tc>
          <w:tcPr>
            <w:tcW w:w="390"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Total Equity</w:t>
            </w:r>
          </w:p>
        </w:tc>
      </w:tr>
      <w:tr w:rsidR="00000000">
        <w:trPr>
          <w:divId w:val="1971202652"/>
        </w:trPr>
        <w:tc>
          <w:tcPr>
            <w:tcW w:w="0" w:type="auto"/>
            <w:gridSpan w:val="16"/>
            <w:tcMar>
              <w:top w:w="0" w:type="dxa"/>
              <w:left w:w="0" w:type="dxa"/>
              <w:bottom w:w="0" w:type="dxa"/>
              <w:right w:w="0" w:type="dxa"/>
            </w:tcMar>
            <w:vAlign w:val="center"/>
            <w:hideMark/>
          </w:tcPr>
          <w:p w:rsidR="00000000" w:rsidRDefault="00E1597A">
            <w:pPr>
              <w:rPr>
                <w:sz w:val="14"/>
                <w:szCs w:val="14"/>
              </w:rPr>
            </w:pPr>
          </w:p>
        </w:tc>
      </w:tr>
      <w:tr w:rsidR="00000000">
        <w:trPr>
          <w:divId w:val="1971202652"/>
        </w:trPr>
        <w:tc>
          <w:tcPr>
            <w:tcW w:w="2402"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2525" w:type="pct"/>
            <w:gridSpan w:val="14"/>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sz w:val="14"/>
                <w:szCs w:val="14"/>
              </w:rPr>
              <w:t>(In millions)</w:t>
            </w:r>
          </w:p>
        </w:tc>
      </w:tr>
      <w:tr w:rsidR="00000000">
        <w:trPr>
          <w:divId w:val="1971202652"/>
        </w:trPr>
        <w:tc>
          <w:tcPr>
            <w:tcW w:w="240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Balance, December 31, 2019</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42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(875)</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38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6,328</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7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42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5,453</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5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3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5,486</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33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10,939</w:t>
            </w:r>
          </w:p>
        </w:tc>
      </w:tr>
      <w:tr w:rsidR="00000000">
        <w:trPr>
          <w:divId w:val="1971202652"/>
        </w:trPr>
        <w:tc>
          <w:tcPr>
            <w:tcW w:w="2402"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Net loss</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425"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(14)</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389"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(1,370)</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71"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42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(1,384)</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0"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303"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(922)</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334"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(2,306)</w:t>
            </w:r>
          </w:p>
        </w:tc>
      </w:tr>
      <w:tr w:rsidR="00000000">
        <w:trPr>
          <w:divId w:val="1971202652"/>
        </w:trPr>
        <w:tc>
          <w:tcPr>
            <w:tcW w:w="240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Other comprehensive loss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8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(3)</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(3)</w:t>
            </w:r>
          </w:p>
        </w:tc>
      </w:tr>
      <w:tr w:rsidR="00000000">
        <w:trPr>
          <w:divId w:val="1971202652"/>
        </w:trPr>
        <w:tc>
          <w:tcPr>
            <w:tcW w:w="2402"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Partnership distributions payable</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5"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(4)</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89"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(433)</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(437)</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(437)</w:t>
            </w:r>
          </w:p>
        </w:tc>
      </w:tr>
      <w:tr w:rsidR="00000000">
        <w:trPr>
          <w:divId w:val="1971202652"/>
        </w:trPr>
        <w:tc>
          <w:tcPr>
            <w:tcW w:w="240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Partnership contributions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8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7</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7</w:t>
            </w:r>
          </w:p>
        </w:tc>
      </w:tr>
      <w:tr w:rsidR="00000000">
        <w:trPr>
          <w:divId w:val="1971202652"/>
        </w:trPr>
        <w:tc>
          <w:tcPr>
            <w:tcW w:w="2402"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Investment segment contributions from non-controlling interests</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89"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1,241</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1,241</w:t>
            </w:r>
          </w:p>
        </w:tc>
      </w:tr>
      <w:tr w:rsidR="00000000">
        <w:trPr>
          <w:divId w:val="1971202652"/>
        </w:trPr>
        <w:tc>
          <w:tcPr>
            <w:tcW w:w="240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Dividends and distributions to non-controlling interests in subsidiaries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8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(23)</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(23)</w:t>
            </w:r>
          </w:p>
        </w:tc>
      </w:tr>
      <w:tr w:rsidR="00000000">
        <w:trPr>
          <w:divId w:val="1971202652"/>
        </w:trPr>
        <w:tc>
          <w:tcPr>
            <w:tcW w:w="2402"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Changes in subsidiary equity and other</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6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8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(4)</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(4)</w:t>
            </w:r>
          </w:p>
        </w:tc>
      </w:tr>
      <w:tr w:rsidR="00000000">
        <w:trPr>
          <w:divId w:val="1971202652"/>
        </w:trPr>
        <w:tc>
          <w:tcPr>
            <w:tcW w:w="240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Balance, March 31, 2020</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(893)</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4,525</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3,632</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5,782</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9,414</w:t>
            </w:r>
          </w:p>
        </w:tc>
      </w:tr>
      <w:tr w:rsidR="00000000">
        <w:trPr>
          <w:divId w:val="1971202652"/>
        </w:trPr>
        <w:tc>
          <w:tcPr>
            <w:tcW w:w="2402"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Net income</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89"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296</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299</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565</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864</w:t>
            </w:r>
          </w:p>
        </w:tc>
      </w:tr>
      <w:tr w:rsidR="00000000">
        <w:trPr>
          <w:divId w:val="1971202652"/>
        </w:trPr>
        <w:tc>
          <w:tcPr>
            <w:tcW w:w="240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Other comprehensive income</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8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w:t>
            </w:r>
          </w:p>
        </w:tc>
      </w:tr>
      <w:tr w:rsidR="00000000">
        <w:trPr>
          <w:divId w:val="1971202652"/>
        </w:trPr>
        <w:tc>
          <w:tcPr>
            <w:tcW w:w="2402"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Partnership distributions payable reversal</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89"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433</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7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437</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0"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437</w:t>
            </w:r>
          </w:p>
        </w:tc>
      </w:tr>
      <w:tr w:rsidR="00000000">
        <w:trPr>
          <w:divId w:val="1971202652"/>
        </w:trPr>
        <w:tc>
          <w:tcPr>
            <w:tcW w:w="240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Partnership distributions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(5)</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8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(456)</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(461)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(461)</w:t>
            </w:r>
          </w:p>
        </w:tc>
      </w:tr>
      <w:tr w:rsidR="00000000">
        <w:trPr>
          <w:divId w:val="1971202652"/>
        </w:trPr>
        <w:tc>
          <w:tcPr>
            <w:tcW w:w="2402"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Partnership contributions</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89"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19</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7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19</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0"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19</w:t>
            </w:r>
          </w:p>
        </w:tc>
      </w:tr>
      <w:tr w:rsidR="00000000">
        <w:trPr>
          <w:divId w:val="1971202652"/>
        </w:trPr>
        <w:tc>
          <w:tcPr>
            <w:tcW w:w="240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Dividends and distributions to non-controlling interests in subsidiaries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8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(13)</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(13)</w:t>
            </w:r>
          </w:p>
        </w:tc>
      </w:tr>
      <w:tr w:rsidR="00000000">
        <w:trPr>
          <w:divId w:val="1971202652"/>
        </w:trPr>
        <w:tc>
          <w:tcPr>
            <w:tcW w:w="2402"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Changes in subsidiary equity and other</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6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8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r>
      <w:tr w:rsidR="00000000">
        <w:trPr>
          <w:divId w:val="1971202652"/>
        </w:trPr>
        <w:tc>
          <w:tcPr>
            <w:tcW w:w="240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Balance, June 30, 2020</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(890)</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4,819</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3,929</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6,333</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10,262</w:t>
            </w:r>
          </w:p>
        </w:tc>
      </w:tr>
      <w:tr w:rsidR="00000000">
        <w:trPr>
          <w:divId w:val="1971202652"/>
        </w:trPr>
        <w:tc>
          <w:tcPr>
            <w:tcW w:w="2402"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Net loss</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5"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(7)</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89"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(707)</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(714)</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(686)</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(1,400)</w:t>
            </w:r>
          </w:p>
        </w:tc>
      </w:tr>
      <w:tr w:rsidR="00000000">
        <w:trPr>
          <w:divId w:val="1971202652"/>
        </w:trPr>
        <w:tc>
          <w:tcPr>
            <w:tcW w:w="240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Other comprehensive income</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8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w:t>
            </w:r>
          </w:p>
        </w:tc>
      </w:tr>
      <w:tr w:rsidR="00000000">
        <w:trPr>
          <w:divId w:val="1971202652"/>
        </w:trPr>
        <w:tc>
          <w:tcPr>
            <w:tcW w:w="2402"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Partnership distributions</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89"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(32)</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(32)</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(32)</w:t>
            </w:r>
          </w:p>
        </w:tc>
      </w:tr>
      <w:tr w:rsidR="00000000">
        <w:trPr>
          <w:divId w:val="1971202652"/>
        </w:trPr>
        <w:tc>
          <w:tcPr>
            <w:tcW w:w="240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Partnership contributions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8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35</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35</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35</w:t>
            </w:r>
          </w:p>
        </w:tc>
      </w:tr>
      <w:tr w:rsidR="00000000">
        <w:trPr>
          <w:divId w:val="1971202652"/>
        </w:trPr>
        <w:tc>
          <w:tcPr>
            <w:tcW w:w="2402"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Changes in subsidiary equity and other</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6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8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7</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w:t>
            </w:r>
          </w:p>
        </w:tc>
      </w:tr>
      <w:tr w:rsidR="00000000">
        <w:trPr>
          <w:divId w:val="1971202652"/>
        </w:trPr>
        <w:tc>
          <w:tcPr>
            <w:tcW w:w="240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Balance, September 30, 2020</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w:t>
            </w:r>
          </w:p>
        </w:tc>
        <w:tc>
          <w:tcPr>
            <w:tcW w:w="4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b/>
                <w:bCs/>
                <w:sz w:val="14"/>
                <w:szCs w:val="14"/>
              </w:rPr>
              <w:t>(897)</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w:t>
            </w:r>
          </w:p>
        </w:tc>
        <w:tc>
          <w:tcPr>
            <w:tcW w:w="3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b/>
                <w:bCs/>
                <w:sz w:val="14"/>
                <w:szCs w:val="14"/>
              </w:rPr>
              <w:t>4,124</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w:t>
            </w:r>
          </w:p>
        </w:tc>
        <w:tc>
          <w:tcPr>
            <w:tcW w:w="42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b/>
                <w:bCs/>
                <w:sz w:val="14"/>
                <w:szCs w:val="14"/>
              </w:rPr>
              <w:t>3,227</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5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w:t>
            </w:r>
          </w:p>
        </w:tc>
        <w:tc>
          <w:tcPr>
            <w:tcW w:w="3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b/>
                <w:bCs/>
                <w:sz w:val="14"/>
                <w:szCs w:val="14"/>
              </w:rPr>
              <w:t>5,643</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w:t>
            </w:r>
          </w:p>
        </w:tc>
        <w:tc>
          <w:tcPr>
            <w:tcW w:w="33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b/>
                <w:bCs/>
                <w:sz w:val="14"/>
                <w:szCs w:val="14"/>
              </w:rPr>
              <w:t>8,870</w:t>
            </w:r>
          </w:p>
        </w:tc>
      </w:tr>
    </w:tbl>
    <w:p w:rsidR="00000000" w:rsidRDefault="00E1597A">
      <w:pPr>
        <w:pStyle w:val="a3"/>
        <w:spacing w:before="0" w:beforeAutospacing="0" w:after="0" w:afterAutospacing="0"/>
        <w:divId w:val="197120265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331"/>
        <w:gridCol w:w="140"/>
        <w:gridCol w:w="140"/>
        <w:gridCol w:w="825"/>
        <w:gridCol w:w="174"/>
        <w:gridCol w:w="119"/>
        <w:gridCol w:w="719"/>
        <w:gridCol w:w="173"/>
        <w:gridCol w:w="137"/>
        <w:gridCol w:w="820"/>
        <w:gridCol w:w="140"/>
        <w:gridCol w:w="98"/>
        <w:gridCol w:w="591"/>
        <w:gridCol w:w="140"/>
        <w:gridCol w:w="109"/>
        <w:gridCol w:w="650"/>
      </w:tblGrid>
      <w:tr w:rsidR="00000000">
        <w:trPr>
          <w:divId w:val="1971202652"/>
          <w:trHeight w:val="20"/>
        </w:trPr>
        <w:tc>
          <w:tcPr>
            <w:tcW w:w="2402" w:type="pct"/>
            <w:tcMar>
              <w:top w:w="0" w:type="dxa"/>
              <w:left w:w="0" w:type="dxa"/>
              <w:bottom w:w="0" w:type="dxa"/>
              <w:right w:w="0" w:type="dxa"/>
            </w:tcMar>
            <w:vAlign w:val="bottom"/>
            <w:hideMark/>
          </w:tcPr>
          <w:p w:rsidR="00000000" w:rsidRDefault="00E1597A">
            <w:pPr>
              <w:pStyle w:val="a3"/>
              <w:spacing w:before="0" w:beforeAutospacing="0" w:after="0" w:afterAutospacing="0"/>
              <w:divId w:val="39478366"/>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77027209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444763439"/>
              <w:rPr>
                <w:sz w:val="20"/>
                <w:szCs w:val="20"/>
              </w:rPr>
            </w:pPr>
            <w:r>
              <w:rPr>
                <w:sz w:val="2"/>
                <w:szCs w:val="2"/>
              </w:rPr>
              <w:t>​</w:t>
            </w:r>
          </w:p>
        </w:tc>
        <w:tc>
          <w:tcPr>
            <w:tcW w:w="425"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686782635"/>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691492296"/>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970012296"/>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395545086"/>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458959826"/>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611282174"/>
              <w:rPr>
                <w:sz w:val="20"/>
                <w:szCs w:val="20"/>
              </w:rPr>
            </w:pPr>
            <w:r>
              <w:rPr>
                <w:sz w:val="2"/>
                <w:szCs w:val="2"/>
              </w:rPr>
              <w:t>​</w:t>
            </w:r>
          </w:p>
        </w:tc>
        <w:tc>
          <w:tcPr>
            <w:tcW w:w="421"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65040345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276253187"/>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525706748"/>
              <w:rPr>
                <w:sz w:val="20"/>
                <w:szCs w:val="20"/>
              </w:rPr>
            </w:pPr>
            <w:r>
              <w:rPr>
                <w:sz w:val="2"/>
                <w:szCs w:val="2"/>
              </w:rPr>
              <w:t>​</w:t>
            </w:r>
          </w:p>
        </w:tc>
        <w:tc>
          <w:tcPr>
            <w:tcW w:w="30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301960786"/>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503865493"/>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427116229"/>
              <w:rPr>
                <w:sz w:val="20"/>
                <w:szCs w:val="20"/>
              </w:rPr>
            </w:pPr>
            <w:r>
              <w:rPr>
                <w:sz w:val="2"/>
                <w:szCs w:val="2"/>
              </w:rPr>
              <w:t>​</w:t>
            </w:r>
          </w:p>
        </w:tc>
        <w:tc>
          <w:tcPr>
            <w:tcW w:w="334"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268540669"/>
              <w:rPr>
                <w:sz w:val="20"/>
                <w:szCs w:val="20"/>
              </w:rPr>
            </w:pPr>
            <w:r>
              <w:rPr>
                <w:sz w:val="2"/>
                <w:szCs w:val="2"/>
              </w:rPr>
              <w:t>​</w:t>
            </w:r>
          </w:p>
        </w:tc>
      </w:tr>
      <w:tr w:rsidR="00000000">
        <w:trPr>
          <w:divId w:val="1971202652"/>
        </w:trPr>
        <w:tc>
          <w:tcPr>
            <w:tcW w:w="2402"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1635" w:type="pct"/>
            <w:gridSpan w:val="8"/>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Equity Attributable to Icahn </w:t>
            </w:r>
            <w:r>
              <w:rPr>
                <w:b/>
                <w:bCs/>
                <w:sz w:val="14"/>
                <w:szCs w:val="14"/>
              </w:rPr>
              <w:t>Enterprises Holdings</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0"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303"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sz w:val="14"/>
                <w:szCs w:val="14"/>
              </w:rPr>
              <w:t> </w:t>
            </w:r>
          </w:p>
        </w:tc>
        <w:tc>
          <w:tcPr>
            <w:tcW w:w="334"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r>
      <w:tr w:rsidR="00000000">
        <w:trPr>
          <w:divId w:val="1971202652"/>
        </w:trPr>
        <w:tc>
          <w:tcPr>
            <w:tcW w:w="2402"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497"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General </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454"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Limited </w:t>
            </w:r>
            <w:r>
              <w:rPr>
                <w:sz w:val="14"/>
                <w:szCs w:val="14"/>
              </w:rPr>
              <w:t> </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7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42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354"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Non-</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334"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r>
      <w:tr w:rsidR="00000000">
        <w:trPr>
          <w:divId w:val="1971202652"/>
        </w:trPr>
        <w:tc>
          <w:tcPr>
            <w:tcW w:w="2402"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497"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Partner’s</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454"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Partner’s</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492"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Total Partners’ </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354"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controlling </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390"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14"/>
                <w:szCs w:val="14"/>
              </w:rPr>
              <w:t>​</w:t>
            </w:r>
          </w:p>
        </w:tc>
      </w:tr>
      <w:tr w:rsidR="00000000">
        <w:trPr>
          <w:divId w:val="1971202652"/>
        </w:trPr>
        <w:tc>
          <w:tcPr>
            <w:tcW w:w="2402"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    </w:t>
            </w:r>
          </w:p>
        </w:tc>
        <w:tc>
          <w:tcPr>
            <w:tcW w:w="497"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 (Deficit) Equity</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    </w:t>
            </w:r>
          </w:p>
        </w:tc>
        <w:tc>
          <w:tcPr>
            <w:tcW w:w="454"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Equity</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Equity</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    </w:t>
            </w:r>
          </w:p>
        </w:tc>
        <w:tc>
          <w:tcPr>
            <w:tcW w:w="354"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Interests</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    </w:t>
            </w:r>
          </w:p>
        </w:tc>
        <w:tc>
          <w:tcPr>
            <w:tcW w:w="390"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Total Equity</w:t>
            </w:r>
          </w:p>
        </w:tc>
      </w:tr>
      <w:tr w:rsidR="00000000">
        <w:trPr>
          <w:divId w:val="1971202652"/>
        </w:trPr>
        <w:tc>
          <w:tcPr>
            <w:tcW w:w="0" w:type="auto"/>
            <w:gridSpan w:val="16"/>
            <w:tcMar>
              <w:top w:w="0" w:type="dxa"/>
              <w:left w:w="0" w:type="dxa"/>
              <w:bottom w:w="0" w:type="dxa"/>
              <w:right w:w="0" w:type="dxa"/>
            </w:tcMar>
            <w:vAlign w:val="center"/>
            <w:hideMark/>
          </w:tcPr>
          <w:p w:rsidR="00000000" w:rsidRDefault="00E1597A">
            <w:pPr>
              <w:rPr>
                <w:sz w:val="14"/>
                <w:szCs w:val="14"/>
              </w:rPr>
            </w:pPr>
          </w:p>
        </w:tc>
      </w:tr>
      <w:tr w:rsidR="00000000">
        <w:trPr>
          <w:divId w:val="1971202652"/>
        </w:trPr>
        <w:tc>
          <w:tcPr>
            <w:tcW w:w="2402"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2525" w:type="pct"/>
            <w:gridSpan w:val="14"/>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sz w:val="14"/>
                <w:szCs w:val="14"/>
              </w:rPr>
              <w:t>(In millions)</w:t>
            </w:r>
          </w:p>
        </w:tc>
      </w:tr>
      <w:tr w:rsidR="00000000">
        <w:trPr>
          <w:divId w:val="1971202652"/>
        </w:trPr>
        <w:tc>
          <w:tcPr>
            <w:tcW w:w="240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Balance, December 31, 2018</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42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(864)</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38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7,452</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7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42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6,588</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5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3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6,420</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33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13,008</w:t>
            </w:r>
          </w:p>
        </w:tc>
      </w:tr>
      <w:tr w:rsidR="00000000">
        <w:trPr>
          <w:divId w:val="1971202652"/>
        </w:trPr>
        <w:tc>
          <w:tcPr>
            <w:tcW w:w="2402"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Net loss</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425"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(4)</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389"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(390)</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71"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42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(394)</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0"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303"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(270)</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334"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(664)</w:t>
            </w:r>
          </w:p>
        </w:tc>
      </w:tr>
      <w:tr w:rsidR="00000000">
        <w:trPr>
          <w:divId w:val="1971202652"/>
        </w:trPr>
        <w:tc>
          <w:tcPr>
            <w:tcW w:w="240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Partnership distributions payable</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(4)</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8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(387)</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(391)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w:t>
            </w:r>
            <w:r>
              <w:rPr>
                <w:sz w:val="14"/>
                <w:szCs w:val="14"/>
              </w:rPr>
              <w:t>391)</w:t>
            </w:r>
          </w:p>
        </w:tc>
      </w:tr>
      <w:tr w:rsidR="00000000">
        <w:trPr>
          <w:divId w:val="1971202652"/>
        </w:trPr>
        <w:tc>
          <w:tcPr>
            <w:tcW w:w="2402"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Dividends and distributions to non-controlling interests in subsidiaries</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89"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(30)</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(30)</w:t>
            </w:r>
          </w:p>
        </w:tc>
      </w:tr>
      <w:tr w:rsidR="00000000">
        <w:trPr>
          <w:divId w:val="1971202652"/>
        </w:trPr>
        <w:tc>
          <w:tcPr>
            <w:tcW w:w="240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Changes in subsidiary equity and other</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63</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64</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(307)</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(243)</w:t>
            </w:r>
          </w:p>
        </w:tc>
      </w:tr>
      <w:tr w:rsidR="00000000">
        <w:trPr>
          <w:divId w:val="1971202652"/>
        </w:trPr>
        <w:tc>
          <w:tcPr>
            <w:tcW w:w="2402"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Balance, March 31, 2019</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(871)</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6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8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6,738</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5,867</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5,813</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11,680</w:t>
            </w:r>
          </w:p>
        </w:tc>
      </w:tr>
      <w:tr w:rsidR="00000000">
        <w:trPr>
          <w:divId w:val="1971202652"/>
        </w:trPr>
        <w:tc>
          <w:tcPr>
            <w:tcW w:w="240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Net loss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(5)</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8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(492)</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(497)</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(99)</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(596)</w:t>
            </w:r>
          </w:p>
        </w:tc>
      </w:tr>
      <w:tr w:rsidR="00000000">
        <w:trPr>
          <w:divId w:val="1971202652"/>
        </w:trPr>
        <w:tc>
          <w:tcPr>
            <w:tcW w:w="2402"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Other comprehensive income</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89"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w:t>
            </w:r>
          </w:p>
        </w:tc>
      </w:tr>
      <w:tr w:rsidR="00000000">
        <w:trPr>
          <w:divId w:val="1971202652"/>
        </w:trPr>
        <w:tc>
          <w:tcPr>
            <w:tcW w:w="240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Partnership distributions payable reversal</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8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387</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391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391</w:t>
            </w:r>
          </w:p>
        </w:tc>
      </w:tr>
      <w:tr w:rsidR="00000000">
        <w:trPr>
          <w:divId w:val="1971202652"/>
        </w:trPr>
        <w:tc>
          <w:tcPr>
            <w:tcW w:w="2402"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Partnership distributions</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5"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(1)</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89"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(54)</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(55)</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(55)</w:t>
            </w:r>
          </w:p>
        </w:tc>
      </w:tr>
      <w:tr w:rsidR="00000000">
        <w:trPr>
          <w:divId w:val="1971202652"/>
        </w:trPr>
        <w:tc>
          <w:tcPr>
            <w:tcW w:w="240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Partnership contributions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8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10</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10</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10</w:t>
            </w:r>
          </w:p>
        </w:tc>
      </w:tr>
      <w:tr w:rsidR="00000000">
        <w:trPr>
          <w:divId w:val="1971202652"/>
        </w:trPr>
        <w:tc>
          <w:tcPr>
            <w:tcW w:w="2402"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Investment segment contributions from non-controlling interests</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89"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70</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70</w:t>
            </w:r>
          </w:p>
        </w:tc>
      </w:tr>
      <w:tr w:rsidR="00000000">
        <w:trPr>
          <w:divId w:val="1971202652"/>
        </w:trPr>
        <w:tc>
          <w:tcPr>
            <w:tcW w:w="240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Dividends and distributions to non-controlling interests in subsidiaries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8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(26)</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(26)</w:t>
            </w:r>
          </w:p>
        </w:tc>
      </w:tr>
      <w:tr w:rsidR="00000000">
        <w:trPr>
          <w:divId w:val="1971202652"/>
        </w:trPr>
        <w:tc>
          <w:tcPr>
            <w:tcW w:w="2402"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Changes in subsidiary equity and other</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6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8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r>
      <w:tr w:rsidR="00000000">
        <w:trPr>
          <w:divId w:val="1971202652"/>
        </w:trPr>
        <w:tc>
          <w:tcPr>
            <w:tcW w:w="240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Balance, June 30, 2019</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(872)</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6,592</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5,720</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5,755</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11,475</w:t>
            </w:r>
          </w:p>
        </w:tc>
      </w:tr>
      <w:tr w:rsidR="00000000">
        <w:trPr>
          <w:divId w:val="1971202652"/>
        </w:trPr>
        <w:tc>
          <w:tcPr>
            <w:tcW w:w="2402"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Net loss</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89"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(49)</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(49)</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(324)</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(373)</w:t>
            </w:r>
          </w:p>
        </w:tc>
      </w:tr>
      <w:tr w:rsidR="00000000">
        <w:trPr>
          <w:divId w:val="1971202652"/>
        </w:trPr>
        <w:tc>
          <w:tcPr>
            <w:tcW w:w="240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Other comprehensive loss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8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(3)</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(4)</w:t>
            </w:r>
          </w:p>
        </w:tc>
      </w:tr>
      <w:tr w:rsidR="00000000">
        <w:trPr>
          <w:divId w:val="1971202652"/>
        </w:trPr>
        <w:tc>
          <w:tcPr>
            <w:tcW w:w="2402"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Partnership distributions</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5"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(1)</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89"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(59)</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(60)</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(60)</w:t>
            </w:r>
          </w:p>
        </w:tc>
      </w:tr>
      <w:tr w:rsidR="00000000">
        <w:trPr>
          <w:divId w:val="1971202652"/>
        </w:trPr>
        <w:tc>
          <w:tcPr>
            <w:tcW w:w="240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Partnership contributions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8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25</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25</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25</w:t>
            </w:r>
          </w:p>
        </w:tc>
      </w:tr>
      <w:tr w:rsidR="00000000">
        <w:trPr>
          <w:divId w:val="1971202652"/>
        </w:trPr>
        <w:tc>
          <w:tcPr>
            <w:tcW w:w="2402"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Investment segment contributions from non-controlling interests</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89"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150</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150</w:t>
            </w:r>
          </w:p>
        </w:tc>
      </w:tr>
      <w:tr w:rsidR="00000000">
        <w:trPr>
          <w:divId w:val="1971202652"/>
        </w:trPr>
        <w:tc>
          <w:tcPr>
            <w:tcW w:w="240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Dividends and distributions to non-controlling interests in subsidiaries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20"/>
                <w:szCs w:val="20"/>
              </w:rPr>
            </w:pPr>
            <w:r>
              <w:rPr>
                <w:color w:val="000000"/>
                <w:sz w:val="14"/>
                <w:szCs w:val="14"/>
              </w:rPr>
              <w:t>—</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8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20"/>
                <w:szCs w:val="20"/>
              </w:rPr>
            </w:pPr>
            <w:r>
              <w:rPr>
                <w:color w:val="000000"/>
                <w:sz w:val="14"/>
                <w:szCs w:val="14"/>
              </w:rPr>
              <w:t>—</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20"/>
                <w:szCs w:val="20"/>
              </w:rPr>
            </w:pPr>
            <w:r>
              <w:rPr>
                <w:color w:val="000000"/>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(34)</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(34)</w:t>
            </w:r>
          </w:p>
        </w:tc>
      </w:tr>
      <w:tr w:rsidR="00000000">
        <w:trPr>
          <w:divId w:val="1971202652"/>
        </w:trPr>
        <w:tc>
          <w:tcPr>
            <w:tcW w:w="2402"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Changes in subsidiary equity and other</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6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8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(3)</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7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42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0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(31)</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33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(34)</w:t>
            </w:r>
          </w:p>
        </w:tc>
      </w:tr>
      <w:tr w:rsidR="00000000">
        <w:trPr>
          <w:divId w:val="1971202652"/>
        </w:trPr>
        <w:tc>
          <w:tcPr>
            <w:tcW w:w="240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Balance, September 30, 2019</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w:t>
            </w:r>
          </w:p>
        </w:tc>
        <w:tc>
          <w:tcPr>
            <w:tcW w:w="4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b/>
                <w:bCs/>
                <w:sz w:val="14"/>
                <w:szCs w:val="14"/>
              </w:rPr>
              <w:t>(873)</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w:t>
            </w:r>
          </w:p>
        </w:tc>
        <w:tc>
          <w:tcPr>
            <w:tcW w:w="3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b/>
                <w:bCs/>
                <w:sz w:val="14"/>
                <w:szCs w:val="14"/>
              </w:rPr>
              <w:t>6,503</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w:t>
            </w:r>
          </w:p>
        </w:tc>
        <w:tc>
          <w:tcPr>
            <w:tcW w:w="42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b/>
                <w:bCs/>
                <w:sz w:val="14"/>
                <w:szCs w:val="14"/>
              </w:rPr>
              <w:t>5,630</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5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w:t>
            </w:r>
          </w:p>
        </w:tc>
        <w:tc>
          <w:tcPr>
            <w:tcW w:w="3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b/>
                <w:bCs/>
                <w:sz w:val="14"/>
                <w:szCs w:val="14"/>
              </w:rPr>
              <w:t>5,515</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4"/>
                <w:szCs w:val="14"/>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b/>
                <w:bCs/>
                <w:sz w:val="14"/>
                <w:szCs w:val="14"/>
              </w:rPr>
              <w:t>$</w:t>
            </w:r>
          </w:p>
        </w:tc>
        <w:tc>
          <w:tcPr>
            <w:tcW w:w="33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b/>
                <w:bCs/>
                <w:sz w:val="14"/>
                <w:szCs w:val="14"/>
              </w:rPr>
              <w:t>11,145</w:t>
            </w:r>
          </w:p>
        </w:tc>
      </w:tr>
    </w:tbl>
    <w:p w:rsidR="00000000" w:rsidRDefault="00E1597A">
      <w:pPr>
        <w:pStyle w:val="a3"/>
        <w:spacing w:before="0" w:beforeAutospacing="0" w:after="0" w:afterAutospacing="0"/>
        <w:divId w:val="1971202652"/>
        <w:rPr>
          <w:sz w:val="20"/>
          <w:szCs w:val="20"/>
        </w:rPr>
      </w:pPr>
      <w:r>
        <w:rPr>
          <w:sz w:val="20"/>
          <w:szCs w:val="20"/>
        </w:rPr>
        <w:t>​</w:t>
      </w:r>
    </w:p>
    <w:p w:rsidR="00000000" w:rsidRDefault="00E1597A">
      <w:pPr>
        <w:pStyle w:val="a3"/>
        <w:spacing w:before="0" w:beforeAutospacing="0" w:after="240" w:afterAutospacing="0"/>
        <w:ind w:firstLine="360"/>
        <w:jc w:val="center"/>
        <w:divId w:val="1971202652"/>
        <w:rPr>
          <w:sz w:val="20"/>
          <w:szCs w:val="20"/>
        </w:rPr>
      </w:pPr>
      <w:r>
        <w:rPr>
          <w:i/>
          <w:iCs/>
          <w:sz w:val="20"/>
          <w:szCs w:val="20"/>
        </w:rPr>
        <w:t>​</w:t>
      </w:r>
    </w:p>
    <w:p w:rsidR="00000000" w:rsidRDefault="00E1597A">
      <w:pPr>
        <w:pStyle w:val="a3"/>
        <w:spacing w:before="0" w:beforeAutospacing="0" w:after="240" w:afterAutospacing="0"/>
        <w:ind w:firstLine="360"/>
        <w:jc w:val="center"/>
        <w:divId w:val="1971202652"/>
        <w:rPr>
          <w:sz w:val="20"/>
          <w:szCs w:val="20"/>
        </w:rPr>
      </w:pPr>
      <w:r>
        <w:rPr>
          <w:i/>
          <w:iCs/>
          <w:sz w:val="20"/>
          <w:szCs w:val="20"/>
        </w:rPr>
        <w:t>​</w:t>
      </w:r>
    </w:p>
    <w:p w:rsidR="00000000" w:rsidRDefault="00E1597A">
      <w:pPr>
        <w:pStyle w:val="a3"/>
        <w:spacing w:before="0" w:beforeAutospacing="0" w:after="240" w:afterAutospacing="0"/>
        <w:ind w:firstLine="360"/>
        <w:jc w:val="center"/>
        <w:divId w:val="1971202652"/>
        <w:rPr>
          <w:sz w:val="20"/>
          <w:szCs w:val="20"/>
        </w:rPr>
      </w:pPr>
      <w:r>
        <w:rPr>
          <w:i/>
          <w:iCs/>
          <w:sz w:val="20"/>
          <w:szCs w:val="20"/>
        </w:rPr>
        <w:t>​</w:t>
      </w:r>
    </w:p>
    <w:p w:rsidR="00000000" w:rsidRDefault="00E1597A">
      <w:pPr>
        <w:pStyle w:val="a3"/>
        <w:spacing w:before="0" w:beforeAutospacing="0" w:after="240" w:afterAutospacing="0"/>
        <w:ind w:firstLine="360"/>
        <w:jc w:val="center"/>
        <w:divId w:val="1971202652"/>
        <w:rPr>
          <w:sz w:val="20"/>
          <w:szCs w:val="20"/>
        </w:rPr>
      </w:pPr>
      <w:r>
        <w:rPr>
          <w:i/>
          <w:iCs/>
          <w:sz w:val="20"/>
          <w:szCs w:val="20"/>
        </w:rPr>
        <w:t>See notes to condensed consolidated financial statements.</w:t>
      </w:r>
    </w:p>
    <w:p w:rsidR="00000000" w:rsidRDefault="00E1597A">
      <w:pPr>
        <w:pStyle w:val="a3"/>
        <w:spacing w:before="480" w:beforeAutospacing="0" w:after="0" w:afterAutospacing="0"/>
        <w:jc w:val="center"/>
        <w:divId w:val="231744035"/>
        <w:rPr>
          <w:sz w:val="20"/>
          <w:szCs w:val="20"/>
        </w:rPr>
      </w:pPr>
      <w:r>
        <w:rPr>
          <w:sz w:val="20"/>
          <w:szCs w:val="20"/>
        </w:rPr>
        <w:t>10</w:t>
      </w:r>
    </w:p>
    <w:p w:rsidR="00000000" w:rsidRDefault="00E1597A">
      <w:pPr>
        <w:pStyle w:val="a3"/>
        <w:spacing w:before="0" w:beforeAutospacing="0" w:after="600" w:afterAutospacing="0"/>
        <w:divId w:val="1299995734"/>
        <w:rPr>
          <w:sz w:val="20"/>
          <w:szCs w:val="20"/>
        </w:rPr>
      </w:pPr>
      <w:hyperlink w:anchor="TOC" w:history="1">
        <w:r>
          <w:rPr>
            <w:rStyle w:val="a4"/>
            <w:sz w:val="20"/>
            <w:szCs w:val="20"/>
          </w:rPr>
          <w:t>Table of Contents</w:t>
        </w:r>
      </w:hyperlink>
    </w:p>
    <w:p w:rsidR="00000000" w:rsidRDefault="00E1597A">
      <w:pPr>
        <w:pStyle w:val="a3"/>
        <w:spacing w:before="0" w:beforeAutospacing="0" w:after="240" w:afterAutospacing="0"/>
        <w:jc w:val="center"/>
        <w:divId w:val="804469541"/>
        <w:rPr>
          <w:b/>
          <w:bCs/>
          <w:sz w:val="20"/>
          <w:szCs w:val="20"/>
        </w:rPr>
      </w:pPr>
      <w:r>
        <w:rPr>
          <w:b/>
          <w:bCs/>
          <w:sz w:val="20"/>
          <w:szCs w:val="20"/>
        </w:rPr>
        <w:t>ICAHN ENTERPRISES HOLDINGS L.P. AND SUBSIDIARIES</w:t>
      </w:r>
    </w:p>
    <w:p w:rsidR="00000000" w:rsidRDefault="00E1597A">
      <w:pPr>
        <w:pStyle w:val="a3"/>
        <w:spacing w:before="0" w:beforeAutospacing="0" w:after="240" w:afterAutospacing="0"/>
        <w:jc w:val="center"/>
        <w:divId w:val="804469541"/>
        <w:rPr>
          <w:b/>
          <w:bCs/>
          <w:sz w:val="20"/>
          <w:szCs w:val="20"/>
        </w:rPr>
      </w:pPr>
      <w:r>
        <w:rPr>
          <w:b/>
          <w:bCs/>
          <w:sz w:val="20"/>
          <w:szCs w:val="20"/>
        </w:rPr>
        <w:t>CONDENSED CONSOLIDATED STATEMENTS OF CASH FLOWS (UNAUDITED)</w:t>
      </w:r>
    </w:p>
    <w:tbl>
      <w:tblPr>
        <w:tblW w:w="5000" w:type="pct"/>
        <w:tblCellMar>
          <w:top w:w="15" w:type="dxa"/>
          <w:left w:w="0" w:type="dxa"/>
          <w:bottom w:w="15" w:type="dxa"/>
          <w:right w:w="0" w:type="dxa"/>
        </w:tblCellMar>
        <w:tblLook w:val="04A0" w:firstRow="1" w:lastRow="0" w:firstColumn="1" w:lastColumn="0" w:noHBand="0" w:noVBand="1"/>
      </w:tblPr>
      <w:tblGrid>
        <w:gridCol w:w="5415"/>
        <w:gridCol w:w="160"/>
        <w:gridCol w:w="175"/>
        <w:gridCol w:w="1067"/>
        <w:gridCol w:w="253"/>
        <w:gridCol w:w="170"/>
        <w:gridCol w:w="1066"/>
      </w:tblGrid>
      <w:tr w:rsidR="00000000">
        <w:trPr>
          <w:divId w:val="804469541"/>
          <w:trHeight w:val="20"/>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divId w:val="162064400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178889992"/>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242375386"/>
              <w:rPr>
                <w:sz w:val="20"/>
                <w:szCs w:val="20"/>
              </w:rPr>
            </w:pPr>
            <w:r>
              <w:rPr>
                <w:sz w:val="2"/>
                <w:szCs w:val="2"/>
              </w:rPr>
              <w:t>​</w:t>
            </w:r>
          </w:p>
        </w:tc>
        <w:tc>
          <w:tcPr>
            <w:tcW w:w="549"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917523935"/>
              <w:rPr>
                <w:sz w:val="20"/>
                <w:szCs w:val="20"/>
              </w:rPr>
            </w:pPr>
            <w:r>
              <w:rPr>
                <w:sz w:val="2"/>
                <w:szCs w:val="2"/>
              </w:rPr>
              <w:t>​</w:t>
            </w:r>
          </w:p>
        </w:tc>
        <w:tc>
          <w:tcPr>
            <w:tcW w:w="130"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297684948"/>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805194196"/>
              <w:rPr>
                <w:sz w:val="20"/>
                <w:szCs w:val="20"/>
              </w:rPr>
            </w:pPr>
            <w:r>
              <w:rPr>
                <w:sz w:val="2"/>
                <w:szCs w:val="2"/>
              </w:rPr>
              <w:t>​</w:t>
            </w:r>
          </w:p>
        </w:tc>
        <w:tc>
          <w:tcPr>
            <w:tcW w:w="548"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58285350"/>
              <w:rPr>
                <w:sz w:val="20"/>
                <w:szCs w:val="20"/>
              </w:rPr>
            </w:pPr>
            <w:r>
              <w:rPr>
                <w:sz w:val="2"/>
                <w:szCs w:val="2"/>
              </w:rPr>
              <w:t>​</w:t>
            </w:r>
          </w:p>
        </w:tc>
      </w:tr>
      <w:tr w:rsidR="00000000">
        <w:trPr>
          <w:divId w:val="804469541"/>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b/>
                <w:bCs/>
                <w:sz w:val="16"/>
                <w:szCs w:val="16"/>
              </w:rPr>
              <w:t>​</w:t>
            </w:r>
          </w:p>
        </w:tc>
        <w:tc>
          <w:tcPr>
            <w:tcW w:w="1406" w:type="pct"/>
            <w:gridSpan w:val="5"/>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8"/>
                <w:szCs w:val="18"/>
              </w:rPr>
            </w:pPr>
            <w:r>
              <w:rPr>
                <w:b/>
                <w:bCs/>
                <w:sz w:val="18"/>
                <w:szCs w:val="18"/>
              </w:rPr>
              <w:t>Nine Months Ended September 30, </w:t>
            </w:r>
          </w:p>
        </w:tc>
      </w:tr>
      <w:tr w:rsidR="00000000">
        <w:trPr>
          <w:divId w:val="804469541"/>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6"/>
                <w:szCs w:val="16"/>
              </w:rPr>
            </w:pPr>
            <w:r>
              <w:rPr>
                <w:b/>
                <w:bCs/>
                <w:sz w:val="16"/>
                <w:szCs w:val="16"/>
              </w:rPr>
              <w:t>    </w:t>
            </w:r>
          </w:p>
        </w:tc>
        <w:tc>
          <w:tcPr>
            <w:tcW w:w="639"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8"/>
                <w:szCs w:val="18"/>
              </w:rPr>
            </w:pPr>
            <w:r>
              <w:rPr>
                <w:b/>
                <w:bCs/>
                <w:sz w:val="18"/>
                <w:szCs w:val="18"/>
              </w:rPr>
              <w:t>2020</w:t>
            </w:r>
          </w:p>
        </w:tc>
        <w:tc>
          <w:tcPr>
            <w:tcW w:w="13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b/>
                <w:bCs/>
                <w:sz w:val="18"/>
                <w:szCs w:val="18"/>
              </w:rPr>
              <w:t>    </w:t>
            </w:r>
          </w:p>
        </w:tc>
        <w:tc>
          <w:tcPr>
            <w:tcW w:w="637"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8"/>
                <w:szCs w:val="18"/>
              </w:rPr>
            </w:pPr>
            <w:r>
              <w:rPr>
                <w:b/>
                <w:bCs/>
                <w:sz w:val="18"/>
                <w:szCs w:val="18"/>
              </w:rPr>
              <w:t>2019</w:t>
            </w:r>
          </w:p>
        </w:tc>
      </w:tr>
      <w:tr w:rsidR="00000000">
        <w:trPr>
          <w:divId w:val="804469541"/>
        </w:trPr>
        <w:tc>
          <w:tcPr>
            <w:tcW w:w="0" w:type="auto"/>
            <w:gridSpan w:val="7"/>
            <w:tcMar>
              <w:top w:w="0" w:type="dxa"/>
              <w:left w:w="0" w:type="dxa"/>
              <w:bottom w:w="0" w:type="dxa"/>
              <w:right w:w="0" w:type="dxa"/>
            </w:tcMar>
            <w:vAlign w:val="center"/>
            <w:hideMark/>
          </w:tcPr>
          <w:p w:rsidR="00000000" w:rsidRDefault="00E1597A">
            <w:pPr>
              <w:rPr>
                <w:sz w:val="18"/>
                <w:szCs w:val="18"/>
              </w:rPr>
            </w:pPr>
          </w:p>
        </w:tc>
      </w:tr>
      <w:tr w:rsidR="00000000">
        <w:trPr>
          <w:divId w:val="804469541"/>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b/>
                <w:bCs/>
                <w:sz w:val="16"/>
                <w:szCs w:val="16"/>
              </w:rPr>
              <w:t>​</w:t>
            </w:r>
          </w:p>
        </w:tc>
        <w:tc>
          <w:tcPr>
            <w:tcW w:w="1406" w:type="pct"/>
            <w:gridSpan w:val="5"/>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6"/>
                <w:szCs w:val="16"/>
              </w:rPr>
            </w:pPr>
            <w:r>
              <w:rPr>
                <w:sz w:val="16"/>
                <w:szCs w:val="16"/>
              </w:rPr>
              <w:t>(in millions)</w:t>
            </w:r>
          </w:p>
        </w:tc>
      </w:tr>
      <w:tr w:rsidR="00000000">
        <w:trPr>
          <w:divId w:val="804469541"/>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b/>
                <w:bCs/>
                <w:sz w:val="20"/>
                <w:szCs w:val="20"/>
              </w:rPr>
              <w:t>Cash flows from operating activities: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13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r>
      <w:tr w:rsidR="00000000">
        <w:trPr>
          <w:divId w:val="804469541"/>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Net loss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w:t>
            </w:r>
          </w:p>
        </w:tc>
        <w:tc>
          <w:tcPr>
            <w:tcW w:w="549"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(2,842)</w:t>
            </w:r>
          </w:p>
        </w:tc>
        <w:tc>
          <w:tcPr>
            <w:tcW w:w="13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w:t>
            </w:r>
          </w:p>
        </w:tc>
        <w:tc>
          <w:tcPr>
            <w:tcW w:w="548"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(1,633)</w:t>
            </w:r>
          </w:p>
        </w:tc>
      </w:tr>
      <w:tr w:rsidR="00000000">
        <w:trPr>
          <w:divId w:val="804469541"/>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Adjustments to reconcile net loss to net cash provided by operating activities: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  </w:t>
            </w:r>
          </w:p>
        </w:tc>
        <w:tc>
          <w:tcPr>
            <w:tcW w:w="13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  </w:t>
            </w:r>
          </w:p>
        </w:tc>
      </w:tr>
      <w:tr w:rsidR="00000000">
        <w:trPr>
          <w:divId w:val="804469541"/>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8"/>
                <w:szCs w:val="18"/>
              </w:rPr>
            </w:pPr>
            <w:r>
              <w:rPr>
                <w:sz w:val="18"/>
                <w:szCs w:val="18"/>
              </w:rPr>
              <w:t>Loss from discontinued operations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w:t>
            </w:r>
          </w:p>
        </w:tc>
        <w:tc>
          <w:tcPr>
            <w:tcW w:w="13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24</w:t>
            </w:r>
          </w:p>
        </w:tc>
      </w:tr>
      <w:tr w:rsidR="00000000">
        <w:trPr>
          <w:divId w:val="804469541"/>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8"/>
                <w:szCs w:val="18"/>
              </w:rPr>
            </w:pPr>
            <w:r>
              <w:rPr>
                <w:sz w:val="18"/>
                <w:szCs w:val="18"/>
              </w:rPr>
              <w:t>Net loss from securities transactions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2,777</w:t>
            </w:r>
          </w:p>
        </w:tc>
        <w:tc>
          <w:tcPr>
            <w:tcW w:w="13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314</w:t>
            </w:r>
          </w:p>
        </w:tc>
      </w:tr>
      <w:tr w:rsidR="00000000">
        <w:trPr>
          <w:divId w:val="804469541"/>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8"/>
                <w:szCs w:val="18"/>
              </w:rPr>
            </w:pPr>
            <w:r>
              <w:rPr>
                <w:sz w:val="18"/>
                <w:szCs w:val="18"/>
              </w:rPr>
              <w:t>Purchases of securities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(1,480)</w:t>
            </w:r>
          </w:p>
        </w:tc>
        <w:tc>
          <w:tcPr>
            <w:tcW w:w="13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(3,885)</w:t>
            </w:r>
          </w:p>
        </w:tc>
      </w:tr>
      <w:tr w:rsidR="00000000">
        <w:trPr>
          <w:divId w:val="804469541"/>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8"/>
                <w:szCs w:val="18"/>
              </w:rPr>
            </w:pPr>
            <w:r>
              <w:rPr>
                <w:sz w:val="18"/>
                <w:szCs w:val="18"/>
              </w:rPr>
              <w:t>Proceeds from sales of securities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3,756</w:t>
            </w:r>
          </w:p>
        </w:tc>
        <w:tc>
          <w:tcPr>
            <w:tcW w:w="13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2,133</w:t>
            </w:r>
          </w:p>
        </w:tc>
      </w:tr>
      <w:tr w:rsidR="00000000">
        <w:trPr>
          <w:divId w:val="804469541"/>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8"/>
                <w:szCs w:val="18"/>
              </w:rPr>
            </w:pPr>
            <w:r>
              <w:rPr>
                <w:sz w:val="18"/>
                <w:szCs w:val="18"/>
              </w:rPr>
              <w:t>Payments to cover securities sold, not yet purchased</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(2,291)</w:t>
            </w:r>
          </w:p>
        </w:tc>
        <w:tc>
          <w:tcPr>
            <w:tcW w:w="13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(451)</w:t>
            </w:r>
          </w:p>
        </w:tc>
      </w:tr>
      <w:tr w:rsidR="00000000">
        <w:trPr>
          <w:divId w:val="804469541"/>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8"/>
                <w:szCs w:val="18"/>
              </w:rPr>
            </w:pPr>
            <w:r>
              <w:rPr>
                <w:sz w:val="18"/>
                <w:szCs w:val="18"/>
              </w:rPr>
              <w:t>Proceeds from securities sold, not yet purchased</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1,547</w:t>
            </w:r>
          </w:p>
        </w:tc>
        <w:tc>
          <w:tcPr>
            <w:tcW w:w="13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142</w:t>
            </w:r>
          </w:p>
        </w:tc>
      </w:tr>
      <w:tr w:rsidR="00000000">
        <w:trPr>
          <w:divId w:val="804469541"/>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8"/>
                <w:szCs w:val="18"/>
              </w:rPr>
            </w:pPr>
            <w:r>
              <w:rPr>
                <w:sz w:val="18"/>
                <w:szCs w:val="18"/>
              </w:rPr>
              <w:t>Changes in receivables and payables relating to securities transactions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1,080</w:t>
            </w:r>
          </w:p>
        </w:tc>
        <w:tc>
          <w:tcPr>
            <w:tcW w:w="13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609</w:t>
            </w:r>
          </w:p>
        </w:tc>
      </w:tr>
      <w:tr w:rsidR="00000000">
        <w:trPr>
          <w:divId w:val="804469541"/>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8"/>
                <w:szCs w:val="18"/>
              </w:rPr>
            </w:pPr>
            <w:r>
              <w:rPr>
                <w:sz w:val="18"/>
                <w:szCs w:val="18"/>
              </w:rPr>
              <w:t>Gain on disposition of assets, net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(5)</w:t>
            </w:r>
          </w:p>
        </w:tc>
        <w:tc>
          <w:tcPr>
            <w:tcW w:w="13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(256)</w:t>
            </w:r>
          </w:p>
        </w:tc>
      </w:tr>
      <w:tr w:rsidR="00000000">
        <w:trPr>
          <w:divId w:val="804469541"/>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8"/>
                <w:szCs w:val="18"/>
              </w:rPr>
            </w:pPr>
            <w:r>
              <w:rPr>
                <w:sz w:val="18"/>
                <w:szCs w:val="18"/>
              </w:rPr>
              <w:t>Depreciation and amortization</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379</w:t>
            </w:r>
          </w:p>
        </w:tc>
        <w:tc>
          <w:tcPr>
            <w:tcW w:w="13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389</w:t>
            </w:r>
          </w:p>
        </w:tc>
      </w:tr>
      <w:tr w:rsidR="00000000">
        <w:trPr>
          <w:divId w:val="804469541"/>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8"/>
                <w:szCs w:val="18"/>
              </w:rPr>
            </w:pPr>
            <w:r>
              <w:rPr>
                <w:sz w:val="18"/>
                <w:szCs w:val="18"/>
              </w:rPr>
              <w:t>Deferred taxes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(59)</w:t>
            </w:r>
          </w:p>
        </w:tc>
        <w:tc>
          <w:tcPr>
            <w:tcW w:w="13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(84)</w:t>
            </w:r>
          </w:p>
        </w:tc>
      </w:tr>
      <w:tr w:rsidR="00000000">
        <w:trPr>
          <w:divId w:val="804469541"/>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8"/>
                <w:szCs w:val="18"/>
              </w:rPr>
            </w:pPr>
            <w:r>
              <w:rPr>
                <w:sz w:val="18"/>
                <w:szCs w:val="18"/>
              </w:rPr>
              <w:t>Other, net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79</w:t>
            </w:r>
          </w:p>
        </w:tc>
        <w:tc>
          <w:tcPr>
            <w:tcW w:w="13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(2)</w:t>
            </w:r>
          </w:p>
        </w:tc>
      </w:tr>
      <w:tr w:rsidR="00000000">
        <w:trPr>
          <w:divId w:val="804469541"/>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8"/>
                <w:szCs w:val="18"/>
              </w:rPr>
            </w:pPr>
            <w:r>
              <w:rPr>
                <w:sz w:val="18"/>
                <w:szCs w:val="18"/>
              </w:rPr>
              <w:t>Changes in unrealized gains/losses on derivative contracts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5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(2,309)</w:t>
            </w:r>
          </w:p>
        </w:tc>
        <w:tc>
          <w:tcPr>
            <w:tcW w:w="13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800</w:t>
            </w:r>
          </w:p>
        </w:tc>
      </w:tr>
      <w:tr w:rsidR="00000000">
        <w:trPr>
          <w:divId w:val="804469541"/>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8"/>
                <w:szCs w:val="18"/>
              </w:rPr>
            </w:pPr>
            <w:r>
              <w:rPr>
                <w:sz w:val="18"/>
                <w:szCs w:val="18"/>
              </w:rPr>
              <w:t>Changes in other operating assets and liabilities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92</w:t>
            </w:r>
          </w:p>
        </w:tc>
        <w:tc>
          <w:tcPr>
            <w:tcW w:w="13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32</w:t>
            </w:r>
          </w:p>
        </w:tc>
      </w:tr>
      <w:tr w:rsidR="00000000">
        <w:trPr>
          <w:divId w:val="804469541"/>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b/>
                <w:bCs/>
                <w:sz w:val="18"/>
                <w:szCs w:val="18"/>
              </w:rPr>
              <w:t>Net cash provided by (used in) operating activities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724</w:t>
            </w:r>
          </w:p>
        </w:tc>
        <w:tc>
          <w:tcPr>
            <w:tcW w:w="13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(1,868)</w:t>
            </w:r>
          </w:p>
        </w:tc>
      </w:tr>
      <w:tr w:rsidR="00000000">
        <w:trPr>
          <w:divId w:val="804469541"/>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b/>
                <w:bCs/>
                <w:sz w:val="18"/>
                <w:szCs w:val="18"/>
              </w:rPr>
              <w:t>Cash flows from investing activities: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  </w:t>
            </w:r>
          </w:p>
        </w:tc>
        <w:tc>
          <w:tcPr>
            <w:tcW w:w="13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  </w:t>
            </w:r>
          </w:p>
        </w:tc>
      </w:tr>
      <w:tr w:rsidR="00000000">
        <w:trPr>
          <w:divId w:val="804469541"/>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Capital expenditures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(155)</w:t>
            </w:r>
          </w:p>
        </w:tc>
        <w:tc>
          <w:tcPr>
            <w:tcW w:w="13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(195)</w:t>
            </w:r>
          </w:p>
        </w:tc>
      </w:tr>
      <w:tr w:rsidR="00000000">
        <w:trPr>
          <w:divId w:val="804469541"/>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Turnaround expenditures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549"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(158)</w:t>
            </w:r>
          </w:p>
        </w:tc>
        <w:tc>
          <w:tcPr>
            <w:tcW w:w="13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548"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(24)</w:t>
            </w:r>
          </w:p>
        </w:tc>
      </w:tr>
      <w:tr w:rsidR="00000000">
        <w:trPr>
          <w:divId w:val="804469541"/>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Acquisition of businesses, net of cash acquired</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(2)</w:t>
            </w:r>
          </w:p>
        </w:tc>
        <w:tc>
          <w:tcPr>
            <w:tcW w:w="13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(52)</w:t>
            </w:r>
          </w:p>
        </w:tc>
      </w:tr>
      <w:tr w:rsidR="00000000">
        <w:trPr>
          <w:divId w:val="804469541"/>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Purchases of investments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(317)</w:t>
            </w:r>
          </w:p>
        </w:tc>
        <w:tc>
          <w:tcPr>
            <w:tcW w:w="13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(50)</w:t>
            </w:r>
          </w:p>
        </w:tc>
      </w:tr>
      <w:tr w:rsidR="00000000">
        <w:trPr>
          <w:divId w:val="804469541"/>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Proceeds from sale of investments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55</w:t>
            </w:r>
          </w:p>
        </w:tc>
        <w:tc>
          <w:tcPr>
            <w:tcW w:w="13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458</w:t>
            </w:r>
          </w:p>
        </w:tc>
      </w:tr>
      <w:tr w:rsidR="00000000">
        <w:trPr>
          <w:divId w:val="804469541"/>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Proceeds from disposition of businesses and assets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23</w:t>
            </w:r>
          </w:p>
        </w:tc>
        <w:tc>
          <w:tcPr>
            <w:tcW w:w="13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491</w:t>
            </w:r>
          </w:p>
        </w:tc>
      </w:tr>
      <w:tr w:rsidR="00000000">
        <w:trPr>
          <w:divId w:val="804469541"/>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Other, net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3</w:t>
            </w:r>
          </w:p>
        </w:tc>
        <w:tc>
          <w:tcPr>
            <w:tcW w:w="13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3</w:t>
            </w:r>
          </w:p>
        </w:tc>
      </w:tr>
      <w:tr w:rsidR="00000000">
        <w:trPr>
          <w:divId w:val="804469541"/>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b/>
                <w:bCs/>
                <w:sz w:val="18"/>
                <w:szCs w:val="18"/>
              </w:rPr>
              <w:t>Net cash (used in) provided by investing activities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(551)</w:t>
            </w:r>
          </w:p>
        </w:tc>
        <w:tc>
          <w:tcPr>
            <w:tcW w:w="13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631</w:t>
            </w:r>
          </w:p>
        </w:tc>
      </w:tr>
      <w:tr w:rsidR="00000000">
        <w:trPr>
          <w:divId w:val="804469541"/>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b/>
                <w:bCs/>
                <w:sz w:val="18"/>
                <w:szCs w:val="18"/>
              </w:rPr>
              <w:t>Cash flows from financing activities: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  </w:t>
            </w:r>
          </w:p>
        </w:tc>
        <w:tc>
          <w:tcPr>
            <w:tcW w:w="13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  </w:t>
            </w:r>
          </w:p>
        </w:tc>
      </w:tr>
      <w:tr w:rsidR="00000000">
        <w:trPr>
          <w:divId w:val="804469541"/>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Investment segment contributions from non-controlling interests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1</w:t>
            </w:r>
          </w:p>
        </w:tc>
        <w:tc>
          <w:tcPr>
            <w:tcW w:w="13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220</w:t>
            </w:r>
          </w:p>
        </w:tc>
      </w:tr>
      <w:tr w:rsidR="00000000">
        <w:trPr>
          <w:divId w:val="804469541"/>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Partnership contributions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61</w:t>
            </w:r>
          </w:p>
        </w:tc>
        <w:tc>
          <w:tcPr>
            <w:tcW w:w="13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35</w:t>
            </w:r>
          </w:p>
        </w:tc>
      </w:tr>
      <w:tr w:rsidR="00000000">
        <w:trPr>
          <w:divId w:val="804469541"/>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Partnership distributions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(493)</w:t>
            </w:r>
          </w:p>
        </w:tc>
        <w:tc>
          <w:tcPr>
            <w:tcW w:w="13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(83)</w:t>
            </w:r>
          </w:p>
        </w:tc>
      </w:tr>
      <w:tr w:rsidR="00000000">
        <w:trPr>
          <w:divId w:val="804469541"/>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Purchase of additional interests in consolidated subsidiaries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w:t>
            </w:r>
          </w:p>
        </w:tc>
        <w:tc>
          <w:tcPr>
            <w:tcW w:w="13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(241)</w:t>
            </w:r>
          </w:p>
        </w:tc>
      </w:tr>
      <w:tr w:rsidR="00000000">
        <w:trPr>
          <w:divId w:val="804469541"/>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Dividends and distributions to non-controlling interests in subsidiaries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(36)</w:t>
            </w:r>
          </w:p>
        </w:tc>
        <w:tc>
          <w:tcPr>
            <w:tcW w:w="13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(90)</w:t>
            </w:r>
          </w:p>
        </w:tc>
      </w:tr>
      <w:tr w:rsidR="00000000">
        <w:trPr>
          <w:divId w:val="804469541"/>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Proceeds from Holding Company senior unsecured notes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866</w:t>
            </w:r>
          </w:p>
        </w:tc>
        <w:tc>
          <w:tcPr>
            <w:tcW w:w="13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1,757</w:t>
            </w:r>
          </w:p>
        </w:tc>
      </w:tr>
      <w:tr w:rsidR="00000000">
        <w:trPr>
          <w:divId w:val="804469541"/>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Repayments of Holding Company senior unsecured notes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(1,350)</w:t>
            </w:r>
          </w:p>
        </w:tc>
        <w:tc>
          <w:tcPr>
            <w:tcW w:w="13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(1,700)</w:t>
            </w:r>
          </w:p>
        </w:tc>
      </w:tr>
      <w:tr w:rsidR="00000000">
        <w:trPr>
          <w:divId w:val="804469541"/>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Proceeds from subsidiary borrowings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1,644</w:t>
            </w:r>
          </w:p>
        </w:tc>
        <w:tc>
          <w:tcPr>
            <w:tcW w:w="13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565</w:t>
            </w:r>
          </w:p>
        </w:tc>
      </w:tr>
      <w:tr w:rsidR="00000000">
        <w:trPr>
          <w:divId w:val="804469541"/>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Repayments of subsidiary borrowings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(1,244)</w:t>
            </w:r>
          </w:p>
        </w:tc>
        <w:tc>
          <w:tcPr>
            <w:tcW w:w="13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(597)</w:t>
            </w:r>
          </w:p>
        </w:tc>
      </w:tr>
      <w:tr w:rsidR="00000000">
        <w:trPr>
          <w:divId w:val="804469541"/>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Other, net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(17)</w:t>
            </w:r>
          </w:p>
        </w:tc>
        <w:tc>
          <w:tcPr>
            <w:tcW w:w="13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(3)</w:t>
            </w:r>
          </w:p>
        </w:tc>
      </w:tr>
      <w:tr w:rsidR="00000000">
        <w:trPr>
          <w:divId w:val="804469541"/>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b/>
                <w:bCs/>
                <w:sz w:val="18"/>
                <w:szCs w:val="18"/>
              </w:rPr>
              <w:t>Net cash used in financing activities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(568)</w:t>
            </w:r>
          </w:p>
        </w:tc>
        <w:tc>
          <w:tcPr>
            <w:tcW w:w="13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(137)</w:t>
            </w:r>
          </w:p>
        </w:tc>
      </w:tr>
      <w:tr w:rsidR="00000000">
        <w:trPr>
          <w:divId w:val="804469541"/>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hanging="144"/>
              <w:rPr>
                <w:sz w:val="18"/>
                <w:szCs w:val="18"/>
              </w:rPr>
            </w:pPr>
            <w:r>
              <w:rPr>
                <w:sz w:val="18"/>
                <w:szCs w:val="18"/>
              </w:rPr>
              <w:t>Effect of exchange rate changes on cash and cash equivalents and restricted cash and restricted cash equivalents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(1)</w:t>
            </w:r>
          </w:p>
        </w:tc>
        <w:tc>
          <w:tcPr>
            <w:tcW w:w="13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(2)</w:t>
            </w:r>
          </w:p>
        </w:tc>
      </w:tr>
      <w:tr w:rsidR="00000000">
        <w:trPr>
          <w:divId w:val="804469541"/>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ind w:hanging="144"/>
              <w:rPr>
                <w:sz w:val="18"/>
                <w:szCs w:val="18"/>
              </w:rPr>
            </w:pPr>
            <w:r>
              <w:rPr>
                <w:sz w:val="18"/>
                <w:szCs w:val="18"/>
              </w:rPr>
              <w:t>Add back change in cash and restricted cash of assets held for sale</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w:t>
            </w:r>
          </w:p>
        </w:tc>
        <w:tc>
          <w:tcPr>
            <w:tcW w:w="13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(83)</w:t>
            </w:r>
          </w:p>
        </w:tc>
      </w:tr>
      <w:tr w:rsidR="00000000">
        <w:trPr>
          <w:divId w:val="804469541"/>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hanging="144"/>
              <w:rPr>
                <w:sz w:val="18"/>
                <w:szCs w:val="18"/>
              </w:rPr>
            </w:pPr>
            <w:r>
              <w:rPr>
                <w:b/>
                <w:bCs/>
                <w:sz w:val="18"/>
                <w:szCs w:val="18"/>
              </w:rPr>
              <w:t>Net decrease in cash and cash equivalents and restricted cash and restricted cash equivalents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(396)</w:t>
            </w:r>
          </w:p>
        </w:tc>
        <w:tc>
          <w:tcPr>
            <w:tcW w:w="13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8"/>
                <w:szCs w:val="18"/>
              </w:rPr>
            </w:pPr>
            <w:r>
              <w:rPr>
                <w:sz w:val="18"/>
                <w:szCs w:val="18"/>
              </w:rPr>
              <w:t>(1,459)</w:t>
            </w:r>
          </w:p>
        </w:tc>
      </w:tr>
      <w:tr w:rsidR="00000000">
        <w:trPr>
          <w:divId w:val="804469541"/>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ind w:hanging="144"/>
              <w:rPr>
                <w:sz w:val="18"/>
                <w:szCs w:val="18"/>
              </w:rPr>
            </w:pPr>
            <w:r>
              <w:rPr>
                <w:sz w:val="18"/>
                <w:szCs w:val="18"/>
              </w:rPr>
              <w:t>Cash and cash equivalents and restricted cash and restricted cash equivalents, beginning of period</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4,945</w:t>
            </w:r>
          </w:p>
        </w:tc>
        <w:tc>
          <w:tcPr>
            <w:tcW w:w="13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 </w:t>
            </w:r>
          </w:p>
        </w:tc>
        <w:tc>
          <w:tcPr>
            <w:tcW w:w="54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5,338</w:t>
            </w:r>
          </w:p>
        </w:tc>
      </w:tr>
      <w:tr w:rsidR="00000000">
        <w:trPr>
          <w:divId w:val="804469541"/>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Cash and cash equiv</w:t>
            </w:r>
            <w:r>
              <w:rPr>
                <w:sz w:val="18"/>
                <w:szCs w:val="18"/>
              </w:rPr>
              <w:t>alents and restricted cash and restricted cash equivalents, end of period</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w:t>
            </w:r>
          </w:p>
        </w:tc>
        <w:tc>
          <w:tcPr>
            <w:tcW w:w="5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4,549</w:t>
            </w:r>
          </w:p>
        </w:tc>
        <w:tc>
          <w:tcPr>
            <w:tcW w:w="13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8"/>
                <w:szCs w:val="18"/>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8"/>
                <w:szCs w:val="18"/>
              </w:rPr>
            </w:pPr>
            <w:r>
              <w:rPr>
                <w:sz w:val="18"/>
                <w:szCs w:val="18"/>
              </w:rPr>
              <w:t>$</w:t>
            </w:r>
          </w:p>
        </w:tc>
        <w:tc>
          <w:tcPr>
            <w:tcW w:w="5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18"/>
                <w:szCs w:val="18"/>
              </w:rPr>
            </w:pPr>
            <w:r>
              <w:rPr>
                <w:sz w:val="18"/>
                <w:szCs w:val="18"/>
              </w:rPr>
              <w:t>3,879</w:t>
            </w:r>
          </w:p>
        </w:tc>
      </w:tr>
    </w:tbl>
    <w:p w:rsidR="00000000" w:rsidRDefault="00E1597A">
      <w:pPr>
        <w:pStyle w:val="a3"/>
        <w:spacing w:before="0" w:beforeAutospacing="0" w:after="240" w:afterAutospacing="0"/>
        <w:ind w:firstLine="360"/>
        <w:jc w:val="center"/>
        <w:divId w:val="804469541"/>
        <w:rPr>
          <w:sz w:val="20"/>
          <w:szCs w:val="20"/>
        </w:rPr>
      </w:pPr>
      <w:r>
        <w:rPr>
          <w:i/>
          <w:iCs/>
          <w:sz w:val="20"/>
          <w:szCs w:val="20"/>
        </w:rPr>
        <w:t>​</w:t>
      </w:r>
    </w:p>
    <w:p w:rsidR="00000000" w:rsidRDefault="00E1597A">
      <w:pPr>
        <w:pStyle w:val="a3"/>
        <w:spacing w:before="0" w:beforeAutospacing="0" w:after="240" w:afterAutospacing="0"/>
        <w:ind w:firstLine="360"/>
        <w:jc w:val="center"/>
        <w:divId w:val="804469541"/>
        <w:rPr>
          <w:sz w:val="20"/>
          <w:szCs w:val="20"/>
        </w:rPr>
      </w:pPr>
      <w:r>
        <w:rPr>
          <w:i/>
          <w:iCs/>
          <w:sz w:val="20"/>
          <w:szCs w:val="20"/>
        </w:rPr>
        <w:t>​</w:t>
      </w:r>
    </w:p>
    <w:p w:rsidR="00000000" w:rsidRDefault="00E1597A">
      <w:pPr>
        <w:pStyle w:val="a3"/>
        <w:spacing w:before="0" w:beforeAutospacing="0" w:after="240" w:afterAutospacing="0"/>
        <w:ind w:firstLine="360"/>
        <w:jc w:val="center"/>
        <w:divId w:val="804469541"/>
        <w:rPr>
          <w:sz w:val="20"/>
          <w:szCs w:val="20"/>
        </w:rPr>
      </w:pPr>
      <w:r>
        <w:rPr>
          <w:i/>
          <w:iCs/>
          <w:sz w:val="20"/>
          <w:szCs w:val="20"/>
        </w:rPr>
        <w:t>See notes to condensed consolidated financial statements.</w:t>
      </w:r>
    </w:p>
    <w:p w:rsidR="00000000" w:rsidRDefault="00E1597A">
      <w:pPr>
        <w:pStyle w:val="a3"/>
        <w:spacing w:before="0" w:beforeAutospacing="0" w:after="0" w:afterAutospacing="0" w:line="0" w:lineRule="atLeast"/>
        <w:divId w:val="804469541"/>
        <w:rPr>
          <w:vanish/>
        </w:rPr>
      </w:pPr>
      <w:r>
        <w:rPr>
          <w:b/>
          <w:bCs/>
          <w:vanish/>
          <w:sz w:val="2"/>
          <w:szCs w:val="2"/>
        </w:rPr>
        <w:t>​</w:t>
      </w:r>
    </w:p>
    <w:p w:rsidR="00000000" w:rsidRDefault="00E1597A">
      <w:pPr>
        <w:pStyle w:val="a3"/>
        <w:spacing w:before="480" w:beforeAutospacing="0" w:after="0" w:afterAutospacing="0"/>
        <w:jc w:val="center"/>
        <w:divId w:val="389695551"/>
        <w:rPr>
          <w:sz w:val="20"/>
          <w:szCs w:val="20"/>
        </w:rPr>
      </w:pPr>
      <w:r>
        <w:rPr>
          <w:sz w:val="20"/>
          <w:szCs w:val="20"/>
        </w:rPr>
        <w:t>11</w:t>
      </w:r>
    </w:p>
    <w:p w:rsidR="00000000" w:rsidRDefault="00E1597A">
      <w:pPr>
        <w:pStyle w:val="a3"/>
        <w:spacing w:before="0" w:beforeAutospacing="0" w:after="600" w:afterAutospacing="0"/>
        <w:divId w:val="845363848"/>
        <w:rPr>
          <w:sz w:val="20"/>
          <w:szCs w:val="20"/>
        </w:rPr>
      </w:pPr>
      <w:hyperlink w:anchor="TOC" w:history="1">
        <w:r>
          <w:rPr>
            <w:rStyle w:val="a4"/>
            <w:sz w:val="20"/>
            <w:szCs w:val="20"/>
          </w:rPr>
          <w:t>Table of Contents</w:t>
        </w:r>
      </w:hyperlink>
    </w:p>
    <w:p w:rsidR="00000000" w:rsidRDefault="00E1597A">
      <w:pPr>
        <w:pStyle w:val="a3"/>
        <w:spacing w:before="0" w:beforeAutospacing="0" w:after="0" w:afterAutospacing="0"/>
        <w:jc w:val="center"/>
        <w:divId w:val="845363848"/>
        <w:rPr>
          <w:sz w:val="20"/>
          <w:szCs w:val="20"/>
        </w:rPr>
      </w:pPr>
      <w:r>
        <w:rPr>
          <w:b/>
          <w:bCs/>
          <w:sz w:val="20"/>
          <w:szCs w:val="20"/>
        </w:rPr>
        <w:t>ICAHN ENTERPRISES L.P. AND SUBSIDIARIES</w:t>
      </w:r>
    </w:p>
    <w:p w:rsidR="00000000" w:rsidRDefault="00E1597A">
      <w:pPr>
        <w:pStyle w:val="a3"/>
        <w:spacing w:before="0" w:beforeAutospacing="0" w:after="0" w:afterAutospacing="0"/>
        <w:jc w:val="center"/>
        <w:divId w:val="845363848"/>
        <w:rPr>
          <w:sz w:val="20"/>
          <w:szCs w:val="20"/>
        </w:rPr>
      </w:pPr>
      <w:r>
        <w:rPr>
          <w:b/>
          <w:bCs/>
          <w:sz w:val="20"/>
          <w:szCs w:val="20"/>
        </w:rPr>
        <w:t>ICAHN ENTERPRISES HOLDINGS L.P. AND SUBSIDIARIES</w:t>
      </w:r>
    </w:p>
    <w:p w:rsidR="00000000" w:rsidRDefault="00E1597A">
      <w:pPr>
        <w:pStyle w:val="a3"/>
        <w:spacing w:before="0" w:beforeAutospacing="0" w:after="240" w:afterAutospacing="0"/>
        <w:jc w:val="center"/>
        <w:divId w:val="845363848"/>
        <w:rPr>
          <w:sz w:val="20"/>
          <w:szCs w:val="20"/>
        </w:rPr>
      </w:pPr>
      <w:r>
        <w:rPr>
          <w:b/>
          <w:bCs/>
          <w:sz w:val="20"/>
          <w:szCs w:val="20"/>
        </w:rPr>
        <w:t>Notes to Condensed Consolidated Financial Statements (Unaudited)</w:t>
      </w:r>
    </w:p>
    <w:p w:rsidR="00000000" w:rsidRDefault="00E1597A">
      <w:pPr>
        <w:pStyle w:val="a3"/>
        <w:spacing w:before="0" w:beforeAutospacing="0" w:after="240" w:afterAutospacing="0"/>
        <w:divId w:val="173962107"/>
        <w:rPr>
          <w:b/>
          <w:bCs/>
          <w:sz w:val="20"/>
          <w:szCs w:val="20"/>
        </w:rPr>
      </w:pPr>
      <w:r>
        <w:rPr>
          <w:b/>
          <w:bCs/>
          <w:sz w:val="20"/>
          <w:szCs w:val="20"/>
        </w:rPr>
        <w:t>1.  Description of Business</w:t>
      </w:r>
    </w:p>
    <w:p w:rsidR="00000000" w:rsidRDefault="00E1597A">
      <w:pPr>
        <w:pStyle w:val="a3"/>
        <w:spacing w:before="0" w:beforeAutospacing="0" w:after="240" w:afterAutospacing="0"/>
        <w:divId w:val="173962107"/>
        <w:rPr>
          <w:b/>
          <w:bCs/>
          <w:i/>
          <w:iCs/>
          <w:sz w:val="20"/>
          <w:szCs w:val="20"/>
        </w:rPr>
      </w:pPr>
      <w:r>
        <w:rPr>
          <w:b/>
          <w:bCs/>
          <w:i/>
          <w:iCs/>
          <w:sz w:val="20"/>
          <w:szCs w:val="20"/>
        </w:rPr>
        <w:t>Overview</w:t>
      </w:r>
    </w:p>
    <w:p w:rsidR="00000000" w:rsidRDefault="00E1597A">
      <w:pPr>
        <w:pStyle w:val="a3"/>
        <w:spacing w:before="0" w:beforeAutospacing="0" w:after="240" w:afterAutospacing="0"/>
        <w:ind w:firstLine="360"/>
        <w:divId w:val="173962107"/>
        <w:rPr>
          <w:sz w:val="20"/>
          <w:szCs w:val="20"/>
        </w:rPr>
      </w:pPr>
      <w:r>
        <w:rPr>
          <w:sz w:val="20"/>
          <w:szCs w:val="20"/>
        </w:rPr>
        <w:t xml:space="preserve">Icahn Enterprises L.P. (“Icahn Enterprises”) is a master limited </w:t>
      </w:r>
      <w:r>
        <w:rPr>
          <w:sz w:val="20"/>
          <w:szCs w:val="20"/>
        </w:rPr>
        <w:t>partnership formed in Delaware on February 17, 1987. Icahn Enterprises Holdings L.P. (“Icahn Enterprises Holdings”) is a limited partnership formed in Delaware on February 17, 1987. References to “we,” “our” or “us” herein include both Icahn Enterprises an</w:t>
      </w:r>
      <w:r>
        <w:rPr>
          <w:sz w:val="20"/>
          <w:szCs w:val="20"/>
        </w:rPr>
        <w:t>d Icahn Enterprises Holdings and their subsidiaries, unless the context otherwise requires.</w:t>
      </w:r>
    </w:p>
    <w:p w:rsidR="00000000" w:rsidRDefault="00E1597A">
      <w:pPr>
        <w:pStyle w:val="a3"/>
        <w:spacing w:before="0" w:beforeAutospacing="0" w:after="240" w:afterAutospacing="0"/>
        <w:ind w:firstLine="360"/>
        <w:divId w:val="173962107"/>
        <w:rPr>
          <w:sz w:val="20"/>
          <w:szCs w:val="20"/>
        </w:rPr>
      </w:pPr>
      <w:r>
        <w:rPr>
          <w:sz w:val="20"/>
          <w:szCs w:val="20"/>
        </w:rPr>
        <w:t>Icahn Enterprises owns a 99% limited partner interest in Icahn Enterprises Holdings. Icahn Enterprises G.P. Inc. (“Icahn Enterprises GP”), which is owned and contro</w:t>
      </w:r>
      <w:r>
        <w:rPr>
          <w:sz w:val="20"/>
          <w:szCs w:val="20"/>
        </w:rPr>
        <w:t>lled by Mr. Carl C. Icahn, owns a 1% general partner interest in each of Icahn Enterprises and Icahn Enterprises Holdings as of September 30, 2020. Icahn Enterprises Holdings and its subsidiaries own substantially all of our assets and liabilities and cond</w:t>
      </w:r>
      <w:r>
        <w:rPr>
          <w:sz w:val="20"/>
          <w:szCs w:val="20"/>
        </w:rPr>
        <w:t>uct substantially all of our operations. Therefore, the financial results of Icahn Enterprises and Icahn Enterprises Holdings are substantially the same, with differences relating primarily to the allocation of the general partner interest, which is reflec</w:t>
      </w:r>
      <w:r>
        <w:rPr>
          <w:sz w:val="20"/>
          <w:szCs w:val="20"/>
        </w:rPr>
        <w:t>ted as an aggregate 1.99% general partner interest in the financial statements of Icahn Enterprises. In addition to the above, Mr. Icahn and his affiliates owned approximately 92.0% of Icahn Enterprises’ outstanding depositary units as of September 30, 202</w:t>
      </w:r>
      <w:r>
        <w:rPr>
          <w:sz w:val="20"/>
          <w:szCs w:val="20"/>
        </w:rPr>
        <w:t>0.</w:t>
      </w:r>
    </w:p>
    <w:p w:rsidR="00000000" w:rsidRDefault="00E1597A">
      <w:pPr>
        <w:pStyle w:val="a3"/>
        <w:spacing w:before="0" w:beforeAutospacing="0" w:after="240" w:afterAutospacing="0"/>
        <w:divId w:val="173962107"/>
        <w:rPr>
          <w:b/>
          <w:bCs/>
          <w:i/>
          <w:iCs/>
          <w:sz w:val="20"/>
          <w:szCs w:val="20"/>
        </w:rPr>
      </w:pPr>
      <w:r>
        <w:rPr>
          <w:b/>
          <w:bCs/>
          <w:i/>
          <w:iCs/>
          <w:sz w:val="20"/>
          <w:szCs w:val="20"/>
        </w:rPr>
        <w:t>Description of Continuing Operating Businesses</w:t>
      </w:r>
    </w:p>
    <w:p w:rsidR="00000000" w:rsidRDefault="00E1597A">
      <w:pPr>
        <w:pStyle w:val="a3"/>
        <w:spacing w:before="0" w:beforeAutospacing="0" w:after="240" w:afterAutospacing="0"/>
        <w:ind w:firstLine="360"/>
        <w:divId w:val="173962107"/>
        <w:rPr>
          <w:sz w:val="20"/>
          <w:szCs w:val="20"/>
        </w:rPr>
      </w:pPr>
      <w:r>
        <w:rPr>
          <w:sz w:val="20"/>
          <w:szCs w:val="20"/>
        </w:rPr>
        <w:t>We are a diversified holding company owning subsidiaries currently engaged in the following continuing operating businesses: Investment, Energy, Automotive, Food Packaging, Metals, Real Estate and Home Fash</w:t>
      </w:r>
      <w:r>
        <w:rPr>
          <w:sz w:val="20"/>
          <w:szCs w:val="20"/>
        </w:rPr>
        <w:t>ion. We also report the results of our Holding Company, which includes the results of certain subsidiaries of Icahn Enterprises and Icahn Enterprises Holdings (unless otherwise noted), and investment activity and expenses associated with our Holding Compan</w:t>
      </w:r>
      <w:r>
        <w:rPr>
          <w:sz w:val="20"/>
          <w:szCs w:val="20"/>
        </w:rPr>
        <w:t>y. Our historical results also report the results of our Mining segment, until sold on August 1, 2019. See Note 12, “Segment Reporting,” for a reconciliation of each of our reporting segment’s results of operations to our consolidated results. Certain addi</w:t>
      </w:r>
      <w:r>
        <w:rPr>
          <w:sz w:val="20"/>
          <w:szCs w:val="20"/>
        </w:rPr>
        <w:t>tional information with respect to our segments is discussed below.</w:t>
      </w:r>
    </w:p>
    <w:p w:rsidR="00000000" w:rsidRDefault="00E1597A">
      <w:pPr>
        <w:pStyle w:val="a3"/>
        <w:spacing w:before="0" w:beforeAutospacing="0" w:after="240" w:afterAutospacing="0"/>
        <w:divId w:val="173962107"/>
        <w:rPr>
          <w:i/>
          <w:iCs/>
          <w:sz w:val="20"/>
          <w:szCs w:val="20"/>
        </w:rPr>
      </w:pPr>
      <w:r>
        <w:rPr>
          <w:i/>
          <w:iCs/>
          <w:sz w:val="20"/>
          <w:szCs w:val="20"/>
        </w:rPr>
        <w:t>Investment</w:t>
      </w:r>
    </w:p>
    <w:p w:rsidR="00000000" w:rsidRDefault="00E1597A">
      <w:pPr>
        <w:pStyle w:val="a3"/>
        <w:spacing w:before="0" w:beforeAutospacing="0" w:after="240" w:afterAutospacing="0"/>
        <w:ind w:firstLine="360"/>
        <w:divId w:val="173962107"/>
        <w:rPr>
          <w:sz w:val="20"/>
          <w:szCs w:val="20"/>
        </w:rPr>
      </w:pPr>
      <w:r>
        <w:rPr>
          <w:sz w:val="20"/>
          <w:szCs w:val="20"/>
        </w:rPr>
        <w:t>Our Investment segment is comprised of various private investment funds (“Investment Funds”) in which we have general partner interests and through which we invest our proprieta</w:t>
      </w:r>
      <w:r>
        <w:rPr>
          <w:sz w:val="20"/>
          <w:szCs w:val="20"/>
        </w:rPr>
        <w:t>ry capital. As general partner, we provide investment advisory and certain administrative and back office services to the Investment Funds but do not provide such services to any other entities, individuals or accounts. We and certain of Mr. Icahn’s family</w:t>
      </w:r>
      <w:r>
        <w:rPr>
          <w:sz w:val="20"/>
          <w:szCs w:val="20"/>
        </w:rPr>
        <w:t xml:space="preserve"> members and affiliates are the only investors in the Investment Funds. Interests in the Investment Funds are not offered to outside investors. We had interests in the Investment Funds with a fair value of approximately $4.1 billion and $4.3 billion as of </w:t>
      </w:r>
      <w:r>
        <w:rPr>
          <w:sz w:val="20"/>
          <w:szCs w:val="20"/>
        </w:rPr>
        <w:t xml:space="preserve">September 30, 2020 and December 31, 2019, respectively. </w:t>
      </w:r>
    </w:p>
    <w:p w:rsidR="00000000" w:rsidRDefault="00E1597A">
      <w:pPr>
        <w:pStyle w:val="a3"/>
        <w:spacing w:before="0" w:beforeAutospacing="0" w:after="240" w:afterAutospacing="0"/>
        <w:divId w:val="173962107"/>
        <w:rPr>
          <w:i/>
          <w:iCs/>
          <w:sz w:val="20"/>
          <w:szCs w:val="20"/>
        </w:rPr>
      </w:pPr>
      <w:r>
        <w:rPr>
          <w:i/>
          <w:iCs/>
          <w:sz w:val="20"/>
          <w:szCs w:val="20"/>
        </w:rPr>
        <w:t>Energy</w:t>
      </w:r>
    </w:p>
    <w:p w:rsidR="00000000" w:rsidRDefault="00E1597A">
      <w:pPr>
        <w:pStyle w:val="a3"/>
        <w:spacing w:before="0" w:beforeAutospacing="0" w:after="240" w:afterAutospacing="0"/>
        <w:ind w:firstLine="360"/>
        <w:divId w:val="173962107"/>
        <w:rPr>
          <w:sz w:val="20"/>
          <w:szCs w:val="20"/>
        </w:rPr>
      </w:pPr>
      <w:r>
        <w:rPr>
          <w:sz w:val="20"/>
          <w:szCs w:val="20"/>
        </w:rPr>
        <w:t>We conduct our Energy segment through our majority owned subsidiary, CVR Energy, Inc. (“CVR Energy”). CVR Energy is a diversified holding company primarily engaged in the petroleum refining an</w:t>
      </w:r>
      <w:r>
        <w:rPr>
          <w:sz w:val="20"/>
          <w:szCs w:val="20"/>
        </w:rPr>
        <w:t xml:space="preserve">d nitrogen fertilizer manufacturing businesses through its holdings in CVR Refining, LP (“CVR Refining”) and CVR Partners, LP (“CVR Partners”), respectively. CVR Refining is an independent petroleum refiner and marketer of high value transportation fuels. </w:t>
      </w:r>
      <w:r>
        <w:rPr>
          <w:sz w:val="20"/>
          <w:szCs w:val="20"/>
        </w:rPr>
        <w:t>CVR Partners produces and markets nitrogen fertilizers in the form of urea ammonium nitrate and ammonia. CVR Energy has a general partner interest in each of CVR Refining and CVR Partners. In addition, CVR Energy is the sole limited partner of CVR Refining</w:t>
      </w:r>
      <w:r>
        <w:rPr>
          <w:sz w:val="20"/>
          <w:szCs w:val="20"/>
        </w:rPr>
        <w:t xml:space="preserve"> and owns approximately 35% of the outstanding common units of CVR Partners as of September 30, 2020. As of September 30, 2020, we owned approximately 70.8% of the total outstanding common stock of CVR Energy.</w:t>
      </w:r>
    </w:p>
    <w:p w:rsidR="00000000" w:rsidRDefault="00E1597A">
      <w:pPr>
        <w:pStyle w:val="a3"/>
        <w:spacing w:before="480" w:beforeAutospacing="0" w:after="0" w:afterAutospacing="0"/>
        <w:jc w:val="center"/>
        <w:divId w:val="1854807185"/>
        <w:rPr>
          <w:sz w:val="20"/>
          <w:szCs w:val="20"/>
        </w:rPr>
      </w:pPr>
      <w:r>
        <w:rPr>
          <w:sz w:val="20"/>
          <w:szCs w:val="20"/>
        </w:rPr>
        <w:t>12</w:t>
      </w:r>
    </w:p>
    <w:p w:rsidR="00000000" w:rsidRDefault="00E1597A">
      <w:pPr>
        <w:pStyle w:val="a3"/>
        <w:spacing w:before="0" w:beforeAutospacing="0" w:after="600" w:afterAutospacing="0"/>
        <w:divId w:val="455680322"/>
        <w:rPr>
          <w:sz w:val="20"/>
          <w:szCs w:val="20"/>
        </w:rPr>
      </w:pPr>
      <w:hyperlink w:anchor="TOC" w:history="1">
        <w:r>
          <w:rPr>
            <w:rStyle w:val="a4"/>
            <w:sz w:val="20"/>
            <w:szCs w:val="20"/>
          </w:rPr>
          <w:t>Table of Contents</w:t>
        </w:r>
      </w:hyperlink>
    </w:p>
    <w:p w:rsidR="00000000" w:rsidRDefault="00E1597A">
      <w:pPr>
        <w:pStyle w:val="a3"/>
        <w:spacing w:before="0" w:beforeAutospacing="0" w:after="0" w:afterAutospacing="0"/>
        <w:jc w:val="center"/>
        <w:divId w:val="455680322"/>
        <w:rPr>
          <w:sz w:val="20"/>
          <w:szCs w:val="20"/>
        </w:rPr>
      </w:pPr>
      <w:r>
        <w:rPr>
          <w:b/>
          <w:bCs/>
          <w:sz w:val="20"/>
          <w:szCs w:val="20"/>
        </w:rPr>
        <w:t>ICAHN ENTERPRISES L.P. AND SUBSIDIARIES</w:t>
      </w:r>
    </w:p>
    <w:p w:rsidR="00000000" w:rsidRDefault="00E1597A">
      <w:pPr>
        <w:pStyle w:val="a3"/>
        <w:spacing w:before="0" w:beforeAutospacing="0" w:after="0" w:afterAutospacing="0"/>
        <w:jc w:val="center"/>
        <w:divId w:val="455680322"/>
        <w:rPr>
          <w:sz w:val="20"/>
          <w:szCs w:val="20"/>
        </w:rPr>
      </w:pPr>
      <w:r>
        <w:rPr>
          <w:b/>
          <w:bCs/>
          <w:sz w:val="20"/>
          <w:szCs w:val="20"/>
        </w:rPr>
        <w:t>ICAHN ENTERPRISES HOLDINGS L.P. AND SUBSIDIARIES</w:t>
      </w:r>
    </w:p>
    <w:p w:rsidR="00000000" w:rsidRDefault="00E1597A">
      <w:pPr>
        <w:pStyle w:val="a3"/>
        <w:spacing w:before="0" w:beforeAutospacing="0" w:after="240" w:afterAutospacing="0"/>
        <w:jc w:val="center"/>
        <w:divId w:val="455680322"/>
        <w:rPr>
          <w:sz w:val="20"/>
          <w:szCs w:val="20"/>
        </w:rPr>
      </w:pPr>
      <w:r>
        <w:rPr>
          <w:b/>
          <w:bCs/>
          <w:sz w:val="20"/>
          <w:szCs w:val="20"/>
        </w:rPr>
        <w:t>Notes to Condensed Consolidated Financial Statements (Unaudited)</w:t>
      </w:r>
    </w:p>
    <w:p w:rsidR="00000000" w:rsidRDefault="00E1597A">
      <w:pPr>
        <w:pStyle w:val="a3"/>
        <w:spacing w:before="0" w:beforeAutospacing="0" w:after="240" w:afterAutospacing="0"/>
        <w:ind w:firstLine="360"/>
        <w:divId w:val="1893731655"/>
        <w:rPr>
          <w:sz w:val="20"/>
          <w:szCs w:val="20"/>
        </w:rPr>
      </w:pPr>
      <w:r>
        <w:rPr>
          <w:sz w:val="20"/>
          <w:szCs w:val="20"/>
        </w:rPr>
        <w:t>On January 29, 2019, CVR Energy, pursuant to the exercise of its right to purchase a</w:t>
      </w:r>
      <w:r>
        <w:rPr>
          <w:sz w:val="20"/>
          <w:szCs w:val="20"/>
        </w:rPr>
        <w:t>ll of the issued and outstanding common units in CVR Refining, purchased the remaining common units of CVR Refining not already owned by CVR Energy, including the purchase of CVR Refining common units owned directly by us. Prior to this, CVR Energy owned a</w:t>
      </w:r>
      <w:r>
        <w:rPr>
          <w:sz w:val="20"/>
          <w:szCs w:val="20"/>
        </w:rPr>
        <w:t>pproximately 80.6% of the common units of CVR Refining and we directly owned approximately 3.9% of the common units of CVR Refining. As a result of exercising its purchase right, as of January 29, 2019, CVR Energy owns all of the common units of CVR Refini</w:t>
      </w:r>
      <w:r>
        <w:rPr>
          <w:sz w:val="20"/>
          <w:szCs w:val="20"/>
        </w:rPr>
        <w:t>ng and we no longer have any direct ownership in CVR Refining. In addition, the common units of CVR Refining have subsequently ceased to be publicly traded or listed on the New York Stock Exchange or any other national securities exchange. The remaining co</w:t>
      </w:r>
      <w:r>
        <w:rPr>
          <w:sz w:val="20"/>
          <w:szCs w:val="20"/>
        </w:rPr>
        <w:t>mmon units of CVR Refining acquired in this transaction were purchased for $241 million, excluding the amount paid by CVR Energy to us for the common units of CVR Refining directly owned by us.</w:t>
      </w:r>
    </w:p>
    <w:p w:rsidR="00000000" w:rsidRDefault="00E1597A">
      <w:pPr>
        <w:pStyle w:val="a3"/>
        <w:spacing w:before="0" w:beforeAutospacing="0" w:after="240" w:afterAutospacing="0"/>
        <w:divId w:val="1893731655"/>
        <w:rPr>
          <w:i/>
          <w:iCs/>
          <w:sz w:val="20"/>
          <w:szCs w:val="20"/>
        </w:rPr>
      </w:pPr>
      <w:r>
        <w:rPr>
          <w:i/>
          <w:iCs/>
          <w:sz w:val="20"/>
          <w:szCs w:val="20"/>
        </w:rPr>
        <w:t>Automotive</w:t>
      </w:r>
    </w:p>
    <w:p w:rsidR="00000000" w:rsidRDefault="00E1597A">
      <w:pPr>
        <w:pStyle w:val="a3"/>
        <w:spacing w:before="0" w:beforeAutospacing="0" w:after="240" w:afterAutospacing="0"/>
        <w:ind w:firstLine="360"/>
        <w:divId w:val="1893731655"/>
        <w:rPr>
          <w:sz w:val="20"/>
          <w:szCs w:val="20"/>
        </w:rPr>
      </w:pPr>
      <w:r>
        <w:rPr>
          <w:sz w:val="20"/>
          <w:szCs w:val="20"/>
        </w:rPr>
        <w:t>We conduct our Automotive segment through our wholl</w:t>
      </w:r>
      <w:r>
        <w:rPr>
          <w:sz w:val="20"/>
          <w:szCs w:val="20"/>
        </w:rPr>
        <w:t>y owned subsidiary, Icahn Automotive Group LLC (“Icahn Automotive”). Icahn Automotive is engaged in the retail and wholesale distribution of automotive parts in the aftermarket (“aftermarket parts”) as well as providing automotive repair and maintenance se</w:t>
      </w:r>
      <w:r>
        <w:rPr>
          <w:sz w:val="20"/>
          <w:szCs w:val="20"/>
        </w:rPr>
        <w:t>rvices (“automotive services”) to its customers. Icahn Automotive’s aftermarket parts and automotive services businesses serve different customer channels and have distinct strategies, opportunities and requirements and therefore are operated as two indepe</w:t>
      </w:r>
      <w:r>
        <w:rPr>
          <w:sz w:val="20"/>
          <w:szCs w:val="20"/>
        </w:rPr>
        <w:t>ndent operating companies, each with its own Chief Executive Officer and management teams, and both of which are supported by a central shared service group. Our Automotive segment also includes our separate equity method investment in 767 Auto Leasing LLC</w:t>
      </w:r>
      <w:r>
        <w:rPr>
          <w:sz w:val="20"/>
          <w:szCs w:val="20"/>
        </w:rPr>
        <w:t xml:space="preserve"> (“767 Leasing”), a joint venture created by us to purchase vehicles for lease, as described further in Note 3, “Related Party Transactions.” Our investment in 767 Leasing is included as a component of our Automotive segment due to the nature of the joint </w:t>
      </w:r>
      <w:r>
        <w:rPr>
          <w:sz w:val="20"/>
          <w:szCs w:val="20"/>
        </w:rPr>
        <w:t>venture activities.</w:t>
      </w:r>
    </w:p>
    <w:p w:rsidR="00000000" w:rsidRDefault="00E1597A">
      <w:pPr>
        <w:pStyle w:val="a3"/>
        <w:spacing w:before="0" w:beforeAutospacing="0" w:after="240" w:afterAutospacing="0"/>
        <w:divId w:val="1893731655"/>
        <w:rPr>
          <w:i/>
          <w:iCs/>
          <w:sz w:val="20"/>
          <w:szCs w:val="20"/>
        </w:rPr>
      </w:pPr>
      <w:r>
        <w:rPr>
          <w:i/>
          <w:iCs/>
          <w:sz w:val="20"/>
          <w:szCs w:val="20"/>
        </w:rPr>
        <w:t>Food Packaging</w:t>
      </w:r>
    </w:p>
    <w:p w:rsidR="00000000" w:rsidRDefault="00E1597A">
      <w:pPr>
        <w:pStyle w:val="a3"/>
        <w:spacing w:before="0" w:beforeAutospacing="0" w:after="240" w:afterAutospacing="0"/>
        <w:ind w:firstLine="360"/>
        <w:divId w:val="1893731655"/>
        <w:rPr>
          <w:sz w:val="20"/>
          <w:szCs w:val="20"/>
        </w:rPr>
      </w:pPr>
      <w:r>
        <w:rPr>
          <w:sz w:val="20"/>
          <w:szCs w:val="20"/>
        </w:rPr>
        <w:t>We conduct our Food Packaging segment through our majority owned subsidiary, Viskase Companies, Inc. (“Viskase”). Viskase is a producer of cellulosic, fibrous and plastic casings used to prepare and package processed meat</w:t>
      </w:r>
      <w:r>
        <w:rPr>
          <w:sz w:val="20"/>
          <w:szCs w:val="20"/>
        </w:rPr>
        <w:t xml:space="preserve"> products. As of September 30, 2020, we owned approximately 78.6% of the total outstanding common stock of Viskase.</w:t>
      </w:r>
    </w:p>
    <w:p w:rsidR="00000000" w:rsidRDefault="00E1597A">
      <w:pPr>
        <w:pStyle w:val="a3"/>
        <w:spacing w:before="0" w:beforeAutospacing="0" w:after="240" w:afterAutospacing="0"/>
        <w:ind w:firstLine="360"/>
        <w:divId w:val="1893731655"/>
        <w:rPr>
          <w:sz w:val="20"/>
          <w:szCs w:val="20"/>
        </w:rPr>
      </w:pPr>
      <w:r>
        <w:rPr>
          <w:sz w:val="20"/>
          <w:szCs w:val="20"/>
        </w:rPr>
        <w:t>In October 2020, Viskase completed an equity private placement whereby we acquired an additional 50,000,000 shares of Viskase common stock f</w:t>
      </w:r>
      <w:r>
        <w:rPr>
          <w:sz w:val="20"/>
          <w:szCs w:val="20"/>
        </w:rPr>
        <w:t xml:space="preserve">or $100 million. In connection with this transaction, our ownership of Viskase increased to approximately 89.0%. </w:t>
      </w:r>
    </w:p>
    <w:p w:rsidR="00000000" w:rsidRDefault="00E1597A">
      <w:pPr>
        <w:pStyle w:val="a3"/>
        <w:spacing w:before="0" w:beforeAutospacing="0" w:after="240" w:afterAutospacing="0"/>
        <w:divId w:val="1893731655"/>
        <w:rPr>
          <w:i/>
          <w:iCs/>
          <w:sz w:val="20"/>
          <w:szCs w:val="20"/>
        </w:rPr>
      </w:pPr>
      <w:r>
        <w:rPr>
          <w:i/>
          <w:iCs/>
          <w:sz w:val="20"/>
          <w:szCs w:val="20"/>
        </w:rPr>
        <w:t>Metals</w:t>
      </w:r>
    </w:p>
    <w:p w:rsidR="00000000" w:rsidRDefault="00E1597A">
      <w:pPr>
        <w:pStyle w:val="a3"/>
        <w:spacing w:before="0" w:beforeAutospacing="0" w:after="240" w:afterAutospacing="0"/>
        <w:ind w:firstLine="360"/>
        <w:divId w:val="1893731655"/>
        <w:rPr>
          <w:sz w:val="20"/>
          <w:szCs w:val="20"/>
        </w:rPr>
      </w:pPr>
      <w:r>
        <w:rPr>
          <w:sz w:val="20"/>
          <w:szCs w:val="20"/>
        </w:rPr>
        <w:t xml:space="preserve">We conduct our Metals segment through our wholly owned subsidiary, PSC Metals LLC (“PSC Metals”). PSC Metals is principally engaged in </w:t>
      </w:r>
      <w:r>
        <w:rPr>
          <w:sz w:val="20"/>
          <w:szCs w:val="20"/>
        </w:rPr>
        <w:t>the business of collecting, processing and selling ferrous and non-ferrous metals, as well as the processing and distribution of steel pipe and plate products. PSC Metals collects industrial and obsolete scrap metal, processes it into reusable forms and su</w:t>
      </w:r>
      <w:r>
        <w:rPr>
          <w:sz w:val="20"/>
          <w:szCs w:val="20"/>
        </w:rPr>
        <w:t>pplies the recycled metals to its customers</w:t>
      </w:r>
      <w:r>
        <w:rPr>
          <w:i/>
          <w:iCs/>
          <w:sz w:val="20"/>
          <w:szCs w:val="20"/>
        </w:rPr>
        <w:t>.</w:t>
      </w:r>
    </w:p>
    <w:p w:rsidR="00000000" w:rsidRDefault="00E1597A">
      <w:pPr>
        <w:pStyle w:val="a3"/>
        <w:spacing w:before="0" w:beforeAutospacing="0" w:after="240" w:afterAutospacing="0"/>
        <w:divId w:val="1893731655"/>
        <w:rPr>
          <w:i/>
          <w:iCs/>
          <w:sz w:val="20"/>
          <w:szCs w:val="20"/>
        </w:rPr>
      </w:pPr>
      <w:r>
        <w:rPr>
          <w:i/>
          <w:iCs/>
          <w:sz w:val="20"/>
          <w:szCs w:val="20"/>
        </w:rPr>
        <w:t>Real Estate</w:t>
      </w:r>
    </w:p>
    <w:p w:rsidR="00000000" w:rsidRDefault="00E1597A">
      <w:pPr>
        <w:pStyle w:val="a3"/>
        <w:spacing w:before="0" w:beforeAutospacing="0" w:after="240" w:afterAutospacing="0"/>
        <w:ind w:firstLine="360"/>
        <w:divId w:val="1893731655"/>
        <w:rPr>
          <w:sz w:val="20"/>
          <w:szCs w:val="20"/>
        </w:rPr>
      </w:pPr>
      <w:r>
        <w:rPr>
          <w:sz w:val="20"/>
          <w:szCs w:val="20"/>
        </w:rPr>
        <w:t>Our Real Estate operations consist primarily of rental real estate, property development and associated club activities, and hotel, timeshare and casino operations. Our rental real estate operations consist primarily of office and industrial properties. Ou</w:t>
      </w:r>
      <w:r>
        <w:rPr>
          <w:sz w:val="20"/>
          <w:szCs w:val="20"/>
        </w:rPr>
        <w:t xml:space="preserve">r property development operations focus primarily on the construction and sale of single-family homes in subdivisions and planned communities and the acquisition of raw land for residential development. Our property development locations also operate golf </w:t>
      </w:r>
      <w:r>
        <w:rPr>
          <w:sz w:val="20"/>
          <w:szCs w:val="20"/>
        </w:rPr>
        <w:t>and club operations. Our Real Estate segment’s hotel, timeshare and casino operations consist of a resort property in Aruba as well as a casino property in Atlantic City, New Jersey, which ceased operations in 2014 prior to our obtaining control of the pro</w:t>
      </w:r>
      <w:r>
        <w:rPr>
          <w:sz w:val="20"/>
          <w:szCs w:val="20"/>
        </w:rPr>
        <w:t>perty.</w:t>
      </w:r>
    </w:p>
    <w:p w:rsidR="00000000" w:rsidRDefault="00E1597A">
      <w:pPr>
        <w:pStyle w:val="a3"/>
        <w:spacing w:before="480" w:beforeAutospacing="0" w:after="0" w:afterAutospacing="0"/>
        <w:jc w:val="center"/>
        <w:divId w:val="1934364249"/>
        <w:rPr>
          <w:sz w:val="20"/>
          <w:szCs w:val="20"/>
        </w:rPr>
      </w:pPr>
      <w:r>
        <w:rPr>
          <w:sz w:val="20"/>
          <w:szCs w:val="20"/>
        </w:rPr>
        <w:t>13</w:t>
      </w:r>
    </w:p>
    <w:p w:rsidR="00000000" w:rsidRDefault="00E1597A">
      <w:pPr>
        <w:pStyle w:val="a3"/>
        <w:spacing w:before="0" w:beforeAutospacing="0" w:after="600" w:afterAutospacing="0"/>
        <w:divId w:val="1347633144"/>
        <w:rPr>
          <w:sz w:val="20"/>
          <w:szCs w:val="20"/>
        </w:rPr>
      </w:pPr>
      <w:hyperlink w:anchor="TOC" w:history="1">
        <w:r>
          <w:rPr>
            <w:rStyle w:val="a4"/>
            <w:sz w:val="20"/>
            <w:szCs w:val="20"/>
          </w:rPr>
          <w:t>Table of Contents</w:t>
        </w:r>
      </w:hyperlink>
    </w:p>
    <w:p w:rsidR="00000000" w:rsidRDefault="00E1597A">
      <w:pPr>
        <w:pStyle w:val="a3"/>
        <w:spacing w:before="0" w:beforeAutospacing="0" w:after="0" w:afterAutospacing="0"/>
        <w:jc w:val="center"/>
        <w:divId w:val="1347633144"/>
        <w:rPr>
          <w:sz w:val="20"/>
          <w:szCs w:val="20"/>
        </w:rPr>
      </w:pPr>
      <w:r>
        <w:rPr>
          <w:b/>
          <w:bCs/>
          <w:sz w:val="20"/>
          <w:szCs w:val="20"/>
        </w:rPr>
        <w:t>ICAHN ENTERPRISES L.P. AND SUBSIDIARIES</w:t>
      </w:r>
    </w:p>
    <w:p w:rsidR="00000000" w:rsidRDefault="00E1597A">
      <w:pPr>
        <w:pStyle w:val="a3"/>
        <w:spacing w:before="0" w:beforeAutospacing="0" w:after="0" w:afterAutospacing="0"/>
        <w:jc w:val="center"/>
        <w:divId w:val="1347633144"/>
        <w:rPr>
          <w:sz w:val="20"/>
          <w:szCs w:val="20"/>
        </w:rPr>
      </w:pPr>
      <w:r>
        <w:rPr>
          <w:b/>
          <w:bCs/>
          <w:sz w:val="20"/>
          <w:szCs w:val="20"/>
        </w:rPr>
        <w:t>ICAHN ENTERPRISES HOLDINGS L.P. AND SUBSIDIARIES</w:t>
      </w:r>
    </w:p>
    <w:p w:rsidR="00000000" w:rsidRDefault="00E1597A">
      <w:pPr>
        <w:pStyle w:val="a3"/>
        <w:spacing w:before="0" w:beforeAutospacing="0" w:after="240" w:afterAutospacing="0"/>
        <w:jc w:val="center"/>
        <w:divId w:val="1347633144"/>
        <w:rPr>
          <w:sz w:val="20"/>
          <w:szCs w:val="20"/>
        </w:rPr>
      </w:pPr>
      <w:r>
        <w:rPr>
          <w:b/>
          <w:bCs/>
          <w:sz w:val="20"/>
          <w:szCs w:val="20"/>
        </w:rPr>
        <w:t>Notes to Condensed Consolidated Financial Statements (Unaudited)</w:t>
      </w:r>
    </w:p>
    <w:p w:rsidR="00000000" w:rsidRDefault="00E1597A">
      <w:pPr>
        <w:pStyle w:val="a3"/>
        <w:spacing w:before="0" w:beforeAutospacing="0" w:after="240" w:afterAutospacing="0"/>
        <w:divId w:val="859851116"/>
        <w:rPr>
          <w:i/>
          <w:iCs/>
          <w:sz w:val="20"/>
          <w:szCs w:val="20"/>
        </w:rPr>
      </w:pPr>
      <w:r>
        <w:rPr>
          <w:i/>
          <w:iCs/>
          <w:sz w:val="20"/>
          <w:szCs w:val="20"/>
        </w:rPr>
        <w:t>Home Fashion</w:t>
      </w:r>
    </w:p>
    <w:p w:rsidR="00000000" w:rsidRDefault="00E1597A">
      <w:pPr>
        <w:pStyle w:val="a3"/>
        <w:spacing w:before="0" w:beforeAutospacing="0" w:after="240" w:afterAutospacing="0"/>
        <w:ind w:firstLine="360"/>
        <w:divId w:val="859851116"/>
        <w:rPr>
          <w:sz w:val="20"/>
          <w:szCs w:val="20"/>
        </w:rPr>
      </w:pPr>
      <w:r>
        <w:rPr>
          <w:sz w:val="20"/>
          <w:szCs w:val="20"/>
        </w:rPr>
        <w:t>We conduct our Home Fashion segment through our wholly owned subsidiary, WestPoint Home LLC (“WPH”). WPH’s business consists of manufacturing, sourcing, marketing, distributing and selling home fashion consumer products.</w:t>
      </w:r>
    </w:p>
    <w:p w:rsidR="00000000" w:rsidRDefault="00E1597A">
      <w:pPr>
        <w:pStyle w:val="a3"/>
        <w:spacing w:before="0" w:beforeAutospacing="0" w:after="240" w:afterAutospacing="0"/>
        <w:divId w:val="859851116"/>
        <w:rPr>
          <w:i/>
          <w:iCs/>
          <w:sz w:val="20"/>
          <w:szCs w:val="20"/>
        </w:rPr>
      </w:pPr>
      <w:r>
        <w:rPr>
          <w:i/>
          <w:iCs/>
          <w:sz w:val="20"/>
          <w:szCs w:val="20"/>
        </w:rPr>
        <w:t>Mining</w:t>
      </w:r>
    </w:p>
    <w:p w:rsidR="00000000" w:rsidRDefault="00E1597A">
      <w:pPr>
        <w:pStyle w:val="a3"/>
        <w:spacing w:before="0" w:beforeAutospacing="0" w:after="240" w:afterAutospacing="0"/>
        <w:ind w:firstLine="360"/>
        <w:divId w:val="859851116"/>
        <w:rPr>
          <w:sz w:val="20"/>
          <w:szCs w:val="20"/>
        </w:rPr>
      </w:pPr>
      <w:r>
        <w:rPr>
          <w:sz w:val="20"/>
          <w:szCs w:val="20"/>
        </w:rPr>
        <w:t>We conducted our Mining segm</w:t>
      </w:r>
      <w:r>
        <w:rPr>
          <w:sz w:val="20"/>
          <w:szCs w:val="20"/>
        </w:rPr>
        <w:t>ent through our majority owned subsidiary, Ferrous Resources Ltd. (“Ferrous Resources”). Ferrous Resources acquired certain rights to iron ore mineral resources in Brazil and developed mining operations and related infrastructure to produce and sell iron o</w:t>
      </w:r>
      <w:r>
        <w:rPr>
          <w:sz w:val="20"/>
          <w:szCs w:val="20"/>
        </w:rPr>
        <w:t>re products to the global steel industry. On August 1, 2019, we closed on the previously announced sale of Ferrous Resources. Our proportionate share of the cash proceeds from the sale, net of adjustments, was $451 million during the third quarter of 2019.</w:t>
      </w:r>
      <w:r>
        <w:rPr>
          <w:sz w:val="20"/>
          <w:szCs w:val="20"/>
        </w:rPr>
        <w:t xml:space="preserve"> As a result of the sale of Ferrous Resources, our Mining segment recorded a pretax gain on disposition of assets of $252 million in the third quarter of 2019. Prior to the sale of Ferrous Resources, we owned approximately 77.2% of its total outstanding co</w:t>
      </w:r>
      <w:r>
        <w:rPr>
          <w:sz w:val="20"/>
          <w:szCs w:val="20"/>
        </w:rPr>
        <w:t>mmon stock. Subsequent to the sale, we no longer operate an active Mining segment.</w:t>
      </w:r>
    </w:p>
    <w:p w:rsidR="00000000" w:rsidRDefault="00E1597A">
      <w:pPr>
        <w:pStyle w:val="a3"/>
        <w:spacing w:before="0" w:beforeAutospacing="0" w:after="240" w:afterAutospacing="0"/>
        <w:divId w:val="859851116"/>
        <w:rPr>
          <w:b/>
          <w:bCs/>
          <w:sz w:val="20"/>
          <w:szCs w:val="20"/>
        </w:rPr>
      </w:pPr>
      <w:r>
        <w:rPr>
          <w:b/>
          <w:bCs/>
          <w:sz w:val="20"/>
          <w:szCs w:val="20"/>
        </w:rPr>
        <w:t>2.  Basis of Presentation and Summary of Significant Accounting Policies</w:t>
      </w:r>
    </w:p>
    <w:p w:rsidR="00000000" w:rsidRDefault="00E1597A">
      <w:pPr>
        <w:pStyle w:val="a3"/>
        <w:spacing w:before="0" w:beforeAutospacing="0" w:after="240" w:afterAutospacing="0"/>
        <w:ind w:firstLine="360"/>
        <w:divId w:val="859851116"/>
        <w:rPr>
          <w:sz w:val="20"/>
          <w:szCs w:val="20"/>
        </w:rPr>
      </w:pPr>
      <w:r>
        <w:rPr>
          <w:sz w:val="20"/>
          <w:szCs w:val="20"/>
        </w:rPr>
        <w:t>We conduct and plan to continue to conduct our activities in such a manner as not to be deemed an in</w:t>
      </w:r>
      <w:r>
        <w:rPr>
          <w:sz w:val="20"/>
          <w:szCs w:val="20"/>
        </w:rPr>
        <w:t>vestment company under the Investment Company Act of 1940, as amended (the “Investment Company Act”). Therefore, no more than 40% of our total assets can be invested in investment securities, as such term is defined in the Investment Company Act. In additi</w:t>
      </w:r>
      <w:r>
        <w:rPr>
          <w:sz w:val="20"/>
          <w:szCs w:val="20"/>
        </w:rPr>
        <w:t>on, we do not invest or intend to invest in securities as our primary business. We intend to structure our investments to continue to be taxed as a partnership rather than as a corporation under the applicable publicly traded partnership rules of the Inter</w:t>
      </w:r>
      <w:r>
        <w:rPr>
          <w:sz w:val="20"/>
          <w:szCs w:val="20"/>
        </w:rPr>
        <w:t>nal Revenue Code, as amended.</w:t>
      </w:r>
    </w:p>
    <w:p w:rsidR="00000000" w:rsidRDefault="00E1597A">
      <w:pPr>
        <w:pStyle w:val="a3"/>
        <w:spacing w:before="0" w:beforeAutospacing="0" w:after="240" w:afterAutospacing="0"/>
        <w:ind w:firstLine="360"/>
        <w:divId w:val="859851116"/>
        <w:rPr>
          <w:sz w:val="20"/>
          <w:szCs w:val="20"/>
        </w:rPr>
      </w:pPr>
      <w:r>
        <w:rPr>
          <w:sz w:val="20"/>
          <w:szCs w:val="20"/>
        </w:rPr>
        <w:t>Events beyond our control, including significant appreciation or depreciation in the market value of certain of our publicly traded holdings or adverse developments with respect to our ownership of certain of our subsidiaries,</w:t>
      </w:r>
      <w:r>
        <w:rPr>
          <w:sz w:val="20"/>
          <w:szCs w:val="20"/>
        </w:rPr>
        <w:t xml:space="preserve"> could result in our inadvertently becoming an investment company that is required to register under the Investment Company Act. Our sales of Federal-Mogul LLC, Tropicana Entertainment Inc., American Railcar Industries, Inc. and Ferrous Resources in recent</w:t>
      </w:r>
      <w:r>
        <w:rPr>
          <w:sz w:val="20"/>
          <w:szCs w:val="20"/>
        </w:rPr>
        <w:t xml:space="preserve"> years did not result in our being considered an investment company. However, additional transactions involving the sale of certain assets could result in our being considered an investment company. Following such events or transactions, an exemption under</w:t>
      </w:r>
      <w:r>
        <w:rPr>
          <w:sz w:val="20"/>
          <w:szCs w:val="20"/>
        </w:rPr>
        <w:t xml:space="preserve"> the Investment Company Act would provide us up to one year to take steps to avoid becoming classified as an investment company. We expect to take steps to avoid becoming classified as an investment company, but no assurance can be made that we will succes</w:t>
      </w:r>
      <w:r>
        <w:rPr>
          <w:sz w:val="20"/>
          <w:szCs w:val="20"/>
        </w:rPr>
        <w:t>sfully be able to take the steps necessary to avoid becoming classified as an investment company.</w:t>
      </w:r>
    </w:p>
    <w:p w:rsidR="00000000" w:rsidRDefault="00E1597A">
      <w:pPr>
        <w:pStyle w:val="a3"/>
        <w:spacing w:before="0" w:beforeAutospacing="0" w:after="240" w:afterAutospacing="0"/>
        <w:ind w:firstLine="360"/>
        <w:divId w:val="859851116"/>
        <w:rPr>
          <w:sz w:val="20"/>
          <w:szCs w:val="20"/>
        </w:rPr>
      </w:pPr>
      <w:r>
        <w:rPr>
          <w:sz w:val="20"/>
          <w:szCs w:val="20"/>
        </w:rPr>
        <w:t>The accompanying condensed consolidated financial statements and related notes should be read in conjunction with our consolidated financial statements and re</w:t>
      </w:r>
      <w:r>
        <w:rPr>
          <w:sz w:val="20"/>
          <w:szCs w:val="20"/>
        </w:rPr>
        <w:t>lated notes contained in our Annual Report on Form 10-K for the year ended December 31, 2019. The condensed consolidated financial statements have been prepared in accordance with the rules and regulations of the Securities and Exchange Commission (the “SE</w:t>
      </w:r>
      <w:r>
        <w:rPr>
          <w:sz w:val="20"/>
          <w:szCs w:val="20"/>
        </w:rPr>
        <w:t xml:space="preserve">C”) related to interim financial statements. Certain information and footnote disclosures normally included in financial statements prepared in accordance with accounting principles generally accepted in the United States (“U.S. GAAP”) have been condensed </w:t>
      </w:r>
      <w:r>
        <w:rPr>
          <w:sz w:val="20"/>
          <w:szCs w:val="20"/>
        </w:rPr>
        <w:t>or omitted pursuant to such rules and regulations. The financial information contained herein is unaudited; however, management believes all adjustments have been made that are necessary to present fairly the results for the interim periods. All such adjus</w:t>
      </w:r>
      <w:r>
        <w:rPr>
          <w:sz w:val="20"/>
          <w:szCs w:val="20"/>
        </w:rPr>
        <w:t>tments are of a normal and recurring nature.</w:t>
      </w:r>
    </w:p>
    <w:p w:rsidR="00000000" w:rsidRDefault="00E1597A">
      <w:pPr>
        <w:pStyle w:val="a3"/>
        <w:spacing w:before="0" w:beforeAutospacing="0" w:after="0" w:afterAutospacing="0"/>
        <w:divId w:val="859851116"/>
        <w:rPr>
          <w:sz w:val="20"/>
          <w:szCs w:val="20"/>
        </w:rPr>
      </w:pPr>
      <w:r>
        <w:rPr>
          <w:b/>
          <w:bCs/>
          <w:i/>
          <w:iCs/>
          <w:sz w:val="20"/>
          <w:szCs w:val="20"/>
        </w:rPr>
        <w:t>​</w:t>
      </w:r>
    </w:p>
    <w:p w:rsidR="00000000" w:rsidRDefault="00E1597A">
      <w:pPr>
        <w:pStyle w:val="a3"/>
        <w:spacing w:before="480" w:beforeAutospacing="0" w:after="0" w:afterAutospacing="0"/>
        <w:jc w:val="center"/>
        <w:divId w:val="1576546421"/>
        <w:rPr>
          <w:sz w:val="20"/>
          <w:szCs w:val="20"/>
        </w:rPr>
      </w:pPr>
      <w:r>
        <w:rPr>
          <w:sz w:val="20"/>
          <w:szCs w:val="20"/>
        </w:rPr>
        <w:t>14</w:t>
      </w:r>
    </w:p>
    <w:p w:rsidR="00000000" w:rsidRDefault="00E1597A">
      <w:pPr>
        <w:pStyle w:val="a3"/>
        <w:spacing w:before="0" w:beforeAutospacing="0" w:after="600" w:afterAutospacing="0"/>
        <w:divId w:val="1977298882"/>
        <w:rPr>
          <w:sz w:val="20"/>
          <w:szCs w:val="20"/>
        </w:rPr>
      </w:pPr>
      <w:hyperlink w:anchor="TOC" w:history="1">
        <w:r>
          <w:rPr>
            <w:rStyle w:val="a4"/>
            <w:sz w:val="20"/>
            <w:szCs w:val="20"/>
          </w:rPr>
          <w:t>Table of Contents</w:t>
        </w:r>
      </w:hyperlink>
    </w:p>
    <w:p w:rsidR="00000000" w:rsidRDefault="00E1597A">
      <w:pPr>
        <w:pStyle w:val="a3"/>
        <w:spacing w:before="0" w:beforeAutospacing="0" w:after="0" w:afterAutospacing="0"/>
        <w:jc w:val="center"/>
        <w:divId w:val="1977298882"/>
        <w:rPr>
          <w:sz w:val="20"/>
          <w:szCs w:val="20"/>
        </w:rPr>
      </w:pPr>
      <w:r>
        <w:rPr>
          <w:b/>
          <w:bCs/>
          <w:sz w:val="20"/>
          <w:szCs w:val="20"/>
        </w:rPr>
        <w:t>ICAHN ENTERPRISES L.P. AND SUBSIDIARIES</w:t>
      </w:r>
    </w:p>
    <w:p w:rsidR="00000000" w:rsidRDefault="00E1597A">
      <w:pPr>
        <w:pStyle w:val="a3"/>
        <w:spacing w:before="0" w:beforeAutospacing="0" w:after="0" w:afterAutospacing="0"/>
        <w:jc w:val="center"/>
        <w:divId w:val="1977298882"/>
        <w:rPr>
          <w:sz w:val="20"/>
          <w:szCs w:val="20"/>
        </w:rPr>
      </w:pPr>
      <w:r>
        <w:rPr>
          <w:b/>
          <w:bCs/>
          <w:sz w:val="20"/>
          <w:szCs w:val="20"/>
        </w:rPr>
        <w:t>ICAHN ENTERPRISES HOLDINGS L.P. AND SUBSIDIARIES</w:t>
      </w:r>
    </w:p>
    <w:p w:rsidR="00000000" w:rsidRDefault="00E1597A">
      <w:pPr>
        <w:pStyle w:val="a3"/>
        <w:spacing w:before="0" w:beforeAutospacing="0" w:after="240" w:afterAutospacing="0"/>
        <w:jc w:val="center"/>
        <w:divId w:val="1977298882"/>
        <w:rPr>
          <w:sz w:val="20"/>
          <w:szCs w:val="20"/>
        </w:rPr>
      </w:pPr>
      <w:r>
        <w:rPr>
          <w:b/>
          <w:bCs/>
          <w:sz w:val="20"/>
          <w:szCs w:val="20"/>
        </w:rPr>
        <w:t>Notes to Condensed Consolidated Financial Statements (Unaudited)</w:t>
      </w:r>
    </w:p>
    <w:p w:rsidR="00000000" w:rsidRDefault="00E1597A">
      <w:pPr>
        <w:pStyle w:val="a3"/>
        <w:spacing w:before="0" w:beforeAutospacing="0" w:after="240" w:afterAutospacing="0"/>
        <w:divId w:val="911037447"/>
        <w:rPr>
          <w:sz w:val="20"/>
          <w:szCs w:val="20"/>
        </w:rPr>
      </w:pPr>
      <w:r>
        <w:rPr>
          <w:b/>
          <w:bCs/>
          <w:i/>
          <w:iCs/>
          <w:sz w:val="20"/>
          <w:szCs w:val="20"/>
        </w:rPr>
        <w:t xml:space="preserve">Current </w:t>
      </w:r>
      <w:r>
        <w:rPr>
          <w:b/>
          <w:bCs/>
          <w:i/>
          <w:iCs/>
          <w:sz w:val="20"/>
          <w:szCs w:val="20"/>
        </w:rPr>
        <w:t>Economic Conditions</w:t>
      </w:r>
    </w:p>
    <w:p w:rsidR="00000000" w:rsidRDefault="00E1597A">
      <w:pPr>
        <w:pStyle w:val="a3"/>
        <w:spacing w:before="0" w:beforeAutospacing="0" w:after="240" w:afterAutospacing="0"/>
        <w:ind w:firstLine="360"/>
        <w:divId w:val="911037447"/>
        <w:rPr>
          <w:sz w:val="20"/>
          <w:szCs w:val="20"/>
        </w:rPr>
      </w:pPr>
      <w:r>
        <w:rPr>
          <w:sz w:val="20"/>
          <w:szCs w:val="20"/>
        </w:rPr>
        <w:t>In March 2020, the World Health Organization categorized COVID-19 as a pandemic and the President of the United States declared the COVID-19 outbreak a national emergency. The COVID-19 pandemic, and actions taken by governments and othe</w:t>
      </w:r>
      <w:r>
        <w:rPr>
          <w:sz w:val="20"/>
          <w:szCs w:val="20"/>
        </w:rPr>
        <w:t>rs in response thereto, has negatively impacted the global economy, financial markets, and the industries in which our subsidiaries operate. Our consolidated results of operations and financial condition have been impacted primarily by the volatility in th</w:t>
      </w:r>
      <w:r>
        <w:rPr>
          <w:sz w:val="20"/>
          <w:szCs w:val="20"/>
        </w:rPr>
        <w:t>e fair value of investments held by our Investment segment and the Holding Company (primarily unrealized) as well as declines in the global demand for refined products, especially gasoline and diesel fuels, with respect to our Energy segment. The impact on</w:t>
      </w:r>
      <w:r>
        <w:rPr>
          <w:sz w:val="20"/>
          <w:szCs w:val="20"/>
        </w:rPr>
        <w:t xml:space="preserve"> our businesses has also included the acceleration of selective planned store closures in our Automotive segment, lowering current year forecasts across various segments and recording write-downs to inventories. We believe that the current economic conditi</w:t>
      </w:r>
      <w:r>
        <w:rPr>
          <w:sz w:val="20"/>
          <w:szCs w:val="20"/>
        </w:rPr>
        <w:t xml:space="preserve">ons will continue to impact our businesses through at least the remainder of the year. The extent and duration of the impact on our future results of operations, liquidity and financial condition is uncertain and may be significant. </w:t>
      </w:r>
    </w:p>
    <w:p w:rsidR="00000000" w:rsidRDefault="00E1597A">
      <w:pPr>
        <w:pStyle w:val="a3"/>
        <w:spacing w:before="0" w:beforeAutospacing="0" w:after="240" w:afterAutospacing="0"/>
        <w:divId w:val="911037447"/>
        <w:rPr>
          <w:b/>
          <w:bCs/>
          <w:i/>
          <w:iCs/>
          <w:sz w:val="20"/>
          <w:szCs w:val="20"/>
        </w:rPr>
      </w:pPr>
      <w:r>
        <w:rPr>
          <w:b/>
          <w:bCs/>
          <w:i/>
          <w:iCs/>
          <w:sz w:val="20"/>
          <w:szCs w:val="20"/>
        </w:rPr>
        <w:t>Principles of Consolid</w:t>
      </w:r>
      <w:r>
        <w:rPr>
          <w:b/>
          <w:bCs/>
          <w:i/>
          <w:iCs/>
          <w:sz w:val="20"/>
          <w:szCs w:val="20"/>
        </w:rPr>
        <w:t>ation</w:t>
      </w:r>
    </w:p>
    <w:p w:rsidR="00000000" w:rsidRDefault="00E1597A">
      <w:pPr>
        <w:pStyle w:val="a3"/>
        <w:spacing w:before="0" w:beforeAutospacing="0" w:after="240" w:afterAutospacing="0"/>
        <w:ind w:firstLine="360"/>
        <w:divId w:val="911037447"/>
        <w:rPr>
          <w:sz w:val="20"/>
          <w:szCs w:val="20"/>
        </w:rPr>
      </w:pPr>
      <w:r>
        <w:rPr>
          <w:sz w:val="20"/>
          <w:szCs w:val="20"/>
        </w:rPr>
        <w:t>Our condensed consolidated financial statements include the accounts of (i) Icahn Enterprises and Icahn Enterprises Holdings and (ii) the wholly and majority owned subsidiaries of Icahn Enterprises and Icahn Enterprises Holdings, in addition to varia</w:t>
      </w:r>
      <w:r>
        <w:rPr>
          <w:sz w:val="20"/>
          <w:szCs w:val="20"/>
        </w:rPr>
        <w:t>ble interest entities (“VIEs”) in which we are the primary beneficiary. In evaluating whether we have a controlling financial interest in entities that we consolidate, we consider the following: (1) for voting interest entities, including limited partnersh</w:t>
      </w:r>
      <w:r>
        <w:rPr>
          <w:sz w:val="20"/>
          <w:szCs w:val="20"/>
        </w:rPr>
        <w:t>ips and similar entities that are not VIEs, we consolidate these entities in which we own a majority of the voting interests; and (2) for VIEs, we consolidate these entities in which we are the primary beneficiary. See below for a discussion of our VIEs. K</w:t>
      </w:r>
      <w:r>
        <w:rPr>
          <w:sz w:val="20"/>
          <w:szCs w:val="20"/>
        </w:rPr>
        <w:t xml:space="preserve">ick-out rights, which are the rights underlying the limited partners’ ability to dissolve the limited partnership or otherwise remove the general partners, held through voting interests of partnerships and similar entities that are not VIEs are considered </w:t>
      </w:r>
      <w:r>
        <w:rPr>
          <w:sz w:val="20"/>
          <w:szCs w:val="20"/>
        </w:rPr>
        <w:t>the equivalent of the equity interests of corporations that are not VIEs.</w:t>
      </w:r>
    </w:p>
    <w:p w:rsidR="00000000" w:rsidRDefault="00E1597A">
      <w:pPr>
        <w:pStyle w:val="a3"/>
        <w:spacing w:before="0" w:beforeAutospacing="0" w:after="240" w:afterAutospacing="0"/>
        <w:ind w:firstLine="360"/>
        <w:divId w:val="911037447"/>
        <w:rPr>
          <w:sz w:val="20"/>
          <w:szCs w:val="20"/>
        </w:rPr>
      </w:pPr>
      <w:r>
        <w:rPr>
          <w:sz w:val="20"/>
          <w:szCs w:val="20"/>
        </w:rPr>
        <w:t>Except for our Investment segment and Holding Company, for equity investments in which we own 50% or less but greater than 20%, we generally account for such investments using the eq</w:t>
      </w:r>
      <w:r>
        <w:rPr>
          <w:sz w:val="20"/>
          <w:szCs w:val="20"/>
        </w:rPr>
        <w:t>uity method. All other equity investments are accounted for at fair value.</w:t>
      </w:r>
    </w:p>
    <w:p w:rsidR="00000000" w:rsidRDefault="00E1597A">
      <w:pPr>
        <w:pStyle w:val="a3"/>
        <w:spacing w:before="0" w:beforeAutospacing="0" w:after="240" w:afterAutospacing="0"/>
        <w:divId w:val="911037447"/>
        <w:rPr>
          <w:b/>
          <w:bCs/>
          <w:i/>
          <w:iCs/>
          <w:sz w:val="20"/>
          <w:szCs w:val="20"/>
        </w:rPr>
      </w:pPr>
      <w:r>
        <w:rPr>
          <w:b/>
          <w:bCs/>
          <w:i/>
          <w:iCs/>
          <w:sz w:val="20"/>
          <w:szCs w:val="20"/>
        </w:rPr>
        <w:t>Reclassifications</w:t>
      </w:r>
    </w:p>
    <w:p w:rsidR="00000000" w:rsidRDefault="00E1597A">
      <w:pPr>
        <w:pStyle w:val="a3"/>
        <w:spacing w:before="0" w:beforeAutospacing="0" w:after="240" w:afterAutospacing="0"/>
        <w:ind w:firstLine="360"/>
        <w:divId w:val="911037447"/>
        <w:rPr>
          <w:sz w:val="20"/>
          <w:szCs w:val="20"/>
        </w:rPr>
      </w:pPr>
      <w:r>
        <w:rPr>
          <w:sz w:val="20"/>
          <w:szCs w:val="20"/>
        </w:rPr>
        <w:t>Certain reclassifications from the prior year presentation have been made to conform to the current year presentation, which did not have an impact on previously r</w:t>
      </w:r>
      <w:r>
        <w:rPr>
          <w:sz w:val="20"/>
          <w:szCs w:val="20"/>
        </w:rPr>
        <w:t>eported net income and equity and are not deemed material.</w:t>
      </w:r>
    </w:p>
    <w:p w:rsidR="00000000" w:rsidRDefault="00E1597A">
      <w:pPr>
        <w:pStyle w:val="a3"/>
        <w:spacing w:before="0" w:beforeAutospacing="0" w:after="240" w:afterAutospacing="0"/>
        <w:divId w:val="911037447"/>
        <w:rPr>
          <w:b/>
          <w:bCs/>
          <w:i/>
          <w:iCs/>
          <w:sz w:val="20"/>
          <w:szCs w:val="20"/>
        </w:rPr>
      </w:pPr>
      <w:r>
        <w:rPr>
          <w:b/>
          <w:bCs/>
          <w:i/>
          <w:iCs/>
          <w:sz w:val="20"/>
          <w:szCs w:val="20"/>
        </w:rPr>
        <w:t>Consolidated Variable Interest Entities</w:t>
      </w:r>
    </w:p>
    <w:p w:rsidR="00000000" w:rsidRDefault="00E1597A">
      <w:pPr>
        <w:pStyle w:val="a3"/>
        <w:spacing w:before="0" w:beforeAutospacing="0" w:after="240" w:afterAutospacing="0"/>
        <w:ind w:firstLine="360"/>
        <w:divId w:val="911037447"/>
        <w:rPr>
          <w:sz w:val="20"/>
          <w:szCs w:val="20"/>
        </w:rPr>
      </w:pPr>
      <w:r>
        <w:rPr>
          <w:sz w:val="20"/>
          <w:szCs w:val="20"/>
        </w:rPr>
        <w:t>The following is a discussion of variable interest entities in which we are deemed to be the primary beneficiary and in which we therefore consolidate. In addition, as discussed in Note 3, “Related Party Transactions,” we have a variable interest in an ent</w:t>
      </w:r>
      <w:r>
        <w:rPr>
          <w:sz w:val="20"/>
          <w:szCs w:val="20"/>
        </w:rPr>
        <w:t>ity in which we are not the primary beneficiary and therefore we do not consolidate.</w:t>
      </w:r>
    </w:p>
    <w:p w:rsidR="00000000" w:rsidRDefault="00E1597A">
      <w:pPr>
        <w:pStyle w:val="a3"/>
        <w:spacing w:before="0" w:beforeAutospacing="0" w:after="240" w:afterAutospacing="0"/>
        <w:divId w:val="911037447"/>
        <w:rPr>
          <w:i/>
          <w:iCs/>
          <w:sz w:val="20"/>
          <w:szCs w:val="20"/>
        </w:rPr>
      </w:pPr>
      <w:r>
        <w:rPr>
          <w:i/>
          <w:iCs/>
          <w:sz w:val="20"/>
          <w:szCs w:val="20"/>
        </w:rPr>
        <w:t>Icahn Enterprises Holdings</w:t>
      </w:r>
    </w:p>
    <w:p w:rsidR="00000000" w:rsidRDefault="00E1597A">
      <w:pPr>
        <w:pStyle w:val="a3"/>
        <w:spacing w:before="0" w:beforeAutospacing="0" w:after="0" w:afterAutospacing="0"/>
        <w:ind w:firstLine="360"/>
        <w:divId w:val="911037447"/>
        <w:rPr>
          <w:sz w:val="20"/>
          <w:szCs w:val="20"/>
        </w:rPr>
      </w:pPr>
      <w:r>
        <w:rPr>
          <w:sz w:val="20"/>
          <w:szCs w:val="20"/>
        </w:rPr>
        <w:t>We determined that Icahn Enterprises Holdings is a VIE because it is a limited partnership that lacks both substantive kick-out and participatin</w:t>
      </w:r>
      <w:r>
        <w:rPr>
          <w:sz w:val="20"/>
          <w:szCs w:val="20"/>
        </w:rPr>
        <w:t>g rights. Although Icahn Enterprises is not the general partner of Icahn Enterprises Holdings, Icahn Enterprises is deemed to be the primary beneficiary of Icahn Enterprises Holdings principally based on its 99% limited partner interest in Icahn Enterprise</w:t>
      </w:r>
      <w:r>
        <w:rPr>
          <w:sz w:val="20"/>
          <w:szCs w:val="20"/>
        </w:rPr>
        <w:t>s Holdings, as well as our related party relationship with the general partner, and therefore continues to consolidate Icahn Enterprises Holdings. The condensed consolidated financial statements of Icahn Enterprises Holdings are included in this Report. Th</w:t>
      </w:r>
      <w:r>
        <w:rPr>
          <w:sz w:val="20"/>
          <w:szCs w:val="20"/>
        </w:rPr>
        <w:t xml:space="preserve">e balances with respect to Icahn Enterprises </w:t>
      </w:r>
    </w:p>
    <w:p w:rsidR="00000000" w:rsidRDefault="00E1597A">
      <w:pPr>
        <w:pStyle w:val="a3"/>
        <w:spacing w:before="480" w:beforeAutospacing="0" w:after="0" w:afterAutospacing="0"/>
        <w:jc w:val="center"/>
        <w:divId w:val="733696555"/>
        <w:rPr>
          <w:sz w:val="20"/>
          <w:szCs w:val="20"/>
        </w:rPr>
      </w:pPr>
      <w:r>
        <w:rPr>
          <w:sz w:val="20"/>
          <w:szCs w:val="20"/>
        </w:rPr>
        <w:t>15</w:t>
      </w:r>
    </w:p>
    <w:p w:rsidR="00000000" w:rsidRDefault="00E1597A">
      <w:pPr>
        <w:pStyle w:val="a3"/>
        <w:spacing w:before="0" w:beforeAutospacing="0" w:after="600" w:afterAutospacing="0"/>
        <w:divId w:val="1728724520"/>
        <w:rPr>
          <w:sz w:val="20"/>
          <w:szCs w:val="20"/>
        </w:rPr>
      </w:pPr>
      <w:hyperlink w:anchor="TOC" w:history="1">
        <w:r>
          <w:rPr>
            <w:rStyle w:val="a4"/>
            <w:sz w:val="20"/>
            <w:szCs w:val="20"/>
          </w:rPr>
          <w:t>Table of Contents</w:t>
        </w:r>
      </w:hyperlink>
    </w:p>
    <w:p w:rsidR="00000000" w:rsidRDefault="00E1597A">
      <w:pPr>
        <w:pStyle w:val="a3"/>
        <w:spacing w:before="0" w:beforeAutospacing="0" w:after="0" w:afterAutospacing="0"/>
        <w:jc w:val="center"/>
        <w:divId w:val="1728724520"/>
        <w:rPr>
          <w:sz w:val="20"/>
          <w:szCs w:val="20"/>
        </w:rPr>
      </w:pPr>
      <w:r>
        <w:rPr>
          <w:b/>
          <w:bCs/>
          <w:sz w:val="20"/>
          <w:szCs w:val="20"/>
        </w:rPr>
        <w:t>ICAHN ENTERPRISES L.P. AND SUBSIDIARIES</w:t>
      </w:r>
    </w:p>
    <w:p w:rsidR="00000000" w:rsidRDefault="00E1597A">
      <w:pPr>
        <w:pStyle w:val="a3"/>
        <w:spacing w:before="0" w:beforeAutospacing="0" w:after="0" w:afterAutospacing="0"/>
        <w:jc w:val="center"/>
        <w:divId w:val="1728724520"/>
        <w:rPr>
          <w:sz w:val="20"/>
          <w:szCs w:val="20"/>
        </w:rPr>
      </w:pPr>
      <w:r>
        <w:rPr>
          <w:b/>
          <w:bCs/>
          <w:sz w:val="20"/>
          <w:szCs w:val="20"/>
        </w:rPr>
        <w:t>ICAHN ENTERPRISES HOLDINGS L.P. AND SUBSIDIARIES</w:t>
      </w:r>
    </w:p>
    <w:p w:rsidR="00000000" w:rsidRDefault="00E1597A">
      <w:pPr>
        <w:pStyle w:val="a3"/>
        <w:spacing w:before="0" w:beforeAutospacing="0" w:after="240" w:afterAutospacing="0"/>
        <w:jc w:val="center"/>
        <w:divId w:val="1728724520"/>
        <w:rPr>
          <w:sz w:val="20"/>
          <w:szCs w:val="20"/>
        </w:rPr>
      </w:pPr>
      <w:r>
        <w:rPr>
          <w:b/>
          <w:bCs/>
          <w:sz w:val="20"/>
          <w:szCs w:val="20"/>
        </w:rPr>
        <w:t>Notes to Condensed Consolidated Financial Statements (Unaudited)</w:t>
      </w:r>
    </w:p>
    <w:p w:rsidR="00000000" w:rsidRDefault="00E1597A">
      <w:pPr>
        <w:pStyle w:val="a3"/>
        <w:spacing w:before="0" w:beforeAutospacing="0" w:after="240" w:afterAutospacing="0"/>
        <w:divId w:val="1084911814"/>
        <w:rPr>
          <w:sz w:val="20"/>
          <w:szCs w:val="20"/>
        </w:rPr>
      </w:pPr>
      <w:r>
        <w:rPr>
          <w:sz w:val="20"/>
          <w:szCs w:val="20"/>
        </w:rPr>
        <w:t>Holdings’</w:t>
      </w:r>
      <w:r>
        <w:rPr>
          <w:sz w:val="20"/>
          <w:szCs w:val="20"/>
        </w:rPr>
        <w:t xml:space="preserve"> consolidated VIEs are discussed below, comprising the Investment Funds, CVR Partners and Viskase’s joint venture.</w:t>
      </w:r>
    </w:p>
    <w:p w:rsidR="00000000" w:rsidRDefault="00E1597A">
      <w:pPr>
        <w:pStyle w:val="a3"/>
        <w:spacing w:before="0" w:beforeAutospacing="0" w:after="240" w:afterAutospacing="0"/>
        <w:divId w:val="1084911814"/>
        <w:rPr>
          <w:i/>
          <w:iCs/>
          <w:sz w:val="20"/>
          <w:szCs w:val="20"/>
        </w:rPr>
      </w:pPr>
      <w:r>
        <w:rPr>
          <w:i/>
          <w:iCs/>
          <w:sz w:val="20"/>
          <w:szCs w:val="20"/>
        </w:rPr>
        <w:t>Investment</w:t>
      </w:r>
    </w:p>
    <w:p w:rsidR="00000000" w:rsidRDefault="00E1597A">
      <w:pPr>
        <w:pStyle w:val="a3"/>
        <w:spacing w:before="0" w:beforeAutospacing="0" w:after="240" w:afterAutospacing="0"/>
        <w:ind w:firstLine="360"/>
        <w:divId w:val="1084911814"/>
        <w:rPr>
          <w:sz w:val="20"/>
          <w:szCs w:val="20"/>
        </w:rPr>
      </w:pPr>
      <w:r>
        <w:rPr>
          <w:sz w:val="20"/>
          <w:szCs w:val="20"/>
        </w:rPr>
        <w:t>We determined that each of the Investment Funds are considered VIEs because these limited partnerships lack both substantive kick-</w:t>
      </w:r>
      <w:r>
        <w:rPr>
          <w:sz w:val="20"/>
          <w:szCs w:val="20"/>
        </w:rPr>
        <w:t>out and participating rights. Because we have a general partner interest in each of the Investment Funds and have significant limited partner interests in each of the Investment Funds, coupled with our significant exposure to losses and benefits in each of</w:t>
      </w:r>
      <w:r>
        <w:rPr>
          <w:sz w:val="20"/>
          <w:szCs w:val="20"/>
        </w:rPr>
        <w:t xml:space="preserve"> the Investment Funds, we are the primary beneficiary of each of the Investment Funds and therefore continue to consolidate each of the Investment Funds.</w:t>
      </w:r>
    </w:p>
    <w:p w:rsidR="00000000" w:rsidRDefault="00E1597A">
      <w:pPr>
        <w:pStyle w:val="a3"/>
        <w:spacing w:before="0" w:beforeAutospacing="0" w:after="240" w:afterAutospacing="0"/>
        <w:divId w:val="1084911814"/>
        <w:rPr>
          <w:i/>
          <w:iCs/>
          <w:sz w:val="20"/>
          <w:szCs w:val="20"/>
        </w:rPr>
      </w:pPr>
      <w:r>
        <w:rPr>
          <w:i/>
          <w:iCs/>
          <w:sz w:val="20"/>
          <w:szCs w:val="20"/>
        </w:rPr>
        <w:t>Energy</w:t>
      </w:r>
    </w:p>
    <w:p w:rsidR="00000000" w:rsidRDefault="00E1597A">
      <w:pPr>
        <w:pStyle w:val="a3"/>
        <w:spacing w:before="0" w:beforeAutospacing="0" w:after="240" w:afterAutospacing="0"/>
        <w:ind w:firstLine="360"/>
        <w:divId w:val="1084911814"/>
        <w:rPr>
          <w:sz w:val="20"/>
          <w:szCs w:val="20"/>
        </w:rPr>
      </w:pPr>
      <w:r>
        <w:rPr>
          <w:sz w:val="20"/>
          <w:szCs w:val="20"/>
        </w:rPr>
        <w:t>CVR Partners is considered a VIE because it is a limited partnership that lacks both substantiv</w:t>
      </w:r>
      <w:r>
        <w:rPr>
          <w:sz w:val="20"/>
          <w:szCs w:val="20"/>
        </w:rPr>
        <w:t xml:space="preserve">e kick-out and participating rights. In addition, CVR Energy also concluded that, based upon its general partner’s roles and rights in CVR Partners as afforded by CVR Partners’ partnership agreement, coupled with its exposure to losses and benefits in CVR </w:t>
      </w:r>
      <w:r>
        <w:rPr>
          <w:sz w:val="20"/>
          <w:szCs w:val="20"/>
        </w:rPr>
        <w:t xml:space="preserve">Partners through its significant limited partner interest, intercompany credit facilities and services agreements, it is the primary beneficiary of CVR Partners. </w:t>
      </w:r>
    </w:p>
    <w:p w:rsidR="00000000" w:rsidRDefault="00E1597A">
      <w:pPr>
        <w:pStyle w:val="a3"/>
        <w:spacing w:before="0" w:beforeAutospacing="0" w:after="240" w:afterAutospacing="0"/>
        <w:divId w:val="1084911814"/>
        <w:rPr>
          <w:i/>
          <w:iCs/>
          <w:sz w:val="20"/>
          <w:szCs w:val="20"/>
        </w:rPr>
      </w:pPr>
      <w:r>
        <w:rPr>
          <w:i/>
          <w:iCs/>
          <w:sz w:val="20"/>
          <w:szCs w:val="20"/>
        </w:rPr>
        <w:t>Food Packaging</w:t>
      </w:r>
    </w:p>
    <w:p w:rsidR="00000000" w:rsidRDefault="00E1597A">
      <w:pPr>
        <w:pStyle w:val="a3"/>
        <w:spacing w:before="0" w:beforeAutospacing="0" w:after="240" w:afterAutospacing="0"/>
        <w:ind w:firstLine="360"/>
        <w:divId w:val="1084911814"/>
        <w:rPr>
          <w:sz w:val="20"/>
          <w:szCs w:val="20"/>
        </w:rPr>
      </w:pPr>
      <w:r>
        <w:rPr>
          <w:sz w:val="20"/>
          <w:szCs w:val="20"/>
        </w:rPr>
        <w:t xml:space="preserve">Viskase holds a variable interest in a joint venture for which Viskase is the </w:t>
      </w:r>
      <w:r>
        <w:rPr>
          <w:sz w:val="20"/>
          <w:szCs w:val="20"/>
        </w:rPr>
        <w:t>primary beneficiary. Viskase’s interest in the joint venture includes a 50% equity interest and also relates to the sales, operations, administrative and financial support to the joint venture through providing many of the assets used in its business.</w:t>
      </w:r>
    </w:p>
    <w:p w:rsidR="00000000" w:rsidRDefault="00E1597A">
      <w:pPr>
        <w:pStyle w:val="a3"/>
        <w:spacing w:before="0" w:beforeAutospacing="0" w:after="240" w:afterAutospacing="0"/>
        <w:ind w:firstLine="360"/>
        <w:divId w:val="1084911814"/>
        <w:rPr>
          <w:sz w:val="20"/>
          <w:szCs w:val="20"/>
        </w:rPr>
      </w:pPr>
      <w:r>
        <w:rPr>
          <w:sz w:val="20"/>
          <w:szCs w:val="20"/>
        </w:rPr>
        <w:t xml:space="preserve">The </w:t>
      </w:r>
      <w:r>
        <w:rPr>
          <w:sz w:val="20"/>
          <w:szCs w:val="20"/>
        </w:rPr>
        <w:t>following table includes balances of assets and liabilities of VIE’s included in Icahn Enterprises Holdings’ condensed consolidated balance sheets.</w:t>
      </w:r>
    </w:p>
    <w:p w:rsidR="00000000" w:rsidRDefault="00E1597A">
      <w:pPr>
        <w:pStyle w:val="a3"/>
        <w:spacing w:before="0" w:beforeAutospacing="0" w:after="0" w:afterAutospacing="0"/>
        <w:divId w:val="108491181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417"/>
        <w:gridCol w:w="200"/>
        <w:gridCol w:w="179"/>
        <w:gridCol w:w="1093"/>
        <w:gridCol w:w="200"/>
        <w:gridCol w:w="171"/>
        <w:gridCol w:w="1046"/>
      </w:tblGrid>
      <w:tr w:rsidR="00000000">
        <w:trPr>
          <w:divId w:val="1084911814"/>
          <w:trHeight w:val="20"/>
        </w:trPr>
        <w:tc>
          <w:tcPr>
            <w:tcW w:w="3510" w:type="pct"/>
            <w:tcMar>
              <w:top w:w="0" w:type="dxa"/>
              <w:left w:w="0" w:type="dxa"/>
              <w:bottom w:w="0" w:type="dxa"/>
              <w:right w:w="0" w:type="dxa"/>
            </w:tcMar>
            <w:vAlign w:val="bottom"/>
            <w:hideMark/>
          </w:tcPr>
          <w:p w:rsidR="00000000" w:rsidRDefault="00E1597A">
            <w:pPr>
              <w:pStyle w:val="a3"/>
              <w:spacing w:before="0" w:beforeAutospacing="0" w:after="0" w:afterAutospacing="0"/>
              <w:divId w:val="25771611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193298563"/>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126503306"/>
              <w:rPr>
                <w:sz w:val="20"/>
                <w:szCs w:val="20"/>
              </w:rPr>
            </w:pPr>
            <w:r>
              <w:rPr>
                <w:sz w:val="2"/>
                <w:szCs w:val="2"/>
              </w:rPr>
              <w:t>​</w:t>
            </w:r>
          </w:p>
        </w:tc>
        <w:tc>
          <w:tcPr>
            <w:tcW w:w="564"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91173960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206792784"/>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52451569"/>
              <w:rPr>
                <w:sz w:val="20"/>
                <w:szCs w:val="20"/>
              </w:rPr>
            </w:pPr>
            <w:r>
              <w:rPr>
                <w:sz w:val="2"/>
                <w:szCs w:val="2"/>
              </w:rPr>
              <w:t>​</w:t>
            </w:r>
          </w:p>
        </w:tc>
        <w:tc>
          <w:tcPr>
            <w:tcW w:w="538"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103649708"/>
              <w:rPr>
                <w:sz w:val="20"/>
                <w:szCs w:val="20"/>
              </w:rPr>
            </w:pPr>
            <w:r>
              <w:rPr>
                <w:sz w:val="2"/>
                <w:szCs w:val="2"/>
              </w:rPr>
              <w:t>​</w:t>
            </w:r>
          </w:p>
        </w:tc>
      </w:tr>
      <w:tr w:rsidR="00000000">
        <w:trPr>
          <w:divId w:val="1084911814"/>
        </w:trPr>
        <w:tc>
          <w:tcPr>
            <w:tcW w:w="3510"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656"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September 30, </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w:t>
            </w:r>
          </w:p>
        </w:tc>
        <w:tc>
          <w:tcPr>
            <w:tcW w:w="626"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December 31, </w:t>
            </w:r>
          </w:p>
        </w:tc>
      </w:tr>
      <w:tr w:rsidR="00000000">
        <w:trPr>
          <w:divId w:val="1084911814"/>
        </w:trPr>
        <w:tc>
          <w:tcPr>
            <w:tcW w:w="3510"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56"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2019</w:t>
            </w:r>
          </w:p>
        </w:tc>
      </w:tr>
      <w:tr w:rsidR="00000000">
        <w:trPr>
          <w:divId w:val="1084911814"/>
        </w:trPr>
        <w:tc>
          <w:tcPr>
            <w:tcW w:w="0" w:type="auto"/>
            <w:gridSpan w:val="7"/>
            <w:tcMar>
              <w:top w:w="0" w:type="dxa"/>
              <w:left w:w="0" w:type="dxa"/>
              <w:bottom w:w="0" w:type="dxa"/>
              <w:right w:w="0" w:type="dxa"/>
            </w:tcMar>
            <w:vAlign w:val="center"/>
            <w:hideMark/>
          </w:tcPr>
          <w:p w:rsidR="00000000" w:rsidRDefault="00E1597A">
            <w:pPr>
              <w:rPr>
                <w:sz w:val="20"/>
                <w:szCs w:val="20"/>
              </w:rPr>
            </w:pPr>
          </w:p>
        </w:tc>
      </w:tr>
      <w:tr w:rsidR="00000000">
        <w:trPr>
          <w:divId w:val="1084911814"/>
        </w:trPr>
        <w:tc>
          <w:tcPr>
            <w:tcW w:w="3510"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386" w:type="pct"/>
            <w:gridSpan w:val="5"/>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sz w:val="16"/>
                <w:szCs w:val="16"/>
              </w:rPr>
              <w:t>(in millions)</w:t>
            </w:r>
          </w:p>
        </w:tc>
      </w:tr>
      <w:tr w:rsidR="00000000">
        <w:trPr>
          <w:divId w:val="1084911814"/>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Cash and cash equivalents</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49</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rFonts w:ascii="Calibri" w:hAnsi="Calibri" w:cs="Calibri"/>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42</w:t>
            </w:r>
          </w:p>
        </w:tc>
      </w:tr>
      <w:tr w:rsidR="00000000">
        <w:trPr>
          <w:divId w:val="1084911814"/>
        </w:trPr>
        <w:tc>
          <w:tcPr>
            <w:tcW w:w="3510"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Cash held at consolidated affiliated partnerships and restricted cash</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2,650</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989</w:t>
            </w:r>
          </w:p>
        </w:tc>
      </w:tr>
      <w:tr w:rsidR="00000000">
        <w:trPr>
          <w:divId w:val="1084911814"/>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Investments</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6,177</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9,207</w:t>
            </w:r>
          </w:p>
        </w:tc>
      </w:tr>
      <w:tr w:rsidR="00000000">
        <w:trPr>
          <w:divId w:val="1084911814"/>
        </w:trPr>
        <w:tc>
          <w:tcPr>
            <w:tcW w:w="3510"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Due from brokers</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1,682</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858</w:t>
            </w:r>
          </w:p>
        </w:tc>
      </w:tr>
      <w:tr w:rsidR="00000000">
        <w:trPr>
          <w:divId w:val="1084911814"/>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Accounts receivable, net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20</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35</w:t>
            </w:r>
          </w:p>
        </w:tc>
      </w:tr>
      <w:tr w:rsidR="00000000">
        <w:trPr>
          <w:divId w:val="1084911814"/>
        </w:trPr>
        <w:tc>
          <w:tcPr>
            <w:tcW w:w="3510"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Inventories, net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46</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48</w:t>
            </w:r>
          </w:p>
        </w:tc>
      </w:tr>
      <w:tr w:rsidR="00000000">
        <w:trPr>
          <w:divId w:val="1084911814"/>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Property, plant and equipment, net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1,062</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1,123</w:t>
            </w:r>
          </w:p>
        </w:tc>
      </w:tr>
      <w:tr w:rsidR="00000000">
        <w:trPr>
          <w:divId w:val="1084911814"/>
        </w:trPr>
        <w:tc>
          <w:tcPr>
            <w:tcW w:w="3510"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Unrealized gain on derivative contracts</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1,433</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182</w:t>
            </w:r>
          </w:p>
        </w:tc>
      </w:tr>
      <w:tr w:rsidR="00000000">
        <w:trPr>
          <w:divId w:val="1084911814"/>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Intangible assets, net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237</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251</w:t>
            </w:r>
          </w:p>
        </w:tc>
      </w:tr>
      <w:tr w:rsidR="00000000">
        <w:trPr>
          <w:divId w:val="1084911814"/>
        </w:trPr>
        <w:tc>
          <w:tcPr>
            <w:tcW w:w="3510"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Other assets</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31</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49</w:t>
            </w:r>
          </w:p>
        </w:tc>
      </w:tr>
      <w:tr w:rsidR="00000000">
        <w:trPr>
          <w:divId w:val="1084911814"/>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Accounts payable</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25</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25</w:t>
            </w:r>
          </w:p>
        </w:tc>
      </w:tr>
      <w:tr w:rsidR="00000000">
        <w:trPr>
          <w:divId w:val="1084911814"/>
        </w:trPr>
        <w:tc>
          <w:tcPr>
            <w:tcW w:w="3510"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Accrued expenses and other liabilities</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71</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98</w:t>
            </w:r>
          </w:p>
        </w:tc>
      </w:tr>
      <w:tr w:rsidR="00000000">
        <w:trPr>
          <w:divId w:val="1084911814"/>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Unrealized loss on derivative contracts</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172</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1,215</w:t>
            </w:r>
          </w:p>
        </w:tc>
      </w:tr>
      <w:tr w:rsidR="00000000">
        <w:trPr>
          <w:divId w:val="1084911814"/>
        </w:trPr>
        <w:tc>
          <w:tcPr>
            <w:tcW w:w="3510"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Securities sold, not yet purchased, at fair value</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970</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1,190</w:t>
            </w:r>
          </w:p>
        </w:tc>
      </w:tr>
      <w:tr w:rsidR="00000000">
        <w:trPr>
          <w:divId w:val="1084911814"/>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Due to brokers</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1,971</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54</w:t>
            </w:r>
          </w:p>
        </w:tc>
      </w:tr>
      <w:tr w:rsidR="00000000">
        <w:trPr>
          <w:divId w:val="1084911814"/>
        </w:trPr>
        <w:tc>
          <w:tcPr>
            <w:tcW w:w="3510"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Debt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634</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633</w:t>
            </w:r>
          </w:p>
        </w:tc>
      </w:tr>
    </w:tbl>
    <w:p w:rsidR="00000000" w:rsidRDefault="00E1597A">
      <w:pPr>
        <w:pStyle w:val="a3"/>
        <w:spacing w:before="0" w:beforeAutospacing="0" w:after="0" w:afterAutospacing="0"/>
        <w:divId w:val="1084911814"/>
        <w:rPr>
          <w:sz w:val="20"/>
          <w:szCs w:val="20"/>
        </w:rPr>
      </w:pPr>
      <w:r>
        <w:rPr>
          <w:sz w:val="20"/>
          <w:szCs w:val="20"/>
        </w:rPr>
        <w:t>​</w:t>
      </w:r>
    </w:p>
    <w:p w:rsidR="00000000" w:rsidRDefault="00E1597A">
      <w:pPr>
        <w:pStyle w:val="a3"/>
        <w:spacing w:before="480" w:beforeAutospacing="0" w:after="0" w:afterAutospacing="0"/>
        <w:jc w:val="center"/>
        <w:divId w:val="195973125"/>
        <w:rPr>
          <w:sz w:val="20"/>
          <w:szCs w:val="20"/>
        </w:rPr>
      </w:pPr>
      <w:r>
        <w:rPr>
          <w:sz w:val="20"/>
          <w:szCs w:val="20"/>
        </w:rPr>
        <w:t>16</w:t>
      </w:r>
    </w:p>
    <w:p w:rsidR="00000000" w:rsidRDefault="00E1597A">
      <w:pPr>
        <w:pStyle w:val="a3"/>
        <w:spacing w:before="0" w:beforeAutospacing="0" w:after="600" w:afterAutospacing="0"/>
        <w:divId w:val="419982886"/>
        <w:rPr>
          <w:sz w:val="20"/>
          <w:szCs w:val="20"/>
        </w:rPr>
      </w:pPr>
      <w:hyperlink w:anchor="TOC" w:history="1">
        <w:r>
          <w:rPr>
            <w:rStyle w:val="a4"/>
            <w:sz w:val="20"/>
            <w:szCs w:val="20"/>
          </w:rPr>
          <w:t>Table of Contents</w:t>
        </w:r>
      </w:hyperlink>
    </w:p>
    <w:p w:rsidR="00000000" w:rsidRDefault="00E1597A">
      <w:pPr>
        <w:pStyle w:val="a3"/>
        <w:spacing w:before="0" w:beforeAutospacing="0" w:after="0" w:afterAutospacing="0"/>
        <w:jc w:val="center"/>
        <w:divId w:val="419982886"/>
        <w:rPr>
          <w:sz w:val="20"/>
          <w:szCs w:val="20"/>
        </w:rPr>
      </w:pPr>
      <w:r>
        <w:rPr>
          <w:b/>
          <w:bCs/>
          <w:sz w:val="20"/>
          <w:szCs w:val="20"/>
        </w:rPr>
        <w:t>ICAHN ENTERPRISES L.P. AND SUBSIDIARIES</w:t>
      </w:r>
    </w:p>
    <w:p w:rsidR="00000000" w:rsidRDefault="00E1597A">
      <w:pPr>
        <w:pStyle w:val="a3"/>
        <w:spacing w:before="0" w:beforeAutospacing="0" w:after="0" w:afterAutospacing="0"/>
        <w:jc w:val="center"/>
        <w:divId w:val="419982886"/>
        <w:rPr>
          <w:sz w:val="20"/>
          <w:szCs w:val="20"/>
        </w:rPr>
      </w:pPr>
      <w:r>
        <w:rPr>
          <w:b/>
          <w:bCs/>
          <w:sz w:val="20"/>
          <w:szCs w:val="20"/>
        </w:rPr>
        <w:t>ICAHN ENTERPRISES HOLDINGS L.P. AND SUBSIDIARIES</w:t>
      </w:r>
    </w:p>
    <w:p w:rsidR="00000000" w:rsidRDefault="00E1597A">
      <w:pPr>
        <w:pStyle w:val="a3"/>
        <w:spacing w:before="0" w:beforeAutospacing="0" w:after="240" w:afterAutospacing="0"/>
        <w:jc w:val="center"/>
        <w:divId w:val="419982886"/>
        <w:rPr>
          <w:sz w:val="20"/>
          <w:szCs w:val="20"/>
        </w:rPr>
      </w:pPr>
      <w:r>
        <w:rPr>
          <w:b/>
          <w:bCs/>
          <w:sz w:val="20"/>
          <w:szCs w:val="20"/>
        </w:rPr>
        <w:t>Notes to Condensed Consolidated Financial Statements (Unaudited)</w:t>
      </w:r>
    </w:p>
    <w:p w:rsidR="00000000" w:rsidRDefault="00E1597A">
      <w:pPr>
        <w:pStyle w:val="a3"/>
        <w:spacing w:before="0" w:beforeAutospacing="0" w:after="240" w:afterAutospacing="0"/>
        <w:divId w:val="1160122131"/>
        <w:rPr>
          <w:b/>
          <w:bCs/>
          <w:i/>
          <w:iCs/>
          <w:sz w:val="20"/>
          <w:szCs w:val="20"/>
        </w:rPr>
      </w:pPr>
      <w:r>
        <w:rPr>
          <w:b/>
          <w:bCs/>
          <w:i/>
          <w:iCs/>
          <w:sz w:val="20"/>
          <w:szCs w:val="20"/>
        </w:rPr>
        <w:t>Fair Value of Financial Instruments</w:t>
      </w:r>
    </w:p>
    <w:p w:rsidR="00000000" w:rsidRDefault="00E1597A">
      <w:pPr>
        <w:pStyle w:val="a3"/>
        <w:spacing w:before="0" w:beforeAutospacing="0" w:after="240" w:afterAutospacing="0"/>
        <w:ind w:firstLine="360"/>
        <w:divId w:val="1160122131"/>
        <w:rPr>
          <w:sz w:val="20"/>
          <w:szCs w:val="20"/>
        </w:rPr>
      </w:pPr>
      <w:r>
        <w:rPr>
          <w:sz w:val="20"/>
          <w:szCs w:val="20"/>
        </w:rPr>
        <w:t>The carrying values of cash and cash equivalents, cash held at consolidated affiliated partnerships and restricted cash, accounts receivable, due from brok</w:t>
      </w:r>
      <w:r>
        <w:rPr>
          <w:sz w:val="20"/>
          <w:szCs w:val="20"/>
        </w:rPr>
        <w:t>ers, accounts payable, accrued expenses and other liabilities and due to brokers are deemed to be reasonable estimates of their fair values because of their short-term nature. See Note 4, “Investments,” and Note 5, “Fair Value Measurements,” for a detailed</w:t>
      </w:r>
      <w:r>
        <w:rPr>
          <w:sz w:val="20"/>
          <w:szCs w:val="20"/>
        </w:rPr>
        <w:t xml:space="preserve"> discussion of our investments and other non-financial assets and/or liabilities.</w:t>
      </w:r>
    </w:p>
    <w:p w:rsidR="00000000" w:rsidRDefault="00E1597A">
      <w:pPr>
        <w:pStyle w:val="a3"/>
        <w:spacing w:before="0" w:beforeAutospacing="0" w:after="240" w:afterAutospacing="0"/>
        <w:ind w:firstLine="360"/>
        <w:divId w:val="1160122131"/>
        <w:rPr>
          <w:sz w:val="20"/>
          <w:szCs w:val="20"/>
        </w:rPr>
      </w:pPr>
      <w:r>
        <w:rPr>
          <w:sz w:val="20"/>
          <w:szCs w:val="20"/>
        </w:rPr>
        <w:t xml:space="preserve">The fair value of our long-term debt is based on the quoted market prices for the same or similar issues or on the current rates offered to us for debt of the same remaining </w:t>
      </w:r>
      <w:r>
        <w:rPr>
          <w:sz w:val="20"/>
          <w:szCs w:val="20"/>
        </w:rPr>
        <w:t xml:space="preserve">maturities. The carrying value and estimated fair value of our long-term debt as of September 30, 2020 was approximately $8.1 billion and $8.1 billion, respectively. The carrying value and estimated fair value of our long-term debt as of December 31, 2019 </w:t>
      </w:r>
      <w:r>
        <w:rPr>
          <w:sz w:val="20"/>
          <w:szCs w:val="20"/>
        </w:rPr>
        <w:t>was approximately $8.2 billion and $7.6 billion, respectively.</w:t>
      </w:r>
    </w:p>
    <w:p w:rsidR="00000000" w:rsidRDefault="00E1597A">
      <w:pPr>
        <w:pStyle w:val="a3"/>
        <w:spacing w:before="0" w:beforeAutospacing="0" w:after="240" w:afterAutospacing="0"/>
        <w:divId w:val="1160122131"/>
        <w:rPr>
          <w:b/>
          <w:bCs/>
          <w:i/>
          <w:iCs/>
          <w:sz w:val="20"/>
          <w:szCs w:val="20"/>
        </w:rPr>
      </w:pPr>
      <w:r>
        <w:rPr>
          <w:b/>
          <w:bCs/>
          <w:i/>
          <w:iCs/>
          <w:sz w:val="20"/>
          <w:szCs w:val="20"/>
        </w:rPr>
        <w:t>Cash Flow</w:t>
      </w:r>
    </w:p>
    <w:p w:rsidR="00000000" w:rsidRDefault="00E1597A">
      <w:pPr>
        <w:pStyle w:val="a3"/>
        <w:spacing w:before="0" w:beforeAutospacing="0" w:after="240" w:afterAutospacing="0"/>
        <w:ind w:firstLine="360"/>
        <w:divId w:val="1160122131"/>
        <w:rPr>
          <w:sz w:val="20"/>
          <w:szCs w:val="20"/>
        </w:rPr>
      </w:pPr>
      <w:r>
        <w:rPr>
          <w:sz w:val="20"/>
          <w:szCs w:val="20"/>
        </w:rPr>
        <w:t xml:space="preserve">Cash and cash equivalents and restricted cash and restricted cash equivalents on our condensed consolidated statements of cash flows is comprised of (i) cash and cash equivalents and </w:t>
      </w:r>
      <w:r>
        <w:rPr>
          <w:sz w:val="20"/>
          <w:szCs w:val="20"/>
        </w:rPr>
        <w:t>(ii) cash held at consolidated affiliated partnerships and restricted cash.</w:t>
      </w:r>
    </w:p>
    <w:p w:rsidR="00000000" w:rsidRDefault="00E1597A">
      <w:pPr>
        <w:pStyle w:val="a3"/>
        <w:spacing w:before="0" w:beforeAutospacing="0" w:after="240" w:afterAutospacing="0"/>
        <w:divId w:val="1160122131"/>
        <w:rPr>
          <w:b/>
          <w:bCs/>
          <w:i/>
          <w:iCs/>
          <w:sz w:val="20"/>
          <w:szCs w:val="20"/>
        </w:rPr>
      </w:pPr>
      <w:r>
        <w:rPr>
          <w:b/>
          <w:bCs/>
          <w:i/>
          <w:iCs/>
          <w:sz w:val="20"/>
          <w:szCs w:val="20"/>
        </w:rPr>
        <w:t>Cash Held at Consolidated Affiliated Partnerships and Restricted Cash</w:t>
      </w:r>
    </w:p>
    <w:p w:rsidR="00000000" w:rsidRDefault="00E1597A">
      <w:pPr>
        <w:pStyle w:val="a3"/>
        <w:spacing w:before="0" w:beforeAutospacing="0" w:after="240" w:afterAutospacing="0"/>
        <w:ind w:firstLine="360"/>
        <w:divId w:val="1160122131"/>
        <w:rPr>
          <w:sz w:val="20"/>
          <w:szCs w:val="20"/>
        </w:rPr>
      </w:pPr>
      <w:r>
        <w:rPr>
          <w:sz w:val="20"/>
          <w:szCs w:val="20"/>
        </w:rPr>
        <w:t xml:space="preserve">Our cash held at consolidated affiliated partnerships balance was $2,365 million and $86 million as of September 30, 2020 and December 31, 2019, respectively. Cash held at consolidated affiliated partnerships relates to our Investment segment and consists </w:t>
      </w:r>
      <w:r>
        <w:rPr>
          <w:sz w:val="20"/>
          <w:szCs w:val="20"/>
        </w:rPr>
        <w:t>of cash and cash equivalents held by the Investment Funds that, although not legally restricted, are not available to fund the general liquidity needs of the Investment segment or Icahn Enterprises.</w:t>
      </w:r>
    </w:p>
    <w:p w:rsidR="00000000" w:rsidRDefault="00E1597A">
      <w:pPr>
        <w:pStyle w:val="a3"/>
        <w:spacing w:before="0" w:beforeAutospacing="0" w:after="240" w:afterAutospacing="0"/>
        <w:ind w:firstLine="360"/>
        <w:divId w:val="1160122131"/>
        <w:rPr>
          <w:sz w:val="20"/>
          <w:szCs w:val="20"/>
        </w:rPr>
      </w:pPr>
      <w:r>
        <w:rPr>
          <w:sz w:val="20"/>
          <w:szCs w:val="20"/>
        </w:rPr>
        <w:t>Our restricted cash balance was $322 million and $1,065 m</w:t>
      </w:r>
      <w:r>
        <w:rPr>
          <w:sz w:val="20"/>
          <w:szCs w:val="20"/>
        </w:rPr>
        <w:t>illion as of September 30, 2020 and December 31, 2019, respectively. Restricted cash primarily relates to our Investment segment’s cash pledged and held for margin requirements on derivative transactions.</w:t>
      </w:r>
    </w:p>
    <w:p w:rsidR="00000000" w:rsidRDefault="00E1597A">
      <w:pPr>
        <w:pStyle w:val="a3"/>
        <w:spacing w:before="0" w:beforeAutospacing="0" w:after="240" w:afterAutospacing="0"/>
        <w:divId w:val="1160122131"/>
        <w:rPr>
          <w:b/>
          <w:bCs/>
          <w:i/>
          <w:iCs/>
          <w:sz w:val="20"/>
          <w:szCs w:val="20"/>
        </w:rPr>
      </w:pPr>
      <w:r>
        <w:rPr>
          <w:b/>
          <w:bCs/>
          <w:i/>
          <w:iCs/>
          <w:sz w:val="20"/>
          <w:szCs w:val="20"/>
        </w:rPr>
        <w:t>Long-Lived Assets</w:t>
      </w:r>
    </w:p>
    <w:p w:rsidR="00000000" w:rsidRDefault="00E1597A">
      <w:pPr>
        <w:pStyle w:val="a3"/>
        <w:spacing w:before="0" w:beforeAutospacing="0" w:after="240" w:afterAutospacing="0"/>
        <w:ind w:firstLine="360"/>
        <w:divId w:val="1160122131"/>
        <w:rPr>
          <w:sz w:val="20"/>
          <w:szCs w:val="20"/>
        </w:rPr>
      </w:pPr>
      <w:r>
        <w:rPr>
          <w:sz w:val="20"/>
          <w:szCs w:val="20"/>
        </w:rPr>
        <w:t>As of September 30, 2020, our Ene</w:t>
      </w:r>
      <w:r>
        <w:rPr>
          <w:sz w:val="20"/>
          <w:szCs w:val="20"/>
        </w:rPr>
        <w:t>rgy segment had not identified the existence of an impairment indicator for its long-lived asset groups as outlined in U.S. GAAP, as declines in profits are largely due to the economic environment and other external factors which are currently viewed as te</w:t>
      </w:r>
      <w:r>
        <w:rPr>
          <w:sz w:val="20"/>
          <w:szCs w:val="20"/>
        </w:rPr>
        <w:t>mporary declines in the market. From a long-term perspective, over the useful life of each asset group, our Energy segment continues to expect positive cash flows and earnings.</w:t>
      </w:r>
    </w:p>
    <w:p w:rsidR="00000000" w:rsidRDefault="00E1597A">
      <w:pPr>
        <w:pStyle w:val="a3"/>
        <w:spacing w:before="0" w:beforeAutospacing="0" w:after="240" w:afterAutospacing="0"/>
        <w:divId w:val="1160122131"/>
        <w:rPr>
          <w:b/>
          <w:bCs/>
          <w:i/>
          <w:iCs/>
          <w:sz w:val="20"/>
          <w:szCs w:val="20"/>
        </w:rPr>
      </w:pPr>
      <w:r>
        <w:rPr>
          <w:b/>
          <w:bCs/>
          <w:i/>
          <w:iCs/>
          <w:sz w:val="20"/>
          <w:szCs w:val="20"/>
        </w:rPr>
        <w:t>Revenue From Contracts With Customers and Contract Balances</w:t>
      </w:r>
    </w:p>
    <w:p w:rsidR="00000000" w:rsidRDefault="00E1597A">
      <w:pPr>
        <w:pStyle w:val="a3"/>
        <w:spacing w:before="0" w:beforeAutospacing="0" w:after="0" w:afterAutospacing="0"/>
        <w:ind w:firstLine="360"/>
        <w:divId w:val="1160122131"/>
        <w:rPr>
          <w:sz w:val="20"/>
          <w:szCs w:val="20"/>
        </w:rPr>
      </w:pPr>
      <w:r>
        <w:rPr>
          <w:sz w:val="20"/>
          <w:szCs w:val="20"/>
        </w:rPr>
        <w:t>Due to the nature o</w:t>
      </w:r>
      <w:r>
        <w:rPr>
          <w:sz w:val="20"/>
          <w:szCs w:val="20"/>
        </w:rPr>
        <w:t>f our business, we derive revenue from various sources in various industries. With the exception of all of our Investment segment’s and our Holding Company’s revenues, and our Real Estate segment’s leasing revenue, our revenue is generally derived from con</w:t>
      </w:r>
      <w:r>
        <w:rPr>
          <w:sz w:val="20"/>
          <w:szCs w:val="20"/>
        </w:rPr>
        <w:t>tracts with customers. Such revenue from contracts with customers is included in net sales and other revenues from operations in the condensed consolidated statements of operations, however, our Real Estate segment’s leasing revenue, as disclosed in Note 9</w:t>
      </w:r>
      <w:r>
        <w:rPr>
          <w:sz w:val="20"/>
          <w:szCs w:val="20"/>
        </w:rPr>
        <w:t>, “Leases,” is also included in other revenues from operations. Related contract assets are included in accounts receivable, net or other assets and related contract liabilities are included in accrued expenses and other liabilities in the condensed consol</w:t>
      </w:r>
      <w:r>
        <w:rPr>
          <w:sz w:val="20"/>
          <w:szCs w:val="20"/>
        </w:rPr>
        <w:t>idated balance sheets. Our disaggregation of revenue information includes our net sales and other revenues from operations for each of our reporting segments as well as additional disaggregation of revenue information for our Energy and Automotive segments</w:t>
      </w:r>
      <w:r>
        <w:rPr>
          <w:sz w:val="20"/>
          <w:szCs w:val="20"/>
        </w:rPr>
        <w:t xml:space="preserve">. See Note 12, “Segment Reporting,” for our complete disaggregation of revenue information. In addition, we </w:t>
      </w:r>
    </w:p>
    <w:p w:rsidR="00000000" w:rsidRDefault="00E1597A">
      <w:pPr>
        <w:pStyle w:val="a3"/>
        <w:spacing w:before="480" w:beforeAutospacing="0" w:after="0" w:afterAutospacing="0"/>
        <w:jc w:val="center"/>
        <w:divId w:val="1478957747"/>
        <w:rPr>
          <w:sz w:val="20"/>
          <w:szCs w:val="20"/>
        </w:rPr>
      </w:pPr>
      <w:r>
        <w:rPr>
          <w:sz w:val="20"/>
          <w:szCs w:val="20"/>
        </w:rPr>
        <w:t>17</w:t>
      </w:r>
    </w:p>
    <w:p w:rsidR="00000000" w:rsidRDefault="00E1597A">
      <w:pPr>
        <w:pStyle w:val="a3"/>
        <w:spacing w:before="0" w:beforeAutospacing="0" w:after="600" w:afterAutospacing="0"/>
        <w:divId w:val="1006129252"/>
        <w:rPr>
          <w:sz w:val="20"/>
          <w:szCs w:val="20"/>
        </w:rPr>
      </w:pPr>
      <w:hyperlink w:anchor="TOC" w:history="1">
        <w:r>
          <w:rPr>
            <w:rStyle w:val="a4"/>
            <w:sz w:val="20"/>
            <w:szCs w:val="20"/>
          </w:rPr>
          <w:t>Table of Contents</w:t>
        </w:r>
      </w:hyperlink>
    </w:p>
    <w:p w:rsidR="00000000" w:rsidRDefault="00E1597A">
      <w:pPr>
        <w:pStyle w:val="a3"/>
        <w:spacing w:before="0" w:beforeAutospacing="0" w:after="0" w:afterAutospacing="0"/>
        <w:jc w:val="center"/>
        <w:divId w:val="1006129252"/>
        <w:rPr>
          <w:sz w:val="20"/>
          <w:szCs w:val="20"/>
        </w:rPr>
      </w:pPr>
      <w:r>
        <w:rPr>
          <w:b/>
          <w:bCs/>
          <w:sz w:val="20"/>
          <w:szCs w:val="20"/>
        </w:rPr>
        <w:t>ICAHN ENTERPRISES L.P. AND SUBSIDIARIES</w:t>
      </w:r>
    </w:p>
    <w:p w:rsidR="00000000" w:rsidRDefault="00E1597A">
      <w:pPr>
        <w:pStyle w:val="a3"/>
        <w:spacing w:before="0" w:beforeAutospacing="0" w:after="0" w:afterAutospacing="0"/>
        <w:jc w:val="center"/>
        <w:divId w:val="1006129252"/>
        <w:rPr>
          <w:sz w:val="20"/>
          <w:szCs w:val="20"/>
        </w:rPr>
      </w:pPr>
      <w:r>
        <w:rPr>
          <w:b/>
          <w:bCs/>
          <w:sz w:val="20"/>
          <w:szCs w:val="20"/>
        </w:rPr>
        <w:t>ICAHN ENTERPRISES HOLDINGS L.P. AND SUBSIDIARIES</w:t>
      </w:r>
    </w:p>
    <w:p w:rsidR="00000000" w:rsidRDefault="00E1597A">
      <w:pPr>
        <w:pStyle w:val="a3"/>
        <w:spacing w:before="0" w:beforeAutospacing="0" w:after="240" w:afterAutospacing="0"/>
        <w:jc w:val="center"/>
        <w:divId w:val="1006129252"/>
        <w:rPr>
          <w:sz w:val="20"/>
          <w:szCs w:val="20"/>
        </w:rPr>
      </w:pPr>
      <w:r>
        <w:rPr>
          <w:b/>
          <w:bCs/>
          <w:sz w:val="20"/>
          <w:szCs w:val="20"/>
        </w:rPr>
        <w:t>Notes to Condensed Consolidated Financial Statements (Unaudited)</w:t>
      </w:r>
    </w:p>
    <w:p w:rsidR="00000000" w:rsidRDefault="00E1597A">
      <w:pPr>
        <w:pStyle w:val="a3"/>
        <w:spacing w:before="0" w:beforeAutospacing="0" w:after="240" w:afterAutospacing="0"/>
        <w:divId w:val="746457727"/>
        <w:rPr>
          <w:sz w:val="20"/>
          <w:szCs w:val="20"/>
        </w:rPr>
      </w:pPr>
      <w:r>
        <w:rPr>
          <w:sz w:val="20"/>
          <w:szCs w:val="20"/>
        </w:rPr>
        <w:t>disclose additional information with respect to revenue from contracts with customers and contract balances for our Energy and Automotive segments below.</w:t>
      </w:r>
    </w:p>
    <w:p w:rsidR="00000000" w:rsidRDefault="00E1597A">
      <w:pPr>
        <w:pStyle w:val="a3"/>
        <w:spacing w:before="0" w:beforeAutospacing="0" w:after="240" w:afterAutospacing="0"/>
        <w:divId w:val="746457727"/>
        <w:rPr>
          <w:i/>
          <w:iCs/>
          <w:sz w:val="20"/>
          <w:szCs w:val="20"/>
        </w:rPr>
      </w:pPr>
      <w:r>
        <w:rPr>
          <w:i/>
          <w:iCs/>
          <w:sz w:val="20"/>
          <w:szCs w:val="20"/>
        </w:rPr>
        <w:t>Energy</w:t>
      </w:r>
    </w:p>
    <w:p w:rsidR="00000000" w:rsidRDefault="00E1597A">
      <w:pPr>
        <w:pStyle w:val="a3"/>
        <w:spacing w:before="0" w:beforeAutospacing="0" w:after="240" w:afterAutospacing="0"/>
        <w:ind w:firstLine="360"/>
        <w:divId w:val="746457727"/>
        <w:rPr>
          <w:sz w:val="20"/>
          <w:szCs w:val="20"/>
        </w:rPr>
      </w:pPr>
      <w:r>
        <w:rPr>
          <w:sz w:val="20"/>
          <w:szCs w:val="20"/>
        </w:rPr>
        <w:t xml:space="preserve">Our Energy segment’s deferred </w:t>
      </w:r>
      <w:r>
        <w:rPr>
          <w:sz w:val="20"/>
          <w:szCs w:val="20"/>
        </w:rPr>
        <w:t xml:space="preserve">revenue is a contract liability that primarily relates to fertilizer sales contracts requiring customer prepayment prior to product delivery to guarantee a price and supply of nitrogen fertilizer. Deferred revenue is recorded at the point in time in which </w:t>
      </w:r>
      <w:r>
        <w:rPr>
          <w:sz w:val="20"/>
          <w:szCs w:val="20"/>
        </w:rPr>
        <w:t>a prepaid contract is legally enforceable and the associated right to consideration is unconditional prior to transferring product to the customer. An associated receivable is recorded for uncollected prepaid contract amounts. Contracts requiring prepaymen</w:t>
      </w:r>
      <w:r>
        <w:rPr>
          <w:sz w:val="20"/>
          <w:szCs w:val="20"/>
        </w:rPr>
        <w:t>t are generally short-term in nature and, as discussed above, revenue is recognized at the point in time in which the customer obtains control of the product. Our Energy segment had deferred revenue of $12 million and $28 million as of September 30, 2020 a</w:t>
      </w:r>
      <w:r>
        <w:rPr>
          <w:sz w:val="20"/>
          <w:szCs w:val="20"/>
        </w:rPr>
        <w:t>nd December 31, 2019, respectively. For the nine months ended September 30, 2020 and 2019, our Energy segment recorded revenue of $27 million and $68 million, respectively, with respect to deferred revenue outstanding as of the beginning of each respective</w:t>
      </w:r>
      <w:r>
        <w:rPr>
          <w:sz w:val="20"/>
          <w:szCs w:val="20"/>
        </w:rPr>
        <w:t xml:space="preserve"> period. </w:t>
      </w:r>
    </w:p>
    <w:p w:rsidR="00000000" w:rsidRDefault="00E1597A">
      <w:pPr>
        <w:pStyle w:val="a3"/>
        <w:spacing w:before="0" w:beforeAutospacing="0" w:after="240" w:afterAutospacing="0"/>
        <w:ind w:firstLine="360"/>
        <w:divId w:val="746457727"/>
        <w:rPr>
          <w:sz w:val="20"/>
          <w:szCs w:val="20"/>
        </w:rPr>
      </w:pPr>
      <w:r>
        <w:rPr>
          <w:sz w:val="20"/>
          <w:szCs w:val="20"/>
        </w:rPr>
        <w:t>As of September 30, 2020, our Energy segment had $7 million of remaining performance obligations for contracts with an original expected duration of more than one year. Our Energy segment expects to recognize approximately $1 million of these per</w:t>
      </w:r>
      <w:r>
        <w:rPr>
          <w:sz w:val="20"/>
          <w:szCs w:val="20"/>
        </w:rPr>
        <w:t>formance obligations as revenue by the end of 2020 and the remaining balance thereafter.</w:t>
      </w:r>
    </w:p>
    <w:p w:rsidR="00000000" w:rsidRDefault="00E1597A">
      <w:pPr>
        <w:pStyle w:val="a3"/>
        <w:spacing w:before="0" w:beforeAutospacing="0" w:after="240" w:afterAutospacing="0"/>
        <w:divId w:val="746457727"/>
        <w:rPr>
          <w:i/>
          <w:iCs/>
          <w:sz w:val="20"/>
          <w:szCs w:val="20"/>
        </w:rPr>
      </w:pPr>
      <w:r>
        <w:rPr>
          <w:i/>
          <w:iCs/>
          <w:sz w:val="20"/>
          <w:szCs w:val="20"/>
        </w:rPr>
        <w:t>Automotive</w:t>
      </w:r>
    </w:p>
    <w:p w:rsidR="00000000" w:rsidRDefault="00E1597A">
      <w:pPr>
        <w:pStyle w:val="a3"/>
        <w:spacing w:before="0" w:beforeAutospacing="0" w:after="240" w:afterAutospacing="0"/>
        <w:ind w:firstLine="360"/>
        <w:divId w:val="746457727"/>
        <w:rPr>
          <w:sz w:val="20"/>
          <w:szCs w:val="20"/>
        </w:rPr>
      </w:pPr>
      <w:r>
        <w:rPr>
          <w:sz w:val="20"/>
          <w:szCs w:val="20"/>
        </w:rPr>
        <w:t>Our Automotive segment has deferred revenue with respect to extended warranty plans of $41 million and $42 million as of September 30, 2020 and December 31,</w:t>
      </w:r>
      <w:r>
        <w:rPr>
          <w:sz w:val="20"/>
          <w:szCs w:val="20"/>
        </w:rPr>
        <w:t xml:space="preserve"> 2019, respectively, which are included in accrued expenses and other liabilities on the condensed consolidated balance sheets. For the nine months ended September 30, 2020 and 2019, our Automotive segment recorded revenue of $19 million and $17 million, r</w:t>
      </w:r>
      <w:r>
        <w:rPr>
          <w:sz w:val="20"/>
          <w:szCs w:val="20"/>
        </w:rPr>
        <w:t xml:space="preserve">espectively, with respect to deferred revenue outstanding as of the beginning of each respective period, and which includes $6 million and $5 million recognized during the three months ended September 30, 2020 and 2019, respectively. </w:t>
      </w:r>
    </w:p>
    <w:p w:rsidR="00000000" w:rsidRDefault="00E1597A">
      <w:pPr>
        <w:pStyle w:val="a3"/>
        <w:spacing w:before="0" w:beforeAutospacing="0" w:after="240" w:afterAutospacing="0"/>
        <w:divId w:val="746457727"/>
        <w:rPr>
          <w:b/>
          <w:bCs/>
          <w:i/>
          <w:iCs/>
          <w:sz w:val="20"/>
          <w:szCs w:val="20"/>
        </w:rPr>
      </w:pPr>
      <w:r>
        <w:rPr>
          <w:b/>
          <w:bCs/>
          <w:i/>
          <w:iCs/>
          <w:sz w:val="20"/>
          <w:szCs w:val="20"/>
        </w:rPr>
        <w:t>Adoption of New Accou</w:t>
      </w:r>
      <w:r>
        <w:rPr>
          <w:b/>
          <w:bCs/>
          <w:i/>
          <w:iCs/>
          <w:sz w:val="20"/>
          <w:szCs w:val="20"/>
        </w:rPr>
        <w:t>nting Standards</w:t>
      </w:r>
    </w:p>
    <w:p w:rsidR="00000000" w:rsidRDefault="00E1597A">
      <w:pPr>
        <w:pStyle w:val="a3"/>
        <w:spacing w:before="0" w:beforeAutospacing="0" w:after="240" w:afterAutospacing="0"/>
        <w:ind w:firstLine="360"/>
        <w:divId w:val="746457727"/>
        <w:rPr>
          <w:sz w:val="20"/>
          <w:szCs w:val="20"/>
        </w:rPr>
      </w:pPr>
      <w:r>
        <w:rPr>
          <w:sz w:val="20"/>
          <w:szCs w:val="20"/>
        </w:rPr>
        <w:t xml:space="preserve">In June 2016, the FASB issued ASU 2016-13, </w:t>
      </w:r>
      <w:r>
        <w:rPr>
          <w:i/>
          <w:iCs/>
          <w:sz w:val="20"/>
          <w:szCs w:val="20"/>
        </w:rPr>
        <w:t>Measurement of Credit Losses on Financial Instruments</w:t>
      </w:r>
      <w:r>
        <w:rPr>
          <w:sz w:val="20"/>
          <w:szCs w:val="20"/>
        </w:rPr>
        <w:t xml:space="preserve">, which amends FASB ASC Topic 326, </w:t>
      </w:r>
      <w:r>
        <w:rPr>
          <w:i/>
          <w:iCs/>
          <w:sz w:val="20"/>
          <w:szCs w:val="20"/>
        </w:rPr>
        <w:t>Financial Instruments - Credit Losses.</w:t>
      </w:r>
      <w:r>
        <w:rPr>
          <w:sz w:val="20"/>
          <w:szCs w:val="20"/>
        </w:rPr>
        <w:t xml:space="preserve"> In addition, in May 2019, the FASB issued ASU 2019-05, </w:t>
      </w:r>
      <w:r>
        <w:rPr>
          <w:i/>
          <w:iCs/>
          <w:sz w:val="20"/>
          <w:szCs w:val="20"/>
        </w:rPr>
        <w:t>Targeted Transi</w:t>
      </w:r>
      <w:r>
        <w:rPr>
          <w:i/>
          <w:iCs/>
          <w:sz w:val="20"/>
          <w:szCs w:val="20"/>
        </w:rPr>
        <w:t>tion Relief</w:t>
      </w:r>
      <w:r>
        <w:rPr>
          <w:sz w:val="20"/>
          <w:szCs w:val="20"/>
        </w:rPr>
        <w:t>, which updates FASB ASU 2016-13. These ASUs require financial assets measured at amortized cost to be presented at the net amount to be collected and broadens the information, including forecasted information incorporating more timely informati</w:t>
      </w:r>
      <w:r>
        <w:rPr>
          <w:sz w:val="20"/>
          <w:szCs w:val="20"/>
        </w:rPr>
        <w:t xml:space="preserve">on, that an entity must consider in developing its expected credit loss estimate for assets measured. These ASUs are effective for fiscal years beginning after December 15, 2019, and interim periods within those fiscal years. We have adopted this standard </w:t>
      </w:r>
      <w:r>
        <w:rPr>
          <w:sz w:val="20"/>
          <w:szCs w:val="20"/>
        </w:rPr>
        <w:t>on January 1, 2020. Most of our financial assets are excluded from the requirements of this standard as they are measured at fair value or are subject to other accounting standards. In addition, certain of our other financial assets are short-term in natur</w:t>
      </w:r>
      <w:r>
        <w:rPr>
          <w:sz w:val="20"/>
          <w:szCs w:val="20"/>
        </w:rPr>
        <w:t>e and therefore were not subject to significant credit losses beyond what was previously recorded under prior accounting standards. As a result, the adoption of this standard did not have a significant impact on our condensed consolidated financial stateme</w:t>
      </w:r>
      <w:r>
        <w:rPr>
          <w:sz w:val="20"/>
          <w:szCs w:val="20"/>
        </w:rPr>
        <w:t xml:space="preserve">nts. </w:t>
      </w:r>
    </w:p>
    <w:p w:rsidR="00000000" w:rsidRDefault="00E1597A">
      <w:pPr>
        <w:pStyle w:val="a3"/>
        <w:spacing w:before="0" w:beforeAutospacing="0" w:after="240" w:afterAutospacing="0"/>
        <w:ind w:firstLine="360"/>
        <w:divId w:val="746457727"/>
        <w:rPr>
          <w:sz w:val="20"/>
          <w:szCs w:val="20"/>
        </w:rPr>
      </w:pPr>
      <w:r>
        <w:rPr>
          <w:sz w:val="20"/>
          <w:szCs w:val="20"/>
        </w:rPr>
        <w:t xml:space="preserve">In August 2018, the FASB issued ASU 2018-13, </w:t>
      </w:r>
      <w:r>
        <w:rPr>
          <w:i/>
          <w:iCs/>
          <w:sz w:val="20"/>
          <w:szCs w:val="20"/>
        </w:rPr>
        <w:t>Disclosure Framework-Changes to the Disclosure Requirements for Fair Value Measurements</w:t>
      </w:r>
      <w:r>
        <w:rPr>
          <w:sz w:val="20"/>
          <w:szCs w:val="20"/>
        </w:rPr>
        <w:t xml:space="preserve">, which amends FASB ASC Topic 820, </w:t>
      </w:r>
      <w:r>
        <w:rPr>
          <w:i/>
          <w:iCs/>
          <w:sz w:val="20"/>
          <w:szCs w:val="20"/>
        </w:rPr>
        <w:t>Fair Value Measurements</w:t>
      </w:r>
      <w:r>
        <w:rPr>
          <w:sz w:val="20"/>
          <w:szCs w:val="20"/>
        </w:rPr>
        <w:t xml:space="preserve">. This ASU eliminates, modifies and adds various disclosure </w:t>
      </w:r>
      <w:r>
        <w:rPr>
          <w:sz w:val="20"/>
          <w:szCs w:val="20"/>
        </w:rPr>
        <w:t>requirements for fair value measurements. This ASU is effective for fiscal years beginning after December 15, 2019, and interim periods within those fiscal years. Certain disclosures are required to be applied using a retrospective approach and others usin</w:t>
      </w:r>
      <w:r>
        <w:rPr>
          <w:sz w:val="20"/>
          <w:szCs w:val="20"/>
        </w:rPr>
        <w:t>g a prospective approach. We have adopted this standard on January 1, 2020. The various disclosure requirements being eliminated, modified or added are not significant to us. As a result, the adoption of this standard did not have a significant impact on o</w:t>
      </w:r>
      <w:r>
        <w:rPr>
          <w:sz w:val="20"/>
          <w:szCs w:val="20"/>
        </w:rPr>
        <w:t>ur condensed consolidated financial statements.</w:t>
      </w:r>
    </w:p>
    <w:p w:rsidR="00000000" w:rsidRDefault="00E1597A">
      <w:pPr>
        <w:pStyle w:val="a3"/>
        <w:spacing w:before="480" w:beforeAutospacing="0" w:after="0" w:afterAutospacing="0"/>
        <w:jc w:val="center"/>
        <w:divId w:val="1073816985"/>
        <w:rPr>
          <w:sz w:val="20"/>
          <w:szCs w:val="20"/>
        </w:rPr>
      </w:pPr>
      <w:r>
        <w:rPr>
          <w:sz w:val="20"/>
          <w:szCs w:val="20"/>
        </w:rPr>
        <w:t>18</w:t>
      </w:r>
    </w:p>
    <w:p w:rsidR="00000000" w:rsidRDefault="00E1597A">
      <w:pPr>
        <w:pStyle w:val="a3"/>
        <w:spacing w:before="0" w:beforeAutospacing="0" w:after="600" w:afterAutospacing="0"/>
        <w:divId w:val="262880363"/>
        <w:rPr>
          <w:sz w:val="20"/>
          <w:szCs w:val="20"/>
        </w:rPr>
      </w:pPr>
      <w:hyperlink w:anchor="TOC" w:history="1">
        <w:r>
          <w:rPr>
            <w:rStyle w:val="a4"/>
            <w:sz w:val="20"/>
            <w:szCs w:val="20"/>
          </w:rPr>
          <w:t>Table of Contents</w:t>
        </w:r>
      </w:hyperlink>
    </w:p>
    <w:p w:rsidR="00000000" w:rsidRDefault="00E1597A">
      <w:pPr>
        <w:pStyle w:val="a3"/>
        <w:spacing w:before="0" w:beforeAutospacing="0" w:after="0" w:afterAutospacing="0"/>
        <w:jc w:val="center"/>
        <w:divId w:val="262880363"/>
        <w:rPr>
          <w:sz w:val="20"/>
          <w:szCs w:val="20"/>
        </w:rPr>
      </w:pPr>
      <w:r>
        <w:rPr>
          <w:b/>
          <w:bCs/>
          <w:sz w:val="20"/>
          <w:szCs w:val="20"/>
        </w:rPr>
        <w:t>ICAHN ENTERPRISES L.P. AND SUBSIDIARIES</w:t>
      </w:r>
    </w:p>
    <w:p w:rsidR="00000000" w:rsidRDefault="00E1597A">
      <w:pPr>
        <w:pStyle w:val="a3"/>
        <w:spacing w:before="0" w:beforeAutospacing="0" w:after="0" w:afterAutospacing="0"/>
        <w:jc w:val="center"/>
        <w:divId w:val="262880363"/>
        <w:rPr>
          <w:sz w:val="20"/>
          <w:szCs w:val="20"/>
        </w:rPr>
      </w:pPr>
      <w:r>
        <w:rPr>
          <w:b/>
          <w:bCs/>
          <w:sz w:val="20"/>
          <w:szCs w:val="20"/>
        </w:rPr>
        <w:t>ICAHN ENTERPRISES HOLDINGS L.P. AND SUBSIDIARIES</w:t>
      </w:r>
    </w:p>
    <w:p w:rsidR="00000000" w:rsidRDefault="00E1597A">
      <w:pPr>
        <w:pStyle w:val="a3"/>
        <w:spacing w:before="0" w:beforeAutospacing="0" w:after="240" w:afterAutospacing="0"/>
        <w:jc w:val="center"/>
        <w:divId w:val="262880363"/>
        <w:rPr>
          <w:sz w:val="20"/>
          <w:szCs w:val="20"/>
        </w:rPr>
      </w:pPr>
      <w:r>
        <w:rPr>
          <w:b/>
          <w:bCs/>
          <w:sz w:val="20"/>
          <w:szCs w:val="20"/>
        </w:rPr>
        <w:t>Notes to Condensed Consolidated Financial Statements (Unaudited)</w:t>
      </w:r>
    </w:p>
    <w:p w:rsidR="00000000" w:rsidRDefault="00E1597A">
      <w:pPr>
        <w:pStyle w:val="a3"/>
        <w:spacing w:before="0" w:beforeAutospacing="0" w:after="240" w:afterAutospacing="0"/>
        <w:ind w:firstLine="360"/>
        <w:divId w:val="1743404574"/>
        <w:rPr>
          <w:sz w:val="20"/>
          <w:szCs w:val="20"/>
        </w:rPr>
      </w:pPr>
      <w:r>
        <w:rPr>
          <w:sz w:val="20"/>
          <w:szCs w:val="20"/>
        </w:rPr>
        <w:t>In Augu</w:t>
      </w:r>
      <w:r>
        <w:rPr>
          <w:sz w:val="20"/>
          <w:szCs w:val="20"/>
        </w:rPr>
        <w:t xml:space="preserve">st 2018, the FASB issued ASU 2018-15, </w:t>
      </w:r>
      <w:r>
        <w:rPr>
          <w:i/>
          <w:iCs/>
          <w:sz w:val="20"/>
          <w:szCs w:val="20"/>
        </w:rPr>
        <w:t>Customer’s Accounting for Implementation Costs Incurred in a Cloud Computing Arrangement That is a Service Contract</w:t>
      </w:r>
      <w:r>
        <w:rPr>
          <w:sz w:val="20"/>
          <w:szCs w:val="20"/>
        </w:rPr>
        <w:t xml:space="preserve">, which amends FASB ASC Subtopic 350-40, </w:t>
      </w:r>
      <w:r>
        <w:rPr>
          <w:i/>
          <w:iCs/>
          <w:sz w:val="20"/>
          <w:szCs w:val="20"/>
        </w:rPr>
        <w:t>Intangibles-Goodwill and Other-Internal-Use Software</w:t>
      </w:r>
      <w:r>
        <w:rPr>
          <w:sz w:val="20"/>
          <w:szCs w:val="20"/>
        </w:rPr>
        <w:t>. This ASU</w:t>
      </w:r>
      <w:r>
        <w:rPr>
          <w:sz w:val="20"/>
          <w:szCs w:val="20"/>
        </w:rPr>
        <w:t xml:space="preserve"> adds certain disclosure requirements related to implementation costs incurred for internal-use software and cloud computing arrangements. The amendment aligns the requirements for capitalizing implementation costs incurred in a hosting arrangement that is</w:t>
      </w:r>
      <w:r>
        <w:rPr>
          <w:sz w:val="20"/>
          <w:szCs w:val="20"/>
        </w:rPr>
        <w:t xml:space="preserve"> a service contract with the requirements for capitalizing implementation costs incurred to develop or obtain internal-use software (and hosting arrangements that include an internal-use software license). This ASU is effective for fiscal years beginning a</w:t>
      </w:r>
      <w:r>
        <w:rPr>
          <w:sz w:val="20"/>
          <w:szCs w:val="20"/>
        </w:rPr>
        <w:t>fter December 15, 2019, and interim periods within those fiscal years. The amendments in this ASU should be applied either using a retrospective or prospective approach. We have adopted this standard on January 1, 2020 prospectively. The adoption of this s</w:t>
      </w:r>
      <w:r>
        <w:rPr>
          <w:sz w:val="20"/>
          <w:szCs w:val="20"/>
        </w:rPr>
        <w:t>tandard did not have a significant impact on our condensed consolidated financial statements.</w:t>
      </w:r>
    </w:p>
    <w:p w:rsidR="00000000" w:rsidRDefault="00E1597A">
      <w:pPr>
        <w:pStyle w:val="a3"/>
        <w:spacing w:before="0" w:beforeAutospacing="0" w:after="240" w:afterAutospacing="0"/>
        <w:divId w:val="1743404574"/>
        <w:rPr>
          <w:sz w:val="20"/>
          <w:szCs w:val="20"/>
        </w:rPr>
      </w:pPr>
      <w:r>
        <w:rPr>
          <w:b/>
          <w:bCs/>
          <w:i/>
          <w:iCs/>
          <w:sz w:val="20"/>
          <w:szCs w:val="20"/>
        </w:rPr>
        <w:t>Recently Issued Accounting Standards</w:t>
      </w:r>
    </w:p>
    <w:p w:rsidR="00000000" w:rsidRDefault="00E1597A">
      <w:pPr>
        <w:pStyle w:val="a3"/>
        <w:spacing w:before="0" w:beforeAutospacing="0" w:after="240" w:afterAutospacing="0"/>
        <w:ind w:firstLine="360"/>
        <w:divId w:val="1743404574"/>
        <w:rPr>
          <w:sz w:val="20"/>
          <w:szCs w:val="20"/>
        </w:rPr>
      </w:pPr>
      <w:r>
        <w:rPr>
          <w:sz w:val="20"/>
          <w:szCs w:val="20"/>
        </w:rPr>
        <w:t xml:space="preserve">In December 2019, the FASB issued ASU 2019-12, </w:t>
      </w:r>
      <w:r>
        <w:rPr>
          <w:i/>
          <w:iCs/>
          <w:sz w:val="20"/>
          <w:szCs w:val="20"/>
        </w:rPr>
        <w:t>Simplifying the Accounting for Income Taxes</w:t>
      </w:r>
      <w:r>
        <w:rPr>
          <w:sz w:val="20"/>
          <w:szCs w:val="20"/>
        </w:rPr>
        <w:t xml:space="preserve">, which amends FASB ASC Topic 740, </w:t>
      </w:r>
      <w:r>
        <w:rPr>
          <w:i/>
          <w:iCs/>
          <w:sz w:val="20"/>
          <w:szCs w:val="20"/>
        </w:rPr>
        <w:t>Income Taxes</w:t>
      </w:r>
      <w:r>
        <w:rPr>
          <w:sz w:val="20"/>
          <w:szCs w:val="20"/>
        </w:rPr>
        <w:t>. This ASU simplifies the accounting for income taxes by removing certain exceptions to the general principles in the standard and modifies other areas of the standard to clarify the application of U.S. GAAP. This ASU is effective for fiscal ye</w:t>
      </w:r>
      <w:r>
        <w:rPr>
          <w:sz w:val="20"/>
          <w:szCs w:val="20"/>
        </w:rPr>
        <w:t>ars beginning after December 15, 2020, and interim periods within those fiscal years. Certain amendments in this ASU should be applied using a retrospective approach and others using the prospective approach. Early adoption is permitted. We currently do no</w:t>
      </w:r>
      <w:r>
        <w:rPr>
          <w:sz w:val="20"/>
          <w:szCs w:val="20"/>
        </w:rPr>
        <w:t xml:space="preserve">t anticipate this standard to have a significant impact on our condensed consolidated financial statements. </w:t>
      </w:r>
    </w:p>
    <w:p w:rsidR="00000000" w:rsidRDefault="00E1597A">
      <w:pPr>
        <w:pStyle w:val="a3"/>
        <w:spacing w:before="0" w:beforeAutospacing="0" w:after="240" w:afterAutospacing="0"/>
        <w:ind w:firstLine="360"/>
        <w:divId w:val="1743404574"/>
        <w:rPr>
          <w:sz w:val="20"/>
          <w:szCs w:val="20"/>
        </w:rPr>
      </w:pPr>
      <w:r>
        <w:rPr>
          <w:sz w:val="20"/>
          <w:szCs w:val="20"/>
        </w:rPr>
        <w:t xml:space="preserve">In March 2020, the FASB issued ASU 2020-04, </w:t>
      </w:r>
      <w:r>
        <w:rPr>
          <w:i/>
          <w:iCs/>
          <w:sz w:val="20"/>
          <w:szCs w:val="20"/>
        </w:rPr>
        <w:t>Facilitation of the Effects of Reference Rate Reform on Financial Reporting</w:t>
      </w:r>
      <w:r>
        <w:rPr>
          <w:sz w:val="20"/>
          <w:szCs w:val="20"/>
        </w:rPr>
        <w:t>, which amends FASB ASC Topi</w:t>
      </w:r>
      <w:r>
        <w:rPr>
          <w:sz w:val="20"/>
          <w:szCs w:val="20"/>
        </w:rPr>
        <w:t xml:space="preserve">c 848, </w:t>
      </w:r>
      <w:r>
        <w:rPr>
          <w:i/>
          <w:iCs/>
          <w:sz w:val="20"/>
          <w:szCs w:val="20"/>
        </w:rPr>
        <w:t>Reference Rate Reform</w:t>
      </w:r>
      <w:r>
        <w:rPr>
          <w:sz w:val="20"/>
          <w:szCs w:val="20"/>
        </w:rPr>
        <w:t>. By the end of 2021, banks will no longer be required to report information that is used to determine London Interbank Offered Rate (“LIBOR”) which is used globally by all types of entities for various types of transactions. As</w:t>
      </w:r>
      <w:r>
        <w:rPr>
          <w:sz w:val="20"/>
          <w:szCs w:val="20"/>
        </w:rPr>
        <w:t xml:space="preserve"> a result, LIBOR could be discontinued, as well as other interest rates used globally. This ASU provides companies with optional expedients for contract modifications under U.S GAAP, excluded components of certain hedging relationships, fair value hedges, </w:t>
      </w:r>
      <w:r>
        <w:rPr>
          <w:sz w:val="20"/>
          <w:szCs w:val="20"/>
        </w:rPr>
        <w:t>and cash flow hedges, as well as certain exceptions, which are intended to help ease the potential accounting burden associated with transitioning away from these reference rates. Companies can apply this ASU immediately and will only be available for a li</w:t>
      </w:r>
      <w:r>
        <w:rPr>
          <w:sz w:val="20"/>
          <w:szCs w:val="20"/>
        </w:rPr>
        <w:t>mited time (generally through December 31, 2022). We are currently assessing the impact of this standard on our condensed consolidated financial statements.</w:t>
      </w:r>
    </w:p>
    <w:p w:rsidR="00000000" w:rsidRDefault="00E1597A">
      <w:pPr>
        <w:pStyle w:val="a3"/>
        <w:spacing w:before="0" w:beforeAutospacing="0" w:after="240" w:afterAutospacing="0"/>
        <w:divId w:val="1743404574"/>
        <w:rPr>
          <w:b/>
          <w:bCs/>
          <w:sz w:val="20"/>
          <w:szCs w:val="20"/>
        </w:rPr>
      </w:pPr>
      <w:r>
        <w:rPr>
          <w:b/>
          <w:bCs/>
          <w:sz w:val="20"/>
          <w:szCs w:val="20"/>
        </w:rPr>
        <w:t>3.  Related Party Transactions</w:t>
      </w:r>
    </w:p>
    <w:p w:rsidR="00000000" w:rsidRDefault="00E1597A">
      <w:pPr>
        <w:pStyle w:val="a3"/>
        <w:spacing w:before="0" w:beforeAutospacing="0" w:after="240" w:afterAutospacing="0"/>
        <w:ind w:firstLine="360"/>
        <w:divId w:val="1743404574"/>
        <w:rPr>
          <w:sz w:val="20"/>
          <w:szCs w:val="20"/>
        </w:rPr>
      </w:pPr>
      <w:r>
        <w:rPr>
          <w:sz w:val="20"/>
          <w:szCs w:val="20"/>
        </w:rPr>
        <w:t>Our second amended and restated agreement of limited partnership exp</w:t>
      </w:r>
      <w:r>
        <w:rPr>
          <w:sz w:val="20"/>
          <w:szCs w:val="20"/>
        </w:rPr>
        <w:t>ressly permits us to enter into transactions with our general partner or any of its affiliates, including buying or selling properties from or to our general partner and any of its affiliates and borrowing and lending money from or to our general partner a</w:t>
      </w:r>
      <w:r>
        <w:rPr>
          <w:sz w:val="20"/>
          <w:szCs w:val="20"/>
        </w:rPr>
        <w:t>nd any of its affiliates, subject to limitations contained in our partnership agreement and the Delaware Revised Uniform Limited Partnership Act. The indentures governing our indebtedness contain certain covenants applicable to transactions with affiliates</w:t>
      </w:r>
      <w:r>
        <w:rPr>
          <w:sz w:val="20"/>
          <w:szCs w:val="20"/>
        </w:rPr>
        <w:t>.</w:t>
      </w:r>
    </w:p>
    <w:p w:rsidR="00000000" w:rsidRDefault="00E1597A">
      <w:pPr>
        <w:pStyle w:val="a3"/>
        <w:spacing w:before="0" w:beforeAutospacing="0" w:after="240" w:afterAutospacing="0"/>
        <w:divId w:val="1743404574"/>
        <w:rPr>
          <w:b/>
          <w:bCs/>
          <w:i/>
          <w:iCs/>
          <w:sz w:val="20"/>
          <w:szCs w:val="20"/>
        </w:rPr>
      </w:pPr>
      <w:r>
        <w:rPr>
          <w:b/>
          <w:bCs/>
          <w:i/>
          <w:iCs/>
          <w:sz w:val="20"/>
          <w:szCs w:val="20"/>
        </w:rPr>
        <w:t>Investment Funds</w:t>
      </w:r>
    </w:p>
    <w:p w:rsidR="00000000" w:rsidRDefault="00E1597A">
      <w:pPr>
        <w:pStyle w:val="a3"/>
        <w:spacing w:before="0" w:beforeAutospacing="0" w:after="240" w:afterAutospacing="0"/>
        <w:ind w:firstLine="360"/>
        <w:divId w:val="1743404574"/>
        <w:rPr>
          <w:sz w:val="20"/>
          <w:szCs w:val="20"/>
        </w:rPr>
      </w:pPr>
      <w:r>
        <w:rPr>
          <w:sz w:val="20"/>
          <w:szCs w:val="20"/>
        </w:rPr>
        <w:t xml:space="preserve">During the nine months ended September 30, 2020, Mr. Icahn and his affiliates (excluding us) contributed $1,241 </w:t>
      </w:r>
      <w:r>
        <w:rPr>
          <w:sz w:val="20"/>
          <w:szCs w:val="20"/>
        </w:rPr>
        <w:t>million to the Investment Funds consisting primarily of in-kind investments previously held directly by Mr. Icahn and his affiliates (excluding us). During the three and nine months ended September 30, 2019, Mr. Icahn and his affiliates (excluding us) inve</w:t>
      </w:r>
      <w:r>
        <w:rPr>
          <w:sz w:val="20"/>
          <w:szCs w:val="20"/>
        </w:rPr>
        <w:t>sted $150 million and $220 million, respectively, in the Investment Funds. As of September 30, 2020 and December 31, 2019, the total fair market value of investments in the Investment Funds made by Mr. Icahn and his affiliates (excluding us) was approximat</w:t>
      </w:r>
      <w:r>
        <w:rPr>
          <w:sz w:val="20"/>
          <w:szCs w:val="20"/>
        </w:rPr>
        <w:t>ely $4.8 billion and $4.5 billion, respectively, representing approximately 54% and 51% of the Investment Funds’ assets under management as of each respective date.</w:t>
      </w:r>
    </w:p>
    <w:p w:rsidR="00000000" w:rsidRDefault="00E1597A">
      <w:pPr>
        <w:pStyle w:val="a3"/>
        <w:spacing w:before="480" w:beforeAutospacing="0" w:after="0" w:afterAutospacing="0"/>
        <w:jc w:val="center"/>
        <w:divId w:val="227768007"/>
        <w:rPr>
          <w:sz w:val="20"/>
          <w:szCs w:val="20"/>
        </w:rPr>
      </w:pPr>
      <w:r>
        <w:rPr>
          <w:sz w:val="20"/>
          <w:szCs w:val="20"/>
        </w:rPr>
        <w:t>19</w:t>
      </w:r>
    </w:p>
    <w:p w:rsidR="00000000" w:rsidRDefault="00E1597A">
      <w:pPr>
        <w:pStyle w:val="a3"/>
        <w:spacing w:before="0" w:beforeAutospacing="0" w:after="600" w:afterAutospacing="0"/>
        <w:divId w:val="1740668146"/>
        <w:rPr>
          <w:sz w:val="20"/>
          <w:szCs w:val="20"/>
        </w:rPr>
      </w:pPr>
      <w:hyperlink w:anchor="TOC" w:history="1">
        <w:r>
          <w:rPr>
            <w:rStyle w:val="a4"/>
            <w:sz w:val="20"/>
            <w:szCs w:val="20"/>
          </w:rPr>
          <w:t>Table of Contents</w:t>
        </w:r>
      </w:hyperlink>
    </w:p>
    <w:p w:rsidR="00000000" w:rsidRDefault="00E1597A">
      <w:pPr>
        <w:pStyle w:val="a3"/>
        <w:spacing w:before="0" w:beforeAutospacing="0" w:after="0" w:afterAutospacing="0"/>
        <w:jc w:val="center"/>
        <w:divId w:val="1740668146"/>
        <w:rPr>
          <w:sz w:val="20"/>
          <w:szCs w:val="20"/>
        </w:rPr>
      </w:pPr>
      <w:r>
        <w:rPr>
          <w:b/>
          <w:bCs/>
          <w:sz w:val="20"/>
          <w:szCs w:val="20"/>
        </w:rPr>
        <w:t>ICAHN ENTERPRISES L.P. AND SUBSIDIARIES</w:t>
      </w:r>
    </w:p>
    <w:p w:rsidR="00000000" w:rsidRDefault="00E1597A">
      <w:pPr>
        <w:pStyle w:val="a3"/>
        <w:spacing w:before="0" w:beforeAutospacing="0" w:after="0" w:afterAutospacing="0"/>
        <w:jc w:val="center"/>
        <w:divId w:val="1740668146"/>
        <w:rPr>
          <w:sz w:val="20"/>
          <w:szCs w:val="20"/>
        </w:rPr>
      </w:pPr>
      <w:r>
        <w:rPr>
          <w:b/>
          <w:bCs/>
          <w:sz w:val="20"/>
          <w:szCs w:val="20"/>
        </w:rPr>
        <w:t>ICAH</w:t>
      </w:r>
      <w:r>
        <w:rPr>
          <w:b/>
          <w:bCs/>
          <w:sz w:val="20"/>
          <w:szCs w:val="20"/>
        </w:rPr>
        <w:t>N ENTERPRISES HOLDINGS L.P. AND SUBSIDIARIES</w:t>
      </w:r>
    </w:p>
    <w:p w:rsidR="00000000" w:rsidRDefault="00E1597A">
      <w:pPr>
        <w:pStyle w:val="a3"/>
        <w:spacing w:before="0" w:beforeAutospacing="0" w:after="240" w:afterAutospacing="0"/>
        <w:jc w:val="center"/>
        <w:divId w:val="1740668146"/>
        <w:rPr>
          <w:sz w:val="20"/>
          <w:szCs w:val="20"/>
        </w:rPr>
      </w:pPr>
      <w:r>
        <w:rPr>
          <w:b/>
          <w:bCs/>
          <w:sz w:val="20"/>
          <w:szCs w:val="20"/>
        </w:rPr>
        <w:t>Notes to Condensed Consolidated Financial Statements (Unaudited)</w:t>
      </w:r>
    </w:p>
    <w:p w:rsidR="00000000" w:rsidRDefault="00E1597A">
      <w:pPr>
        <w:pStyle w:val="a3"/>
        <w:spacing w:before="0" w:beforeAutospacing="0" w:after="240" w:afterAutospacing="0"/>
        <w:ind w:firstLine="360"/>
        <w:divId w:val="1950811946"/>
        <w:rPr>
          <w:sz w:val="20"/>
          <w:szCs w:val="20"/>
        </w:rPr>
      </w:pPr>
      <w:r>
        <w:rPr>
          <w:sz w:val="20"/>
          <w:szCs w:val="20"/>
        </w:rPr>
        <w:t>We pay for expenses pertaining to the operation, administration and investment activities of our Investment segment for the benefit of the Investm</w:t>
      </w:r>
      <w:r>
        <w:rPr>
          <w:sz w:val="20"/>
          <w:szCs w:val="20"/>
        </w:rPr>
        <w:t>ent Funds (including salaries, benefits and rent). Effective April 1, 2011, based on an expense-sharing arrangement, certain expenses borne by us are reimbursed by the Investment Funds. For the three months ended September 30, 2020 and 2019, $2 million and</w:t>
      </w:r>
      <w:r>
        <w:rPr>
          <w:sz w:val="20"/>
          <w:szCs w:val="20"/>
        </w:rPr>
        <w:t xml:space="preserve"> $4 million, respectively, was allocated to the Investment Funds based on this expense-sharing arrangement and for the nine months ended September 30, 2020 and 2019, such allocation was $(1) million and $6 million, respectively. For the nine months ended S</w:t>
      </w:r>
      <w:r>
        <w:rPr>
          <w:sz w:val="20"/>
          <w:szCs w:val="20"/>
        </w:rPr>
        <w:t xml:space="preserve">eptember 30, 2020, the allocation was reduced by $8 million relating to certain compensation arrangements. </w:t>
      </w:r>
    </w:p>
    <w:p w:rsidR="00000000" w:rsidRDefault="00E1597A">
      <w:pPr>
        <w:pStyle w:val="a3"/>
        <w:spacing w:before="0" w:beforeAutospacing="0" w:after="240" w:afterAutospacing="0"/>
        <w:divId w:val="1950811946"/>
        <w:rPr>
          <w:b/>
          <w:bCs/>
          <w:i/>
          <w:iCs/>
          <w:sz w:val="20"/>
          <w:szCs w:val="20"/>
        </w:rPr>
      </w:pPr>
      <w:r>
        <w:rPr>
          <w:b/>
          <w:bCs/>
          <w:i/>
          <w:iCs/>
          <w:sz w:val="20"/>
          <w:szCs w:val="20"/>
        </w:rPr>
        <w:t>Hertz Global Holdings, Inc. and 767 Auto Leasing LLC</w:t>
      </w:r>
    </w:p>
    <w:p w:rsidR="00000000" w:rsidRDefault="00E1597A">
      <w:pPr>
        <w:pStyle w:val="a3"/>
        <w:spacing w:before="0" w:beforeAutospacing="0" w:after="240" w:afterAutospacing="0"/>
        <w:ind w:firstLine="360"/>
        <w:divId w:val="1950811946"/>
        <w:rPr>
          <w:sz w:val="20"/>
          <w:szCs w:val="20"/>
        </w:rPr>
      </w:pPr>
      <w:r>
        <w:rPr>
          <w:sz w:val="20"/>
          <w:szCs w:val="20"/>
        </w:rPr>
        <w:t>As discussed in Note 4, “Investments,” the Investment Funds had an investment in the common sto</w:t>
      </w:r>
      <w:r>
        <w:rPr>
          <w:sz w:val="20"/>
          <w:szCs w:val="20"/>
        </w:rPr>
        <w:t>ck of Hertz Global Holdings, Inc. (“Hertz”) measured at fair value that would have otherwise been subject to the equity method of accounting (until sold in the second quarter of 2020). Icahn Automotive provides services to Hertz in the ordinary course of b</w:t>
      </w:r>
      <w:r>
        <w:rPr>
          <w:sz w:val="20"/>
          <w:szCs w:val="20"/>
        </w:rPr>
        <w:t xml:space="preserve">usiness. Revenue from Hertz was $20 million and $40 million, for the nine months ended September 30, 2020 and 2019, respectively. </w:t>
      </w:r>
    </w:p>
    <w:p w:rsidR="00000000" w:rsidRDefault="00E1597A">
      <w:pPr>
        <w:pStyle w:val="a3"/>
        <w:spacing w:before="0" w:beforeAutospacing="0" w:after="240" w:afterAutospacing="0"/>
        <w:ind w:firstLine="360"/>
        <w:divId w:val="1950811946"/>
        <w:rPr>
          <w:sz w:val="20"/>
          <w:szCs w:val="20"/>
        </w:rPr>
      </w:pPr>
      <w:r>
        <w:rPr>
          <w:sz w:val="20"/>
          <w:szCs w:val="20"/>
        </w:rPr>
        <w:t>In addition to our transactions with Hertz disclosed above, in January 2018, we entered into a Master Motor Vehicle Lease and</w:t>
      </w:r>
      <w:r>
        <w:rPr>
          <w:sz w:val="20"/>
          <w:szCs w:val="20"/>
        </w:rPr>
        <w:t xml:space="preserve"> Management Agreement with Hertz, pursuant to which Hertz granted 767 Leasing the option to acquire certain vehicles from Hertz at rates aligned with the rates at which Hertz sells vehicles to third parties. Under this agreement, as amended, Hertz will lea</w:t>
      </w:r>
      <w:r>
        <w:rPr>
          <w:sz w:val="20"/>
          <w:szCs w:val="20"/>
        </w:rPr>
        <w:t xml:space="preserve">se the vehicles that 767 Leasing purchases from Hertz, or from third parties, under a mutually developed fleet plan and Hertz will manage, service, repair, sell and maintain those leased vehicles on behalf of 767 Leasing. Additionally, Hertz will rent the </w:t>
      </w:r>
      <w:r>
        <w:rPr>
          <w:sz w:val="20"/>
          <w:szCs w:val="20"/>
        </w:rPr>
        <w:t>leased vehicles to transportation network company drivers from rental counters within locations leased or owned by us. This agreement had an initial term of 18 months and is subject to automatic six-month renewals thereafter, unless terminated by either pa</w:t>
      </w:r>
      <w:r>
        <w:rPr>
          <w:sz w:val="20"/>
          <w:szCs w:val="20"/>
        </w:rPr>
        <w:t>rty (with or without cause) prior to the start of any such six-month renewal. Our agreement with Hertz was unanimously approved by the independent directors of Icahn Enterprises’ audit committee. Due to the nature of our involvement with 767 Leasing, which</w:t>
      </w:r>
      <w:r>
        <w:rPr>
          <w:sz w:val="20"/>
          <w:szCs w:val="20"/>
        </w:rPr>
        <w:t xml:space="preserve"> includes Icahn Enterprises and Icahn Enterprises Holdings guaranteeing the payment obligations of 767 Leasing and sharing in the profits of 767 Leasing with Hertz, we determined that 767 Leasing is a variable interest entity. Furthermore, we determined th</w:t>
      </w:r>
      <w:r>
        <w:rPr>
          <w:sz w:val="20"/>
          <w:szCs w:val="20"/>
        </w:rPr>
        <w:t>at we are not the primary beneficiary as we do not have the power to direct the activities of 767 Leasing that most significantly impact its economic performance. Therefore, we do not consolidate the results of 767 Leasing. Our exposure to loss with respec</w:t>
      </w:r>
      <w:r>
        <w:rPr>
          <w:sz w:val="20"/>
          <w:szCs w:val="20"/>
        </w:rPr>
        <w:t>t to 767 Leasing is primarily limited to our direct investment in 767 Leasing as well as any payment obligations of 767 Leasing that we guarantee, which are not material as of September 30, 2020 and December 31, 2019. As of September 30, 2020 and December </w:t>
      </w:r>
      <w:r>
        <w:rPr>
          <w:sz w:val="20"/>
          <w:szCs w:val="20"/>
        </w:rPr>
        <w:t xml:space="preserve">31, 2019, 767 Leasing had total assets of $58 million and $121 million, respectively, and total liabilities of $0 million and $1 million, respectively, which represents a payable to Icahn Automotive in connection with a shared services agreement. For each </w:t>
      </w:r>
      <w:r>
        <w:rPr>
          <w:sz w:val="20"/>
          <w:szCs w:val="20"/>
        </w:rPr>
        <w:t>of the three and nine months ended September 30, 2020, 767 Leasing distributed $55 million to us. For the three and nine months ended September 30, 2019, we invested $5 million and $50 million, respectively, in 767 Leasing. For the three months ended Septe</w:t>
      </w:r>
      <w:r>
        <w:rPr>
          <w:sz w:val="20"/>
          <w:szCs w:val="20"/>
        </w:rPr>
        <w:t>mber 30, 2020 and 2019, we had equity (losses) earnings from our investment in 767 Leasing of $(1) million and $5 million, respectively. For the nine months ended September 30, 2020 and 2019, we had equity (losses) earnings from our investment in 767 Leasi</w:t>
      </w:r>
      <w:r>
        <w:rPr>
          <w:sz w:val="20"/>
          <w:szCs w:val="20"/>
        </w:rPr>
        <w:t>ng of $(6) million and $8 million, respectively. As of September 30, 2020 and December 31, 2019, we had an equity method investment in 767 Leasing of $60 million and $120 million, respectively, which we report in our Automotive segment.</w:t>
      </w:r>
    </w:p>
    <w:p w:rsidR="00000000" w:rsidRDefault="00E1597A">
      <w:pPr>
        <w:pStyle w:val="a3"/>
        <w:spacing w:before="0" w:beforeAutospacing="0" w:after="240" w:afterAutospacing="0"/>
        <w:divId w:val="1950811946"/>
        <w:rPr>
          <w:b/>
          <w:bCs/>
          <w:i/>
          <w:iCs/>
          <w:sz w:val="20"/>
          <w:szCs w:val="20"/>
        </w:rPr>
      </w:pPr>
      <w:r>
        <w:rPr>
          <w:b/>
          <w:bCs/>
          <w:i/>
          <w:iCs/>
          <w:sz w:val="20"/>
          <w:szCs w:val="20"/>
        </w:rPr>
        <w:t>Insight Portfolio G</w:t>
      </w:r>
      <w:r>
        <w:rPr>
          <w:b/>
          <w:bCs/>
          <w:i/>
          <w:iCs/>
          <w:sz w:val="20"/>
          <w:szCs w:val="20"/>
        </w:rPr>
        <w:t>roup LLC</w:t>
      </w:r>
    </w:p>
    <w:p w:rsidR="00000000" w:rsidRDefault="00E1597A">
      <w:pPr>
        <w:pStyle w:val="a3"/>
        <w:spacing w:before="0" w:beforeAutospacing="0" w:after="0" w:afterAutospacing="0"/>
        <w:ind w:firstLine="360"/>
        <w:divId w:val="1950811946"/>
        <w:rPr>
          <w:sz w:val="20"/>
          <w:szCs w:val="20"/>
        </w:rPr>
      </w:pPr>
      <w:r>
        <w:rPr>
          <w:sz w:val="20"/>
          <w:szCs w:val="20"/>
        </w:rPr>
        <w:t>Insight Portfolio Group LLC (“Insight Portfolio Group”) was an entity formed and controlled by Mr. Icahn in order to maximize the potential buying power of a group of entities with which Mr. Icahn has a relationship in negotiating with a wide rang</w:t>
      </w:r>
      <w:r>
        <w:rPr>
          <w:sz w:val="20"/>
          <w:szCs w:val="20"/>
        </w:rPr>
        <w:t>e of suppliers of goods, services and tangible and intangible property at negotiated rates. Icahn Enterprises Holdings had a minority equity interest in Insight Portfolio Group and agreed to pay a portion of Insight Portfolio Group’s operating expenses. In</w:t>
      </w:r>
      <w:r>
        <w:rPr>
          <w:sz w:val="20"/>
          <w:szCs w:val="20"/>
        </w:rPr>
        <w:t xml:space="preserve"> addition to the minority equity interest held by Icahn Enterprises Holdings, certain </w:t>
      </w:r>
    </w:p>
    <w:p w:rsidR="00000000" w:rsidRDefault="00E1597A">
      <w:pPr>
        <w:pStyle w:val="a3"/>
        <w:spacing w:before="480" w:beforeAutospacing="0" w:after="0" w:afterAutospacing="0"/>
        <w:jc w:val="center"/>
        <w:divId w:val="1470785511"/>
        <w:rPr>
          <w:sz w:val="20"/>
          <w:szCs w:val="20"/>
        </w:rPr>
      </w:pPr>
      <w:r>
        <w:rPr>
          <w:sz w:val="20"/>
          <w:szCs w:val="20"/>
        </w:rPr>
        <w:t>20</w:t>
      </w:r>
    </w:p>
    <w:p w:rsidR="00000000" w:rsidRDefault="00E1597A">
      <w:pPr>
        <w:pStyle w:val="a3"/>
        <w:spacing w:before="0" w:beforeAutospacing="0" w:after="600" w:afterAutospacing="0"/>
        <w:divId w:val="1666589929"/>
        <w:rPr>
          <w:sz w:val="20"/>
          <w:szCs w:val="20"/>
        </w:rPr>
      </w:pPr>
      <w:hyperlink w:anchor="TOC" w:history="1">
        <w:r>
          <w:rPr>
            <w:rStyle w:val="a4"/>
            <w:sz w:val="20"/>
            <w:szCs w:val="20"/>
          </w:rPr>
          <w:t>Table of Contents</w:t>
        </w:r>
      </w:hyperlink>
    </w:p>
    <w:p w:rsidR="00000000" w:rsidRDefault="00E1597A">
      <w:pPr>
        <w:pStyle w:val="a3"/>
        <w:spacing w:before="0" w:beforeAutospacing="0" w:after="0" w:afterAutospacing="0"/>
        <w:jc w:val="center"/>
        <w:divId w:val="1666589929"/>
        <w:rPr>
          <w:sz w:val="20"/>
          <w:szCs w:val="20"/>
        </w:rPr>
      </w:pPr>
      <w:r>
        <w:rPr>
          <w:b/>
          <w:bCs/>
          <w:sz w:val="20"/>
          <w:szCs w:val="20"/>
        </w:rPr>
        <w:t>ICAHN ENTERPRISES L.P. AND SUBSIDIARIES</w:t>
      </w:r>
    </w:p>
    <w:p w:rsidR="00000000" w:rsidRDefault="00E1597A">
      <w:pPr>
        <w:pStyle w:val="a3"/>
        <w:spacing w:before="0" w:beforeAutospacing="0" w:after="0" w:afterAutospacing="0"/>
        <w:jc w:val="center"/>
        <w:divId w:val="1666589929"/>
        <w:rPr>
          <w:sz w:val="20"/>
          <w:szCs w:val="20"/>
        </w:rPr>
      </w:pPr>
      <w:r>
        <w:rPr>
          <w:b/>
          <w:bCs/>
          <w:sz w:val="20"/>
          <w:szCs w:val="20"/>
        </w:rPr>
        <w:t>ICAHN ENTERPRISES HOLDINGS L.P. AND SUBSIDIARIES</w:t>
      </w:r>
    </w:p>
    <w:p w:rsidR="00000000" w:rsidRDefault="00E1597A">
      <w:pPr>
        <w:pStyle w:val="a3"/>
        <w:spacing w:before="0" w:beforeAutospacing="0" w:after="240" w:afterAutospacing="0"/>
        <w:jc w:val="center"/>
        <w:divId w:val="1666589929"/>
        <w:rPr>
          <w:sz w:val="20"/>
          <w:szCs w:val="20"/>
        </w:rPr>
      </w:pPr>
      <w:r>
        <w:rPr>
          <w:b/>
          <w:bCs/>
          <w:sz w:val="20"/>
          <w:szCs w:val="20"/>
        </w:rPr>
        <w:t>Notes to Condensed Consolidated Financial Statements (Unaudited)</w:t>
      </w:r>
    </w:p>
    <w:p w:rsidR="00000000" w:rsidRDefault="00E1597A">
      <w:pPr>
        <w:pStyle w:val="a3"/>
        <w:spacing w:before="0" w:beforeAutospacing="0" w:after="240" w:afterAutospacing="0"/>
        <w:divId w:val="1202398055"/>
        <w:rPr>
          <w:sz w:val="20"/>
          <w:szCs w:val="20"/>
        </w:rPr>
      </w:pPr>
      <w:r>
        <w:rPr>
          <w:sz w:val="20"/>
          <w:szCs w:val="20"/>
        </w:rPr>
        <w:t>subsidiaries of ours, including CVR Energy, Viskase, PSC Metals and WPH also acquired minority equity interests in Insight Portfolio Group and</w:t>
      </w:r>
      <w:r>
        <w:rPr>
          <w:sz w:val="20"/>
          <w:szCs w:val="20"/>
        </w:rPr>
        <w:t xml:space="preserve"> agreed to pay a portion of Insight Portfolio Group’s operating expenses. A number of other entities with which Mr. Icahn has a relationship also had minority equity interests in Insight Portfolio Group and also agreed to pay certain of Insight Portfolio G</w:t>
      </w:r>
      <w:r>
        <w:rPr>
          <w:sz w:val="20"/>
          <w:szCs w:val="20"/>
        </w:rPr>
        <w:t>roup’s operating expenses. Insight Portfolio Group ceased operations effective January 1, 2020. For the nine months ended September 30, 2019, we and certain of our subsidiaries paid certain of Insight Portfolio Group’s operating expenses of $2 million.</w:t>
      </w:r>
    </w:p>
    <w:p w:rsidR="00000000" w:rsidRDefault="00E1597A">
      <w:pPr>
        <w:pStyle w:val="a3"/>
        <w:spacing w:before="0" w:beforeAutospacing="0" w:after="240" w:afterAutospacing="0"/>
        <w:divId w:val="1202398055"/>
        <w:rPr>
          <w:b/>
          <w:bCs/>
          <w:sz w:val="20"/>
          <w:szCs w:val="20"/>
        </w:rPr>
      </w:pPr>
      <w:r>
        <w:rPr>
          <w:b/>
          <w:bCs/>
          <w:sz w:val="20"/>
          <w:szCs w:val="20"/>
        </w:rPr>
        <w:t>4. </w:t>
      </w:r>
      <w:r>
        <w:rPr>
          <w:b/>
          <w:bCs/>
          <w:sz w:val="20"/>
          <w:szCs w:val="20"/>
        </w:rPr>
        <w:t> Investments</w:t>
      </w:r>
    </w:p>
    <w:p w:rsidR="00000000" w:rsidRDefault="00E1597A">
      <w:pPr>
        <w:pStyle w:val="a3"/>
        <w:spacing w:before="0" w:beforeAutospacing="0" w:after="240" w:afterAutospacing="0"/>
        <w:divId w:val="1202398055"/>
        <w:rPr>
          <w:b/>
          <w:bCs/>
          <w:i/>
          <w:iCs/>
          <w:sz w:val="20"/>
          <w:szCs w:val="20"/>
        </w:rPr>
      </w:pPr>
      <w:r>
        <w:rPr>
          <w:b/>
          <w:bCs/>
          <w:i/>
          <w:iCs/>
          <w:sz w:val="20"/>
          <w:szCs w:val="20"/>
        </w:rPr>
        <w:t>Investment</w:t>
      </w:r>
    </w:p>
    <w:p w:rsidR="00000000" w:rsidRDefault="00E1597A">
      <w:pPr>
        <w:pStyle w:val="a3"/>
        <w:spacing w:before="0" w:beforeAutospacing="0" w:after="240" w:afterAutospacing="0"/>
        <w:ind w:firstLine="360"/>
        <w:divId w:val="1202398055"/>
        <w:rPr>
          <w:sz w:val="20"/>
          <w:szCs w:val="20"/>
        </w:rPr>
      </w:pPr>
      <w:r>
        <w:rPr>
          <w:sz w:val="20"/>
          <w:szCs w:val="20"/>
        </w:rPr>
        <w:t>Investments and securities sold, not yet purchased consist of equities, bonds, bank debt and other corporate obligations, all of which are reported at fair value in our condensed consolidated balance sheets. These investments are considered trading securit</w:t>
      </w:r>
      <w:r>
        <w:rPr>
          <w:sz w:val="20"/>
          <w:szCs w:val="20"/>
        </w:rPr>
        <w:t>ies. In addition, our Investment segment has certain derivative transactions which are discussed in Note 6, “Financial Instruments.” The carrying value and detail by security type, including business sector for equity securities, with respect to investment</w:t>
      </w:r>
      <w:r>
        <w:rPr>
          <w:sz w:val="20"/>
          <w:szCs w:val="20"/>
        </w:rPr>
        <w:t>s and securities sold, not yet purchased held by our Investment segment consist of the following:</w:t>
      </w:r>
    </w:p>
    <w:p w:rsidR="00000000" w:rsidRDefault="00E1597A">
      <w:pPr>
        <w:pStyle w:val="a3"/>
        <w:spacing w:before="0" w:beforeAutospacing="0" w:after="0" w:afterAutospacing="0"/>
        <w:divId w:val="1202398055"/>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457"/>
        <w:gridCol w:w="160"/>
        <w:gridCol w:w="179"/>
        <w:gridCol w:w="1093"/>
        <w:gridCol w:w="200"/>
        <w:gridCol w:w="171"/>
        <w:gridCol w:w="1046"/>
      </w:tblGrid>
      <w:tr w:rsidR="00000000">
        <w:trPr>
          <w:divId w:val="1202398055"/>
          <w:trHeight w:val="20"/>
        </w:trPr>
        <w:tc>
          <w:tcPr>
            <w:tcW w:w="3531" w:type="pct"/>
            <w:tcMar>
              <w:top w:w="0" w:type="dxa"/>
              <w:left w:w="0" w:type="dxa"/>
              <w:bottom w:w="0" w:type="dxa"/>
              <w:right w:w="0" w:type="dxa"/>
            </w:tcMar>
            <w:vAlign w:val="bottom"/>
            <w:hideMark/>
          </w:tcPr>
          <w:p w:rsidR="00000000" w:rsidRDefault="00E1597A">
            <w:pPr>
              <w:pStyle w:val="a3"/>
              <w:spacing w:before="0" w:beforeAutospacing="0" w:after="0" w:afterAutospacing="0"/>
              <w:divId w:val="47772104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276406595"/>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688916745"/>
              <w:rPr>
                <w:sz w:val="20"/>
                <w:szCs w:val="20"/>
              </w:rPr>
            </w:pPr>
            <w:r>
              <w:rPr>
                <w:sz w:val="2"/>
                <w:szCs w:val="2"/>
              </w:rPr>
              <w:t>​</w:t>
            </w:r>
          </w:p>
        </w:tc>
        <w:tc>
          <w:tcPr>
            <w:tcW w:w="564"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19965867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817184535"/>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458063074"/>
              <w:rPr>
                <w:sz w:val="20"/>
                <w:szCs w:val="20"/>
              </w:rPr>
            </w:pPr>
            <w:r>
              <w:rPr>
                <w:sz w:val="2"/>
                <w:szCs w:val="2"/>
              </w:rPr>
              <w:t>​</w:t>
            </w:r>
          </w:p>
        </w:tc>
        <w:tc>
          <w:tcPr>
            <w:tcW w:w="538"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030765749"/>
              <w:rPr>
                <w:sz w:val="20"/>
                <w:szCs w:val="20"/>
              </w:rPr>
            </w:pPr>
            <w:r>
              <w:rPr>
                <w:sz w:val="2"/>
                <w:szCs w:val="2"/>
              </w:rPr>
              <w:t>​</w:t>
            </w:r>
          </w:p>
        </w:tc>
      </w:tr>
      <w:tr w:rsidR="00000000">
        <w:trPr>
          <w:divId w:val="1202398055"/>
        </w:trPr>
        <w:tc>
          <w:tcPr>
            <w:tcW w:w="353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6"/>
                <w:szCs w:val="16"/>
              </w:rPr>
              <w:t>​</w:t>
            </w:r>
          </w:p>
        </w:tc>
        <w:tc>
          <w:tcPr>
            <w:tcW w:w="656"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September 30, </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w:t>
            </w:r>
          </w:p>
        </w:tc>
        <w:tc>
          <w:tcPr>
            <w:tcW w:w="626"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December 31, </w:t>
            </w:r>
          </w:p>
        </w:tc>
      </w:tr>
      <w:tr w:rsidR="00000000">
        <w:trPr>
          <w:divId w:val="1202398055"/>
        </w:trPr>
        <w:tc>
          <w:tcPr>
            <w:tcW w:w="353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b/>
                <w:bCs/>
                <w:sz w:val="16"/>
                <w:szCs w:val="16"/>
              </w:rPr>
              <w:t>    </w:t>
            </w:r>
          </w:p>
        </w:tc>
        <w:tc>
          <w:tcPr>
            <w:tcW w:w="656"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    </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2019</w:t>
            </w:r>
          </w:p>
        </w:tc>
      </w:tr>
      <w:tr w:rsidR="00000000">
        <w:trPr>
          <w:divId w:val="1202398055"/>
        </w:trPr>
        <w:tc>
          <w:tcPr>
            <w:tcW w:w="0" w:type="auto"/>
            <w:gridSpan w:val="7"/>
            <w:tcMar>
              <w:top w:w="0" w:type="dxa"/>
              <w:left w:w="0" w:type="dxa"/>
              <w:bottom w:w="0" w:type="dxa"/>
              <w:right w:w="0" w:type="dxa"/>
            </w:tcMar>
            <w:vAlign w:val="center"/>
            <w:hideMark/>
          </w:tcPr>
          <w:p w:rsidR="00000000" w:rsidRDefault="00E1597A">
            <w:pPr>
              <w:rPr>
                <w:sz w:val="20"/>
                <w:szCs w:val="20"/>
              </w:rPr>
            </w:pPr>
          </w:p>
        </w:tc>
      </w:tr>
      <w:tr w:rsidR="00000000">
        <w:trPr>
          <w:divId w:val="1202398055"/>
        </w:trPr>
        <w:tc>
          <w:tcPr>
            <w:tcW w:w="3531"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386" w:type="pct"/>
            <w:gridSpan w:val="5"/>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sz w:val="16"/>
                <w:szCs w:val="16"/>
              </w:rPr>
              <w:t>(in millions)</w:t>
            </w:r>
          </w:p>
        </w:tc>
      </w:tr>
      <w:tr w:rsidR="00000000">
        <w:trPr>
          <w:divId w:val="1202398055"/>
        </w:trPr>
        <w:tc>
          <w:tcPr>
            <w:tcW w:w="353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Assets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6"/>
                <w:szCs w:val="16"/>
              </w:rPr>
              <w:t>​</w:t>
            </w:r>
          </w:p>
        </w:tc>
        <w:tc>
          <w:tcPr>
            <w:tcW w:w="5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6"/>
                <w:szCs w:val="16"/>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6"/>
                <w:szCs w:val="16"/>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6"/>
                <w:szCs w:val="16"/>
              </w:rPr>
              <w:t>​</w:t>
            </w:r>
          </w:p>
        </w:tc>
        <w:tc>
          <w:tcPr>
            <w:tcW w:w="5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6"/>
                <w:szCs w:val="16"/>
              </w:rPr>
              <w:t>​</w:t>
            </w:r>
          </w:p>
        </w:tc>
      </w:tr>
      <w:tr w:rsidR="00000000">
        <w:trPr>
          <w:divId w:val="1202398055"/>
        </w:trPr>
        <w:tc>
          <w:tcPr>
            <w:tcW w:w="353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Investments: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9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  </w:t>
            </w:r>
          </w:p>
        </w:tc>
      </w:tr>
      <w:tr w:rsidR="00000000">
        <w:trPr>
          <w:divId w:val="1202398055"/>
        </w:trPr>
        <w:tc>
          <w:tcPr>
            <w:tcW w:w="353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Equity securities: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  </w:t>
            </w:r>
          </w:p>
        </w:tc>
      </w:tr>
      <w:tr w:rsidR="00000000">
        <w:trPr>
          <w:divId w:val="1202398055"/>
        </w:trPr>
        <w:tc>
          <w:tcPr>
            <w:tcW w:w="3531" w:type="pct"/>
            <w:tcMar>
              <w:top w:w="0" w:type="dxa"/>
              <w:left w:w="0" w:type="dxa"/>
              <w:bottom w:w="0" w:type="dxa"/>
              <w:right w:w="0" w:type="dxa"/>
            </w:tcMar>
            <w:vAlign w:val="bottom"/>
            <w:hideMark/>
          </w:tcPr>
          <w:p w:rsidR="00000000" w:rsidRDefault="00E1597A">
            <w:pPr>
              <w:pStyle w:val="a3"/>
              <w:spacing w:before="0" w:beforeAutospacing="0" w:after="0" w:afterAutospacing="0"/>
              <w:ind w:left="240"/>
              <w:rPr>
                <w:sz w:val="20"/>
                <w:szCs w:val="20"/>
              </w:rPr>
            </w:pPr>
            <w:r>
              <w:rPr>
                <w:sz w:val="20"/>
                <w:szCs w:val="20"/>
              </w:rPr>
              <w:t>Basic materials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281</w:t>
            </w:r>
          </w:p>
        </w:tc>
      </w:tr>
      <w:tr w:rsidR="00000000">
        <w:trPr>
          <w:divId w:val="1202398055"/>
        </w:trPr>
        <w:tc>
          <w:tcPr>
            <w:tcW w:w="353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left="240"/>
              <w:rPr>
                <w:sz w:val="20"/>
                <w:szCs w:val="20"/>
              </w:rPr>
            </w:pPr>
            <w:r>
              <w:rPr>
                <w:sz w:val="20"/>
                <w:szCs w:val="20"/>
              </w:rPr>
              <w:t>Consumer, non-cyclical</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1,136</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2,085</w:t>
            </w:r>
          </w:p>
        </w:tc>
      </w:tr>
      <w:tr w:rsidR="00000000">
        <w:trPr>
          <w:divId w:val="1202398055"/>
        </w:trPr>
        <w:tc>
          <w:tcPr>
            <w:tcW w:w="3531" w:type="pct"/>
            <w:tcMar>
              <w:top w:w="0" w:type="dxa"/>
              <w:left w:w="0" w:type="dxa"/>
              <w:bottom w:w="0" w:type="dxa"/>
              <w:right w:w="0" w:type="dxa"/>
            </w:tcMar>
            <w:vAlign w:val="bottom"/>
            <w:hideMark/>
          </w:tcPr>
          <w:p w:rsidR="00000000" w:rsidRDefault="00E1597A">
            <w:pPr>
              <w:pStyle w:val="a3"/>
              <w:spacing w:before="0" w:beforeAutospacing="0" w:after="0" w:afterAutospacing="0"/>
              <w:ind w:left="240"/>
              <w:rPr>
                <w:sz w:val="20"/>
                <w:szCs w:val="20"/>
              </w:rPr>
            </w:pPr>
            <w:r>
              <w:rPr>
                <w:sz w:val="20"/>
                <w:szCs w:val="20"/>
              </w:rPr>
              <w:t>Consumer, cyclical</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1,776</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2,427</w:t>
            </w:r>
          </w:p>
        </w:tc>
      </w:tr>
      <w:tr w:rsidR="00000000">
        <w:trPr>
          <w:divId w:val="1202398055"/>
        </w:trPr>
        <w:tc>
          <w:tcPr>
            <w:tcW w:w="353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left="240"/>
              <w:rPr>
                <w:sz w:val="20"/>
                <w:szCs w:val="20"/>
              </w:rPr>
            </w:pPr>
            <w:r>
              <w:rPr>
                <w:sz w:val="20"/>
                <w:szCs w:val="20"/>
              </w:rPr>
              <w:t>Energy</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1,884</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1,717</w:t>
            </w:r>
          </w:p>
        </w:tc>
      </w:tr>
      <w:tr w:rsidR="00000000">
        <w:trPr>
          <w:divId w:val="1202398055"/>
        </w:trPr>
        <w:tc>
          <w:tcPr>
            <w:tcW w:w="3531" w:type="pct"/>
            <w:tcMar>
              <w:top w:w="0" w:type="dxa"/>
              <w:left w:w="0" w:type="dxa"/>
              <w:bottom w:w="0" w:type="dxa"/>
              <w:right w:w="0" w:type="dxa"/>
            </w:tcMar>
            <w:vAlign w:val="bottom"/>
            <w:hideMark/>
          </w:tcPr>
          <w:p w:rsidR="00000000" w:rsidRDefault="00E1597A">
            <w:pPr>
              <w:pStyle w:val="a3"/>
              <w:spacing w:before="0" w:beforeAutospacing="0" w:after="0" w:afterAutospacing="0"/>
              <w:ind w:left="240"/>
              <w:rPr>
                <w:sz w:val="20"/>
                <w:szCs w:val="20"/>
              </w:rPr>
            </w:pPr>
            <w:r>
              <w:rPr>
                <w:sz w:val="20"/>
                <w:szCs w:val="20"/>
              </w:rPr>
              <w:t>Technology</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1,207</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2,425</w:t>
            </w:r>
          </w:p>
        </w:tc>
      </w:tr>
      <w:tr w:rsidR="00000000">
        <w:trPr>
          <w:divId w:val="1202398055"/>
        </w:trPr>
        <w:tc>
          <w:tcPr>
            <w:tcW w:w="353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left="240"/>
              <w:rPr>
                <w:sz w:val="20"/>
                <w:szCs w:val="20"/>
              </w:rPr>
            </w:pPr>
            <w:r>
              <w:rPr>
                <w:sz w:val="20"/>
                <w:szCs w:val="20"/>
              </w:rPr>
              <w:t>Industrial</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74</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127</w:t>
            </w:r>
          </w:p>
        </w:tc>
      </w:tr>
      <w:tr w:rsidR="00000000">
        <w:trPr>
          <w:divId w:val="1202398055"/>
        </w:trPr>
        <w:tc>
          <w:tcPr>
            <w:tcW w:w="3531" w:type="pct"/>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6,077</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3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9,062</w:t>
            </w:r>
          </w:p>
        </w:tc>
      </w:tr>
      <w:tr w:rsidR="00000000">
        <w:trPr>
          <w:divId w:val="1202398055"/>
        </w:trPr>
        <w:tc>
          <w:tcPr>
            <w:tcW w:w="353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Corporate debt securities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100</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145</w:t>
            </w:r>
          </w:p>
        </w:tc>
      </w:tr>
      <w:tr w:rsidR="00000000">
        <w:trPr>
          <w:divId w:val="1202398055"/>
        </w:trPr>
        <w:tc>
          <w:tcPr>
            <w:tcW w:w="353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4"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6,177</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38"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9,207</w:t>
            </w:r>
          </w:p>
        </w:tc>
      </w:tr>
      <w:tr w:rsidR="00000000">
        <w:trPr>
          <w:divId w:val="1202398055"/>
        </w:trPr>
        <w:tc>
          <w:tcPr>
            <w:tcW w:w="353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Liabilities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  </w:t>
            </w:r>
          </w:p>
        </w:tc>
      </w:tr>
      <w:tr w:rsidR="00000000">
        <w:trPr>
          <w:divId w:val="1202398055"/>
        </w:trPr>
        <w:tc>
          <w:tcPr>
            <w:tcW w:w="353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Securities sold, not yet purchased, at fair value:</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  </w:t>
            </w:r>
          </w:p>
        </w:tc>
      </w:tr>
      <w:tr w:rsidR="00000000">
        <w:trPr>
          <w:divId w:val="1202398055"/>
        </w:trPr>
        <w:tc>
          <w:tcPr>
            <w:tcW w:w="353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Equity securities: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  </w:t>
            </w:r>
          </w:p>
        </w:tc>
      </w:tr>
      <w:tr w:rsidR="00000000">
        <w:trPr>
          <w:divId w:val="1202398055"/>
        </w:trPr>
        <w:tc>
          <w:tcPr>
            <w:tcW w:w="3531" w:type="pct"/>
            <w:noWrap/>
            <w:tcMar>
              <w:top w:w="0" w:type="dxa"/>
              <w:left w:w="0" w:type="dxa"/>
              <w:bottom w:w="0" w:type="dxa"/>
              <w:right w:w="0" w:type="dxa"/>
            </w:tcMar>
            <w:vAlign w:val="bottom"/>
            <w:hideMark/>
          </w:tcPr>
          <w:p w:rsidR="00000000" w:rsidRDefault="00E1597A">
            <w:pPr>
              <w:pStyle w:val="a3"/>
              <w:spacing w:before="0" w:beforeAutospacing="0" w:after="0" w:afterAutospacing="0"/>
              <w:ind w:left="240"/>
              <w:rPr>
                <w:sz w:val="20"/>
                <w:szCs w:val="20"/>
              </w:rPr>
            </w:pPr>
            <w:r>
              <w:rPr>
                <w:sz w:val="20"/>
                <w:szCs w:val="20"/>
              </w:rPr>
              <w:t>Basic materials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209</w:t>
            </w:r>
          </w:p>
        </w:tc>
      </w:tr>
      <w:tr w:rsidR="00000000">
        <w:trPr>
          <w:divId w:val="1202398055"/>
        </w:trPr>
        <w:tc>
          <w:tcPr>
            <w:tcW w:w="353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left="240"/>
              <w:rPr>
                <w:sz w:val="20"/>
                <w:szCs w:val="20"/>
              </w:rPr>
            </w:pPr>
            <w:r>
              <w:rPr>
                <w:sz w:val="20"/>
                <w:szCs w:val="20"/>
              </w:rPr>
              <w:t>Consumer, non-cyclical</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254</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29</w:t>
            </w:r>
          </w:p>
        </w:tc>
      </w:tr>
      <w:tr w:rsidR="00000000">
        <w:trPr>
          <w:divId w:val="1202398055"/>
        </w:trPr>
        <w:tc>
          <w:tcPr>
            <w:tcW w:w="3531" w:type="pct"/>
            <w:tcMar>
              <w:top w:w="0" w:type="dxa"/>
              <w:left w:w="0" w:type="dxa"/>
              <w:bottom w:w="0" w:type="dxa"/>
              <w:right w:w="0" w:type="dxa"/>
            </w:tcMar>
            <w:vAlign w:val="bottom"/>
            <w:hideMark/>
          </w:tcPr>
          <w:p w:rsidR="00000000" w:rsidRDefault="00E1597A">
            <w:pPr>
              <w:pStyle w:val="a3"/>
              <w:spacing w:before="0" w:beforeAutospacing="0" w:after="0" w:afterAutospacing="0"/>
              <w:ind w:left="240"/>
              <w:rPr>
                <w:sz w:val="20"/>
                <w:szCs w:val="20"/>
              </w:rPr>
            </w:pPr>
            <w:r>
              <w:rPr>
                <w:sz w:val="20"/>
                <w:szCs w:val="20"/>
              </w:rPr>
              <w:t>Consumer, cyclical</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450</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379</w:t>
            </w:r>
          </w:p>
        </w:tc>
      </w:tr>
      <w:tr w:rsidR="00000000">
        <w:trPr>
          <w:divId w:val="1202398055"/>
        </w:trPr>
        <w:tc>
          <w:tcPr>
            <w:tcW w:w="353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left="240"/>
              <w:rPr>
                <w:sz w:val="20"/>
                <w:szCs w:val="20"/>
              </w:rPr>
            </w:pPr>
            <w:r>
              <w:rPr>
                <w:sz w:val="20"/>
                <w:szCs w:val="20"/>
              </w:rPr>
              <w:t>Energy</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266</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124</w:t>
            </w:r>
          </w:p>
        </w:tc>
      </w:tr>
      <w:tr w:rsidR="00000000">
        <w:trPr>
          <w:divId w:val="1202398055"/>
        </w:trPr>
        <w:tc>
          <w:tcPr>
            <w:tcW w:w="3531" w:type="pct"/>
            <w:tcMar>
              <w:top w:w="0" w:type="dxa"/>
              <w:left w:w="0" w:type="dxa"/>
              <w:bottom w:w="0" w:type="dxa"/>
              <w:right w:w="0" w:type="dxa"/>
            </w:tcMar>
            <w:vAlign w:val="bottom"/>
            <w:hideMark/>
          </w:tcPr>
          <w:p w:rsidR="00000000" w:rsidRDefault="00E1597A">
            <w:pPr>
              <w:pStyle w:val="a3"/>
              <w:spacing w:before="0" w:beforeAutospacing="0" w:after="0" w:afterAutospacing="0"/>
              <w:ind w:left="240"/>
              <w:rPr>
                <w:sz w:val="20"/>
                <w:szCs w:val="20"/>
              </w:rPr>
            </w:pPr>
            <w:r>
              <w:rPr>
                <w:sz w:val="20"/>
                <w:szCs w:val="20"/>
              </w:rPr>
              <w:t>Financial</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152</w:t>
            </w:r>
          </w:p>
        </w:tc>
      </w:tr>
      <w:tr w:rsidR="00000000">
        <w:trPr>
          <w:divId w:val="1202398055"/>
        </w:trPr>
        <w:tc>
          <w:tcPr>
            <w:tcW w:w="353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left="240"/>
              <w:rPr>
                <w:sz w:val="20"/>
                <w:szCs w:val="20"/>
              </w:rPr>
            </w:pPr>
            <w:r>
              <w:rPr>
                <w:sz w:val="20"/>
                <w:szCs w:val="20"/>
              </w:rPr>
              <w:t>Technology</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217</w:t>
            </w:r>
          </w:p>
        </w:tc>
      </w:tr>
      <w:tr w:rsidR="00000000">
        <w:trPr>
          <w:divId w:val="1202398055"/>
        </w:trPr>
        <w:tc>
          <w:tcPr>
            <w:tcW w:w="3531" w:type="pct"/>
            <w:tcMar>
              <w:top w:w="0" w:type="dxa"/>
              <w:left w:w="0" w:type="dxa"/>
              <w:bottom w:w="0" w:type="dxa"/>
              <w:right w:w="0" w:type="dxa"/>
            </w:tcMar>
            <w:vAlign w:val="bottom"/>
            <w:hideMark/>
          </w:tcPr>
          <w:p w:rsidR="00000000" w:rsidRDefault="00E1597A">
            <w:pPr>
              <w:pStyle w:val="a3"/>
              <w:spacing w:before="0" w:beforeAutospacing="0" w:after="0" w:afterAutospacing="0"/>
              <w:ind w:left="240"/>
              <w:rPr>
                <w:sz w:val="20"/>
                <w:szCs w:val="20"/>
              </w:rPr>
            </w:pPr>
            <w:r>
              <w:rPr>
                <w:sz w:val="20"/>
                <w:szCs w:val="20"/>
              </w:rPr>
              <w:t>Communication</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3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80</w:t>
            </w:r>
          </w:p>
        </w:tc>
      </w:tr>
      <w:tr w:rsidR="00000000">
        <w:trPr>
          <w:divId w:val="1202398055"/>
        </w:trPr>
        <w:tc>
          <w:tcPr>
            <w:tcW w:w="353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970</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1,190</w:t>
            </w:r>
          </w:p>
        </w:tc>
      </w:tr>
    </w:tbl>
    <w:p w:rsidR="00000000" w:rsidRDefault="00E1597A">
      <w:pPr>
        <w:pStyle w:val="a3"/>
        <w:spacing w:before="0" w:beforeAutospacing="0" w:after="0" w:afterAutospacing="0"/>
        <w:divId w:val="1202398055"/>
        <w:rPr>
          <w:sz w:val="20"/>
          <w:szCs w:val="20"/>
        </w:rPr>
      </w:pPr>
      <w:r>
        <w:rPr>
          <w:sz w:val="20"/>
          <w:szCs w:val="20"/>
        </w:rPr>
        <w:t>​</w:t>
      </w:r>
    </w:p>
    <w:p w:rsidR="00000000" w:rsidRDefault="00E1597A">
      <w:pPr>
        <w:pStyle w:val="a3"/>
        <w:spacing w:before="0" w:beforeAutospacing="0" w:after="240" w:afterAutospacing="0"/>
        <w:ind w:firstLine="360"/>
        <w:divId w:val="1202398055"/>
        <w:rPr>
          <w:sz w:val="20"/>
          <w:szCs w:val="20"/>
        </w:rPr>
      </w:pPr>
      <w:r>
        <w:rPr>
          <w:sz w:val="20"/>
          <w:szCs w:val="20"/>
        </w:rPr>
        <w:t xml:space="preserve">The portion of unrealized gains (losses) that relates to securities still held by our Investment segment, primarily equity securities, was $(535) million and $(513) million for the three months ended September 30, 2020 and 2019, respectively, and $(1,560) </w:t>
      </w:r>
      <w:r>
        <w:rPr>
          <w:sz w:val="20"/>
          <w:szCs w:val="20"/>
        </w:rPr>
        <w:t>million and $(99) million for nine months ended September 30, 2020 and 2019, respectively.</w:t>
      </w:r>
    </w:p>
    <w:p w:rsidR="00000000" w:rsidRDefault="00E1597A">
      <w:pPr>
        <w:pStyle w:val="a3"/>
        <w:spacing w:before="480" w:beforeAutospacing="0" w:after="0" w:afterAutospacing="0"/>
        <w:jc w:val="center"/>
        <w:divId w:val="936912462"/>
        <w:rPr>
          <w:sz w:val="20"/>
          <w:szCs w:val="20"/>
        </w:rPr>
      </w:pPr>
      <w:r>
        <w:rPr>
          <w:sz w:val="20"/>
          <w:szCs w:val="20"/>
        </w:rPr>
        <w:t>21</w:t>
      </w:r>
    </w:p>
    <w:p w:rsidR="00000000" w:rsidRDefault="00E1597A">
      <w:pPr>
        <w:pStyle w:val="a3"/>
        <w:spacing w:before="0" w:beforeAutospacing="0" w:after="600" w:afterAutospacing="0"/>
        <w:divId w:val="1576403229"/>
        <w:rPr>
          <w:sz w:val="20"/>
          <w:szCs w:val="20"/>
        </w:rPr>
      </w:pPr>
      <w:hyperlink w:anchor="TOC" w:history="1">
        <w:r>
          <w:rPr>
            <w:rStyle w:val="a4"/>
            <w:sz w:val="20"/>
            <w:szCs w:val="20"/>
          </w:rPr>
          <w:t>Table of Contents</w:t>
        </w:r>
      </w:hyperlink>
    </w:p>
    <w:p w:rsidR="00000000" w:rsidRDefault="00E1597A">
      <w:pPr>
        <w:pStyle w:val="a3"/>
        <w:spacing w:before="0" w:beforeAutospacing="0" w:after="0" w:afterAutospacing="0"/>
        <w:jc w:val="center"/>
        <w:divId w:val="1576403229"/>
        <w:rPr>
          <w:sz w:val="20"/>
          <w:szCs w:val="20"/>
        </w:rPr>
      </w:pPr>
      <w:r>
        <w:rPr>
          <w:b/>
          <w:bCs/>
          <w:sz w:val="20"/>
          <w:szCs w:val="20"/>
        </w:rPr>
        <w:t>ICAHN ENTERPRISES L.P. AND SUBSIDIARIES</w:t>
      </w:r>
    </w:p>
    <w:p w:rsidR="00000000" w:rsidRDefault="00E1597A">
      <w:pPr>
        <w:pStyle w:val="a3"/>
        <w:spacing w:before="0" w:beforeAutospacing="0" w:after="0" w:afterAutospacing="0"/>
        <w:jc w:val="center"/>
        <w:divId w:val="1576403229"/>
        <w:rPr>
          <w:sz w:val="20"/>
          <w:szCs w:val="20"/>
        </w:rPr>
      </w:pPr>
      <w:r>
        <w:rPr>
          <w:b/>
          <w:bCs/>
          <w:sz w:val="20"/>
          <w:szCs w:val="20"/>
        </w:rPr>
        <w:t>ICAHN ENTERPRISES HOLDINGS L.P. AND SUBSIDIARIES</w:t>
      </w:r>
    </w:p>
    <w:p w:rsidR="00000000" w:rsidRDefault="00E1597A">
      <w:pPr>
        <w:pStyle w:val="a3"/>
        <w:spacing w:before="0" w:beforeAutospacing="0" w:after="240" w:afterAutospacing="0"/>
        <w:jc w:val="center"/>
        <w:divId w:val="1576403229"/>
        <w:rPr>
          <w:sz w:val="20"/>
          <w:szCs w:val="20"/>
        </w:rPr>
      </w:pPr>
      <w:r>
        <w:rPr>
          <w:b/>
          <w:bCs/>
          <w:sz w:val="20"/>
          <w:szCs w:val="20"/>
        </w:rPr>
        <w:t>Notes to Condensed Consolidat</w:t>
      </w:r>
      <w:r>
        <w:rPr>
          <w:b/>
          <w:bCs/>
          <w:sz w:val="20"/>
          <w:szCs w:val="20"/>
        </w:rPr>
        <w:t>ed Financial Statements (Unaudited)</w:t>
      </w:r>
    </w:p>
    <w:p w:rsidR="00000000" w:rsidRDefault="00E1597A">
      <w:pPr>
        <w:pStyle w:val="a3"/>
        <w:spacing w:before="0" w:beforeAutospacing="0" w:after="240" w:afterAutospacing="0"/>
        <w:ind w:firstLine="360"/>
        <w:divId w:val="1282228341"/>
        <w:rPr>
          <w:sz w:val="20"/>
          <w:szCs w:val="20"/>
        </w:rPr>
      </w:pPr>
      <w:r>
        <w:rPr>
          <w:sz w:val="20"/>
          <w:szCs w:val="20"/>
        </w:rPr>
        <w:t>After considering specific facts and circumstances, including the collective ownership in entities by the Investment Funds and affiliates of Mr. Icahn, as well as their collective representation on each of the boards of directors, we have determined that w</w:t>
      </w:r>
      <w:r>
        <w:rPr>
          <w:sz w:val="20"/>
          <w:szCs w:val="20"/>
        </w:rPr>
        <w:t>e had the ability to exercise significant influence over the operating and financial policies of certain investees below. The following table summarizes our direct ownership in such investees as well as certain financial information with respect to such in</w:t>
      </w:r>
      <w:r>
        <w:rPr>
          <w:sz w:val="20"/>
          <w:szCs w:val="20"/>
        </w:rPr>
        <w:t xml:space="preserve">vestees in our condensed consolidated financial statements. </w:t>
      </w:r>
    </w:p>
    <w:p w:rsidR="00000000" w:rsidRDefault="00E1597A">
      <w:pPr>
        <w:pStyle w:val="a3"/>
        <w:spacing w:before="0" w:beforeAutospacing="0" w:after="0" w:afterAutospacing="0"/>
        <w:divId w:val="1282228341"/>
        <w:rPr>
          <w:sz w:val="20"/>
          <w:szCs w:val="20"/>
        </w:rPr>
      </w:pPr>
      <w:r>
        <w:rPr>
          <w:sz w:val="2"/>
          <w:szCs w:val="2"/>
        </w:rPr>
        <w:t>​</w:t>
      </w:r>
    </w:p>
    <w:tbl>
      <w:tblPr>
        <w:tblW w:w="5016" w:type="pct"/>
        <w:tblCellMar>
          <w:top w:w="15" w:type="dxa"/>
          <w:left w:w="0" w:type="dxa"/>
          <w:bottom w:w="15" w:type="dxa"/>
          <w:right w:w="0" w:type="dxa"/>
        </w:tblCellMar>
        <w:tblLook w:val="04A0" w:firstRow="1" w:lastRow="0" w:firstColumn="1" w:lastColumn="0" w:noHBand="0" w:noVBand="1"/>
      </w:tblPr>
      <w:tblGrid>
        <w:gridCol w:w="1419"/>
        <w:gridCol w:w="160"/>
        <w:gridCol w:w="1272"/>
        <w:gridCol w:w="6"/>
        <w:gridCol w:w="166"/>
        <w:gridCol w:w="1106"/>
        <w:gridCol w:w="200"/>
        <w:gridCol w:w="158"/>
        <w:gridCol w:w="1059"/>
        <w:gridCol w:w="6"/>
        <w:gridCol w:w="101"/>
        <w:gridCol w:w="456"/>
        <w:gridCol w:w="201"/>
        <w:gridCol w:w="100"/>
        <w:gridCol w:w="455"/>
        <w:gridCol w:w="200"/>
        <w:gridCol w:w="100"/>
        <w:gridCol w:w="434"/>
        <w:gridCol w:w="200"/>
        <w:gridCol w:w="100"/>
        <w:gridCol w:w="434"/>
      </w:tblGrid>
      <w:tr w:rsidR="00000000">
        <w:trPr>
          <w:divId w:val="1282228341"/>
          <w:trHeight w:val="20"/>
        </w:trPr>
        <w:tc>
          <w:tcPr>
            <w:tcW w:w="1272" w:type="pct"/>
            <w:tcMar>
              <w:top w:w="0" w:type="dxa"/>
              <w:left w:w="0" w:type="dxa"/>
              <w:bottom w:w="0" w:type="dxa"/>
              <w:right w:w="0" w:type="dxa"/>
            </w:tcMar>
            <w:vAlign w:val="bottom"/>
            <w:hideMark/>
          </w:tcPr>
          <w:p w:rsidR="00000000" w:rsidRDefault="00E1597A">
            <w:pPr>
              <w:pStyle w:val="a3"/>
              <w:spacing w:before="0" w:beforeAutospacing="0" w:after="1" w:afterAutospacing="0"/>
              <w:divId w:val="134076658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364597999"/>
              <w:rPr>
                <w:sz w:val="20"/>
                <w:szCs w:val="20"/>
              </w:rPr>
            </w:pPr>
            <w:r>
              <w:rPr>
                <w:sz w:val="2"/>
                <w:szCs w:val="2"/>
              </w:rPr>
              <w:t>​</w:t>
            </w:r>
          </w:p>
        </w:tc>
        <w:tc>
          <w:tcPr>
            <w:tcW w:w="653"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66658895"/>
              <w:rPr>
                <w:sz w:val="20"/>
                <w:szCs w:val="20"/>
              </w:rPr>
            </w:pPr>
            <w:r>
              <w:rPr>
                <w:sz w:val="2"/>
                <w:szCs w:val="2"/>
              </w:rPr>
              <w:t>​</w:t>
            </w:r>
          </w:p>
        </w:tc>
        <w:tc>
          <w:tcPr>
            <w:tcW w:w="8"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694185399"/>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537230575"/>
              <w:rPr>
                <w:sz w:val="20"/>
                <w:szCs w:val="20"/>
              </w:rPr>
            </w:pPr>
            <w:r>
              <w:rPr>
                <w:sz w:val="2"/>
                <w:szCs w:val="2"/>
              </w:rPr>
              <w:t>​</w:t>
            </w:r>
          </w:p>
        </w:tc>
        <w:tc>
          <w:tcPr>
            <w:tcW w:w="567"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65303809"/>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308829770"/>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615596062"/>
              <w:rPr>
                <w:sz w:val="20"/>
                <w:szCs w:val="20"/>
              </w:rPr>
            </w:pPr>
            <w:r>
              <w:rPr>
                <w:sz w:val="2"/>
                <w:szCs w:val="2"/>
              </w:rPr>
              <w:t>​</w:t>
            </w:r>
          </w:p>
        </w:tc>
        <w:tc>
          <w:tcPr>
            <w:tcW w:w="544"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787777046"/>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912538319"/>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2070574289"/>
              <w:rPr>
                <w:sz w:val="20"/>
                <w:szCs w:val="20"/>
              </w:rPr>
            </w:pPr>
            <w:r>
              <w:rPr>
                <w:sz w:val="2"/>
                <w:szCs w:val="2"/>
              </w:rPr>
              <w:t>​</w:t>
            </w:r>
          </w:p>
        </w:tc>
        <w:tc>
          <w:tcPr>
            <w:tcW w:w="258"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85514949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2011176421"/>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568424142"/>
              <w:rPr>
                <w:sz w:val="20"/>
                <w:szCs w:val="20"/>
              </w:rPr>
            </w:pPr>
            <w:r>
              <w:rPr>
                <w:sz w:val="2"/>
                <w:szCs w:val="2"/>
              </w:rPr>
              <w:t>​</w:t>
            </w:r>
          </w:p>
        </w:tc>
        <w:tc>
          <w:tcPr>
            <w:tcW w:w="258"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056130177"/>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554734636"/>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718632265"/>
              <w:rPr>
                <w:sz w:val="20"/>
                <w:szCs w:val="20"/>
              </w:rPr>
            </w:pPr>
            <w:r>
              <w:rPr>
                <w:sz w:val="2"/>
                <w:szCs w:val="2"/>
              </w:rPr>
              <w:t>​</w:t>
            </w:r>
          </w:p>
        </w:tc>
        <w:tc>
          <w:tcPr>
            <w:tcW w:w="258"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21700540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384917325"/>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533225784"/>
              <w:rPr>
                <w:sz w:val="20"/>
                <w:szCs w:val="20"/>
              </w:rPr>
            </w:pPr>
            <w:r>
              <w:rPr>
                <w:sz w:val="2"/>
                <w:szCs w:val="2"/>
              </w:rPr>
              <w:t>​</w:t>
            </w:r>
          </w:p>
        </w:tc>
        <w:tc>
          <w:tcPr>
            <w:tcW w:w="258"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278293690"/>
              <w:rPr>
                <w:sz w:val="20"/>
                <w:szCs w:val="20"/>
              </w:rPr>
            </w:pPr>
            <w:r>
              <w:rPr>
                <w:sz w:val="2"/>
                <w:szCs w:val="2"/>
              </w:rPr>
              <w:t>​</w:t>
            </w:r>
          </w:p>
        </w:tc>
      </w:tr>
      <w:tr w:rsidR="00000000">
        <w:trPr>
          <w:divId w:val="1282228341"/>
        </w:trPr>
        <w:tc>
          <w:tcPr>
            <w:tcW w:w="1272"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6"/>
                <w:szCs w:val="16"/>
              </w:rPr>
              <w:t>​</w:t>
            </w:r>
          </w:p>
        </w:tc>
        <w:tc>
          <w:tcPr>
            <w:tcW w:w="653" w:type="pct"/>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 xml:space="preserve">Voting </w:t>
            </w:r>
          </w:p>
        </w:tc>
        <w:tc>
          <w:tcPr>
            <w:tcW w:w="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1381" w:type="pct"/>
            <w:gridSpan w:val="5"/>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 xml:space="preserve">Fair Value of </w:t>
            </w:r>
          </w:p>
        </w:tc>
        <w:tc>
          <w:tcPr>
            <w:tcW w:w="51" w:type="pct"/>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w:t>
            </w:r>
          </w:p>
        </w:tc>
        <w:tc>
          <w:tcPr>
            <w:tcW w:w="1549" w:type="pct"/>
            <w:gridSpan w:val="11"/>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 xml:space="preserve">Gains (Losses) </w:t>
            </w:r>
          </w:p>
        </w:tc>
      </w:tr>
      <w:tr w:rsidR="00000000">
        <w:trPr>
          <w:divId w:val="1282228341"/>
        </w:trPr>
        <w:tc>
          <w:tcPr>
            <w:tcW w:w="1272"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6"/>
                <w:szCs w:val="16"/>
              </w:rPr>
              <w:t>​</w:t>
            </w:r>
          </w:p>
        </w:tc>
        <w:tc>
          <w:tcPr>
            <w:tcW w:w="65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Interests</w:t>
            </w:r>
          </w:p>
        </w:tc>
        <w:tc>
          <w:tcPr>
            <w:tcW w:w="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1381" w:type="pct"/>
            <w:gridSpan w:val="5"/>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Investment</w:t>
            </w:r>
          </w:p>
        </w:tc>
        <w:tc>
          <w:tcPr>
            <w:tcW w:w="51" w:type="pct"/>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w:t>
            </w:r>
          </w:p>
        </w:tc>
        <w:tc>
          <w:tcPr>
            <w:tcW w:w="1549" w:type="pct"/>
            <w:gridSpan w:val="11"/>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Recognized in Income</w:t>
            </w:r>
          </w:p>
        </w:tc>
      </w:tr>
      <w:tr w:rsidR="00000000">
        <w:trPr>
          <w:divId w:val="1282228341"/>
        </w:trPr>
        <w:tc>
          <w:tcPr>
            <w:tcW w:w="1272"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6"/>
                <w:szCs w:val="16"/>
              </w:rPr>
              <w:t>​</w:t>
            </w:r>
          </w:p>
        </w:tc>
        <w:tc>
          <w:tcPr>
            <w:tcW w:w="653" w:type="pct"/>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September 30, </w:t>
            </w:r>
          </w:p>
        </w:tc>
        <w:tc>
          <w:tcPr>
            <w:tcW w:w="8" w:type="pct"/>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w:t>
            </w:r>
          </w:p>
        </w:tc>
        <w:tc>
          <w:tcPr>
            <w:tcW w:w="653" w:type="pct"/>
            <w:gridSpan w:val="2"/>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September 30, </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b/>
                <w:bCs/>
                <w:sz w:val="20"/>
                <w:szCs w:val="20"/>
              </w:rPr>
              <w:t>​</w:t>
            </w:r>
          </w:p>
        </w:tc>
        <w:tc>
          <w:tcPr>
            <w:tcW w:w="625" w:type="pct"/>
            <w:gridSpan w:val="2"/>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December 31, </w:t>
            </w:r>
          </w:p>
        </w:tc>
        <w:tc>
          <w:tcPr>
            <w:tcW w:w="51" w:type="pct"/>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w:t>
            </w:r>
          </w:p>
        </w:tc>
        <w:tc>
          <w:tcPr>
            <w:tcW w:w="723" w:type="pct"/>
            <w:gridSpan w:val="5"/>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Three Months Ended September 30, </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b/>
                <w:bCs/>
                <w:sz w:val="20"/>
                <w:szCs w:val="20"/>
              </w:rPr>
              <w:t>​</w:t>
            </w:r>
          </w:p>
        </w:tc>
        <w:tc>
          <w:tcPr>
            <w:tcW w:w="723" w:type="pct"/>
            <w:gridSpan w:val="5"/>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Nine Months Ended September 30, </w:t>
            </w:r>
          </w:p>
        </w:tc>
      </w:tr>
      <w:tr w:rsidR="00000000">
        <w:trPr>
          <w:divId w:val="1282228341"/>
        </w:trPr>
        <w:tc>
          <w:tcPr>
            <w:tcW w:w="1272"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6"/>
                <w:szCs w:val="16"/>
              </w:rPr>
            </w:pPr>
            <w:r>
              <w:rPr>
                <w:sz w:val="16"/>
                <w:szCs w:val="16"/>
              </w:rPr>
              <w:t>    </w:t>
            </w:r>
          </w:p>
        </w:tc>
        <w:tc>
          <w:tcPr>
            <w:tcW w:w="65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2020</w:t>
            </w:r>
          </w:p>
        </w:tc>
        <w:tc>
          <w:tcPr>
            <w:tcW w:w="8" w:type="pct"/>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w:t>
            </w:r>
          </w:p>
        </w:tc>
        <w:tc>
          <w:tcPr>
            <w:tcW w:w="653"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2020</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625"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2019</w:t>
            </w:r>
          </w:p>
        </w:tc>
        <w:tc>
          <w:tcPr>
            <w:tcW w:w="51" w:type="pct"/>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w:t>
            </w:r>
          </w:p>
        </w:tc>
        <w:tc>
          <w:tcPr>
            <w:tcW w:w="310"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310"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2019</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310"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310"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2019</w:t>
            </w:r>
          </w:p>
        </w:tc>
      </w:tr>
      <w:tr w:rsidR="00000000">
        <w:trPr>
          <w:divId w:val="1282228341"/>
        </w:trPr>
        <w:tc>
          <w:tcPr>
            <w:tcW w:w="0" w:type="auto"/>
            <w:gridSpan w:val="21"/>
            <w:tcMar>
              <w:top w:w="0" w:type="dxa"/>
              <w:left w:w="0" w:type="dxa"/>
              <w:bottom w:w="0" w:type="dxa"/>
              <w:right w:w="0" w:type="dxa"/>
            </w:tcMar>
            <w:vAlign w:val="center"/>
            <w:hideMark/>
          </w:tcPr>
          <w:p w:rsidR="00000000" w:rsidRDefault="00E1597A">
            <w:pPr>
              <w:rPr>
                <w:sz w:val="20"/>
                <w:szCs w:val="20"/>
              </w:rPr>
            </w:pPr>
          </w:p>
        </w:tc>
      </w:tr>
      <w:tr w:rsidR="00000000">
        <w:trPr>
          <w:divId w:val="1282228341"/>
        </w:trPr>
        <w:tc>
          <w:tcPr>
            <w:tcW w:w="1272"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6"/>
                <w:szCs w:val="16"/>
              </w:rPr>
            </w:pPr>
            <w:r>
              <w:rPr>
                <w:sz w:val="16"/>
                <w:szCs w:val="16"/>
              </w:rPr>
              <w:t> </w:t>
            </w:r>
          </w:p>
        </w:tc>
        <w:tc>
          <w:tcPr>
            <w:tcW w:w="65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6"/>
                <w:szCs w:val="16"/>
              </w:rPr>
              <w:t>​</w:t>
            </w:r>
          </w:p>
        </w:tc>
        <w:tc>
          <w:tcPr>
            <w:tcW w:w="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6"/>
                <w:szCs w:val="16"/>
              </w:rPr>
              <w:t>​</w:t>
            </w:r>
          </w:p>
        </w:tc>
        <w:tc>
          <w:tcPr>
            <w:tcW w:w="2983" w:type="pct"/>
            <w:gridSpan w:val="17"/>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6"/>
                <w:szCs w:val="16"/>
              </w:rPr>
            </w:pPr>
            <w:r>
              <w:rPr>
                <w:sz w:val="16"/>
                <w:szCs w:val="16"/>
              </w:rPr>
              <w:t>(in millions)</w:t>
            </w:r>
          </w:p>
        </w:tc>
      </w:tr>
      <w:tr w:rsidR="00000000">
        <w:trPr>
          <w:divId w:val="1282228341"/>
        </w:trPr>
        <w:tc>
          <w:tcPr>
            <w:tcW w:w="127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Herbalife Nutrition Ltd.</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65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20"/>
                <w:szCs w:val="20"/>
              </w:rPr>
              <w:t>15.5%</w:t>
            </w:r>
          </w:p>
        </w:tc>
        <w:tc>
          <w:tcPr>
            <w:tcW w:w="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6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957</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4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1,343</w:t>
            </w:r>
          </w:p>
        </w:tc>
        <w:tc>
          <w:tcPr>
            <w:tcW w:w="5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25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90</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25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20"/>
                <w:szCs w:val="20"/>
              </w:rPr>
              <w:t>(138)</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25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132</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25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20"/>
                <w:szCs w:val="20"/>
              </w:rPr>
              <w:t>(594)</w:t>
            </w:r>
          </w:p>
        </w:tc>
      </w:tr>
      <w:tr w:rsidR="00000000">
        <w:trPr>
          <w:divId w:val="1282228341"/>
        </w:trPr>
        <w:tc>
          <w:tcPr>
            <w:tcW w:w="1272"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Hertz Global Holdings, Inc.</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653"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center"/>
              <w:rPr>
                <w:sz w:val="20"/>
                <w:szCs w:val="20"/>
              </w:rPr>
            </w:pPr>
            <w:r>
              <w:rPr>
                <w:sz w:val="20"/>
                <w:szCs w:val="20"/>
              </w:rPr>
              <w:t>—</w:t>
            </w:r>
          </w:p>
        </w:tc>
        <w:tc>
          <w:tcPr>
            <w:tcW w:w="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567"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551</w:t>
            </w:r>
          </w:p>
        </w:tc>
        <w:tc>
          <w:tcPr>
            <w:tcW w:w="51"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258"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258"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20"/>
                <w:szCs w:val="20"/>
              </w:rPr>
              <w:t>(29)</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51"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258"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20"/>
                <w:szCs w:val="20"/>
              </w:rPr>
              <w:t>(637)</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258"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39</w:t>
            </w:r>
          </w:p>
        </w:tc>
      </w:tr>
      <w:tr w:rsidR="00000000">
        <w:trPr>
          <w:divId w:val="1282228341"/>
        </w:trPr>
        <w:tc>
          <w:tcPr>
            <w:tcW w:w="127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hanging="144"/>
              <w:rPr>
                <w:sz w:val="20"/>
                <w:szCs w:val="20"/>
              </w:rPr>
            </w:pPr>
            <w:r>
              <w:rPr>
                <w:sz w:val="20"/>
                <w:szCs w:val="20"/>
              </w:rPr>
              <w:t>Caesars Entertainment Corporation</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65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center"/>
              <w:rPr>
                <w:sz w:val="20"/>
                <w:szCs w:val="20"/>
              </w:rPr>
            </w:pPr>
            <w:r>
              <w:rPr>
                <w:sz w:val="20"/>
                <w:szCs w:val="20"/>
              </w:rPr>
              <w:t>—</w:t>
            </w:r>
          </w:p>
        </w:tc>
        <w:tc>
          <w:tcPr>
            <w:tcW w:w="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5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5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1,243</w:t>
            </w:r>
          </w:p>
        </w:tc>
        <w:tc>
          <w:tcPr>
            <w:tcW w:w="5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2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31</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2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26</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2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49</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2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301</w:t>
            </w:r>
          </w:p>
        </w:tc>
      </w:tr>
      <w:tr w:rsidR="00000000">
        <w:trPr>
          <w:divId w:val="1282228341"/>
        </w:trPr>
        <w:tc>
          <w:tcPr>
            <w:tcW w:w="1272"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65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85"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67"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957</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81"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44"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3,137</w:t>
            </w:r>
          </w:p>
        </w:tc>
        <w:tc>
          <w:tcPr>
            <w:tcW w:w="51"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258"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121</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258"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20"/>
                <w:szCs w:val="20"/>
              </w:rPr>
              <w:t>(141)</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51"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258"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20"/>
                <w:szCs w:val="20"/>
              </w:rPr>
              <w:t>(456)</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258"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20"/>
                <w:szCs w:val="20"/>
              </w:rPr>
              <w:t>(254)</w:t>
            </w:r>
          </w:p>
        </w:tc>
      </w:tr>
    </w:tbl>
    <w:p w:rsidR="00000000" w:rsidRDefault="00E1597A">
      <w:pPr>
        <w:pStyle w:val="a3"/>
        <w:spacing w:before="0" w:beforeAutospacing="0" w:after="240" w:afterAutospacing="0"/>
        <w:ind w:firstLine="360"/>
        <w:divId w:val="1282228341"/>
        <w:rPr>
          <w:sz w:val="20"/>
          <w:szCs w:val="20"/>
        </w:rPr>
      </w:pPr>
      <w:r>
        <w:rPr>
          <w:sz w:val="20"/>
          <w:szCs w:val="20"/>
          <w:shd w:val="clear" w:color="auto" w:fill="FFFFFF"/>
        </w:rPr>
        <w:t>​</w:t>
      </w:r>
    </w:p>
    <w:p w:rsidR="00000000" w:rsidRDefault="00E1597A">
      <w:pPr>
        <w:pStyle w:val="a3"/>
        <w:spacing w:before="0" w:beforeAutospacing="0" w:after="240" w:afterAutospacing="0"/>
        <w:ind w:firstLine="360"/>
        <w:divId w:val="1282228341"/>
        <w:rPr>
          <w:sz w:val="20"/>
          <w:szCs w:val="20"/>
        </w:rPr>
      </w:pPr>
      <w:r>
        <w:rPr>
          <w:sz w:val="20"/>
          <w:szCs w:val="20"/>
          <w:shd w:val="clear" w:color="auto" w:fill="FFFFFF"/>
        </w:rPr>
        <w:t>Each of these investees file annual, quarterly and current reports, and proxy and information statements with the SEC. During the second quarter of 2020, the Investment Funds sold their entire investment in Hertz. Prior to the sale of its investment in Her</w:t>
      </w:r>
      <w:r>
        <w:rPr>
          <w:sz w:val="20"/>
          <w:szCs w:val="20"/>
          <w:shd w:val="clear" w:color="auto" w:fill="FFFFFF"/>
        </w:rPr>
        <w:t>tz, the Investment Funds owned approximately 38.9% of the outstanding common stock of Hertz. During the third quarter of 2020, the Investment Funds sold their entire investment in Caesars Entertainment Corporation (“Caesars”). Prior to the sale of their in</w:t>
      </w:r>
      <w:r>
        <w:rPr>
          <w:sz w:val="20"/>
          <w:szCs w:val="20"/>
          <w:shd w:val="clear" w:color="auto" w:fill="FFFFFF"/>
        </w:rPr>
        <w:t xml:space="preserve">vestment in Caesars, the Investment Funds owned approximately 16.7% of the outstanding common stock of Caesars. Due to the nature of our Investment segment’s operations, the sales of Hertz and Caesars are deemed to be in the ordinary course of business. </w:t>
      </w:r>
    </w:p>
    <w:p w:rsidR="00000000" w:rsidRDefault="00E1597A">
      <w:pPr>
        <w:pStyle w:val="a3"/>
        <w:spacing w:before="0" w:beforeAutospacing="0" w:after="240" w:afterAutospacing="0"/>
        <w:ind w:firstLine="360"/>
        <w:divId w:val="1282228341"/>
        <w:rPr>
          <w:sz w:val="20"/>
          <w:szCs w:val="20"/>
        </w:rPr>
      </w:pPr>
      <w:r>
        <w:rPr>
          <w:sz w:val="20"/>
          <w:szCs w:val="20"/>
          <w:shd w:val="clear" w:color="auto" w:fill="FFFFFF"/>
        </w:rPr>
        <w:t>I</w:t>
      </w:r>
      <w:r>
        <w:rPr>
          <w:sz w:val="20"/>
          <w:szCs w:val="20"/>
          <w:shd w:val="clear" w:color="auto" w:fill="FFFFFF"/>
        </w:rPr>
        <w:t>n addition, in August 2020, the Investment Funds sold a portion of their interest in Herbalife Nutrition Ltd. (“Herbalife”) pursuant to Herbalife’s “modified Dutch auction” tender offer to purchase its common shares, and as a result, the Investment Funds c</w:t>
      </w:r>
      <w:r>
        <w:rPr>
          <w:sz w:val="20"/>
          <w:szCs w:val="20"/>
          <w:shd w:val="clear" w:color="auto" w:fill="FFFFFF"/>
        </w:rPr>
        <w:t>eased their ability to exercise significant influence over the operating and financial policies of Herbalife. Prior to this transaction, the Investment Funds owned approximately 23.8% of the outstanding common stock of Herbalife.</w:t>
      </w:r>
    </w:p>
    <w:p w:rsidR="00000000" w:rsidRDefault="00E1597A">
      <w:pPr>
        <w:pStyle w:val="a3"/>
        <w:spacing w:before="0" w:beforeAutospacing="0" w:after="240" w:afterAutospacing="0"/>
        <w:ind w:firstLine="360"/>
        <w:divId w:val="1282228341"/>
        <w:rPr>
          <w:sz w:val="20"/>
          <w:szCs w:val="20"/>
        </w:rPr>
      </w:pPr>
      <w:r>
        <w:rPr>
          <w:sz w:val="20"/>
          <w:szCs w:val="20"/>
          <w:shd w:val="clear" w:color="auto" w:fill="FFFFFF"/>
        </w:rPr>
        <w:t>The following table contai</w:t>
      </w:r>
      <w:r>
        <w:rPr>
          <w:sz w:val="20"/>
          <w:szCs w:val="20"/>
          <w:shd w:val="clear" w:color="auto" w:fill="FFFFFF"/>
        </w:rPr>
        <w:t>ns summarized financial information for Herbalife, which was a significant subsidiary as defined by SEC regulations, as if Herbalife was consolidated in our financial statements during the period in which we possessed the ability to exercise significant in</w:t>
      </w:r>
      <w:r>
        <w:rPr>
          <w:sz w:val="20"/>
          <w:szCs w:val="20"/>
          <w:shd w:val="clear" w:color="auto" w:fill="FFFFFF"/>
        </w:rPr>
        <w:t xml:space="preserve">fluence over their operating and financial policies. </w:t>
      </w:r>
    </w:p>
    <w:p w:rsidR="00000000" w:rsidRDefault="00E1597A">
      <w:pPr>
        <w:pStyle w:val="a3"/>
        <w:spacing w:before="0" w:beforeAutospacing="0" w:after="0" w:afterAutospacing="0"/>
        <w:divId w:val="1282228341"/>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735"/>
        <w:gridCol w:w="187"/>
        <w:gridCol w:w="126"/>
        <w:gridCol w:w="1478"/>
        <w:gridCol w:w="184"/>
        <w:gridCol w:w="126"/>
        <w:gridCol w:w="1470"/>
      </w:tblGrid>
      <w:tr w:rsidR="00000000">
        <w:trPr>
          <w:divId w:val="1282228341"/>
          <w:trHeight w:val="20"/>
        </w:trPr>
        <w:tc>
          <w:tcPr>
            <w:tcW w:w="2849" w:type="pct"/>
            <w:tcMar>
              <w:top w:w="0" w:type="dxa"/>
              <w:left w:w="0" w:type="dxa"/>
              <w:bottom w:w="0" w:type="dxa"/>
              <w:right w:w="0" w:type="dxa"/>
            </w:tcMar>
            <w:vAlign w:val="bottom"/>
            <w:hideMark/>
          </w:tcPr>
          <w:p w:rsidR="00000000" w:rsidRDefault="00E1597A">
            <w:pPr>
              <w:pStyle w:val="a3"/>
              <w:spacing w:before="0" w:beforeAutospacing="0" w:after="1" w:afterAutospacing="0"/>
              <w:divId w:val="1514301202"/>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2017414706"/>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285740207"/>
              <w:rPr>
                <w:sz w:val="20"/>
                <w:szCs w:val="20"/>
              </w:rPr>
            </w:pPr>
            <w:r>
              <w:rPr>
                <w:sz w:val="2"/>
                <w:szCs w:val="2"/>
              </w:rPr>
              <w:t>​</w:t>
            </w:r>
          </w:p>
        </w:tc>
        <w:tc>
          <w:tcPr>
            <w:tcW w:w="890"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472259979"/>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649409068"/>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389379454"/>
              <w:rPr>
                <w:sz w:val="20"/>
                <w:szCs w:val="20"/>
              </w:rPr>
            </w:pPr>
            <w:r>
              <w:rPr>
                <w:sz w:val="2"/>
                <w:szCs w:val="2"/>
              </w:rPr>
              <w:t>​</w:t>
            </w:r>
          </w:p>
        </w:tc>
        <w:tc>
          <w:tcPr>
            <w:tcW w:w="88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1499526"/>
              <w:rPr>
                <w:sz w:val="20"/>
                <w:szCs w:val="20"/>
              </w:rPr>
            </w:pPr>
            <w:r>
              <w:rPr>
                <w:sz w:val="2"/>
                <w:szCs w:val="2"/>
              </w:rPr>
              <w:t>​</w:t>
            </w:r>
          </w:p>
        </w:tc>
      </w:tr>
      <w:tr w:rsidR="00000000">
        <w:trPr>
          <w:divId w:val="1282228341"/>
        </w:trPr>
        <w:tc>
          <w:tcPr>
            <w:tcW w:w="2849"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b/>
                <w:bCs/>
                <w:sz w:val="16"/>
                <w:szCs w:val="16"/>
              </w:rPr>
              <w:t>​</w:t>
            </w:r>
          </w:p>
        </w:tc>
        <w:tc>
          <w:tcPr>
            <w:tcW w:w="966"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Nine Months Ended</w:t>
            </w:r>
            <w:r>
              <w:rPr>
                <w:b/>
                <w:bCs/>
                <w:sz w:val="20"/>
                <w:szCs w:val="20"/>
              </w:rPr>
              <w:br/>
              <w:t>September 30, 2020</w:t>
            </w:r>
          </w:p>
        </w:tc>
        <w:tc>
          <w:tcPr>
            <w:tcW w:w="111"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b/>
                <w:bCs/>
                <w:sz w:val="20"/>
                <w:szCs w:val="20"/>
              </w:rPr>
              <w:t>​</w:t>
            </w:r>
          </w:p>
        </w:tc>
        <w:tc>
          <w:tcPr>
            <w:tcW w:w="959"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Nine Months Ended</w:t>
            </w:r>
            <w:r>
              <w:rPr>
                <w:b/>
                <w:bCs/>
                <w:sz w:val="20"/>
                <w:szCs w:val="20"/>
              </w:rPr>
              <w:br/>
              <w:t>September 30, 2019</w:t>
            </w:r>
          </w:p>
        </w:tc>
      </w:tr>
      <w:tr w:rsidR="00000000">
        <w:trPr>
          <w:divId w:val="1282228341"/>
        </w:trPr>
        <w:tc>
          <w:tcPr>
            <w:tcW w:w="0" w:type="auto"/>
            <w:gridSpan w:val="7"/>
            <w:tcMar>
              <w:top w:w="0" w:type="dxa"/>
              <w:left w:w="0" w:type="dxa"/>
              <w:bottom w:w="0" w:type="dxa"/>
              <w:right w:w="0" w:type="dxa"/>
            </w:tcMar>
            <w:vAlign w:val="center"/>
            <w:hideMark/>
          </w:tcPr>
          <w:p w:rsidR="00000000" w:rsidRDefault="00E1597A">
            <w:pPr>
              <w:rPr>
                <w:sz w:val="20"/>
                <w:szCs w:val="20"/>
              </w:rPr>
            </w:pPr>
          </w:p>
        </w:tc>
      </w:tr>
      <w:tr w:rsidR="00000000">
        <w:trPr>
          <w:divId w:val="1282228341"/>
        </w:trPr>
        <w:tc>
          <w:tcPr>
            <w:tcW w:w="2849"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6"/>
                <w:szCs w:val="16"/>
              </w:rPr>
              <w:t>​</w:t>
            </w:r>
          </w:p>
        </w:tc>
        <w:tc>
          <w:tcPr>
            <w:tcW w:w="2038" w:type="pct"/>
            <w:gridSpan w:val="5"/>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6"/>
                <w:szCs w:val="16"/>
              </w:rPr>
            </w:pPr>
            <w:r>
              <w:rPr>
                <w:sz w:val="16"/>
                <w:szCs w:val="16"/>
              </w:rPr>
              <w:t>(in millions)</w:t>
            </w:r>
          </w:p>
        </w:tc>
      </w:tr>
      <w:tr w:rsidR="00000000">
        <w:trPr>
          <w:divId w:val="1282228341"/>
        </w:trPr>
        <w:tc>
          <w:tcPr>
            <w:tcW w:w="2849"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Net sales</w:t>
            </w:r>
          </w:p>
        </w:tc>
        <w:tc>
          <w:tcPr>
            <w:tcW w:w="11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8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2,609</w:t>
            </w:r>
          </w:p>
        </w:tc>
        <w:tc>
          <w:tcPr>
            <w:tcW w:w="11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8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3,657</w:t>
            </w:r>
          </w:p>
        </w:tc>
      </w:tr>
      <w:tr w:rsidR="00000000">
        <w:trPr>
          <w:divId w:val="1282228341"/>
        </w:trPr>
        <w:tc>
          <w:tcPr>
            <w:tcW w:w="2849"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Cost of goods sold</w:t>
            </w:r>
          </w:p>
        </w:tc>
        <w:tc>
          <w:tcPr>
            <w:tcW w:w="11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890"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518</w:t>
            </w:r>
          </w:p>
        </w:tc>
        <w:tc>
          <w:tcPr>
            <w:tcW w:w="111"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88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728</w:t>
            </w:r>
          </w:p>
        </w:tc>
      </w:tr>
      <w:tr w:rsidR="00000000">
        <w:trPr>
          <w:divId w:val="1282228341"/>
        </w:trPr>
        <w:tc>
          <w:tcPr>
            <w:tcW w:w="2849"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Net income (loss)</w:t>
            </w:r>
          </w:p>
        </w:tc>
        <w:tc>
          <w:tcPr>
            <w:tcW w:w="11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8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161</w:t>
            </w:r>
          </w:p>
        </w:tc>
        <w:tc>
          <w:tcPr>
            <w:tcW w:w="11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8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254</w:t>
            </w:r>
          </w:p>
        </w:tc>
      </w:tr>
      <w:tr w:rsidR="00000000">
        <w:trPr>
          <w:divId w:val="1282228341"/>
        </w:trPr>
        <w:tc>
          <w:tcPr>
            <w:tcW w:w="2849"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Net income (loss) attributable to shareholders</w:t>
            </w:r>
          </w:p>
        </w:tc>
        <w:tc>
          <w:tcPr>
            <w:tcW w:w="11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890"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161</w:t>
            </w:r>
          </w:p>
        </w:tc>
        <w:tc>
          <w:tcPr>
            <w:tcW w:w="111"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88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254</w:t>
            </w:r>
          </w:p>
        </w:tc>
      </w:tr>
    </w:tbl>
    <w:p w:rsidR="00000000" w:rsidRDefault="00E1597A">
      <w:pPr>
        <w:pStyle w:val="a3"/>
        <w:spacing w:before="0" w:beforeAutospacing="0" w:after="240" w:afterAutospacing="0"/>
        <w:ind w:firstLine="360"/>
        <w:divId w:val="1282228341"/>
        <w:rPr>
          <w:sz w:val="20"/>
          <w:szCs w:val="20"/>
        </w:rPr>
      </w:pPr>
      <w:r>
        <w:rPr>
          <w:sz w:val="20"/>
          <w:szCs w:val="20"/>
        </w:rPr>
        <w:t>​</w:t>
      </w:r>
    </w:p>
    <w:p w:rsidR="00000000" w:rsidRDefault="00E1597A">
      <w:pPr>
        <w:pStyle w:val="a3"/>
        <w:spacing w:before="480" w:beforeAutospacing="0" w:after="0" w:afterAutospacing="0"/>
        <w:jc w:val="center"/>
        <w:divId w:val="1961102999"/>
        <w:rPr>
          <w:sz w:val="20"/>
          <w:szCs w:val="20"/>
        </w:rPr>
      </w:pPr>
      <w:r>
        <w:rPr>
          <w:sz w:val="20"/>
          <w:szCs w:val="20"/>
        </w:rPr>
        <w:t>22</w:t>
      </w:r>
    </w:p>
    <w:p w:rsidR="00000000" w:rsidRDefault="00E1597A">
      <w:pPr>
        <w:pStyle w:val="a3"/>
        <w:spacing w:before="0" w:beforeAutospacing="0" w:after="600" w:afterAutospacing="0"/>
        <w:divId w:val="1057244263"/>
        <w:rPr>
          <w:sz w:val="20"/>
          <w:szCs w:val="20"/>
        </w:rPr>
      </w:pPr>
      <w:hyperlink w:anchor="TOC" w:history="1">
        <w:r>
          <w:rPr>
            <w:rStyle w:val="a4"/>
            <w:sz w:val="20"/>
            <w:szCs w:val="20"/>
          </w:rPr>
          <w:t>Table of Contents</w:t>
        </w:r>
      </w:hyperlink>
    </w:p>
    <w:p w:rsidR="00000000" w:rsidRDefault="00E1597A">
      <w:pPr>
        <w:pStyle w:val="a3"/>
        <w:spacing w:before="0" w:beforeAutospacing="0" w:after="0" w:afterAutospacing="0"/>
        <w:jc w:val="center"/>
        <w:divId w:val="1057244263"/>
        <w:rPr>
          <w:sz w:val="20"/>
          <w:szCs w:val="20"/>
        </w:rPr>
      </w:pPr>
      <w:r>
        <w:rPr>
          <w:b/>
          <w:bCs/>
          <w:sz w:val="20"/>
          <w:szCs w:val="20"/>
        </w:rPr>
        <w:t>ICAHN ENTERPRISES L.P. AND SUBSIDIARIES</w:t>
      </w:r>
    </w:p>
    <w:p w:rsidR="00000000" w:rsidRDefault="00E1597A">
      <w:pPr>
        <w:pStyle w:val="a3"/>
        <w:spacing w:before="0" w:beforeAutospacing="0" w:after="0" w:afterAutospacing="0"/>
        <w:jc w:val="center"/>
        <w:divId w:val="1057244263"/>
        <w:rPr>
          <w:sz w:val="20"/>
          <w:szCs w:val="20"/>
        </w:rPr>
      </w:pPr>
      <w:r>
        <w:rPr>
          <w:b/>
          <w:bCs/>
          <w:sz w:val="20"/>
          <w:szCs w:val="20"/>
        </w:rPr>
        <w:t>ICAHN ENTERPRISES HOLDINGS L.P. AND SUBSIDIARIES</w:t>
      </w:r>
    </w:p>
    <w:p w:rsidR="00000000" w:rsidRDefault="00E1597A">
      <w:pPr>
        <w:pStyle w:val="a3"/>
        <w:spacing w:before="0" w:beforeAutospacing="0" w:after="240" w:afterAutospacing="0"/>
        <w:jc w:val="center"/>
        <w:divId w:val="1057244263"/>
        <w:rPr>
          <w:sz w:val="20"/>
          <w:szCs w:val="20"/>
        </w:rPr>
      </w:pPr>
      <w:r>
        <w:rPr>
          <w:b/>
          <w:bCs/>
          <w:sz w:val="20"/>
          <w:szCs w:val="20"/>
        </w:rPr>
        <w:t>Notes to Condensed Consolidated Financial Statements (Unaudited)</w:t>
      </w:r>
    </w:p>
    <w:p w:rsidR="00000000" w:rsidRDefault="00E1597A">
      <w:pPr>
        <w:pStyle w:val="a3"/>
        <w:spacing w:before="0" w:beforeAutospacing="0" w:after="240" w:afterAutospacing="0"/>
        <w:divId w:val="586886408"/>
        <w:rPr>
          <w:b/>
          <w:bCs/>
          <w:i/>
          <w:iCs/>
          <w:sz w:val="20"/>
          <w:szCs w:val="20"/>
        </w:rPr>
      </w:pPr>
      <w:r>
        <w:rPr>
          <w:b/>
          <w:bCs/>
          <w:i/>
          <w:iCs/>
          <w:sz w:val="20"/>
          <w:szCs w:val="20"/>
        </w:rPr>
        <w:t>Other Segments and Holding Company</w:t>
      </w:r>
    </w:p>
    <w:p w:rsidR="00000000" w:rsidRDefault="00E1597A">
      <w:pPr>
        <w:pStyle w:val="a3"/>
        <w:spacing w:before="0" w:beforeAutospacing="0" w:after="240" w:afterAutospacing="0"/>
        <w:ind w:firstLine="360"/>
        <w:divId w:val="586886408"/>
        <w:rPr>
          <w:sz w:val="20"/>
          <w:szCs w:val="20"/>
        </w:rPr>
      </w:pPr>
      <w:r>
        <w:rPr>
          <w:sz w:val="20"/>
          <w:szCs w:val="20"/>
        </w:rPr>
        <w:t>With the exception of certain equity method investments at our operating subsidiaries and our Holding Compa</w:t>
      </w:r>
      <w:r>
        <w:rPr>
          <w:sz w:val="20"/>
          <w:szCs w:val="20"/>
        </w:rPr>
        <w:t>ny disclosed in the table below, our investments are measured at fair value in our condensed consolidated balance sheets. The carrying value of investments held by our other segments and our Holding Company consist of the following:</w:t>
      </w:r>
    </w:p>
    <w:p w:rsidR="00000000" w:rsidRDefault="00E1597A">
      <w:pPr>
        <w:pStyle w:val="a3"/>
        <w:spacing w:before="0" w:beforeAutospacing="0" w:after="0" w:afterAutospacing="0"/>
        <w:divId w:val="586886408"/>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457"/>
        <w:gridCol w:w="160"/>
        <w:gridCol w:w="179"/>
        <w:gridCol w:w="1093"/>
        <w:gridCol w:w="200"/>
        <w:gridCol w:w="171"/>
        <w:gridCol w:w="1046"/>
      </w:tblGrid>
      <w:tr w:rsidR="00000000">
        <w:trPr>
          <w:divId w:val="586886408"/>
          <w:trHeight w:val="20"/>
        </w:trPr>
        <w:tc>
          <w:tcPr>
            <w:tcW w:w="3531" w:type="pct"/>
            <w:tcMar>
              <w:top w:w="0" w:type="dxa"/>
              <w:left w:w="0" w:type="dxa"/>
              <w:bottom w:w="0" w:type="dxa"/>
              <w:right w:w="0" w:type="dxa"/>
            </w:tcMar>
            <w:vAlign w:val="bottom"/>
            <w:hideMark/>
          </w:tcPr>
          <w:p w:rsidR="00000000" w:rsidRDefault="00E1597A">
            <w:pPr>
              <w:pStyle w:val="a3"/>
              <w:spacing w:before="0" w:beforeAutospacing="0" w:after="0" w:afterAutospacing="0"/>
              <w:divId w:val="97140130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353845588"/>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211840648"/>
              <w:rPr>
                <w:sz w:val="20"/>
                <w:szCs w:val="20"/>
              </w:rPr>
            </w:pPr>
            <w:r>
              <w:rPr>
                <w:sz w:val="2"/>
                <w:szCs w:val="2"/>
              </w:rPr>
              <w:t>​</w:t>
            </w:r>
          </w:p>
        </w:tc>
        <w:tc>
          <w:tcPr>
            <w:tcW w:w="564"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4726340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579633803"/>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673557895"/>
              <w:rPr>
                <w:sz w:val="20"/>
                <w:szCs w:val="20"/>
              </w:rPr>
            </w:pPr>
            <w:r>
              <w:rPr>
                <w:sz w:val="2"/>
                <w:szCs w:val="2"/>
              </w:rPr>
              <w:t>​</w:t>
            </w:r>
          </w:p>
        </w:tc>
        <w:tc>
          <w:tcPr>
            <w:tcW w:w="538"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504787680"/>
              <w:rPr>
                <w:sz w:val="20"/>
                <w:szCs w:val="20"/>
              </w:rPr>
            </w:pPr>
            <w:r>
              <w:rPr>
                <w:sz w:val="2"/>
                <w:szCs w:val="2"/>
              </w:rPr>
              <w:t>​</w:t>
            </w:r>
          </w:p>
        </w:tc>
      </w:tr>
      <w:tr w:rsidR="00000000">
        <w:trPr>
          <w:divId w:val="586886408"/>
        </w:trPr>
        <w:tc>
          <w:tcPr>
            <w:tcW w:w="353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6"/>
                <w:szCs w:val="16"/>
              </w:rPr>
              <w:t>​</w:t>
            </w:r>
          </w:p>
        </w:tc>
        <w:tc>
          <w:tcPr>
            <w:tcW w:w="656"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September 30, </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w:t>
            </w:r>
          </w:p>
        </w:tc>
        <w:tc>
          <w:tcPr>
            <w:tcW w:w="626"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December 31, </w:t>
            </w:r>
          </w:p>
        </w:tc>
      </w:tr>
      <w:tr w:rsidR="00000000">
        <w:trPr>
          <w:divId w:val="586886408"/>
        </w:trPr>
        <w:tc>
          <w:tcPr>
            <w:tcW w:w="353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b/>
                <w:bCs/>
                <w:sz w:val="16"/>
                <w:szCs w:val="16"/>
              </w:rPr>
              <w:t>    </w:t>
            </w:r>
          </w:p>
        </w:tc>
        <w:tc>
          <w:tcPr>
            <w:tcW w:w="656"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    </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2019</w:t>
            </w:r>
          </w:p>
        </w:tc>
      </w:tr>
      <w:tr w:rsidR="00000000">
        <w:trPr>
          <w:divId w:val="586886408"/>
        </w:trPr>
        <w:tc>
          <w:tcPr>
            <w:tcW w:w="0" w:type="auto"/>
            <w:gridSpan w:val="7"/>
            <w:tcMar>
              <w:top w:w="0" w:type="dxa"/>
              <w:left w:w="0" w:type="dxa"/>
              <w:bottom w:w="0" w:type="dxa"/>
              <w:right w:w="0" w:type="dxa"/>
            </w:tcMar>
            <w:vAlign w:val="center"/>
            <w:hideMark/>
          </w:tcPr>
          <w:p w:rsidR="00000000" w:rsidRDefault="00E1597A">
            <w:pPr>
              <w:rPr>
                <w:sz w:val="20"/>
                <w:szCs w:val="20"/>
              </w:rPr>
            </w:pPr>
          </w:p>
        </w:tc>
      </w:tr>
      <w:tr w:rsidR="00000000">
        <w:trPr>
          <w:divId w:val="586886408"/>
        </w:trPr>
        <w:tc>
          <w:tcPr>
            <w:tcW w:w="353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386" w:type="pct"/>
            <w:gridSpan w:val="5"/>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sz w:val="16"/>
                <w:szCs w:val="16"/>
              </w:rPr>
              <w:t>(in millions)</w:t>
            </w:r>
          </w:p>
        </w:tc>
      </w:tr>
      <w:tr w:rsidR="00000000">
        <w:trPr>
          <w:divId w:val="586886408"/>
        </w:trPr>
        <w:tc>
          <w:tcPr>
            <w:tcW w:w="353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Equity method investments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140</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201</w:t>
            </w:r>
          </w:p>
        </w:tc>
      </w:tr>
      <w:tr w:rsidR="00000000">
        <w:trPr>
          <w:divId w:val="586886408"/>
        </w:trPr>
        <w:tc>
          <w:tcPr>
            <w:tcW w:w="353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Other investments (measured at fair value)</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593</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3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537</w:t>
            </w:r>
          </w:p>
        </w:tc>
      </w:tr>
      <w:tr w:rsidR="00000000">
        <w:trPr>
          <w:divId w:val="586886408"/>
        </w:trPr>
        <w:tc>
          <w:tcPr>
            <w:tcW w:w="353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733</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738</w:t>
            </w:r>
          </w:p>
        </w:tc>
      </w:tr>
    </w:tbl>
    <w:p w:rsidR="00000000" w:rsidRDefault="00E1597A">
      <w:pPr>
        <w:pStyle w:val="a3"/>
        <w:spacing w:before="0" w:beforeAutospacing="0" w:after="0" w:afterAutospacing="0"/>
        <w:divId w:val="586886408"/>
        <w:rPr>
          <w:sz w:val="20"/>
          <w:szCs w:val="20"/>
        </w:rPr>
      </w:pPr>
      <w:r>
        <w:rPr>
          <w:sz w:val="20"/>
          <w:szCs w:val="20"/>
        </w:rPr>
        <w:t>​</w:t>
      </w:r>
    </w:p>
    <w:p w:rsidR="00000000" w:rsidRDefault="00E1597A">
      <w:pPr>
        <w:pStyle w:val="a3"/>
        <w:spacing w:before="0" w:beforeAutospacing="0" w:after="240" w:afterAutospacing="0"/>
        <w:ind w:firstLine="360"/>
        <w:divId w:val="586886408"/>
        <w:rPr>
          <w:sz w:val="20"/>
          <w:szCs w:val="20"/>
        </w:rPr>
      </w:pPr>
      <w:r>
        <w:rPr>
          <w:sz w:val="20"/>
          <w:szCs w:val="20"/>
        </w:rPr>
        <w:t>The portion of unrealized gains (losses) that relates to equity securities still held by our other segments and Holding Company was $(93) million and $42 million for the three months ended September 30, 2020 and 2019, respectively, and $(259) million and $</w:t>
      </w:r>
      <w:r>
        <w:rPr>
          <w:sz w:val="20"/>
          <w:szCs w:val="20"/>
        </w:rPr>
        <w:t>(438) million for the nine months ended September 30, 2020 and 2019, respectively.</w:t>
      </w:r>
    </w:p>
    <w:p w:rsidR="00000000" w:rsidRDefault="00E1597A">
      <w:pPr>
        <w:pStyle w:val="a3"/>
        <w:spacing w:before="0" w:beforeAutospacing="0" w:after="240" w:afterAutospacing="0"/>
        <w:divId w:val="586886408"/>
        <w:rPr>
          <w:b/>
          <w:bCs/>
          <w:sz w:val="20"/>
          <w:szCs w:val="20"/>
        </w:rPr>
      </w:pPr>
      <w:r>
        <w:rPr>
          <w:b/>
          <w:bCs/>
          <w:sz w:val="20"/>
          <w:szCs w:val="20"/>
        </w:rPr>
        <w:t>5.  Fair Value Measurements</w:t>
      </w:r>
    </w:p>
    <w:p w:rsidR="00000000" w:rsidRDefault="00E1597A">
      <w:pPr>
        <w:pStyle w:val="a3"/>
        <w:spacing w:before="0" w:beforeAutospacing="0" w:after="240" w:afterAutospacing="0"/>
        <w:ind w:firstLine="360"/>
        <w:divId w:val="586886408"/>
        <w:rPr>
          <w:sz w:val="20"/>
          <w:szCs w:val="20"/>
        </w:rPr>
      </w:pPr>
      <w:r>
        <w:rPr>
          <w:sz w:val="20"/>
          <w:szCs w:val="20"/>
        </w:rPr>
        <w:t>U.S. GAAP requires enhanced disclosures about investments and non-recurring non-financial assets and liabilities that are measured and reported a</w:t>
      </w:r>
      <w:r>
        <w:rPr>
          <w:sz w:val="20"/>
          <w:szCs w:val="20"/>
        </w:rPr>
        <w:t>t fair value and has established a hierarchal disclosure framework that prioritizes and ranks the level of market price observability used in measuring investments or non-financial assets and liabilities at fair value. Market price observability is impacte</w:t>
      </w:r>
      <w:r>
        <w:rPr>
          <w:sz w:val="20"/>
          <w:szCs w:val="20"/>
        </w:rPr>
        <w:t>d by a number of factors, including the type of investment and the characteristics specific to the investment. Investments with readily available active quoted prices or for which fair value can be measured from actively quoted prices generally will have a</w:t>
      </w:r>
      <w:r>
        <w:rPr>
          <w:sz w:val="20"/>
          <w:szCs w:val="20"/>
        </w:rPr>
        <w:t xml:space="preserve"> higher degree of market price observability and a lesser degree of judgment used in measuring fair value.</w:t>
      </w:r>
    </w:p>
    <w:p w:rsidR="00000000" w:rsidRDefault="00E1597A">
      <w:pPr>
        <w:pStyle w:val="a3"/>
        <w:spacing w:before="0" w:beforeAutospacing="0" w:after="240" w:afterAutospacing="0"/>
        <w:ind w:firstLine="360"/>
        <w:divId w:val="586886408"/>
        <w:rPr>
          <w:sz w:val="20"/>
          <w:szCs w:val="20"/>
        </w:rPr>
      </w:pPr>
      <w:r>
        <w:rPr>
          <w:sz w:val="20"/>
          <w:szCs w:val="20"/>
        </w:rPr>
        <w:t>Investments and non-financial assets and/or liabilities measured and reported at fair value are classified and disclosed in one of the following cate</w:t>
      </w:r>
      <w:r>
        <w:rPr>
          <w:sz w:val="20"/>
          <w:szCs w:val="20"/>
        </w:rPr>
        <w:t>gories:</w:t>
      </w:r>
    </w:p>
    <w:p w:rsidR="00000000" w:rsidRDefault="00E1597A">
      <w:pPr>
        <w:pStyle w:val="a3"/>
        <w:spacing w:before="0" w:beforeAutospacing="0" w:after="240" w:afterAutospacing="0"/>
        <w:ind w:left="360"/>
        <w:divId w:val="586886408"/>
        <w:rPr>
          <w:sz w:val="20"/>
          <w:szCs w:val="20"/>
        </w:rPr>
      </w:pPr>
      <w:r>
        <w:rPr>
          <w:sz w:val="20"/>
          <w:szCs w:val="20"/>
        </w:rPr>
        <w:t>Level 1 - Quoted prices are available in active markets for identical investments and non-financial assets and/or liabilities as of the reporting date.</w:t>
      </w:r>
    </w:p>
    <w:p w:rsidR="00000000" w:rsidRDefault="00E1597A">
      <w:pPr>
        <w:pStyle w:val="a3"/>
        <w:spacing w:before="0" w:beforeAutospacing="0" w:after="240" w:afterAutospacing="0"/>
        <w:ind w:left="360"/>
        <w:divId w:val="586886408"/>
        <w:rPr>
          <w:sz w:val="20"/>
          <w:szCs w:val="20"/>
        </w:rPr>
      </w:pPr>
      <w:r>
        <w:rPr>
          <w:sz w:val="20"/>
          <w:szCs w:val="20"/>
        </w:rPr>
        <w:t>Level 2 - Pricing inputs are other than quoted prices in active markets, which are either direct</w:t>
      </w:r>
      <w:r>
        <w:rPr>
          <w:sz w:val="20"/>
          <w:szCs w:val="20"/>
        </w:rPr>
        <w:t>ly or indirectly observable as of the reporting date, and fair value is determined through the use of models or other valuation methodologies where all significant inputs are observable. The inputs and assumptions of our Level 2 investments are derived fro</w:t>
      </w:r>
      <w:r>
        <w:rPr>
          <w:sz w:val="20"/>
          <w:szCs w:val="20"/>
        </w:rPr>
        <w:t>m market observable sources including reported trades, broker/dealer quotes and other pertinent data.</w:t>
      </w:r>
    </w:p>
    <w:p w:rsidR="00000000" w:rsidRDefault="00E1597A">
      <w:pPr>
        <w:pStyle w:val="a3"/>
        <w:spacing w:before="0" w:beforeAutospacing="0" w:after="240" w:afterAutospacing="0"/>
        <w:ind w:left="360"/>
        <w:divId w:val="586886408"/>
        <w:rPr>
          <w:sz w:val="20"/>
          <w:szCs w:val="20"/>
        </w:rPr>
      </w:pPr>
      <w:r>
        <w:rPr>
          <w:sz w:val="20"/>
          <w:szCs w:val="20"/>
        </w:rPr>
        <w:t>Level 3 - Pricing inputs are unobservable for the investment and non-financial asset and/or liability and include situations where there is little, if any</w:t>
      </w:r>
      <w:r>
        <w:rPr>
          <w:sz w:val="20"/>
          <w:szCs w:val="20"/>
        </w:rPr>
        <w:t>, market activity for the investment or non-financial asset and/or liability. The inputs into the determination of fair value require significant management judgment or estimation. Fair value is determined using comparable market transactions and other val</w:t>
      </w:r>
      <w:r>
        <w:rPr>
          <w:sz w:val="20"/>
          <w:szCs w:val="20"/>
        </w:rPr>
        <w:t>uation methodologies, adjusted as appropriate for liquidity, credit, market and/or other risk factors.</w:t>
      </w:r>
    </w:p>
    <w:p w:rsidR="00000000" w:rsidRDefault="00E1597A">
      <w:pPr>
        <w:pStyle w:val="a3"/>
        <w:spacing w:before="0" w:beforeAutospacing="0" w:after="240" w:afterAutospacing="0"/>
        <w:ind w:firstLine="360"/>
        <w:divId w:val="586886408"/>
        <w:rPr>
          <w:sz w:val="20"/>
          <w:szCs w:val="20"/>
        </w:rPr>
      </w:pPr>
      <w:r>
        <w:rPr>
          <w:sz w:val="20"/>
          <w:szCs w:val="20"/>
        </w:rPr>
        <w:t>In certain cases, the inputs used to measure fair value may fall into different levels of the fair value hierarchy. In such cases, the investments’, non-</w:t>
      </w:r>
      <w:r>
        <w:rPr>
          <w:sz w:val="20"/>
          <w:szCs w:val="20"/>
        </w:rPr>
        <w:t>financial assets’ and/or liabilities’ level within the fair value hierarchy is based on the lowest level of input that is significant to the fair value measurement. Our assessment of the significance of a particular input to the fair value measurement in i</w:t>
      </w:r>
      <w:r>
        <w:rPr>
          <w:sz w:val="20"/>
          <w:szCs w:val="20"/>
        </w:rPr>
        <w:t>ts entirety requires judgment and consideration of factors specific to the investment. Significant transfers, if any, between the levels within the fair value hierarchy are recognized at the beginning of the reporting period when changes in circumstances r</w:t>
      </w:r>
      <w:r>
        <w:rPr>
          <w:sz w:val="20"/>
          <w:szCs w:val="20"/>
        </w:rPr>
        <w:t>equire such transfers.</w:t>
      </w:r>
    </w:p>
    <w:p w:rsidR="00000000" w:rsidRDefault="00E1597A">
      <w:pPr>
        <w:pStyle w:val="a3"/>
        <w:spacing w:before="480" w:beforeAutospacing="0" w:after="0" w:afterAutospacing="0"/>
        <w:jc w:val="center"/>
        <w:divId w:val="333537497"/>
        <w:rPr>
          <w:sz w:val="20"/>
          <w:szCs w:val="20"/>
        </w:rPr>
      </w:pPr>
      <w:r>
        <w:rPr>
          <w:sz w:val="20"/>
          <w:szCs w:val="20"/>
        </w:rPr>
        <w:t>23</w:t>
      </w:r>
    </w:p>
    <w:p w:rsidR="00000000" w:rsidRDefault="00E1597A">
      <w:pPr>
        <w:pStyle w:val="a3"/>
        <w:spacing w:before="0" w:beforeAutospacing="0" w:after="600" w:afterAutospacing="0"/>
        <w:divId w:val="1617788186"/>
        <w:rPr>
          <w:sz w:val="20"/>
          <w:szCs w:val="20"/>
        </w:rPr>
      </w:pPr>
      <w:hyperlink w:anchor="TOC" w:history="1">
        <w:r>
          <w:rPr>
            <w:rStyle w:val="a4"/>
            <w:sz w:val="20"/>
            <w:szCs w:val="20"/>
          </w:rPr>
          <w:t>Table of Contents</w:t>
        </w:r>
      </w:hyperlink>
    </w:p>
    <w:p w:rsidR="00000000" w:rsidRDefault="00E1597A">
      <w:pPr>
        <w:pStyle w:val="a3"/>
        <w:spacing w:before="0" w:beforeAutospacing="0" w:after="0" w:afterAutospacing="0"/>
        <w:jc w:val="center"/>
        <w:divId w:val="1617788186"/>
        <w:rPr>
          <w:sz w:val="20"/>
          <w:szCs w:val="20"/>
        </w:rPr>
      </w:pPr>
      <w:r>
        <w:rPr>
          <w:b/>
          <w:bCs/>
          <w:sz w:val="20"/>
          <w:szCs w:val="20"/>
        </w:rPr>
        <w:t>ICAHN ENTERPRISES L.P. AND SUBSIDIARIES</w:t>
      </w:r>
    </w:p>
    <w:p w:rsidR="00000000" w:rsidRDefault="00E1597A">
      <w:pPr>
        <w:pStyle w:val="a3"/>
        <w:spacing w:before="0" w:beforeAutospacing="0" w:after="0" w:afterAutospacing="0"/>
        <w:jc w:val="center"/>
        <w:divId w:val="1617788186"/>
        <w:rPr>
          <w:sz w:val="20"/>
          <w:szCs w:val="20"/>
        </w:rPr>
      </w:pPr>
      <w:r>
        <w:rPr>
          <w:b/>
          <w:bCs/>
          <w:sz w:val="20"/>
          <w:szCs w:val="20"/>
        </w:rPr>
        <w:t>ICAHN ENTERPRISES HOLDINGS L.P. AND SUBSIDIARIES</w:t>
      </w:r>
    </w:p>
    <w:p w:rsidR="00000000" w:rsidRDefault="00E1597A">
      <w:pPr>
        <w:pStyle w:val="a3"/>
        <w:spacing w:before="0" w:beforeAutospacing="0" w:after="240" w:afterAutospacing="0"/>
        <w:jc w:val="center"/>
        <w:divId w:val="1617788186"/>
        <w:rPr>
          <w:sz w:val="20"/>
          <w:szCs w:val="20"/>
        </w:rPr>
      </w:pPr>
      <w:r>
        <w:rPr>
          <w:b/>
          <w:bCs/>
          <w:sz w:val="20"/>
          <w:szCs w:val="20"/>
        </w:rPr>
        <w:t>Notes to Condensed Consolidated Financial Statements (Unaudited)</w:t>
      </w:r>
    </w:p>
    <w:p w:rsidR="00000000" w:rsidRDefault="00E1597A">
      <w:pPr>
        <w:pStyle w:val="a3"/>
        <w:spacing w:before="0" w:beforeAutospacing="0" w:after="240" w:afterAutospacing="0"/>
        <w:divId w:val="1533030530"/>
        <w:rPr>
          <w:b/>
          <w:bCs/>
          <w:i/>
          <w:iCs/>
          <w:sz w:val="20"/>
          <w:szCs w:val="20"/>
        </w:rPr>
      </w:pPr>
      <w:r>
        <w:rPr>
          <w:b/>
          <w:bCs/>
          <w:i/>
          <w:iCs/>
          <w:sz w:val="20"/>
          <w:szCs w:val="20"/>
        </w:rPr>
        <w:t>Assets and Liabilities Measured at Fair Value on a Recurring Basis</w:t>
      </w:r>
    </w:p>
    <w:p w:rsidR="00000000" w:rsidRDefault="00E1597A">
      <w:pPr>
        <w:pStyle w:val="a3"/>
        <w:spacing w:before="0" w:beforeAutospacing="0" w:after="240" w:afterAutospacing="0"/>
        <w:ind w:firstLine="360"/>
        <w:divId w:val="1533030530"/>
        <w:rPr>
          <w:sz w:val="20"/>
          <w:szCs w:val="20"/>
        </w:rPr>
      </w:pPr>
      <w:r>
        <w:rPr>
          <w:sz w:val="20"/>
          <w:szCs w:val="20"/>
        </w:rPr>
        <w:t>The following table summarizes the valuation of our assets and liabilities by the above fair value hierarchy levels measured on a recurring basis:</w:t>
      </w:r>
    </w:p>
    <w:p w:rsidR="00000000" w:rsidRDefault="00E1597A">
      <w:pPr>
        <w:pStyle w:val="a3"/>
        <w:spacing w:before="0" w:beforeAutospacing="0" w:after="0" w:afterAutospacing="0"/>
        <w:divId w:val="1533030530"/>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792"/>
        <w:gridCol w:w="160"/>
        <w:gridCol w:w="101"/>
        <w:gridCol w:w="524"/>
        <w:gridCol w:w="200"/>
        <w:gridCol w:w="101"/>
        <w:gridCol w:w="524"/>
        <w:gridCol w:w="200"/>
        <w:gridCol w:w="102"/>
        <w:gridCol w:w="515"/>
        <w:gridCol w:w="200"/>
        <w:gridCol w:w="100"/>
        <w:gridCol w:w="510"/>
        <w:gridCol w:w="200"/>
        <w:gridCol w:w="101"/>
        <w:gridCol w:w="524"/>
        <w:gridCol w:w="200"/>
        <w:gridCol w:w="101"/>
        <w:gridCol w:w="524"/>
        <w:gridCol w:w="200"/>
        <w:gridCol w:w="102"/>
        <w:gridCol w:w="515"/>
        <w:gridCol w:w="200"/>
        <w:gridCol w:w="100"/>
        <w:gridCol w:w="510"/>
      </w:tblGrid>
      <w:tr w:rsidR="00000000">
        <w:trPr>
          <w:divId w:val="1533030530"/>
          <w:trHeight w:val="20"/>
        </w:trPr>
        <w:tc>
          <w:tcPr>
            <w:tcW w:w="1520" w:type="pct"/>
            <w:tcMar>
              <w:top w:w="0" w:type="dxa"/>
              <w:left w:w="0" w:type="dxa"/>
              <w:bottom w:w="0" w:type="dxa"/>
              <w:right w:w="0" w:type="dxa"/>
            </w:tcMar>
            <w:vAlign w:val="bottom"/>
            <w:hideMark/>
          </w:tcPr>
          <w:p w:rsidR="00000000" w:rsidRDefault="00E1597A">
            <w:pPr>
              <w:pStyle w:val="a3"/>
              <w:spacing w:before="0" w:beforeAutospacing="0" w:after="1" w:afterAutospacing="0"/>
              <w:divId w:val="191334953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78351993"/>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646203263"/>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68035140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016929417"/>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3071653"/>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05061797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324892784"/>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136878771"/>
              <w:rPr>
                <w:sz w:val="20"/>
                <w:szCs w:val="20"/>
              </w:rPr>
            </w:pPr>
            <w:r>
              <w:rPr>
                <w:sz w:val="2"/>
                <w:szCs w:val="2"/>
              </w:rPr>
              <w:t>​</w:t>
            </w:r>
          </w:p>
        </w:tc>
        <w:tc>
          <w:tcPr>
            <w:tcW w:w="265"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837771237"/>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2086413770"/>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253508314"/>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011178007"/>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976060137"/>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128666212"/>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37554186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511527855"/>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261765164"/>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361934647"/>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462192954"/>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57939880"/>
              <w:rPr>
                <w:sz w:val="20"/>
                <w:szCs w:val="20"/>
              </w:rPr>
            </w:pPr>
            <w:r>
              <w:rPr>
                <w:sz w:val="2"/>
                <w:szCs w:val="2"/>
              </w:rPr>
              <w:t>​</w:t>
            </w:r>
          </w:p>
        </w:tc>
        <w:tc>
          <w:tcPr>
            <w:tcW w:w="265"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28465035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664818574"/>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274217140"/>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119569342"/>
              <w:rPr>
                <w:sz w:val="20"/>
                <w:szCs w:val="20"/>
              </w:rPr>
            </w:pPr>
            <w:r>
              <w:rPr>
                <w:sz w:val="2"/>
                <w:szCs w:val="2"/>
              </w:rPr>
              <w:t>​</w:t>
            </w:r>
          </w:p>
        </w:tc>
      </w:tr>
      <w:tr w:rsidR="00000000">
        <w:trPr>
          <w:divId w:val="1533030530"/>
        </w:trPr>
        <w:tc>
          <w:tcPr>
            <w:tcW w:w="1520"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b/>
                <w:bCs/>
                <w:sz w:val="16"/>
                <w:szCs w:val="16"/>
              </w:rPr>
              <w:t>​</w:t>
            </w:r>
          </w:p>
        </w:tc>
        <w:tc>
          <w:tcPr>
            <w:tcW w:w="1646" w:type="pct"/>
            <w:gridSpan w:val="11"/>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September 30, 2020</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b/>
                <w:bCs/>
                <w:sz w:val="20"/>
                <w:szCs w:val="20"/>
              </w:rPr>
              <w:t>​</w:t>
            </w:r>
          </w:p>
        </w:tc>
        <w:tc>
          <w:tcPr>
            <w:tcW w:w="1646" w:type="pct"/>
            <w:gridSpan w:val="11"/>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December 31, 2019</w:t>
            </w:r>
          </w:p>
        </w:tc>
      </w:tr>
      <w:tr w:rsidR="00000000">
        <w:trPr>
          <w:divId w:val="1533030530"/>
        </w:trPr>
        <w:tc>
          <w:tcPr>
            <w:tcW w:w="1520"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6"/>
                <w:szCs w:val="16"/>
              </w:rPr>
            </w:pPr>
            <w:r>
              <w:rPr>
                <w:b/>
                <w:bCs/>
                <w:sz w:val="16"/>
                <w:szCs w:val="16"/>
              </w:rPr>
              <w:t>    </w:t>
            </w:r>
          </w:p>
        </w:tc>
        <w:tc>
          <w:tcPr>
            <w:tcW w:w="339"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Level 1</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b/>
                <w:bCs/>
                <w:sz w:val="20"/>
                <w:szCs w:val="20"/>
              </w:rPr>
              <w:t>    </w:t>
            </w:r>
          </w:p>
        </w:tc>
        <w:tc>
          <w:tcPr>
            <w:tcW w:w="339"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Level 2</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b/>
                <w:bCs/>
                <w:sz w:val="20"/>
                <w:szCs w:val="20"/>
              </w:rPr>
              <w:t>    </w:t>
            </w:r>
          </w:p>
        </w:tc>
        <w:tc>
          <w:tcPr>
            <w:tcW w:w="317"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Level 3</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b/>
                <w:bCs/>
                <w:sz w:val="20"/>
                <w:szCs w:val="20"/>
              </w:rPr>
              <w:t>    </w:t>
            </w:r>
          </w:p>
        </w:tc>
        <w:tc>
          <w:tcPr>
            <w:tcW w:w="339"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Total</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b/>
                <w:bCs/>
                <w:sz w:val="20"/>
                <w:szCs w:val="20"/>
              </w:rPr>
              <w:t>    </w:t>
            </w:r>
          </w:p>
        </w:tc>
        <w:tc>
          <w:tcPr>
            <w:tcW w:w="339"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Level 1</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b/>
                <w:bCs/>
                <w:sz w:val="20"/>
                <w:szCs w:val="20"/>
              </w:rPr>
              <w:t>    </w:t>
            </w:r>
          </w:p>
        </w:tc>
        <w:tc>
          <w:tcPr>
            <w:tcW w:w="339"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Level 2</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b/>
                <w:bCs/>
                <w:sz w:val="20"/>
                <w:szCs w:val="20"/>
              </w:rPr>
              <w:t>    </w:t>
            </w:r>
          </w:p>
        </w:tc>
        <w:tc>
          <w:tcPr>
            <w:tcW w:w="317"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Level 3</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b/>
                <w:bCs/>
                <w:sz w:val="20"/>
                <w:szCs w:val="20"/>
              </w:rPr>
              <w:t>    </w:t>
            </w:r>
          </w:p>
        </w:tc>
        <w:tc>
          <w:tcPr>
            <w:tcW w:w="339"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Total</w:t>
            </w:r>
          </w:p>
        </w:tc>
      </w:tr>
      <w:tr w:rsidR="00000000">
        <w:trPr>
          <w:divId w:val="1533030530"/>
        </w:trPr>
        <w:tc>
          <w:tcPr>
            <w:tcW w:w="0" w:type="auto"/>
            <w:gridSpan w:val="25"/>
            <w:tcMar>
              <w:top w:w="0" w:type="dxa"/>
              <w:left w:w="0" w:type="dxa"/>
              <w:bottom w:w="0" w:type="dxa"/>
              <w:right w:w="0" w:type="dxa"/>
            </w:tcMar>
            <w:vAlign w:val="center"/>
            <w:hideMark/>
          </w:tcPr>
          <w:p w:rsidR="00000000" w:rsidRDefault="00E1597A">
            <w:pPr>
              <w:rPr>
                <w:sz w:val="20"/>
                <w:szCs w:val="20"/>
              </w:rPr>
            </w:pPr>
          </w:p>
        </w:tc>
      </w:tr>
      <w:tr w:rsidR="00000000">
        <w:trPr>
          <w:divId w:val="1533030530"/>
        </w:trPr>
        <w:tc>
          <w:tcPr>
            <w:tcW w:w="1520"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b/>
                <w:bCs/>
                <w:sz w:val="16"/>
                <w:szCs w:val="16"/>
              </w:rPr>
              <w:t>​</w:t>
            </w:r>
          </w:p>
        </w:tc>
        <w:tc>
          <w:tcPr>
            <w:tcW w:w="3396" w:type="pct"/>
            <w:gridSpan w:val="23"/>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6"/>
                <w:szCs w:val="16"/>
              </w:rPr>
            </w:pPr>
            <w:r>
              <w:rPr>
                <w:sz w:val="16"/>
                <w:szCs w:val="16"/>
              </w:rPr>
              <w:t>(in millions)</w:t>
            </w:r>
          </w:p>
        </w:tc>
      </w:tr>
      <w:tr w:rsidR="00000000">
        <w:trPr>
          <w:divId w:val="1533030530"/>
        </w:trPr>
        <w:tc>
          <w:tcPr>
            <w:tcW w:w="152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Assets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rFonts w:ascii="Calibri" w:hAnsi="Calibri" w:cs="Calibri"/>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rFonts w:ascii="Calibri" w:hAnsi="Calibri" w:cs="Calibri"/>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rFonts w:ascii="Calibri" w:hAnsi="Calibri" w:cs="Calibri"/>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rFonts w:ascii="Calibri" w:hAnsi="Calibri" w:cs="Calibri"/>
                <w:sz w:val="20"/>
                <w:szCs w:val="20"/>
              </w:rPr>
              <w:t>​</w:t>
            </w:r>
          </w:p>
        </w:tc>
        <w:tc>
          <w:tcPr>
            <w:tcW w:w="2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rFonts w:ascii="Calibri" w:hAnsi="Calibri" w:cs="Calibri"/>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rFonts w:ascii="Calibri" w:hAnsi="Calibri" w:cs="Calibri"/>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rFonts w:ascii="Calibri" w:hAnsi="Calibri" w:cs="Calibri"/>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rFonts w:ascii="Calibri" w:hAnsi="Calibri" w:cs="Calibri"/>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rFonts w:ascii="Calibri" w:hAnsi="Calibri" w:cs="Calibri"/>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rFonts w:ascii="Calibri" w:hAnsi="Calibri" w:cs="Calibri"/>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rFonts w:ascii="Calibri" w:hAnsi="Calibri" w:cs="Calibri"/>
                <w:sz w:val="20"/>
                <w:szCs w:val="20"/>
              </w:rPr>
              <w:t>​</w:t>
            </w:r>
          </w:p>
        </w:tc>
        <w:tc>
          <w:tcPr>
            <w:tcW w:w="2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rFonts w:ascii="Calibri" w:hAnsi="Calibri" w:cs="Calibri"/>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rFonts w:ascii="Calibri" w:hAnsi="Calibri" w:cs="Calibri"/>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rFonts w:ascii="Calibri" w:hAnsi="Calibri" w:cs="Calibri"/>
                <w:sz w:val="20"/>
                <w:szCs w:val="20"/>
              </w:rPr>
              <w:t>​</w:t>
            </w:r>
          </w:p>
        </w:tc>
      </w:tr>
      <w:tr w:rsidR="00000000">
        <w:trPr>
          <w:divId w:val="1533030530"/>
        </w:trPr>
        <w:tc>
          <w:tcPr>
            <w:tcW w:w="1520"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Investments (Note 4)</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6,400</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157</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265"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201</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6,758</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9,448</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281</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265"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3</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9,732</w:t>
            </w:r>
          </w:p>
        </w:tc>
      </w:tr>
      <w:tr w:rsidR="00000000">
        <w:trPr>
          <w:divId w:val="1533030530"/>
        </w:trPr>
        <w:tc>
          <w:tcPr>
            <w:tcW w:w="152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hanging="144"/>
              <w:rPr>
                <w:sz w:val="20"/>
                <w:szCs w:val="20"/>
              </w:rPr>
            </w:pPr>
            <w:r>
              <w:rPr>
                <w:sz w:val="20"/>
                <w:szCs w:val="20"/>
              </w:rPr>
              <w:t>Derivative contracts, at fair value (Note 6)</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1,439</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2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1,439</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182</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2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182</w:t>
            </w:r>
          </w:p>
        </w:tc>
      </w:tr>
      <w:tr w:rsidR="00000000">
        <w:trPr>
          <w:divId w:val="1533030530"/>
        </w:trPr>
        <w:tc>
          <w:tcPr>
            <w:tcW w:w="1520"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288"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6,400</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288"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1,596</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265"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201</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288"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8,197</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288"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9,448</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288"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463</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265"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3</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288"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9,914</w:t>
            </w:r>
          </w:p>
        </w:tc>
      </w:tr>
      <w:tr w:rsidR="00000000">
        <w:trPr>
          <w:divId w:val="1533030530"/>
        </w:trPr>
        <w:tc>
          <w:tcPr>
            <w:tcW w:w="152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Liabilities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2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2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20"/>
                <w:szCs w:val="20"/>
              </w:rPr>
              <w:t>​</w:t>
            </w:r>
          </w:p>
        </w:tc>
      </w:tr>
      <w:tr w:rsidR="00000000">
        <w:trPr>
          <w:divId w:val="1533030530"/>
        </w:trPr>
        <w:tc>
          <w:tcPr>
            <w:tcW w:w="1520" w:type="pct"/>
            <w:tcMar>
              <w:top w:w="0" w:type="dxa"/>
              <w:left w:w="0" w:type="dxa"/>
              <w:bottom w:w="0" w:type="dxa"/>
              <w:right w:w="0" w:type="dxa"/>
            </w:tcMar>
            <w:vAlign w:val="bottom"/>
            <w:hideMark/>
          </w:tcPr>
          <w:p w:rsidR="00000000" w:rsidRDefault="00E1597A">
            <w:pPr>
              <w:pStyle w:val="a3"/>
              <w:spacing w:before="0" w:beforeAutospacing="0" w:after="1" w:afterAutospacing="0"/>
              <w:ind w:hanging="144"/>
              <w:rPr>
                <w:sz w:val="20"/>
                <w:szCs w:val="20"/>
              </w:rPr>
            </w:pPr>
            <w:r>
              <w:rPr>
                <w:sz w:val="20"/>
                <w:szCs w:val="20"/>
              </w:rPr>
              <w:t>Securities sold, not yet purchased (Note 4)</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970</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265"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970</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1,190</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265"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1,190</w:t>
            </w:r>
          </w:p>
        </w:tc>
      </w:tr>
      <w:tr w:rsidR="00000000">
        <w:trPr>
          <w:divId w:val="1533030530"/>
        </w:trPr>
        <w:tc>
          <w:tcPr>
            <w:tcW w:w="152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hanging="144"/>
              <w:rPr>
                <w:sz w:val="20"/>
                <w:szCs w:val="20"/>
              </w:rPr>
            </w:pPr>
            <w:r>
              <w:rPr>
                <w:sz w:val="20"/>
                <w:szCs w:val="20"/>
              </w:rPr>
              <w:t>Derivative contracts, at fair value (Note 6)</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172</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2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172</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1,224</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2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1,224</w:t>
            </w:r>
          </w:p>
        </w:tc>
      </w:tr>
      <w:tr w:rsidR="00000000">
        <w:trPr>
          <w:divId w:val="1533030530"/>
        </w:trPr>
        <w:tc>
          <w:tcPr>
            <w:tcW w:w="1520"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Other liabilities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83</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26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2</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85</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7</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26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6</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13</w:t>
            </w:r>
          </w:p>
        </w:tc>
      </w:tr>
      <w:tr w:rsidR="00000000">
        <w:trPr>
          <w:divId w:val="1533030530"/>
        </w:trPr>
        <w:tc>
          <w:tcPr>
            <w:tcW w:w="152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2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970</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2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255</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2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2</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2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1,227</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2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1,190</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2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1,231</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2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6</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2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2,427</w:t>
            </w:r>
          </w:p>
        </w:tc>
      </w:tr>
    </w:tbl>
    <w:p w:rsidR="00000000" w:rsidRDefault="00E1597A">
      <w:pPr>
        <w:pStyle w:val="a3"/>
        <w:spacing w:before="0" w:beforeAutospacing="0" w:after="240" w:afterAutospacing="0"/>
        <w:divId w:val="1533030530"/>
        <w:rPr>
          <w:b/>
          <w:bCs/>
          <w:i/>
          <w:iCs/>
          <w:sz w:val="20"/>
          <w:szCs w:val="20"/>
        </w:rPr>
      </w:pPr>
      <w:r>
        <w:rPr>
          <w:b/>
          <w:bCs/>
          <w:i/>
          <w:iCs/>
          <w:sz w:val="20"/>
          <w:szCs w:val="20"/>
        </w:rPr>
        <w:t>​</w:t>
      </w:r>
    </w:p>
    <w:p w:rsidR="00000000" w:rsidRDefault="00E1597A">
      <w:pPr>
        <w:pStyle w:val="a3"/>
        <w:spacing w:before="0" w:beforeAutospacing="0" w:after="240" w:afterAutospacing="0"/>
        <w:divId w:val="1533030530"/>
        <w:rPr>
          <w:b/>
          <w:bCs/>
          <w:i/>
          <w:iCs/>
          <w:sz w:val="20"/>
          <w:szCs w:val="20"/>
        </w:rPr>
      </w:pPr>
      <w:r>
        <w:rPr>
          <w:b/>
          <w:bCs/>
          <w:i/>
          <w:iCs/>
          <w:sz w:val="20"/>
          <w:szCs w:val="20"/>
        </w:rPr>
        <w:t>Assets Measured at Fair Value on a Recurring Basis for Which We Use Level 3 Inputs to Determine Fair Value</w:t>
      </w:r>
    </w:p>
    <w:p w:rsidR="00000000" w:rsidRDefault="00E1597A">
      <w:pPr>
        <w:pStyle w:val="a3"/>
        <w:spacing w:before="0" w:beforeAutospacing="0" w:after="240" w:afterAutospacing="0"/>
        <w:ind w:firstLine="360"/>
        <w:divId w:val="1533030530"/>
        <w:rPr>
          <w:sz w:val="20"/>
          <w:szCs w:val="20"/>
        </w:rPr>
      </w:pPr>
      <w:r>
        <w:rPr>
          <w:sz w:val="20"/>
          <w:szCs w:val="20"/>
        </w:rPr>
        <w:t>The changes in investments measured at fair value on a recurring basis for which we use Level 3 inputs to determine fair value are as follows:</w:t>
      </w:r>
    </w:p>
    <w:p w:rsidR="00000000" w:rsidRDefault="00E1597A">
      <w:pPr>
        <w:pStyle w:val="a3"/>
        <w:spacing w:before="0" w:beforeAutospacing="0" w:after="0" w:afterAutospacing="0"/>
        <w:divId w:val="1533030530"/>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112"/>
        <w:gridCol w:w="160"/>
        <w:gridCol w:w="181"/>
        <w:gridCol w:w="1195"/>
        <w:gridCol w:w="284"/>
        <w:gridCol w:w="178"/>
        <w:gridCol w:w="1196"/>
      </w:tblGrid>
      <w:tr w:rsidR="00000000">
        <w:trPr>
          <w:divId w:val="1533030530"/>
          <w:trHeight w:val="20"/>
        </w:trPr>
        <w:tc>
          <w:tcPr>
            <w:tcW w:w="3354" w:type="pct"/>
            <w:tcMar>
              <w:top w:w="0" w:type="dxa"/>
              <w:left w:w="0" w:type="dxa"/>
              <w:bottom w:w="0" w:type="dxa"/>
              <w:right w:w="0" w:type="dxa"/>
            </w:tcMar>
            <w:vAlign w:val="bottom"/>
            <w:hideMark/>
          </w:tcPr>
          <w:p w:rsidR="00000000" w:rsidRDefault="00E1597A">
            <w:pPr>
              <w:pStyle w:val="a3"/>
              <w:spacing w:before="0" w:beforeAutospacing="0" w:after="0" w:afterAutospacing="0"/>
              <w:divId w:val="121368837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892423451"/>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136828512"/>
              <w:rPr>
                <w:sz w:val="20"/>
                <w:szCs w:val="20"/>
              </w:rPr>
            </w:pPr>
            <w:r>
              <w:rPr>
                <w:sz w:val="2"/>
                <w:szCs w:val="2"/>
              </w:rPr>
              <w:t>​</w:t>
            </w:r>
          </w:p>
        </w:tc>
        <w:tc>
          <w:tcPr>
            <w:tcW w:w="615"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559678580"/>
              <w:rPr>
                <w:sz w:val="20"/>
                <w:szCs w:val="20"/>
              </w:rPr>
            </w:pPr>
            <w:r>
              <w:rPr>
                <w:sz w:val="2"/>
                <w:szCs w:val="2"/>
              </w:rPr>
              <w:t>​</w:t>
            </w:r>
          </w:p>
        </w:tc>
        <w:tc>
          <w:tcPr>
            <w:tcW w:w="14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314262510"/>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987512778"/>
              <w:rPr>
                <w:sz w:val="20"/>
                <w:szCs w:val="20"/>
              </w:rPr>
            </w:pPr>
            <w:r>
              <w:rPr>
                <w:sz w:val="2"/>
                <w:szCs w:val="2"/>
              </w:rPr>
              <w:t>​</w:t>
            </w:r>
          </w:p>
        </w:tc>
        <w:tc>
          <w:tcPr>
            <w:tcW w:w="614"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816339250"/>
              <w:rPr>
                <w:sz w:val="20"/>
                <w:szCs w:val="20"/>
              </w:rPr>
            </w:pPr>
            <w:r>
              <w:rPr>
                <w:sz w:val="2"/>
                <w:szCs w:val="2"/>
              </w:rPr>
              <w:t>​</w:t>
            </w:r>
          </w:p>
        </w:tc>
      </w:tr>
      <w:tr w:rsidR="00000000">
        <w:trPr>
          <w:divId w:val="1533030530"/>
        </w:trPr>
        <w:tc>
          <w:tcPr>
            <w:tcW w:w="335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6"/>
                <w:szCs w:val="16"/>
              </w:rPr>
              <w:t>​</w:t>
            </w:r>
          </w:p>
        </w:tc>
        <w:tc>
          <w:tcPr>
            <w:tcW w:w="1562" w:type="pct"/>
            <w:gridSpan w:val="5"/>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Nine Months Ended September 30, </w:t>
            </w:r>
          </w:p>
        </w:tc>
      </w:tr>
      <w:tr w:rsidR="00000000">
        <w:trPr>
          <w:divId w:val="1533030530"/>
        </w:trPr>
        <w:tc>
          <w:tcPr>
            <w:tcW w:w="335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b/>
                <w:bCs/>
                <w:sz w:val="16"/>
                <w:szCs w:val="16"/>
              </w:rPr>
              <w:t>    </w:t>
            </w:r>
          </w:p>
        </w:tc>
        <w:tc>
          <w:tcPr>
            <w:tcW w:w="708"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2020</w:t>
            </w:r>
          </w:p>
        </w:tc>
        <w:tc>
          <w:tcPr>
            <w:tcW w:w="14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    </w:t>
            </w:r>
          </w:p>
        </w:tc>
        <w:tc>
          <w:tcPr>
            <w:tcW w:w="707"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2019</w:t>
            </w:r>
          </w:p>
        </w:tc>
      </w:tr>
      <w:tr w:rsidR="00000000">
        <w:trPr>
          <w:divId w:val="1533030530"/>
        </w:trPr>
        <w:tc>
          <w:tcPr>
            <w:tcW w:w="0" w:type="auto"/>
            <w:gridSpan w:val="7"/>
            <w:tcMar>
              <w:top w:w="0" w:type="dxa"/>
              <w:left w:w="0" w:type="dxa"/>
              <w:bottom w:w="0" w:type="dxa"/>
              <w:right w:w="0" w:type="dxa"/>
            </w:tcMar>
            <w:vAlign w:val="center"/>
            <w:hideMark/>
          </w:tcPr>
          <w:p w:rsidR="00000000" w:rsidRDefault="00E1597A">
            <w:pPr>
              <w:rPr>
                <w:sz w:val="20"/>
                <w:szCs w:val="20"/>
              </w:rPr>
            </w:pPr>
          </w:p>
        </w:tc>
      </w:tr>
      <w:tr w:rsidR="00000000">
        <w:trPr>
          <w:divId w:val="1533030530"/>
        </w:trPr>
        <w:tc>
          <w:tcPr>
            <w:tcW w:w="335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562" w:type="pct"/>
            <w:gridSpan w:val="5"/>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sz w:val="16"/>
                <w:szCs w:val="16"/>
              </w:rPr>
              <w:t>(in millions)</w:t>
            </w:r>
          </w:p>
        </w:tc>
      </w:tr>
      <w:tr w:rsidR="00000000">
        <w:trPr>
          <w:divId w:val="1533030530"/>
        </w:trPr>
        <w:tc>
          <w:tcPr>
            <w:tcW w:w="335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Balance at January 1</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3</w:t>
            </w:r>
          </w:p>
        </w:tc>
        <w:tc>
          <w:tcPr>
            <w:tcW w:w="14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372</w:t>
            </w:r>
          </w:p>
        </w:tc>
      </w:tr>
      <w:tr w:rsidR="00000000">
        <w:trPr>
          <w:divId w:val="1533030530"/>
        </w:trPr>
        <w:tc>
          <w:tcPr>
            <w:tcW w:w="335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Transfer in from Level 2</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136</w:t>
            </w:r>
          </w:p>
        </w:tc>
        <w:tc>
          <w:tcPr>
            <w:tcW w:w="14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r>
      <w:tr w:rsidR="00000000">
        <w:trPr>
          <w:divId w:val="1533030530"/>
        </w:trPr>
        <w:tc>
          <w:tcPr>
            <w:tcW w:w="335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Net gains recognized in income</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1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14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1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89</w:t>
            </w:r>
          </w:p>
        </w:tc>
      </w:tr>
      <w:tr w:rsidR="00000000">
        <w:trPr>
          <w:divId w:val="1533030530"/>
        </w:trPr>
        <w:tc>
          <w:tcPr>
            <w:tcW w:w="335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Purchases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63</w:t>
            </w:r>
          </w:p>
        </w:tc>
        <w:tc>
          <w:tcPr>
            <w:tcW w:w="14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r>
      <w:tr w:rsidR="00000000">
        <w:trPr>
          <w:divId w:val="1533030530"/>
        </w:trPr>
        <w:tc>
          <w:tcPr>
            <w:tcW w:w="335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Sales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1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14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1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(458)</w:t>
            </w:r>
          </w:p>
        </w:tc>
      </w:tr>
      <w:tr w:rsidR="00000000">
        <w:trPr>
          <w:divId w:val="1533030530"/>
        </w:trPr>
        <w:tc>
          <w:tcPr>
            <w:tcW w:w="335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Other</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1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w:t>
            </w:r>
          </w:p>
        </w:tc>
        <w:tc>
          <w:tcPr>
            <w:tcW w:w="14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1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r>
      <w:tr w:rsidR="00000000">
        <w:trPr>
          <w:divId w:val="1533030530"/>
        </w:trPr>
        <w:tc>
          <w:tcPr>
            <w:tcW w:w="335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Balance at September 30</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201</w:t>
            </w:r>
          </w:p>
        </w:tc>
        <w:tc>
          <w:tcPr>
            <w:tcW w:w="14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3</w:t>
            </w:r>
          </w:p>
        </w:tc>
      </w:tr>
    </w:tbl>
    <w:p w:rsidR="00000000" w:rsidRDefault="00E1597A">
      <w:pPr>
        <w:pStyle w:val="a3"/>
        <w:spacing w:before="0" w:beforeAutospacing="0" w:after="0" w:afterAutospacing="0"/>
        <w:divId w:val="1533030530"/>
        <w:rPr>
          <w:sz w:val="20"/>
          <w:szCs w:val="20"/>
        </w:rPr>
      </w:pPr>
      <w:r>
        <w:rPr>
          <w:sz w:val="20"/>
          <w:szCs w:val="20"/>
        </w:rPr>
        <w:t>​</w:t>
      </w:r>
    </w:p>
    <w:p w:rsidR="00000000" w:rsidRDefault="00E1597A">
      <w:pPr>
        <w:pStyle w:val="a3"/>
        <w:spacing w:before="0" w:beforeAutospacing="0" w:after="240" w:afterAutospacing="0"/>
        <w:ind w:firstLine="360"/>
        <w:divId w:val="1533030530"/>
        <w:rPr>
          <w:sz w:val="20"/>
          <w:szCs w:val="20"/>
        </w:rPr>
      </w:pPr>
      <w:r>
        <w:rPr>
          <w:sz w:val="20"/>
          <w:szCs w:val="20"/>
        </w:rPr>
        <w:t xml:space="preserve">During 2020, we transferred a certain debt investment from Level 2 to Level 3 due to the reduction in market observable sources occurring during the period. We determined the fair value of this debt investment based on our expectations of its realization. </w:t>
      </w:r>
      <w:r>
        <w:rPr>
          <w:sz w:val="20"/>
          <w:szCs w:val="20"/>
        </w:rPr>
        <w:t>At the beginning of 2019, we had a certain equity investment which was considered a Level 3 investment due to unobservable market data and was measured at fair value on a recurring basis. We determined the fair value of this investment based on recent mark</w:t>
      </w:r>
      <w:r>
        <w:rPr>
          <w:sz w:val="20"/>
          <w:szCs w:val="20"/>
        </w:rPr>
        <w:t>et transactions. During the first quarter of 2019, we sold this equity investment in its entirety.</w:t>
      </w:r>
    </w:p>
    <w:p w:rsidR="00000000" w:rsidRDefault="00E1597A">
      <w:pPr>
        <w:pStyle w:val="a3"/>
        <w:spacing w:before="0" w:beforeAutospacing="0" w:after="240" w:afterAutospacing="0"/>
        <w:ind w:firstLine="360"/>
        <w:divId w:val="1533030530"/>
        <w:rPr>
          <w:sz w:val="20"/>
          <w:szCs w:val="20"/>
        </w:rPr>
      </w:pPr>
      <w:r>
        <w:rPr>
          <w:sz w:val="20"/>
          <w:szCs w:val="20"/>
        </w:rPr>
        <w:t xml:space="preserve">Refer to Note 8, “Goodwill and Intangible Assets, Net,” </w:t>
      </w:r>
      <w:r>
        <w:rPr>
          <w:sz w:val="20"/>
          <w:szCs w:val="20"/>
        </w:rPr>
        <w:t>for discussion of our goodwill impairment considerations.</w:t>
      </w:r>
    </w:p>
    <w:p w:rsidR="00000000" w:rsidRDefault="00E1597A">
      <w:pPr>
        <w:pStyle w:val="a3"/>
        <w:spacing w:before="480" w:beforeAutospacing="0" w:after="0" w:afterAutospacing="0"/>
        <w:jc w:val="center"/>
        <w:divId w:val="215896759"/>
        <w:rPr>
          <w:sz w:val="20"/>
          <w:szCs w:val="20"/>
        </w:rPr>
      </w:pPr>
      <w:r>
        <w:rPr>
          <w:sz w:val="20"/>
          <w:szCs w:val="20"/>
        </w:rPr>
        <w:t>24</w:t>
      </w:r>
    </w:p>
    <w:p w:rsidR="00000000" w:rsidRDefault="00E1597A">
      <w:pPr>
        <w:pStyle w:val="a3"/>
        <w:spacing w:before="0" w:beforeAutospacing="0" w:after="600" w:afterAutospacing="0"/>
        <w:divId w:val="1199930025"/>
        <w:rPr>
          <w:sz w:val="20"/>
          <w:szCs w:val="20"/>
        </w:rPr>
      </w:pPr>
      <w:hyperlink w:anchor="TOC" w:history="1">
        <w:r>
          <w:rPr>
            <w:rStyle w:val="a4"/>
            <w:sz w:val="20"/>
            <w:szCs w:val="20"/>
          </w:rPr>
          <w:t>Table of Contents</w:t>
        </w:r>
      </w:hyperlink>
    </w:p>
    <w:p w:rsidR="00000000" w:rsidRDefault="00E1597A">
      <w:pPr>
        <w:pStyle w:val="a3"/>
        <w:spacing w:before="0" w:beforeAutospacing="0" w:after="0" w:afterAutospacing="0"/>
        <w:jc w:val="center"/>
        <w:divId w:val="1199930025"/>
        <w:rPr>
          <w:sz w:val="20"/>
          <w:szCs w:val="20"/>
        </w:rPr>
      </w:pPr>
      <w:r>
        <w:rPr>
          <w:b/>
          <w:bCs/>
          <w:sz w:val="20"/>
          <w:szCs w:val="20"/>
        </w:rPr>
        <w:t>ICAHN ENTERPRISES L.P. AND SUBSIDIARIES</w:t>
      </w:r>
    </w:p>
    <w:p w:rsidR="00000000" w:rsidRDefault="00E1597A">
      <w:pPr>
        <w:pStyle w:val="a3"/>
        <w:spacing w:before="0" w:beforeAutospacing="0" w:after="0" w:afterAutospacing="0"/>
        <w:jc w:val="center"/>
        <w:divId w:val="1199930025"/>
        <w:rPr>
          <w:sz w:val="20"/>
          <w:szCs w:val="20"/>
        </w:rPr>
      </w:pPr>
      <w:r>
        <w:rPr>
          <w:b/>
          <w:bCs/>
          <w:sz w:val="20"/>
          <w:szCs w:val="20"/>
        </w:rPr>
        <w:t>ICAHN ENTERPRISES HOLDINGS L.P. AND SUBSIDIARIES</w:t>
      </w:r>
    </w:p>
    <w:p w:rsidR="00000000" w:rsidRDefault="00E1597A">
      <w:pPr>
        <w:pStyle w:val="a3"/>
        <w:spacing w:before="0" w:beforeAutospacing="0" w:after="240" w:afterAutospacing="0"/>
        <w:jc w:val="center"/>
        <w:divId w:val="1199930025"/>
        <w:rPr>
          <w:sz w:val="20"/>
          <w:szCs w:val="20"/>
        </w:rPr>
      </w:pPr>
      <w:r>
        <w:rPr>
          <w:b/>
          <w:bCs/>
          <w:sz w:val="20"/>
          <w:szCs w:val="20"/>
        </w:rPr>
        <w:t>Notes to Condensed Consolidated Financial Statements (Unaudited)</w:t>
      </w:r>
    </w:p>
    <w:p w:rsidR="00000000" w:rsidRDefault="00E1597A">
      <w:pPr>
        <w:pStyle w:val="a3"/>
        <w:spacing w:before="0" w:beforeAutospacing="0" w:after="240" w:afterAutospacing="0"/>
        <w:divId w:val="1524320634"/>
        <w:rPr>
          <w:b/>
          <w:bCs/>
          <w:sz w:val="20"/>
          <w:szCs w:val="20"/>
        </w:rPr>
      </w:pPr>
      <w:r>
        <w:rPr>
          <w:b/>
          <w:bCs/>
          <w:sz w:val="20"/>
          <w:szCs w:val="20"/>
        </w:rPr>
        <w:t>6.  Financial Instruments</w:t>
      </w:r>
    </w:p>
    <w:p w:rsidR="00000000" w:rsidRDefault="00E1597A">
      <w:pPr>
        <w:pStyle w:val="a3"/>
        <w:spacing w:before="0" w:beforeAutospacing="0" w:after="240" w:afterAutospacing="0"/>
        <w:divId w:val="1524320634"/>
        <w:rPr>
          <w:b/>
          <w:bCs/>
          <w:i/>
          <w:iCs/>
          <w:sz w:val="20"/>
          <w:szCs w:val="20"/>
        </w:rPr>
      </w:pPr>
      <w:r>
        <w:rPr>
          <w:b/>
          <w:bCs/>
          <w:i/>
          <w:iCs/>
          <w:sz w:val="20"/>
          <w:szCs w:val="20"/>
        </w:rPr>
        <w:t>Overview</w:t>
      </w:r>
    </w:p>
    <w:p w:rsidR="00000000" w:rsidRDefault="00E1597A">
      <w:pPr>
        <w:pStyle w:val="a3"/>
        <w:spacing w:before="0" w:beforeAutospacing="0" w:after="240" w:afterAutospacing="0"/>
        <w:divId w:val="1524320634"/>
        <w:rPr>
          <w:i/>
          <w:iCs/>
          <w:sz w:val="20"/>
          <w:szCs w:val="20"/>
        </w:rPr>
      </w:pPr>
      <w:r>
        <w:rPr>
          <w:i/>
          <w:iCs/>
          <w:sz w:val="20"/>
          <w:szCs w:val="20"/>
        </w:rPr>
        <w:t>Investment</w:t>
      </w:r>
    </w:p>
    <w:p w:rsidR="00000000" w:rsidRDefault="00E1597A">
      <w:pPr>
        <w:pStyle w:val="a3"/>
        <w:spacing w:before="0" w:beforeAutospacing="0" w:after="240" w:afterAutospacing="0"/>
        <w:ind w:firstLine="360"/>
        <w:divId w:val="1524320634"/>
        <w:rPr>
          <w:sz w:val="20"/>
          <w:szCs w:val="20"/>
        </w:rPr>
      </w:pPr>
      <w:r>
        <w:rPr>
          <w:sz w:val="20"/>
          <w:szCs w:val="20"/>
        </w:rPr>
        <w:t>In the normal course of business, the Investment Funds may trade various financial instruments and enter into certain investment activities, whic</w:t>
      </w:r>
      <w:r>
        <w:rPr>
          <w:sz w:val="20"/>
          <w:szCs w:val="20"/>
        </w:rPr>
        <w:t>h may give rise to off-balance-sheet risks, with the objective of capital appreciation or as economic hedges against other securities or the market as a whole. The Investment Funds’ investments may include futures, options, swaps and securities sold, not y</w:t>
      </w:r>
      <w:r>
        <w:rPr>
          <w:sz w:val="20"/>
          <w:szCs w:val="20"/>
        </w:rPr>
        <w:t>et purchased. These financial instruments represent future commitments to purchase or sell other financial instruments or to exchange an amount of cash based on the change in an underlying instrument at specific terms at specified future dates. Risks arise</w:t>
      </w:r>
      <w:r>
        <w:rPr>
          <w:sz w:val="20"/>
          <w:szCs w:val="20"/>
        </w:rPr>
        <w:t xml:space="preserve"> with these financial instruments from potential counterparty non-performance and from changes in the market values of underlying instruments.</w:t>
      </w:r>
    </w:p>
    <w:p w:rsidR="00000000" w:rsidRDefault="00E1597A">
      <w:pPr>
        <w:pStyle w:val="a3"/>
        <w:spacing w:before="0" w:beforeAutospacing="0" w:after="240" w:afterAutospacing="0"/>
        <w:ind w:firstLine="360"/>
        <w:divId w:val="1524320634"/>
        <w:rPr>
          <w:sz w:val="20"/>
          <w:szCs w:val="20"/>
        </w:rPr>
      </w:pPr>
      <w:r>
        <w:rPr>
          <w:sz w:val="20"/>
          <w:szCs w:val="20"/>
        </w:rPr>
        <w:t>Credit concentrations may arise from investment activities and may be impacted by changes in economic, industry o</w:t>
      </w:r>
      <w:r>
        <w:rPr>
          <w:sz w:val="20"/>
          <w:szCs w:val="20"/>
        </w:rPr>
        <w:t>r political factors. The Investment Funds routinely execute transactions with counterparties in the financial services industry, resulting in credit concentration with respect to the financial services industry. In the ordinary course of business, the Inve</w:t>
      </w:r>
      <w:r>
        <w:rPr>
          <w:sz w:val="20"/>
          <w:szCs w:val="20"/>
        </w:rPr>
        <w:t>stment Funds may also be subject to a concentration of credit risk to a particular counterparty. The Investment Funds seek to mitigate these risks by actively monitoring exposures, collateral requirements and the creditworthiness of its counterparties.</w:t>
      </w:r>
    </w:p>
    <w:p w:rsidR="00000000" w:rsidRDefault="00E1597A">
      <w:pPr>
        <w:pStyle w:val="a3"/>
        <w:spacing w:before="0" w:beforeAutospacing="0" w:after="240" w:afterAutospacing="0"/>
        <w:ind w:firstLine="360"/>
        <w:divId w:val="1524320634"/>
        <w:rPr>
          <w:sz w:val="20"/>
          <w:szCs w:val="20"/>
        </w:rPr>
      </w:pPr>
      <w:r>
        <w:rPr>
          <w:sz w:val="20"/>
          <w:szCs w:val="20"/>
        </w:rPr>
        <w:t>The</w:t>
      </w:r>
      <w:r>
        <w:rPr>
          <w:sz w:val="20"/>
          <w:szCs w:val="20"/>
        </w:rPr>
        <w:t xml:space="preserve"> Investment Funds have entered into various types of swap contracts with other counterparties. These agreements provide that they are entitled to receive or are obligated to pay in cash an amount equal to the increase or decrease, respectively, in the valu</w:t>
      </w:r>
      <w:r>
        <w:rPr>
          <w:sz w:val="20"/>
          <w:szCs w:val="20"/>
        </w:rPr>
        <w:t>e of the underlying shares, debt and other instruments that are the subject of the contracts, during the period from inception of the applicable agreement to its expiration. In addition, pursuant to the terms of such agreements, they are entitled to receiv</w:t>
      </w:r>
      <w:r>
        <w:rPr>
          <w:sz w:val="20"/>
          <w:szCs w:val="20"/>
        </w:rPr>
        <w:t>e or obligated to pay other amounts, including interest, dividends and other distributions made in respect of the underlying shares, debt and other instruments during the specified time frame. They are also required to pay to the counterparty a floating in</w:t>
      </w:r>
      <w:r>
        <w:rPr>
          <w:sz w:val="20"/>
          <w:szCs w:val="20"/>
        </w:rPr>
        <w:t>terest rate equal to the product of the notional amount multiplied by an agreed-upon rate, and they receive interest on any cash collateral that they post to the counterparty at the federal funds or LIBOR rate in effect for such period.</w:t>
      </w:r>
    </w:p>
    <w:p w:rsidR="00000000" w:rsidRDefault="00E1597A">
      <w:pPr>
        <w:pStyle w:val="a3"/>
        <w:spacing w:before="0" w:beforeAutospacing="0" w:after="240" w:afterAutospacing="0"/>
        <w:ind w:firstLine="360"/>
        <w:divId w:val="1524320634"/>
        <w:rPr>
          <w:sz w:val="20"/>
          <w:szCs w:val="20"/>
        </w:rPr>
      </w:pPr>
      <w:r>
        <w:rPr>
          <w:sz w:val="20"/>
          <w:szCs w:val="20"/>
        </w:rPr>
        <w:t>The Investment Fund</w:t>
      </w:r>
      <w:r>
        <w:rPr>
          <w:sz w:val="20"/>
          <w:szCs w:val="20"/>
        </w:rPr>
        <w:t>s may trade futures contracts. A futures contract is a firm commitment to buy or sell a specified quantity of a standardized amount of a deliverable grade commodity, security, currency or cash at a specified price and specified future date unless the contr</w:t>
      </w:r>
      <w:r>
        <w:rPr>
          <w:sz w:val="20"/>
          <w:szCs w:val="20"/>
        </w:rPr>
        <w:t xml:space="preserve">act is closed before the delivery date. Payments (or variation margin) are made or received by the Investment Funds each day, depending on the daily fluctuations in the value of the contract, and the whole value change is recorded as an unrealized gain or </w:t>
      </w:r>
      <w:r>
        <w:rPr>
          <w:sz w:val="20"/>
          <w:szCs w:val="20"/>
        </w:rPr>
        <w:t>loss by the Investment Funds. When the contract is closed, the Investment Funds record a realized gain or loss equal to the difference between the value of the contract at the time it was opened and the value at the time it was closed.</w:t>
      </w:r>
    </w:p>
    <w:p w:rsidR="00000000" w:rsidRDefault="00E1597A">
      <w:pPr>
        <w:pStyle w:val="a3"/>
        <w:spacing w:before="0" w:beforeAutospacing="0" w:after="240" w:afterAutospacing="0"/>
        <w:ind w:firstLine="360"/>
        <w:divId w:val="1524320634"/>
        <w:rPr>
          <w:sz w:val="20"/>
          <w:szCs w:val="20"/>
        </w:rPr>
      </w:pPr>
      <w:r>
        <w:rPr>
          <w:sz w:val="20"/>
          <w:szCs w:val="20"/>
        </w:rPr>
        <w:t>The Investment Funds</w:t>
      </w:r>
      <w:r>
        <w:rPr>
          <w:sz w:val="20"/>
          <w:szCs w:val="20"/>
        </w:rPr>
        <w:t xml:space="preserve"> may utilize forward contracts to seek to protect their assets denominated in foreign currencies and precious metals holdings from losses due to fluctuations in foreign exchange rates and spot rates. The Investment Funds’ exposure to credit risk associated</w:t>
      </w:r>
      <w:r>
        <w:rPr>
          <w:sz w:val="20"/>
          <w:szCs w:val="20"/>
        </w:rPr>
        <w:t xml:space="preserve"> with non-performance of such forward contracts is limited to the unrealized gains or losses inherent in such contracts, which are recognized in other assets and accrued expenses and other liabilities in our condensed consolidated balance sheets.</w:t>
      </w:r>
    </w:p>
    <w:p w:rsidR="00000000" w:rsidRDefault="00E1597A">
      <w:pPr>
        <w:pStyle w:val="a3"/>
        <w:spacing w:before="0" w:beforeAutospacing="0" w:after="0" w:afterAutospacing="0"/>
        <w:ind w:firstLine="360"/>
        <w:divId w:val="1524320634"/>
        <w:rPr>
          <w:sz w:val="20"/>
          <w:szCs w:val="20"/>
        </w:rPr>
      </w:pPr>
      <w:r>
        <w:rPr>
          <w:sz w:val="20"/>
          <w:szCs w:val="20"/>
        </w:rPr>
        <w:t>The Inves</w:t>
      </w:r>
      <w:r>
        <w:rPr>
          <w:sz w:val="20"/>
          <w:szCs w:val="20"/>
        </w:rPr>
        <w:t>tment Funds may also enter into foreign currency contracts for purposes other than hedging denominated securities. When entering into a foreign currency forward contract, the Investment Funds agree to receive or deliver a fixed quantity of foreign currency</w:t>
      </w:r>
      <w:r>
        <w:rPr>
          <w:sz w:val="20"/>
          <w:szCs w:val="20"/>
        </w:rPr>
        <w:t xml:space="preserve"> for an agreed-upon price on an agreed-upon future date unless the contract is closed before such date. The Investment Funds record unrealized gains or losses on the contracts as measured by the difference </w:t>
      </w:r>
    </w:p>
    <w:p w:rsidR="00000000" w:rsidRDefault="00E1597A">
      <w:pPr>
        <w:pStyle w:val="a3"/>
        <w:spacing w:before="480" w:beforeAutospacing="0" w:after="0" w:afterAutospacing="0"/>
        <w:jc w:val="center"/>
        <w:divId w:val="1738278490"/>
        <w:rPr>
          <w:sz w:val="20"/>
          <w:szCs w:val="20"/>
        </w:rPr>
      </w:pPr>
      <w:r>
        <w:rPr>
          <w:sz w:val="20"/>
          <w:szCs w:val="20"/>
        </w:rPr>
        <w:t>25</w:t>
      </w:r>
    </w:p>
    <w:p w:rsidR="00000000" w:rsidRDefault="00E1597A">
      <w:pPr>
        <w:pStyle w:val="a3"/>
        <w:spacing w:before="0" w:beforeAutospacing="0" w:after="600" w:afterAutospacing="0"/>
        <w:divId w:val="1642540776"/>
        <w:rPr>
          <w:sz w:val="20"/>
          <w:szCs w:val="20"/>
        </w:rPr>
      </w:pPr>
      <w:hyperlink w:anchor="TOC" w:history="1">
        <w:r>
          <w:rPr>
            <w:rStyle w:val="a4"/>
            <w:sz w:val="20"/>
            <w:szCs w:val="20"/>
          </w:rPr>
          <w:t>Table of Contents</w:t>
        </w:r>
      </w:hyperlink>
    </w:p>
    <w:p w:rsidR="00000000" w:rsidRDefault="00E1597A">
      <w:pPr>
        <w:pStyle w:val="a3"/>
        <w:spacing w:before="0" w:beforeAutospacing="0" w:after="0" w:afterAutospacing="0"/>
        <w:jc w:val="center"/>
        <w:divId w:val="1642540776"/>
        <w:rPr>
          <w:sz w:val="20"/>
          <w:szCs w:val="20"/>
        </w:rPr>
      </w:pPr>
      <w:r>
        <w:rPr>
          <w:b/>
          <w:bCs/>
          <w:sz w:val="20"/>
          <w:szCs w:val="20"/>
        </w:rPr>
        <w:t>IC</w:t>
      </w:r>
      <w:r>
        <w:rPr>
          <w:b/>
          <w:bCs/>
          <w:sz w:val="20"/>
          <w:szCs w:val="20"/>
        </w:rPr>
        <w:t>AHN ENTERPRISES L.P. AND SUBSIDIARIES</w:t>
      </w:r>
    </w:p>
    <w:p w:rsidR="00000000" w:rsidRDefault="00E1597A">
      <w:pPr>
        <w:pStyle w:val="a3"/>
        <w:spacing w:before="0" w:beforeAutospacing="0" w:after="0" w:afterAutospacing="0"/>
        <w:jc w:val="center"/>
        <w:divId w:val="1642540776"/>
        <w:rPr>
          <w:sz w:val="20"/>
          <w:szCs w:val="20"/>
        </w:rPr>
      </w:pPr>
      <w:r>
        <w:rPr>
          <w:b/>
          <w:bCs/>
          <w:sz w:val="20"/>
          <w:szCs w:val="20"/>
        </w:rPr>
        <w:t>ICAHN ENTERPRISES HOLDINGS L.P. AND SUBSIDIARIES</w:t>
      </w:r>
    </w:p>
    <w:p w:rsidR="00000000" w:rsidRDefault="00E1597A">
      <w:pPr>
        <w:pStyle w:val="a3"/>
        <w:spacing w:before="0" w:beforeAutospacing="0" w:after="240" w:afterAutospacing="0"/>
        <w:jc w:val="center"/>
        <w:divId w:val="1642540776"/>
        <w:rPr>
          <w:sz w:val="20"/>
          <w:szCs w:val="20"/>
        </w:rPr>
      </w:pPr>
      <w:r>
        <w:rPr>
          <w:b/>
          <w:bCs/>
          <w:sz w:val="20"/>
          <w:szCs w:val="20"/>
        </w:rPr>
        <w:t>Notes to Condensed Consolidated Financial Statements (Unaudited)</w:t>
      </w:r>
    </w:p>
    <w:p w:rsidR="00000000" w:rsidRDefault="00E1597A">
      <w:pPr>
        <w:pStyle w:val="a3"/>
        <w:spacing w:before="0" w:beforeAutospacing="0" w:after="240" w:afterAutospacing="0"/>
        <w:divId w:val="1577059178"/>
        <w:rPr>
          <w:sz w:val="20"/>
          <w:szCs w:val="20"/>
        </w:rPr>
      </w:pPr>
      <w:r>
        <w:rPr>
          <w:sz w:val="20"/>
          <w:szCs w:val="20"/>
        </w:rPr>
        <w:t>between the forward foreign exchange rates at the dates of entry into such contracts and the forward rates at the reporting date.</w:t>
      </w:r>
    </w:p>
    <w:p w:rsidR="00000000" w:rsidRDefault="00E1597A">
      <w:pPr>
        <w:pStyle w:val="a3"/>
        <w:spacing w:before="0" w:beforeAutospacing="0" w:after="240" w:afterAutospacing="0"/>
        <w:ind w:firstLine="360"/>
        <w:divId w:val="1577059178"/>
        <w:rPr>
          <w:sz w:val="20"/>
          <w:szCs w:val="20"/>
        </w:rPr>
      </w:pPr>
      <w:r>
        <w:rPr>
          <w:sz w:val="20"/>
          <w:szCs w:val="20"/>
        </w:rPr>
        <w:t>The Investment Funds may also purchase and write option contracts. As a writer of option contracts, the Investment Funds recei</w:t>
      </w:r>
      <w:r>
        <w:rPr>
          <w:sz w:val="20"/>
          <w:szCs w:val="20"/>
        </w:rPr>
        <w:t>ve a premium at the outset and then bear the market risk of unfavorable changes in the price of the underlying financial instrument. As a result of writing option contracts, the Investment Funds are obligated to purchase or sell, at the holder’s option, th</w:t>
      </w:r>
      <w:r>
        <w:rPr>
          <w:sz w:val="20"/>
          <w:szCs w:val="20"/>
        </w:rPr>
        <w:t>e underlying financial instrument. Accordingly, these transactions result in off-balance-sheet risk, as the Investment Funds’ satisfaction of the obligations may exceed the amount recognized in our condensed consolidated balance sheets.</w:t>
      </w:r>
    </w:p>
    <w:p w:rsidR="00000000" w:rsidRDefault="00E1597A">
      <w:pPr>
        <w:pStyle w:val="a3"/>
        <w:spacing w:before="0" w:beforeAutospacing="0" w:after="240" w:afterAutospacing="0"/>
        <w:ind w:firstLine="360"/>
        <w:divId w:val="1577059178"/>
        <w:rPr>
          <w:sz w:val="20"/>
          <w:szCs w:val="20"/>
        </w:rPr>
      </w:pPr>
      <w:r>
        <w:rPr>
          <w:sz w:val="20"/>
          <w:szCs w:val="20"/>
        </w:rPr>
        <w:t>Certain terms of th</w:t>
      </w:r>
      <w:r>
        <w:rPr>
          <w:sz w:val="20"/>
          <w:szCs w:val="20"/>
        </w:rPr>
        <w:t>e Investment Funds’ contracts with derivative counterparties, which are standard and customary to such contracts, contain certain triggering events that would give the counterparties the right to terminate the derivative instruments. In such events, the co</w:t>
      </w:r>
      <w:r>
        <w:rPr>
          <w:sz w:val="20"/>
          <w:szCs w:val="20"/>
        </w:rPr>
        <w:t>unterparties to the derivative instruments could request immediate payment on derivative instruments in net liability positions. The aggregate fair value of all of the Investment Funds’ derivative instruments with credit-risk-related contingent features th</w:t>
      </w:r>
      <w:r>
        <w:rPr>
          <w:sz w:val="20"/>
          <w:szCs w:val="20"/>
        </w:rPr>
        <w:t>at are in a liability position as of September 30, 2020 and December 31, 2019 was $0 million and $266 million, respectively.</w:t>
      </w:r>
    </w:p>
    <w:p w:rsidR="00000000" w:rsidRDefault="00E1597A">
      <w:pPr>
        <w:pStyle w:val="a3"/>
        <w:spacing w:before="0" w:beforeAutospacing="0" w:after="240" w:afterAutospacing="0"/>
        <w:ind w:firstLine="360"/>
        <w:divId w:val="1577059178"/>
        <w:rPr>
          <w:sz w:val="20"/>
          <w:szCs w:val="20"/>
        </w:rPr>
      </w:pPr>
      <w:r>
        <w:rPr>
          <w:sz w:val="20"/>
          <w:szCs w:val="20"/>
        </w:rPr>
        <w:t>The following table summarizes the volume of our Investment segment’s derivative activities based on their notional exposure, categ</w:t>
      </w:r>
      <w:r>
        <w:rPr>
          <w:sz w:val="20"/>
          <w:szCs w:val="20"/>
        </w:rPr>
        <w:t>orized by primary underlying risk:</w:t>
      </w:r>
    </w:p>
    <w:p w:rsidR="00000000" w:rsidRDefault="00E1597A">
      <w:pPr>
        <w:pStyle w:val="a3"/>
        <w:spacing w:before="0" w:beforeAutospacing="0" w:after="0" w:afterAutospacing="0"/>
        <w:divId w:val="1577059178"/>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298"/>
        <w:gridCol w:w="160"/>
        <w:gridCol w:w="104"/>
        <w:gridCol w:w="708"/>
        <w:gridCol w:w="200"/>
        <w:gridCol w:w="104"/>
        <w:gridCol w:w="708"/>
        <w:gridCol w:w="200"/>
        <w:gridCol w:w="104"/>
        <w:gridCol w:w="708"/>
        <w:gridCol w:w="200"/>
        <w:gridCol w:w="104"/>
        <w:gridCol w:w="708"/>
      </w:tblGrid>
      <w:tr w:rsidR="00000000">
        <w:trPr>
          <w:divId w:val="1577059178"/>
          <w:trHeight w:val="20"/>
        </w:trPr>
        <w:tc>
          <w:tcPr>
            <w:tcW w:w="2838" w:type="pct"/>
            <w:tcMar>
              <w:top w:w="0" w:type="dxa"/>
              <w:left w:w="0" w:type="dxa"/>
              <w:bottom w:w="0" w:type="dxa"/>
              <w:right w:w="0" w:type="dxa"/>
            </w:tcMar>
            <w:vAlign w:val="bottom"/>
            <w:hideMark/>
          </w:tcPr>
          <w:p w:rsidR="00000000" w:rsidRDefault="00E1597A">
            <w:pPr>
              <w:pStyle w:val="a3"/>
              <w:spacing w:before="0" w:beforeAutospacing="0" w:after="1" w:afterAutospacing="0"/>
              <w:divId w:val="70010073"/>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2136636078"/>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116561139"/>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263806887"/>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370447626"/>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2111117008"/>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34147465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225752528"/>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541864394"/>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902868139"/>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798299139"/>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855264660"/>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741098630"/>
              <w:rPr>
                <w:sz w:val="20"/>
                <w:szCs w:val="20"/>
              </w:rPr>
            </w:pPr>
            <w:r>
              <w:rPr>
                <w:sz w:val="2"/>
                <w:szCs w:val="2"/>
              </w:rPr>
              <w:t>​</w:t>
            </w:r>
          </w:p>
        </w:tc>
      </w:tr>
      <w:tr w:rsidR="00000000">
        <w:trPr>
          <w:divId w:val="1577059178"/>
        </w:trPr>
        <w:tc>
          <w:tcPr>
            <w:tcW w:w="2838"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16"/>
                <w:szCs w:val="16"/>
              </w:rPr>
              <w:t>​</w:t>
            </w:r>
          </w:p>
        </w:tc>
        <w:tc>
          <w:tcPr>
            <w:tcW w:w="983" w:type="pct"/>
            <w:gridSpan w:val="5"/>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September 30, 2020</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b/>
                <w:bCs/>
                <w:sz w:val="20"/>
                <w:szCs w:val="20"/>
              </w:rPr>
              <w:t>​</w:t>
            </w:r>
          </w:p>
        </w:tc>
        <w:tc>
          <w:tcPr>
            <w:tcW w:w="983" w:type="pct"/>
            <w:gridSpan w:val="5"/>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December 31, 2019</w:t>
            </w:r>
          </w:p>
        </w:tc>
      </w:tr>
      <w:tr w:rsidR="00000000">
        <w:trPr>
          <w:divId w:val="1577059178"/>
        </w:trPr>
        <w:tc>
          <w:tcPr>
            <w:tcW w:w="2838"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6"/>
                <w:szCs w:val="16"/>
              </w:rPr>
            </w:pPr>
            <w:r>
              <w:rPr>
                <w:b/>
                <w:bCs/>
                <w:sz w:val="16"/>
                <w:szCs w:val="16"/>
              </w:rPr>
              <w:t>    </w:t>
            </w:r>
          </w:p>
        </w:tc>
        <w:tc>
          <w:tcPr>
            <w:tcW w:w="439"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Long Notional Exposure</w:t>
            </w:r>
          </w:p>
        </w:tc>
        <w:tc>
          <w:tcPr>
            <w:tcW w:w="104" w:type="pct"/>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    </w:t>
            </w:r>
          </w:p>
        </w:tc>
        <w:tc>
          <w:tcPr>
            <w:tcW w:w="439"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Short Notional Exposure</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    </w:t>
            </w:r>
          </w:p>
        </w:tc>
        <w:tc>
          <w:tcPr>
            <w:tcW w:w="439"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Long Notional Exposure</w:t>
            </w:r>
          </w:p>
        </w:tc>
        <w:tc>
          <w:tcPr>
            <w:tcW w:w="104" w:type="pct"/>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    </w:t>
            </w:r>
          </w:p>
        </w:tc>
        <w:tc>
          <w:tcPr>
            <w:tcW w:w="439"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Short Notional Exposure</w:t>
            </w:r>
          </w:p>
        </w:tc>
      </w:tr>
      <w:tr w:rsidR="00000000">
        <w:trPr>
          <w:divId w:val="1577059178"/>
        </w:trPr>
        <w:tc>
          <w:tcPr>
            <w:tcW w:w="0" w:type="auto"/>
            <w:gridSpan w:val="13"/>
            <w:tcMar>
              <w:top w:w="0" w:type="dxa"/>
              <w:left w:w="0" w:type="dxa"/>
              <w:bottom w:w="0" w:type="dxa"/>
              <w:right w:w="0" w:type="dxa"/>
            </w:tcMar>
            <w:vAlign w:val="center"/>
            <w:hideMark/>
          </w:tcPr>
          <w:p w:rsidR="00000000" w:rsidRDefault="00E1597A">
            <w:pPr>
              <w:rPr>
                <w:sz w:val="20"/>
                <w:szCs w:val="20"/>
              </w:rPr>
            </w:pPr>
          </w:p>
        </w:tc>
      </w:tr>
      <w:tr w:rsidR="00000000">
        <w:trPr>
          <w:divId w:val="1577059178"/>
        </w:trPr>
        <w:tc>
          <w:tcPr>
            <w:tcW w:w="2838"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16"/>
                <w:szCs w:val="16"/>
              </w:rPr>
              <w:t>​</w:t>
            </w:r>
          </w:p>
        </w:tc>
        <w:tc>
          <w:tcPr>
            <w:tcW w:w="56" w:type="pct"/>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w:t>
            </w:r>
          </w:p>
        </w:tc>
        <w:tc>
          <w:tcPr>
            <w:tcW w:w="2014" w:type="pct"/>
            <w:gridSpan w:val="10"/>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6"/>
                <w:szCs w:val="16"/>
              </w:rPr>
            </w:pPr>
            <w:r>
              <w:rPr>
                <w:sz w:val="16"/>
                <w:szCs w:val="16"/>
              </w:rPr>
              <w:t>(in millions)</w:t>
            </w:r>
          </w:p>
        </w:tc>
      </w:tr>
      <w:tr w:rsidR="00000000">
        <w:trPr>
          <w:divId w:val="1577059178"/>
        </w:trPr>
        <w:tc>
          <w:tcPr>
            <w:tcW w:w="2838"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Primary underlying risk:</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rFonts w:ascii="Calibri" w:hAnsi="Calibri" w:cs="Calibri"/>
                <w:sz w:val="20"/>
                <w:szCs w:val="20"/>
              </w:rPr>
              <w:t>​</w:t>
            </w:r>
          </w:p>
        </w:tc>
        <w:tc>
          <w:tcPr>
            <w:tcW w:w="104" w:type="pct"/>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rFonts w:ascii="Calibri" w:hAnsi="Calibri" w:cs="Calibri"/>
                <w:sz w:val="20"/>
                <w:szCs w:val="20"/>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rFonts w:ascii="Calibri" w:hAnsi="Calibri" w:cs="Calibri"/>
                <w:sz w:val="20"/>
                <w:szCs w:val="20"/>
              </w:rPr>
              <w:t>​</w:t>
            </w:r>
          </w:p>
        </w:tc>
        <w:tc>
          <w:tcPr>
            <w:tcW w:w="383" w:type="pct"/>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rFonts w:ascii="Calibri" w:hAnsi="Calibri" w:cs="Calibri"/>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rFonts w:ascii="Calibri" w:hAnsi="Calibri" w:cs="Calibri"/>
                <w:sz w:val="20"/>
                <w:szCs w:val="20"/>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rFonts w:ascii="Calibri" w:hAnsi="Calibri" w:cs="Calibri"/>
                <w:sz w:val="20"/>
                <w:szCs w:val="20"/>
              </w:rPr>
              <w:t>​</w:t>
            </w:r>
          </w:p>
        </w:tc>
        <w:tc>
          <w:tcPr>
            <w:tcW w:w="383" w:type="pct"/>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rFonts w:ascii="Calibri" w:hAnsi="Calibri" w:cs="Calibri"/>
                <w:sz w:val="20"/>
                <w:szCs w:val="20"/>
              </w:rPr>
              <w:t>​</w:t>
            </w:r>
          </w:p>
        </w:tc>
        <w:tc>
          <w:tcPr>
            <w:tcW w:w="104" w:type="pct"/>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rFonts w:ascii="Calibri" w:hAnsi="Calibri" w:cs="Calibri"/>
                <w:sz w:val="20"/>
                <w:szCs w:val="20"/>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rFonts w:ascii="Calibri" w:hAnsi="Calibri" w:cs="Calibri"/>
                <w:sz w:val="20"/>
                <w:szCs w:val="20"/>
              </w:rPr>
              <w:t>​</w:t>
            </w:r>
          </w:p>
        </w:tc>
        <w:tc>
          <w:tcPr>
            <w:tcW w:w="383" w:type="pct"/>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rFonts w:ascii="Calibri" w:hAnsi="Calibri" w:cs="Calibri"/>
                <w:sz w:val="20"/>
                <w:szCs w:val="20"/>
              </w:rPr>
              <w:t>​</w:t>
            </w:r>
          </w:p>
        </w:tc>
      </w:tr>
      <w:tr w:rsidR="00000000">
        <w:trPr>
          <w:divId w:val="1577059178"/>
        </w:trPr>
        <w:tc>
          <w:tcPr>
            <w:tcW w:w="2838"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20"/>
                <w:szCs w:val="20"/>
              </w:rPr>
            </w:pPr>
            <w:r>
              <w:rPr>
                <w:sz w:val="20"/>
                <w:szCs w:val="20"/>
              </w:rPr>
              <w:t>Equity contracts</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2,022</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806</w:t>
            </w:r>
          </w:p>
        </w:tc>
        <w:tc>
          <w:tcPr>
            <w:tcW w:w="10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13,113</w:t>
            </w:r>
          </w:p>
        </w:tc>
      </w:tr>
      <w:tr w:rsidR="00000000">
        <w:trPr>
          <w:divId w:val="1577059178"/>
        </w:trPr>
        <w:tc>
          <w:tcPr>
            <w:tcW w:w="2838" w:type="pct"/>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20"/>
                <w:szCs w:val="20"/>
              </w:rPr>
            </w:pPr>
            <w:r>
              <w:rPr>
                <w:sz w:val="20"/>
                <w:szCs w:val="20"/>
              </w:rPr>
              <w:t>Credit contract</w:t>
            </w:r>
            <w:r>
              <w:rPr>
                <w:sz w:val="20"/>
                <w:szCs w:val="20"/>
              </w:rPr>
              <w:t>s</w:t>
            </w:r>
            <w:r>
              <w:rPr>
                <w:sz w:val="15"/>
                <w:szCs w:val="15"/>
                <w:vertAlign w:val="superscript"/>
              </w:rPr>
              <w:t>(1)</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 </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2,501</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622</w:t>
            </w:r>
          </w:p>
        </w:tc>
      </w:tr>
    </w:tbl>
    <w:p w:rsidR="00000000" w:rsidRDefault="00E1597A">
      <w:pPr>
        <w:divId w:val="157705917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577059178"/>
        </w:trPr>
        <w:tc>
          <w:tcPr>
            <w:tcW w:w="360" w:type="dxa"/>
            <w:noWrap/>
            <w:tcMar>
              <w:top w:w="0" w:type="dxa"/>
              <w:left w:w="0" w:type="dxa"/>
              <w:bottom w:w="0" w:type="dxa"/>
              <w:right w:w="0" w:type="dxa"/>
            </w:tcMar>
            <w:hideMark/>
          </w:tcPr>
          <w:p w:rsidR="00000000" w:rsidRDefault="00E1597A">
            <w:pPr>
              <w:rPr>
                <w:rFonts w:eastAsia="Times New Roman"/>
                <w:sz w:val="16"/>
                <w:szCs w:val="16"/>
              </w:rPr>
            </w:pPr>
            <w:r>
              <w:rPr>
                <w:rFonts w:eastAsia="Times New Roman"/>
                <w:sz w:val="16"/>
                <w:szCs w:val="16"/>
              </w:rPr>
              <w:t>(1)</w:t>
            </w:r>
          </w:p>
        </w:tc>
        <w:tc>
          <w:tcPr>
            <w:tcW w:w="0" w:type="auto"/>
            <w:tcMar>
              <w:top w:w="0" w:type="dxa"/>
              <w:left w:w="0" w:type="dxa"/>
              <w:bottom w:w="0" w:type="dxa"/>
              <w:right w:w="0" w:type="dxa"/>
            </w:tcMar>
            <w:vAlign w:val="center"/>
            <w:hideMark/>
          </w:tcPr>
          <w:p w:rsidR="00000000" w:rsidRDefault="00E1597A">
            <w:pPr>
              <w:rPr>
                <w:rFonts w:eastAsia="Times New Roman"/>
                <w:sz w:val="20"/>
                <w:szCs w:val="20"/>
              </w:rPr>
            </w:pPr>
            <w:r>
              <w:rPr>
                <w:rFonts w:eastAsia="Times New Roman"/>
                <w:color w:val="000000"/>
                <w:sz w:val="16"/>
                <w:szCs w:val="16"/>
              </w:rPr>
              <w:t>The short notional amount on our credit default swap positions was approximately $6.2 billion at September 30, 2020. However, because credit spreads cannot compress below zero, our downside short notional exposure to loss is approximately $2.5 billion as o</w:t>
            </w:r>
            <w:r>
              <w:rPr>
                <w:rFonts w:eastAsia="Times New Roman"/>
                <w:color w:val="000000"/>
                <w:sz w:val="16"/>
                <w:szCs w:val="16"/>
              </w:rPr>
              <w:t>f September 30, 2020. The short notional amount on our credit default swap positions was approximately $4.7 billion as of December 31, 2019. However, because credit spreads cannot compress below zero, our downside short notional exposure to loss is $622 mi</w:t>
            </w:r>
            <w:r>
              <w:rPr>
                <w:rFonts w:eastAsia="Times New Roman"/>
                <w:color w:val="000000"/>
                <w:sz w:val="16"/>
                <w:szCs w:val="16"/>
              </w:rPr>
              <w:t>llion as of December 31, 2019.</w:t>
            </w:r>
          </w:p>
        </w:tc>
      </w:tr>
    </w:tbl>
    <w:p w:rsidR="00000000" w:rsidRDefault="00E1597A">
      <w:pPr>
        <w:pStyle w:val="a3"/>
        <w:spacing w:before="0" w:beforeAutospacing="0" w:after="240" w:afterAutospacing="0"/>
        <w:ind w:firstLine="360"/>
        <w:divId w:val="1577059178"/>
        <w:rPr>
          <w:sz w:val="20"/>
          <w:szCs w:val="20"/>
        </w:rPr>
      </w:pPr>
      <w:r>
        <w:rPr>
          <w:sz w:val="20"/>
          <w:szCs w:val="20"/>
        </w:rPr>
        <w:t>Certain derivative contracts executed by each of the Investment Funds with a single counterparty are reported on a net-by-counterparty basis where a legal right of offset exists under an enforceable netting agreement. Values</w:t>
      </w:r>
      <w:r>
        <w:rPr>
          <w:sz w:val="20"/>
          <w:szCs w:val="20"/>
        </w:rPr>
        <w:t xml:space="preserve"> for the derivative financial instruments, principally swaps, forwards, over-the-counter options and other conditional and exchange contracts, are reported on a net-by-counterparty basis.</w:t>
      </w:r>
    </w:p>
    <w:p w:rsidR="00000000" w:rsidRDefault="00E1597A">
      <w:pPr>
        <w:pStyle w:val="a3"/>
        <w:spacing w:before="0" w:beforeAutospacing="0" w:after="0" w:afterAutospacing="0"/>
        <w:divId w:val="1577059178"/>
        <w:rPr>
          <w:sz w:val="20"/>
          <w:szCs w:val="20"/>
        </w:rPr>
      </w:pPr>
      <w:r>
        <w:rPr>
          <w:sz w:val="20"/>
          <w:szCs w:val="20"/>
        </w:rPr>
        <w:t>​</w:t>
      </w:r>
    </w:p>
    <w:p w:rsidR="00000000" w:rsidRDefault="00E1597A">
      <w:pPr>
        <w:pStyle w:val="a3"/>
        <w:spacing w:before="480" w:beforeAutospacing="0" w:after="0" w:afterAutospacing="0"/>
        <w:jc w:val="center"/>
        <w:divId w:val="1889760131"/>
        <w:rPr>
          <w:sz w:val="20"/>
          <w:szCs w:val="20"/>
        </w:rPr>
      </w:pPr>
      <w:r>
        <w:rPr>
          <w:sz w:val="20"/>
          <w:szCs w:val="20"/>
        </w:rPr>
        <w:t>26</w:t>
      </w:r>
    </w:p>
    <w:p w:rsidR="00000000" w:rsidRDefault="00E1597A">
      <w:pPr>
        <w:pStyle w:val="a3"/>
        <w:spacing w:before="0" w:beforeAutospacing="0" w:after="600" w:afterAutospacing="0"/>
        <w:divId w:val="1180968695"/>
        <w:rPr>
          <w:sz w:val="20"/>
          <w:szCs w:val="20"/>
        </w:rPr>
      </w:pPr>
      <w:hyperlink w:anchor="TOC" w:history="1">
        <w:r>
          <w:rPr>
            <w:rStyle w:val="a4"/>
            <w:sz w:val="20"/>
            <w:szCs w:val="20"/>
          </w:rPr>
          <w:t>Table of Contents</w:t>
        </w:r>
      </w:hyperlink>
    </w:p>
    <w:p w:rsidR="00000000" w:rsidRDefault="00E1597A">
      <w:pPr>
        <w:pStyle w:val="a3"/>
        <w:spacing w:before="0" w:beforeAutospacing="0" w:after="0" w:afterAutospacing="0"/>
        <w:jc w:val="center"/>
        <w:divId w:val="1180968695"/>
        <w:rPr>
          <w:sz w:val="20"/>
          <w:szCs w:val="20"/>
        </w:rPr>
      </w:pPr>
      <w:r>
        <w:rPr>
          <w:b/>
          <w:bCs/>
          <w:sz w:val="20"/>
          <w:szCs w:val="20"/>
        </w:rPr>
        <w:t>ICAHN ENTERPRISES L</w:t>
      </w:r>
      <w:r>
        <w:rPr>
          <w:b/>
          <w:bCs/>
          <w:sz w:val="20"/>
          <w:szCs w:val="20"/>
        </w:rPr>
        <w:t>.P. AND SUBSIDIARIES</w:t>
      </w:r>
    </w:p>
    <w:p w:rsidR="00000000" w:rsidRDefault="00E1597A">
      <w:pPr>
        <w:pStyle w:val="a3"/>
        <w:spacing w:before="0" w:beforeAutospacing="0" w:after="0" w:afterAutospacing="0"/>
        <w:jc w:val="center"/>
        <w:divId w:val="1180968695"/>
        <w:rPr>
          <w:sz w:val="20"/>
          <w:szCs w:val="20"/>
        </w:rPr>
      </w:pPr>
      <w:r>
        <w:rPr>
          <w:b/>
          <w:bCs/>
          <w:sz w:val="20"/>
          <w:szCs w:val="20"/>
        </w:rPr>
        <w:t>ICAHN ENTERPRISES HOLDINGS L.P. AND SUBSIDIARIES</w:t>
      </w:r>
    </w:p>
    <w:p w:rsidR="00000000" w:rsidRDefault="00E1597A">
      <w:pPr>
        <w:pStyle w:val="a3"/>
        <w:spacing w:before="0" w:beforeAutospacing="0" w:after="240" w:afterAutospacing="0"/>
        <w:jc w:val="center"/>
        <w:divId w:val="1180968695"/>
        <w:rPr>
          <w:sz w:val="20"/>
          <w:szCs w:val="20"/>
        </w:rPr>
      </w:pPr>
      <w:r>
        <w:rPr>
          <w:b/>
          <w:bCs/>
          <w:sz w:val="20"/>
          <w:szCs w:val="20"/>
        </w:rPr>
        <w:t>Notes to Condensed Consolidated Financial Statements (Unaudited)</w:t>
      </w:r>
    </w:p>
    <w:p w:rsidR="00000000" w:rsidRDefault="00E1597A">
      <w:pPr>
        <w:pStyle w:val="a3"/>
        <w:spacing w:before="0" w:beforeAutospacing="0" w:after="240" w:afterAutospacing="0"/>
        <w:ind w:firstLine="360"/>
        <w:divId w:val="1919747144"/>
        <w:rPr>
          <w:sz w:val="20"/>
          <w:szCs w:val="20"/>
        </w:rPr>
      </w:pPr>
      <w:r>
        <w:rPr>
          <w:sz w:val="20"/>
          <w:szCs w:val="20"/>
        </w:rPr>
        <w:t>The following table presents the fair values of our Investment segment’s derivatives that are not designated as hedging instruments in accordance with U.S. GAAP:</w:t>
      </w:r>
    </w:p>
    <w:p w:rsidR="00000000" w:rsidRDefault="00E1597A">
      <w:pPr>
        <w:pStyle w:val="a3"/>
        <w:spacing w:before="0" w:beforeAutospacing="0" w:after="0" w:afterAutospacing="0"/>
        <w:divId w:val="191974714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927"/>
        <w:gridCol w:w="200"/>
        <w:gridCol w:w="179"/>
        <w:gridCol w:w="1493"/>
        <w:gridCol w:w="201"/>
        <w:gridCol w:w="173"/>
        <w:gridCol w:w="1444"/>
        <w:gridCol w:w="200"/>
        <w:gridCol w:w="179"/>
        <w:gridCol w:w="1493"/>
        <w:gridCol w:w="200"/>
        <w:gridCol w:w="173"/>
        <w:gridCol w:w="1444"/>
      </w:tblGrid>
      <w:tr w:rsidR="00000000">
        <w:trPr>
          <w:divId w:val="1919747144"/>
          <w:trHeight w:val="20"/>
        </w:trPr>
        <w:tc>
          <w:tcPr>
            <w:tcW w:w="1197" w:type="pct"/>
            <w:tcMar>
              <w:top w:w="0" w:type="dxa"/>
              <w:left w:w="0" w:type="dxa"/>
              <w:bottom w:w="0" w:type="dxa"/>
              <w:right w:w="0" w:type="dxa"/>
            </w:tcMar>
            <w:vAlign w:val="bottom"/>
            <w:hideMark/>
          </w:tcPr>
          <w:p w:rsidR="00000000" w:rsidRDefault="00E1597A">
            <w:pPr>
              <w:pStyle w:val="a3"/>
              <w:spacing w:before="0" w:beforeAutospacing="0" w:after="1" w:afterAutospacing="0"/>
              <w:divId w:val="163566978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733431253"/>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885526423"/>
              <w:rPr>
                <w:sz w:val="20"/>
                <w:szCs w:val="20"/>
              </w:rPr>
            </w:pPr>
            <w:r>
              <w:rPr>
                <w:sz w:val="2"/>
                <w:szCs w:val="2"/>
              </w:rPr>
              <w:t>​</w:t>
            </w:r>
          </w:p>
        </w:tc>
        <w:tc>
          <w:tcPr>
            <w:tcW w:w="769"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708673697"/>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026323119"/>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002701797"/>
              <w:rPr>
                <w:sz w:val="20"/>
                <w:szCs w:val="20"/>
              </w:rPr>
            </w:pPr>
            <w:r>
              <w:rPr>
                <w:sz w:val="2"/>
                <w:szCs w:val="2"/>
              </w:rPr>
              <w:t>​</w:t>
            </w:r>
          </w:p>
        </w:tc>
        <w:tc>
          <w:tcPr>
            <w:tcW w:w="743"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31445944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245798735"/>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024597273"/>
              <w:rPr>
                <w:sz w:val="20"/>
                <w:szCs w:val="20"/>
              </w:rPr>
            </w:pPr>
            <w:r>
              <w:rPr>
                <w:sz w:val="2"/>
                <w:szCs w:val="2"/>
              </w:rPr>
              <w:t>​</w:t>
            </w:r>
          </w:p>
        </w:tc>
        <w:tc>
          <w:tcPr>
            <w:tcW w:w="769"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25324532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690111769"/>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279947302"/>
              <w:rPr>
                <w:sz w:val="20"/>
                <w:szCs w:val="20"/>
              </w:rPr>
            </w:pPr>
            <w:r>
              <w:rPr>
                <w:sz w:val="2"/>
                <w:szCs w:val="2"/>
              </w:rPr>
              <w:t>​</w:t>
            </w:r>
          </w:p>
        </w:tc>
        <w:tc>
          <w:tcPr>
            <w:tcW w:w="743"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639774139"/>
              <w:rPr>
                <w:sz w:val="20"/>
                <w:szCs w:val="20"/>
              </w:rPr>
            </w:pPr>
            <w:r>
              <w:rPr>
                <w:sz w:val="2"/>
                <w:szCs w:val="2"/>
              </w:rPr>
              <w:t>​</w:t>
            </w:r>
          </w:p>
        </w:tc>
      </w:tr>
      <w:tr w:rsidR="00000000">
        <w:trPr>
          <w:divId w:val="1919747144"/>
        </w:trPr>
        <w:tc>
          <w:tcPr>
            <w:tcW w:w="1197"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16"/>
                <w:szCs w:val="16"/>
              </w:rPr>
              <w:t>​</w:t>
            </w:r>
          </w:p>
        </w:tc>
        <w:tc>
          <w:tcPr>
            <w:tcW w:w="1797" w:type="pct"/>
            <w:gridSpan w:val="5"/>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Asset Derivatives</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20"/>
                <w:szCs w:val="20"/>
              </w:rPr>
              <w:t>​</w:t>
            </w:r>
          </w:p>
        </w:tc>
        <w:tc>
          <w:tcPr>
            <w:tcW w:w="1798" w:type="pct"/>
            <w:gridSpan w:val="5"/>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Liability Derivatives</w:t>
            </w:r>
          </w:p>
        </w:tc>
      </w:tr>
      <w:tr w:rsidR="00000000">
        <w:trPr>
          <w:divId w:val="1919747144"/>
        </w:trPr>
        <w:tc>
          <w:tcPr>
            <w:tcW w:w="1197"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861"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September 30, 2020</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832"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December 31, 2019</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861"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September 30, 2020</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832"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December 31, 2019</w:t>
            </w:r>
          </w:p>
        </w:tc>
      </w:tr>
      <w:tr w:rsidR="00000000">
        <w:trPr>
          <w:divId w:val="1919747144"/>
        </w:trPr>
        <w:tc>
          <w:tcPr>
            <w:tcW w:w="0" w:type="auto"/>
            <w:gridSpan w:val="13"/>
            <w:tcMar>
              <w:top w:w="0" w:type="dxa"/>
              <w:left w:w="0" w:type="dxa"/>
              <w:bottom w:w="0" w:type="dxa"/>
              <w:right w:w="0" w:type="dxa"/>
            </w:tcMar>
            <w:vAlign w:val="center"/>
            <w:hideMark/>
          </w:tcPr>
          <w:p w:rsidR="00000000" w:rsidRDefault="00E1597A">
            <w:pPr>
              <w:rPr>
                <w:sz w:val="20"/>
                <w:szCs w:val="20"/>
              </w:rPr>
            </w:pPr>
          </w:p>
        </w:tc>
      </w:tr>
      <w:tr w:rsidR="00000000">
        <w:trPr>
          <w:divId w:val="1919747144"/>
        </w:trPr>
        <w:tc>
          <w:tcPr>
            <w:tcW w:w="1197"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20"/>
                <w:szCs w:val="20"/>
              </w:rPr>
              <w:t>​</w:t>
            </w:r>
          </w:p>
        </w:tc>
        <w:tc>
          <w:tcPr>
            <w:tcW w:w="3606" w:type="pct"/>
            <w:gridSpan w:val="10"/>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6"/>
                <w:szCs w:val="16"/>
              </w:rPr>
            </w:pPr>
            <w:r>
              <w:rPr>
                <w:sz w:val="16"/>
                <w:szCs w:val="16"/>
              </w:rPr>
              <w:t>(in millions)</w:t>
            </w:r>
          </w:p>
        </w:tc>
      </w:tr>
      <w:tr w:rsidR="00000000">
        <w:trPr>
          <w:divId w:val="1919747144"/>
        </w:trPr>
        <w:tc>
          <w:tcPr>
            <w:tcW w:w="1197"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Equity contracts</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rFonts w:ascii="Calibri" w:hAnsi="Calibri" w:cs="Calibri"/>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76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rFonts w:ascii="Calibri" w:hAnsi="Calibri" w:cs="Calibri"/>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74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291</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rFonts w:ascii="Calibri" w:hAnsi="Calibri" w:cs="Calibri"/>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76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172</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rFonts w:ascii="Calibri" w:hAnsi="Calibri" w:cs="Calibri"/>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74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1,058</w:t>
            </w:r>
          </w:p>
        </w:tc>
      </w:tr>
      <w:tr w:rsidR="00000000">
        <w:trPr>
          <w:divId w:val="1919747144"/>
        </w:trPr>
        <w:tc>
          <w:tcPr>
            <w:tcW w:w="1197"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Credit contracts</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76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1,433</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74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76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74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266</w:t>
            </w:r>
          </w:p>
        </w:tc>
      </w:tr>
      <w:tr w:rsidR="00000000">
        <w:trPr>
          <w:divId w:val="1919747144"/>
        </w:trPr>
        <w:tc>
          <w:tcPr>
            <w:tcW w:w="1197"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20"/>
                <w:szCs w:val="20"/>
              </w:rPr>
            </w:pPr>
            <w:r>
              <w:rPr>
                <w:sz w:val="20"/>
                <w:szCs w:val="20"/>
              </w:rPr>
              <w:t>Sub-total</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76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1,433</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74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291</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76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172</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74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1,324</w:t>
            </w:r>
          </w:p>
        </w:tc>
      </w:tr>
      <w:tr w:rsidR="00000000">
        <w:trPr>
          <w:divId w:val="1919747144"/>
        </w:trPr>
        <w:tc>
          <w:tcPr>
            <w:tcW w:w="1197" w:type="pct"/>
            <w:tcMar>
              <w:top w:w="0" w:type="dxa"/>
              <w:left w:w="0" w:type="dxa"/>
              <w:bottom w:w="0" w:type="dxa"/>
              <w:right w:w="0" w:type="dxa"/>
            </w:tcMar>
            <w:vAlign w:val="bottom"/>
            <w:hideMark/>
          </w:tcPr>
          <w:p w:rsidR="00000000" w:rsidRDefault="00E1597A">
            <w:pPr>
              <w:pStyle w:val="a3"/>
              <w:spacing w:before="0" w:beforeAutospacing="0" w:after="1" w:afterAutospacing="0"/>
              <w:ind w:left="115" w:hanging="144"/>
              <w:rPr>
                <w:sz w:val="20"/>
                <w:szCs w:val="20"/>
              </w:rPr>
            </w:pPr>
            <w:r>
              <w:rPr>
                <w:sz w:val="20"/>
                <w:szCs w:val="20"/>
              </w:rPr>
              <w:t>Netting across contract type</w:t>
            </w:r>
            <w:r>
              <w:rPr>
                <w:sz w:val="20"/>
                <w:szCs w:val="20"/>
              </w:rPr>
              <w:t>s</w:t>
            </w:r>
            <w:r>
              <w:rPr>
                <w:sz w:val="15"/>
                <w:szCs w:val="15"/>
                <w:vertAlign w:val="superscript"/>
              </w:rPr>
              <w:t>(1)</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76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74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20"/>
                <w:szCs w:val="20"/>
              </w:rPr>
              <w:t>(109)</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76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74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20"/>
                <w:szCs w:val="20"/>
              </w:rPr>
              <w:t>(109)</w:t>
            </w:r>
          </w:p>
        </w:tc>
      </w:tr>
      <w:tr w:rsidR="00000000">
        <w:trPr>
          <w:divId w:val="1919747144"/>
        </w:trPr>
        <w:tc>
          <w:tcPr>
            <w:tcW w:w="1197"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Tota</w:t>
            </w:r>
            <w:r>
              <w:rPr>
                <w:sz w:val="20"/>
                <w:szCs w:val="20"/>
              </w:rPr>
              <w:t>l</w:t>
            </w:r>
            <w:r>
              <w:rPr>
                <w:sz w:val="15"/>
                <w:szCs w:val="15"/>
                <w:vertAlign w:val="superscript"/>
              </w:rPr>
              <w:t>(1)</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7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1,433</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74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182</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7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172</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74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1,215</w:t>
            </w:r>
          </w:p>
        </w:tc>
      </w:tr>
    </w:tbl>
    <w:p w:rsidR="00000000" w:rsidRDefault="00E1597A">
      <w:pPr>
        <w:divId w:val="191974714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919747144"/>
        </w:trPr>
        <w:tc>
          <w:tcPr>
            <w:tcW w:w="360" w:type="dxa"/>
            <w:noWrap/>
            <w:tcMar>
              <w:top w:w="0" w:type="dxa"/>
              <w:left w:w="0" w:type="dxa"/>
              <w:bottom w:w="0" w:type="dxa"/>
              <w:right w:w="0" w:type="dxa"/>
            </w:tcMar>
            <w:hideMark/>
          </w:tcPr>
          <w:p w:rsidR="00000000" w:rsidRDefault="00E1597A">
            <w:pPr>
              <w:rPr>
                <w:rFonts w:eastAsia="Times New Roman"/>
                <w:sz w:val="16"/>
                <w:szCs w:val="16"/>
              </w:rPr>
            </w:pPr>
            <w:r>
              <w:rPr>
                <w:rFonts w:eastAsia="Times New Roman"/>
                <w:sz w:val="16"/>
                <w:szCs w:val="16"/>
              </w:rPr>
              <w:t>(1)</w:t>
            </w:r>
          </w:p>
        </w:tc>
        <w:tc>
          <w:tcPr>
            <w:tcW w:w="0" w:type="auto"/>
            <w:tcMar>
              <w:top w:w="0" w:type="dxa"/>
              <w:left w:w="0" w:type="dxa"/>
              <w:bottom w:w="0" w:type="dxa"/>
              <w:right w:w="0" w:type="dxa"/>
            </w:tcMar>
            <w:vAlign w:val="center"/>
            <w:hideMark/>
          </w:tcPr>
          <w:p w:rsidR="00000000" w:rsidRDefault="00E1597A">
            <w:pPr>
              <w:rPr>
                <w:rFonts w:eastAsia="Times New Roman"/>
                <w:sz w:val="20"/>
                <w:szCs w:val="20"/>
              </w:rPr>
            </w:pPr>
            <w:r>
              <w:rPr>
                <w:rFonts w:eastAsia="Times New Roman"/>
                <w:color w:val="000000"/>
                <w:sz w:val="16"/>
                <w:szCs w:val="16"/>
              </w:rPr>
              <w:t>Excludes netting of cash collateral received and posted. The total collateral posted at September 30, 2020 and December 31, 2019 was $285 million and $903 million, respectively, across all counterparties, which are included in cash held at consolidated aff</w:t>
            </w:r>
            <w:r>
              <w:rPr>
                <w:rFonts w:eastAsia="Times New Roman"/>
                <w:color w:val="000000"/>
                <w:sz w:val="16"/>
                <w:szCs w:val="16"/>
              </w:rPr>
              <w:t>iliated partnerships and restricted cash in the condensed consolidated balance sheets.</w:t>
            </w:r>
          </w:p>
        </w:tc>
      </w:tr>
    </w:tbl>
    <w:p w:rsidR="00000000" w:rsidRDefault="00E1597A">
      <w:pPr>
        <w:pStyle w:val="a3"/>
        <w:spacing w:before="0" w:beforeAutospacing="0" w:after="240" w:afterAutospacing="0"/>
        <w:ind w:firstLine="360"/>
        <w:divId w:val="1919747144"/>
        <w:rPr>
          <w:sz w:val="20"/>
          <w:szCs w:val="20"/>
        </w:rPr>
      </w:pPr>
      <w:r>
        <w:rPr>
          <w:sz w:val="20"/>
          <w:szCs w:val="20"/>
        </w:rPr>
        <w:t>The following table presents the amount of gain (loss) recognized in the condensed consolidated statements of operations for our Investment segment’s derivatives not de</w:t>
      </w:r>
      <w:r>
        <w:rPr>
          <w:sz w:val="20"/>
          <w:szCs w:val="20"/>
        </w:rPr>
        <w:t>signated as hedging instruments:</w:t>
      </w:r>
    </w:p>
    <w:tbl>
      <w:tblPr>
        <w:tblW w:w="5000" w:type="pct"/>
        <w:tblCellMar>
          <w:top w:w="15" w:type="dxa"/>
          <w:left w:w="0" w:type="dxa"/>
          <w:bottom w:w="15" w:type="dxa"/>
          <w:right w:w="0" w:type="dxa"/>
        </w:tblCellMar>
        <w:tblLook w:val="04A0" w:firstRow="1" w:lastRow="0" w:firstColumn="1" w:lastColumn="0" w:noHBand="0" w:noVBand="1"/>
      </w:tblPr>
      <w:tblGrid>
        <w:gridCol w:w="3761"/>
        <w:gridCol w:w="200"/>
        <w:gridCol w:w="101"/>
        <w:gridCol w:w="829"/>
        <w:gridCol w:w="201"/>
        <w:gridCol w:w="101"/>
        <w:gridCol w:w="833"/>
        <w:gridCol w:w="201"/>
        <w:gridCol w:w="100"/>
        <w:gridCol w:w="841"/>
        <w:gridCol w:w="200"/>
        <w:gridCol w:w="100"/>
        <w:gridCol w:w="838"/>
      </w:tblGrid>
      <w:tr w:rsidR="00000000">
        <w:trPr>
          <w:divId w:val="1919747144"/>
          <w:trHeight w:val="20"/>
        </w:trPr>
        <w:tc>
          <w:tcPr>
            <w:tcW w:w="2285" w:type="pct"/>
            <w:tcMar>
              <w:top w:w="0" w:type="dxa"/>
              <w:left w:w="0" w:type="dxa"/>
              <w:bottom w:w="0" w:type="dxa"/>
              <w:right w:w="0" w:type="dxa"/>
            </w:tcMar>
            <w:vAlign w:val="bottom"/>
            <w:hideMark/>
          </w:tcPr>
          <w:p w:rsidR="00000000" w:rsidRDefault="00E1597A">
            <w:pPr>
              <w:pStyle w:val="a3"/>
              <w:spacing w:before="0" w:beforeAutospacing="0" w:after="1" w:afterAutospacing="0"/>
              <w:divId w:val="102979837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2047947841"/>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581020062"/>
              <w:rPr>
                <w:sz w:val="20"/>
                <w:szCs w:val="20"/>
              </w:rPr>
            </w:pPr>
            <w:r>
              <w:rPr>
                <w:sz w:val="2"/>
                <w:szCs w:val="2"/>
              </w:rPr>
              <w:t>​</w:t>
            </w:r>
          </w:p>
        </w:tc>
        <w:tc>
          <w:tcPr>
            <w:tcW w:w="520"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60950760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628969229"/>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336571064"/>
              <w:rPr>
                <w:sz w:val="20"/>
                <w:szCs w:val="20"/>
              </w:rPr>
            </w:pPr>
            <w:r>
              <w:rPr>
                <w:sz w:val="2"/>
                <w:szCs w:val="2"/>
              </w:rPr>
              <w:t>​</w:t>
            </w:r>
          </w:p>
        </w:tc>
        <w:tc>
          <w:tcPr>
            <w:tcW w:w="521"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213918137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45864557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320815370"/>
              <w:rPr>
                <w:sz w:val="20"/>
                <w:szCs w:val="20"/>
              </w:rPr>
            </w:pPr>
            <w:r>
              <w:rPr>
                <w:sz w:val="2"/>
                <w:szCs w:val="2"/>
              </w:rPr>
              <w:t>​</w:t>
            </w:r>
          </w:p>
        </w:tc>
        <w:tc>
          <w:tcPr>
            <w:tcW w:w="527"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213151408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05974219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053314284"/>
              <w:rPr>
                <w:sz w:val="20"/>
                <w:szCs w:val="20"/>
              </w:rPr>
            </w:pPr>
            <w:r>
              <w:rPr>
                <w:sz w:val="2"/>
                <w:szCs w:val="2"/>
              </w:rPr>
              <w:t>​</w:t>
            </w:r>
          </w:p>
        </w:tc>
        <w:tc>
          <w:tcPr>
            <w:tcW w:w="524"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369887806"/>
              <w:rPr>
                <w:sz w:val="20"/>
                <w:szCs w:val="20"/>
              </w:rPr>
            </w:pPr>
            <w:r>
              <w:rPr>
                <w:sz w:val="2"/>
                <w:szCs w:val="2"/>
              </w:rPr>
              <w:t>​</w:t>
            </w:r>
          </w:p>
        </w:tc>
      </w:tr>
      <w:tr w:rsidR="00000000">
        <w:trPr>
          <w:divId w:val="1919747144"/>
        </w:trPr>
        <w:tc>
          <w:tcPr>
            <w:tcW w:w="2285"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16"/>
                <w:szCs w:val="16"/>
              </w:rPr>
              <w:t>​</w:t>
            </w:r>
          </w:p>
        </w:tc>
        <w:tc>
          <w:tcPr>
            <w:tcW w:w="2611" w:type="pct"/>
            <w:gridSpan w:val="11"/>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Gain (Loss) Recognized in Incom</w:t>
            </w:r>
            <w:r>
              <w:rPr>
                <w:b/>
                <w:bCs/>
                <w:sz w:val="20"/>
                <w:szCs w:val="20"/>
              </w:rPr>
              <w:t>e</w:t>
            </w:r>
            <w:r>
              <w:rPr>
                <w:b/>
                <w:bCs/>
                <w:sz w:val="15"/>
                <w:szCs w:val="15"/>
                <w:vertAlign w:val="superscript"/>
              </w:rPr>
              <w:t>(1)</w:t>
            </w:r>
          </w:p>
        </w:tc>
      </w:tr>
      <w:tr w:rsidR="00000000">
        <w:trPr>
          <w:divId w:val="1919747144"/>
        </w:trPr>
        <w:tc>
          <w:tcPr>
            <w:tcW w:w="2285"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16"/>
                <w:szCs w:val="16"/>
              </w:rPr>
              <w:t>​</w:t>
            </w:r>
          </w:p>
        </w:tc>
        <w:tc>
          <w:tcPr>
            <w:tcW w:w="1249" w:type="pct"/>
            <w:gridSpan w:val="5"/>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Three Months Ended September 30, </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20"/>
                <w:szCs w:val="20"/>
              </w:rPr>
              <w:t>​</w:t>
            </w:r>
          </w:p>
        </w:tc>
        <w:tc>
          <w:tcPr>
            <w:tcW w:w="1259" w:type="pct"/>
            <w:gridSpan w:val="5"/>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Nine Months Ended September 30, </w:t>
            </w:r>
          </w:p>
        </w:tc>
      </w:tr>
      <w:tr w:rsidR="00000000">
        <w:trPr>
          <w:divId w:val="1919747144"/>
        </w:trPr>
        <w:tc>
          <w:tcPr>
            <w:tcW w:w="2285"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572"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573"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2019</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579"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576"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2019</w:t>
            </w:r>
          </w:p>
        </w:tc>
      </w:tr>
      <w:tr w:rsidR="00000000">
        <w:trPr>
          <w:divId w:val="1919747144"/>
        </w:trPr>
        <w:tc>
          <w:tcPr>
            <w:tcW w:w="0" w:type="auto"/>
            <w:gridSpan w:val="13"/>
            <w:tcMar>
              <w:top w:w="0" w:type="dxa"/>
              <w:left w:w="0" w:type="dxa"/>
              <w:bottom w:w="0" w:type="dxa"/>
              <w:right w:w="0" w:type="dxa"/>
            </w:tcMar>
            <w:vAlign w:val="center"/>
            <w:hideMark/>
          </w:tcPr>
          <w:p w:rsidR="00000000" w:rsidRDefault="00E1597A">
            <w:pPr>
              <w:rPr>
                <w:sz w:val="20"/>
                <w:szCs w:val="20"/>
              </w:rPr>
            </w:pPr>
          </w:p>
        </w:tc>
      </w:tr>
      <w:tr w:rsidR="00000000">
        <w:trPr>
          <w:divId w:val="1919747144"/>
        </w:trPr>
        <w:tc>
          <w:tcPr>
            <w:tcW w:w="2285"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2611" w:type="pct"/>
            <w:gridSpan w:val="11"/>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6"/>
                <w:szCs w:val="16"/>
              </w:rPr>
            </w:pPr>
            <w:r>
              <w:rPr>
                <w:sz w:val="16"/>
                <w:szCs w:val="16"/>
              </w:rPr>
              <w:t>(in millions)</w:t>
            </w:r>
          </w:p>
        </w:tc>
      </w:tr>
      <w:tr w:rsidR="00000000">
        <w:trPr>
          <w:divId w:val="1919747144"/>
        </w:trPr>
        <w:tc>
          <w:tcPr>
            <w:tcW w:w="2285"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Equity contracts</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20"/>
                <w:szCs w:val="20"/>
              </w:rPr>
              <w:t>(657)</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2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20"/>
                <w:szCs w:val="20"/>
              </w:rPr>
              <w:t>(213)</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2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20"/>
                <w:szCs w:val="20"/>
              </w:rPr>
              <w:t>(886)</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2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20"/>
                <w:szCs w:val="20"/>
              </w:rPr>
              <w:t>(1,464)</w:t>
            </w:r>
          </w:p>
        </w:tc>
      </w:tr>
      <w:tr w:rsidR="00000000">
        <w:trPr>
          <w:divId w:val="1919747144"/>
        </w:trPr>
        <w:tc>
          <w:tcPr>
            <w:tcW w:w="2285"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Credit contracts</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121</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521"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20"/>
                <w:szCs w:val="20"/>
              </w:rPr>
              <w:t>(52)</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527"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1,511</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524"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20"/>
                <w:szCs w:val="20"/>
              </w:rPr>
              <w:t>(184)</w:t>
            </w:r>
          </w:p>
        </w:tc>
      </w:tr>
      <w:tr w:rsidR="00000000">
        <w:trPr>
          <w:divId w:val="1919747144"/>
        </w:trPr>
        <w:tc>
          <w:tcPr>
            <w:tcW w:w="2285"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Commodity contracts</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52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3</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52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5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20"/>
                <w:szCs w:val="20"/>
              </w:rPr>
              <w:t>(6)</w:t>
            </w:r>
          </w:p>
        </w:tc>
      </w:tr>
      <w:tr w:rsidR="00000000">
        <w:trPr>
          <w:divId w:val="1919747144"/>
        </w:trPr>
        <w:tc>
          <w:tcPr>
            <w:tcW w:w="2285"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20"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20"/>
                <w:szCs w:val="20"/>
              </w:rPr>
              <w:t>(536)</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21"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20"/>
                <w:szCs w:val="20"/>
              </w:rPr>
              <w:t>(262)</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27"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625</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24"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20"/>
                <w:szCs w:val="20"/>
              </w:rPr>
              <w:t>(1,654)</w:t>
            </w:r>
          </w:p>
        </w:tc>
      </w:tr>
    </w:tbl>
    <w:p w:rsidR="00000000" w:rsidRDefault="00E1597A">
      <w:pPr>
        <w:divId w:val="191974714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919747144"/>
        </w:trPr>
        <w:tc>
          <w:tcPr>
            <w:tcW w:w="360" w:type="dxa"/>
            <w:noWrap/>
            <w:tcMar>
              <w:top w:w="0" w:type="dxa"/>
              <w:left w:w="0" w:type="dxa"/>
              <w:bottom w:w="0" w:type="dxa"/>
              <w:right w:w="0" w:type="dxa"/>
            </w:tcMar>
            <w:hideMark/>
          </w:tcPr>
          <w:p w:rsidR="00000000" w:rsidRDefault="00E1597A">
            <w:pPr>
              <w:rPr>
                <w:rFonts w:eastAsia="Times New Roman"/>
                <w:sz w:val="16"/>
                <w:szCs w:val="16"/>
              </w:rPr>
            </w:pPr>
            <w:r>
              <w:rPr>
                <w:rFonts w:eastAsia="Times New Roman"/>
                <w:sz w:val="16"/>
                <w:szCs w:val="16"/>
              </w:rPr>
              <w:t>(1)</w:t>
            </w:r>
          </w:p>
        </w:tc>
        <w:tc>
          <w:tcPr>
            <w:tcW w:w="0" w:type="auto"/>
            <w:tcMar>
              <w:top w:w="0" w:type="dxa"/>
              <w:left w:w="0" w:type="dxa"/>
              <w:bottom w:w="0" w:type="dxa"/>
              <w:right w:w="0" w:type="dxa"/>
            </w:tcMar>
            <w:vAlign w:val="center"/>
            <w:hideMark/>
          </w:tcPr>
          <w:p w:rsidR="00000000" w:rsidRDefault="00E1597A">
            <w:pPr>
              <w:rPr>
                <w:rFonts w:eastAsia="Times New Roman"/>
                <w:sz w:val="20"/>
                <w:szCs w:val="20"/>
              </w:rPr>
            </w:pPr>
            <w:r>
              <w:rPr>
                <w:rFonts w:eastAsia="Times New Roman"/>
                <w:color w:val="000000"/>
                <w:sz w:val="16"/>
                <w:szCs w:val="16"/>
              </w:rPr>
              <w:t>Gains (losses) recognized on derivatives are classified in net gain (loss) from investment activities in our condensed consolidated statements of operations for our Investment segment.</w:t>
            </w:r>
          </w:p>
        </w:tc>
      </w:tr>
    </w:tbl>
    <w:p w:rsidR="00000000" w:rsidRDefault="00E1597A">
      <w:pPr>
        <w:pStyle w:val="a3"/>
        <w:spacing w:before="0" w:beforeAutospacing="0" w:after="240" w:afterAutospacing="0"/>
        <w:divId w:val="1919747144"/>
        <w:rPr>
          <w:i/>
          <w:iCs/>
          <w:sz w:val="20"/>
          <w:szCs w:val="20"/>
        </w:rPr>
      </w:pPr>
      <w:r>
        <w:rPr>
          <w:i/>
          <w:iCs/>
          <w:sz w:val="20"/>
          <w:szCs w:val="20"/>
        </w:rPr>
        <w:t>Energy</w:t>
      </w:r>
    </w:p>
    <w:p w:rsidR="00000000" w:rsidRDefault="00E1597A">
      <w:pPr>
        <w:pStyle w:val="a3"/>
        <w:spacing w:before="0" w:beforeAutospacing="0" w:after="240" w:afterAutospacing="0"/>
        <w:ind w:firstLine="360"/>
        <w:divId w:val="1919747144"/>
        <w:rPr>
          <w:sz w:val="20"/>
          <w:szCs w:val="20"/>
        </w:rPr>
      </w:pPr>
      <w:r>
        <w:rPr>
          <w:sz w:val="20"/>
          <w:szCs w:val="20"/>
        </w:rPr>
        <w:t>CVR Energy’s businesses are subject to price fluctuations cause</w:t>
      </w:r>
      <w:r>
        <w:rPr>
          <w:sz w:val="20"/>
          <w:szCs w:val="20"/>
        </w:rPr>
        <w:t xml:space="preserve">d by supply conditions, weather, economic conditions, interest rate fluctuations and other factors. To manage price risk on crude oil and other inventories and to fix margins on certain future production, CVR Refining from time to time enters into various </w:t>
      </w:r>
      <w:r>
        <w:rPr>
          <w:sz w:val="20"/>
          <w:szCs w:val="20"/>
        </w:rPr>
        <w:t>commodity derivative transactions. CVR Refining holds derivative instruments, such as exchange-traded crude oil futures and over-the-counter forward swap agreements, which it believes provide an economic hedge on future transactions, but such instruments a</w:t>
      </w:r>
      <w:r>
        <w:rPr>
          <w:sz w:val="20"/>
          <w:szCs w:val="20"/>
        </w:rPr>
        <w:t>re not designated as hedge instruments. CVR Refining may enter into forward purchase or sale contracts associated with renewable identification numbers (“RINs”).</w:t>
      </w:r>
    </w:p>
    <w:p w:rsidR="00000000" w:rsidRDefault="00E1597A">
      <w:pPr>
        <w:pStyle w:val="a3"/>
        <w:spacing w:before="0" w:beforeAutospacing="0" w:after="240" w:afterAutospacing="0"/>
        <w:ind w:firstLine="360"/>
        <w:divId w:val="1919747144"/>
        <w:rPr>
          <w:sz w:val="20"/>
          <w:szCs w:val="20"/>
        </w:rPr>
      </w:pPr>
      <w:r>
        <w:rPr>
          <w:sz w:val="20"/>
          <w:szCs w:val="20"/>
        </w:rPr>
        <w:t>As of September 30, 2020 and December 31, 2019, CVR Refining had open forward purchase and sal</w:t>
      </w:r>
      <w:r>
        <w:rPr>
          <w:sz w:val="20"/>
          <w:szCs w:val="20"/>
        </w:rPr>
        <w:t>e commitments for 6 million barrels and 5 million barrels, respectively, of Canadian crude oil priced at fixed differentials that are not considered probable of physical settlement and are accounted for as derivatives. As of September 30, 2020, CVR Refinin</w:t>
      </w:r>
      <w:r>
        <w:rPr>
          <w:sz w:val="20"/>
          <w:szCs w:val="20"/>
        </w:rPr>
        <w:t>g had open fixed-price commitments to purchase a net 62 million RINs.</w:t>
      </w:r>
    </w:p>
    <w:p w:rsidR="00000000" w:rsidRDefault="00E1597A">
      <w:pPr>
        <w:pStyle w:val="a3"/>
        <w:spacing w:before="0" w:beforeAutospacing="0" w:after="0" w:afterAutospacing="0"/>
        <w:ind w:firstLine="360"/>
        <w:divId w:val="1919747144"/>
        <w:rPr>
          <w:sz w:val="20"/>
          <w:szCs w:val="20"/>
        </w:rPr>
      </w:pPr>
      <w:r>
        <w:rPr>
          <w:sz w:val="20"/>
          <w:szCs w:val="20"/>
        </w:rPr>
        <w:t>Certain derivative contracts executed by our Energy segment with a single counterparty are reported on a net-by-counterparty basis where a legal right of offset exists under an enforceab</w:t>
      </w:r>
      <w:r>
        <w:rPr>
          <w:sz w:val="20"/>
          <w:szCs w:val="20"/>
        </w:rPr>
        <w:t xml:space="preserve">le netting agreement. As of September 30, 2020 </w:t>
      </w:r>
    </w:p>
    <w:p w:rsidR="00000000" w:rsidRDefault="00E1597A">
      <w:pPr>
        <w:pStyle w:val="a3"/>
        <w:spacing w:before="480" w:beforeAutospacing="0" w:after="0" w:afterAutospacing="0"/>
        <w:jc w:val="center"/>
        <w:divId w:val="1340430529"/>
        <w:rPr>
          <w:sz w:val="20"/>
          <w:szCs w:val="20"/>
        </w:rPr>
      </w:pPr>
      <w:r>
        <w:rPr>
          <w:sz w:val="20"/>
          <w:szCs w:val="20"/>
        </w:rPr>
        <w:t>27</w:t>
      </w:r>
    </w:p>
    <w:p w:rsidR="00000000" w:rsidRDefault="00E1597A">
      <w:pPr>
        <w:pStyle w:val="a3"/>
        <w:spacing w:before="0" w:beforeAutospacing="0" w:after="600" w:afterAutospacing="0"/>
        <w:divId w:val="180508949"/>
        <w:rPr>
          <w:sz w:val="20"/>
          <w:szCs w:val="20"/>
        </w:rPr>
      </w:pPr>
      <w:hyperlink w:anchor="TOC" w:history="1">
        <w:r>
          <w:rPr>
            <w:rStyle w:val="a4"/>
            <w:sz w:val="20"/>
            <w:szCs w:val="20"/>
          </w:rPr>
          <w:t>Table of Contents</w:t>
        </w:r>
      </w:hyperlink>
    </w:p>
    <w:p w:rsidR="00000000" w:rsidRDefault="00E1597A">
      <w:pPr>
        <w:pStyle w:val="a3"/>
        <w:spacing w:before="0" w:beforeAutospacing="0" w:after="0" w:afterAutospacing="0"/>
        <w:jc w:val="center"/>
        <w:divId w:val="180508949"/>
        <w:rPr>
          <w:sz w:val="20"/>
          <w:szCs w:val="20"/>
        </w:rPr>
      </w:pPr>
      <w:r>
        <w:rPr>
          <w:b/>
          <w:bCs/>
          <w:sz w:val="20"/>
          <w:szCs w:val="20"/>
        </w:rPr>
        <w:t>ICAHN ENTERPRISES L.P. AND SUBSIDIARIES</w:t>
      </w:r>
    </w:p>
    <w:p w:rsidR="00000000" w:rsidRDefault="00E1597A">
      <w:pPr>
        <w:pStyle w:val="a3"/>
        <w:spacing w:before="0" w:beforeAutospacing="0" w:after="0" w:afterAutospacing="0"/>
        <w:jc w:val="center"/>
        <w:divId w:val="180508949"/>
        <w:rPr>
          <w:sz w:val="20"/>
          <w:szCs w:val="20"/>
        </w:rPr>
      </w:pPr>
      <w:r>
        <w:rPr>
          <w:b/>
          <w:bCs/>
          <w:sz w:val="20"/>
          <w:szCs w:val="20"/>
        </w:rPr>
        <w:t>ICAHN ENTERPRISES HOLDINGS L.P. AND SUBSIDIARIES</w:t>
      </w:r>
    </w:p>
    <w:p w:rsidR="00000000" w:rsidRDefault="00E1597A">
      <w:pPr>
        <w:pStyle w:val="a3"/>
        <w:spacing w:before="0" w:beforeAutospacing="0" w:after="240" w:afterAutospacing="0"/>
        <w:jc w:val="center"/>
        <w:divId w:val="180508949"/>
        <w:rPr>
          <w:sz w:val="20"/>
          <w:szCs w:val="20"/>
        </w:rPr>
      </w:pPr>
      <w:r>
        <w:rPr>
          <w:b/>
          <w:bCs/>
          <w:sz w:val="20"/>
          <w:szCs w:val="20"/>
        </w:rPr>
        <w:t>Notes to Condensed Consolidated Financial Statements (Unaudited)</w:t>
      </w:r>
    </w:p>
    <w:p w:rsidR="00000000" w:rsidRDefault="00E1597A">
      <w:pPr>
        <w:pStyle w:val="a3"/>
        <w:spacing w:before="0" w:beforeAutospacing="0" w:after="240" w:afterAutospacing="0"/>
        <w:divId w:val="1602493104"/>
        <w:rPr>
          <w:sz w:val="20"/>
          <w:szCs w:val="20"/>
        </w:rPr>
      </w:pPr>
      <w:r>
        <w:rPr>
          <w:sz w:val="20"/>
          <w:szCs w:val="20"/>
        </w:rPr>
        <w:t>and December 31, 2019, our Energy segment had net asset derivatives of $6 million and net liability derivatives of $8 million, respectively. Gains recognized on derivatives for our Energy seg</w:t>
      </w:r>
      <w:r>
        <w:rPr>
          <w:sz w:val="20"/>
          <w:szCs w:val="20"/>
        </w:rPr>
        <w:t>ment were $5 million and $18 million for the three months ended September 30, 2020 and 2019, respectively, and $70 million and $38 million for the nine months ended September 30, 2020 and 2019, respectively. Gains recognized on derivatives for our Energy s</w:t>
      </w:r>
      <w:r>
        <w:rPr>
          <w:sz w:val="20"/>
          <w:szCs w:val="20"/>
        </w:rPr>
        <w:t>egment are included in cost of goods sold on the condensed consolidated statements of operations.</w:t>
      </w:r>
    </w:p>
    <w:p w:rsidR="00000000" w:rsidRDefault="00E1597A">
      <w:pPr>
        <w:pStyle w:val="a3"/>
        <w:spacing w:before="0" w:beforeAutospacing="0" w:after="240" w:afterAutospacing="0"/>
        <w:divId w:val="1602493104"/>
        <w:rPr>
          <w:b/>
          <w:bCs/>
          <w:sz w:val="20"/>
          <w:szCs w:val="20"/>
        </w:rPr>
      </w:pPr>
      <w:r>
        <w:rPr>
          <w:b/>
          <w:bCs/>
          <w:sz w:val="20"/>
          <w:szCs w:val="20"/>
        </w:rPr>
        <w:t>7.  Inventories, Net</w:t>
      </w:r>
    </w:p>
    <w:p w:rsidR="00000000" w:rsidRDefault="00E1597A">
      <w:pPr>
        <w:pStyle w:val="a3"/>
        <w:spacing w:before="0" w:beforeAutospacing="0" w:after="240" w:afterAutospacing="0"/>
        <w:ind w:firstLine="360"/>
        <w:divId w:val="1602493104"/>
        <w:rPr>
          <w:sz w:val="20"/>
          <w:szCs w:val="20"/>
        </w:rPr>
      </w:pPr>
      <w:r>
        <w:rPr>
          <w:sz w:val="20"/>
          <w:szCs w:val="20"/>
        </w:rPr>
        <w:t>Inventories, net consists of the following:</w:t>
      </w:r>
    </w:p>
    <w:p w:rsidR="00000000" w:rsidRDefault="00E1597A">
      <w:pPr>
        <w:pStyle w:val="a3"/>
        <w:spacing w:before="0" w:beforeAutospacing="0" w:after="0" w:afterAutospacing="0"/>
        <w:divId w:val="160249310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417"/>
        <w:gridCol w:w="200"/>
        <w:gridCol w:w="168"/>
        <w:gridCol w:w="1104"/>
        <w:gridCol w:w="200"/>
        <w:gridCol w:w="159"/>
        <w:gridCol w:w="1058"/>
      </w:tblGrid>
      <w:tr w:rsidR="00000000">
        <w:trPr>
          <w:divId w:val="1602493104"/>
          <w:trHeight w:val="20"/>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divId w:val="34055209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577792025"/>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209292994"/>
              <w:rPr>
                <w:sz w:val="20"/>
                <w:szCs w:val="20"/>
              </w:rPr>
            </w:pPr>
            <w:r>
              <w:rPr>
                <w:sz w:val="2"/>
                <w:szCs w:val="2"/>
              </w:rPr>
              <w:t>​</w:t>
            </w:r>
          </w:p>
        </w:tc>
        <w:tc>
          <w:tcPr>
            <w:tcW w:w="569"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99506552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203588476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431437737"/>
              <w:rPr>
                <w:sz w:val="20"/>
                <w:szCs w:val="20"/>
              </w:rPr>
            </w:pPr>
            <w:r>
              <w:rPr>
                <w:sz w:val="2"/>
                <w:szCs w:val="2"/>
              </w:rPr>
              <w:t>​</w:t>
            </w:r>
          </w:p>
        </w:tc>
        <w:tc>
          <w:tcPr>
            <w:tcW w:w="545"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924336885"/>
              <w:rPr>
                <w:sz w:val="20"/>
                <w:szCs w:val="20"/>
              </w:rPr>
            </w:pPr>
            <w:r>
              <w:rPr>
                <w:sz w:val="2"/>
                <w:szCs w:val="2"/>
              </w:rPr>
              <w:t>​</w:t>
            </w:r>
          </w:p>
        </w:tc>
      </w:tr>
      <w:tr w:rsidR="00000000">
        <w:trPr>
          <w:divId w:val="1602493104"/>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16"/>
                <w:szCs w:val="16"/>
              </w:rPr>
              <w:t>​</w:t>
            </w:r>
          </w:p>
        </w:tc>
        <w:tc>
          <w:tcPr>
            <w:tcW w:w="655" w:type="pct"/>
            <w:gridSpan w:val="2"/>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September 30, </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b/>
                <w:bCs/>
                <w:sz w:val="20"/>
                <w:szCs w:val="20"/>
              </w:rPr>
              <w:t>​</w:t>
            </w:r>
          </w:p>
        </w:tc>
        <w:tc>
          <w:tcPr>
            <w:tcW w:w="627" w:type="pct"/>
            <w:gridSpan w:val="2"/>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December 31, </w:t>
            </w:r>
          </w:p>
        </w:tc>
      </w:tr>
      <w:tr w:rsidR="00000000">
        <w:trPr>
          <w:divId w:val="1602493104"/>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655"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627"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2019</w:t>
            </w:r>
          </w:p>
        </w:tc>
      </w:tr>
      <w:tr w:rsidR="00000000">
        <w:trPr>
          <w:divId w:val="1602493104"/>
        </w:trPr>
        <w:tc>
          <w:tcPr>
            <w:tcW w:w="0" w:type="auto"/>
            <w:gridSpan w:val="7"/>
            <w:tcMar>
              <w:top w:w="0" w:type="dxa"/>
              <w:left w:w="0" w:type="dxa"/>
              <w:bottom w:w="0" w:type="dxa"/>
              <w:right w:w="0" w:type="dxa"/>
            </w:tcMar>
            <w:vAlign w:val="center"/>
            <w:hideMark/>
          </w:tcPr>
          <w:p w:rsidR="00000000" w:rsidRDefault="00E1597A">
            <w:pPr>
              <w:rPr>
                <w:sz w:val="20"/>
                <w:szCs w:val="20"/>
              </w:rPr>
            </w:pPr>
          </w:p>
        </w:tc>
      </w:tr>
      <w:tr w:rsidR="00000000">
        <w:trPr>
          <w:divId w:val="1602493104"/>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16"/>
                <w:szCs w:val="16"/>
              </w:rPr>
              <w:t>​</w:t>
            </w:r>
          </w:p>
        </w:tc>
        <w:tc>
          <w:tcPr>
            <w:tcW w:w="1386" w:type="pct"/>
            <w:gridSpan w:val="5"/>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6"/>
                <w:szCs w:val="16"/>
              </w:rPr>
            </w:pPr>
            <w:r>
              <w:rPr>
                <w:sz w:val="16"/>
                <w:szCs w:val="16"/>
              </w:rPr>
              <w:t>(in millions)</w:t>
            </w:r>
          </w:p>
        </w:tc>
      </w:tr>
      <w:tr w:rsidR="00000000">
        <w:trPr>
          <w:divId w:val="1602493104"/>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Raw materials</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6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169</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206</w:t>
            </w:r>
          </w:p>
        </w:tc>
      </w:tr>
      <w:tr w:rsidR="00000000">
        <w:trPr>
          <w:divId w:val="1602493104"/>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Work in process</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569"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84</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94</w:t>
            </w:r>
          </w:p>
        </w:tc>
      </w:tr>
      <w:tr w:rsidR="00000000">
        <w:trPr>
          <w:divId w:val="1602493104"/>
        </w:trPr>
        <w:tc>
          <w:tcPr>
            <w:tcW w:w="35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Finished goods</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5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1,283</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5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1,495</w:t>
            </w:r>
          </w:p>
        </w:tc>
      </w:tr>
      <w:tr w:rsidR="00000000">
        <w:trPr>
          <w:divId w:val="1602493104"/>
        </w:trPr>
        <w:tc>
          <w:tcPr>
            <w:tcW w:w="3510"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86"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69"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1,536</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45"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1,795</w:t>
            </w:r>
          </w:p>
        </w:tc>
      </w:tr>
    </w:tbl>
    <w:p w:rsidR="00000000" w:rsidRDefault="00E1597A">
      <w:pPr>
        <w:pStyle w:val="a3"/>
        <w:spacing w:before="0" w:beforeAutospacing="0" w:after="0" w:afterAutospacing="0"/>
        <w:divId w:val="1602493104"/>
        <w:rPr>
          <w:sz w:val="20"/>
          <w:szCs w:val="20"/>
        </w:rPr>
      </w:pPr>
      <w:r>
        <w:rPr>
          <w:sz w:val="2"/>
          <w:szCs w:val="2"/>
        </w:rPr>
        <w:t>​</w:t>
      </w:r>
    </w:p>
    <w:p w:rsidR="00000000" w:rsidRDefault="00E1597A">
      <w:pPr>
        <w:pStyle w:val="a3"/>
        <w:spacing w:before="0" w:beforeAutospacing="0" w:after="240" w:afterAutospacing="0"/>
        <w:ind w:firstLine="360"/>
        <w:divId w:val="1602493104"/>
        <w:rPr>
          <w:sz w:val="20"/>
          <w:szCs w:val="20"/>
        </w:rPr>
      </w:pPr>
      <w:r>
        <w:rPr>
          <w:sz w:val="20"/>
          <w:szCs w:val="20"/>
        </w:rPr>
        <w:t>During the first quarter of 2020, our Energy segment had inventories, net with a carrying value in excess of net realizable value. As a result, our Energy segment recorded a write-down of its inventories of $58 million, which is included in cost of goods s</w:t>
      </w:r>
      <w:r>
        <w:rPr>
          <w:sz w:val="20"/>
          <w:szCs w:val="20"/>
        </w:rPr>
        <w:t>old in the condensed consolidated statements of operations for the nine months ended September 30, 2020. The write-down represents the difference between the carrying value of inventories accounted for using the first-in-first-out method and selling prices</w:t>
      </w:r>
      <w:r>
        <w:rPr>
          <w:sz w:val="20"/>
          <w:szCs w:val="20"/>
        </w:rPr>
        <w:t xml:space="preserve"> for refined products subsequent to March 31, 2020.</w:t>
      </w:r>
    </w:p>
    <w:p w:rsidR="00000000" w:rsidRDefault="00E1597A">
      <w:pPr>
        <w:pStyle w:val="a3"/>
        <w:spacing w:before="0" w:beforeAutospacing="0" w:after="0" w:afterAutospacing="0"/>
        <w:divId w:val="1602493104"/>
        <w:rPr>
          <w:sz w:val="20"/>
          <w:szCs w:val="20"/>
        </w:rPr>
      </w:pPr>
      <w:r>
        <w:rPr>
          <w:sz w:val="2"/>
          <w:szCs w:val="2"/>
        </w:rPr>
        <w:t>​</w:t>
      </w:r>
    </w:p>
    <w:p w:rsidR="00000000" w:rsidRDefault="00E1597A">
      <w:pPr>
        <w:pStyle w:val="a3"/>
        <w:spacing w:before="0" w:beforeAutospacing="0" w:after="0" w:afterAutospacing="0"/>
        <w:divId w:val="1602493104"/>
        <w:rPr>
          <w:sz w:val="20"/>
          <w:szCs w:val="20"/>
        </w:rPr>
      </w:pPr>
      <w:r>
        <w:rPr>
          <w:sz w:val="2"/>
          <w:szCs w:val="2"/>
        </w:rPr>
        <w:t>​</w:t>
      </w:r>
    </w:p>
    <w:p w:rsidR="00000000" w:rsidRDefault="00E1597A">
      <w:pPr>
        <w:pStyle w:val="a3"/>
        <w:spacing w:before="0" w:beforeAutospacing="0" w:after="0" w:afterAutospacing="0"/>
        <w:divId w:val="1602493104"/>
        <w:rPr>
          <w:sz w:val="20"/>
          <w:szCs w:val="20"/>
        </w:rPr>
      </w:pPr>
      <w:r>
        <w:rPr>
          <w:sz w:val="2"/>
          <w:szCs w:val="2"/>
        </w:rPr>
        <w:t>​</w:t>
      </w:r>
    </w:p>
    <w:p w:rsidR="00000000" w:rsidRDefault="00E1597A">
      <w:pPr>
        <w:pStyle w:val="a3"/>
        <w:spacing w:before="0" w:beforeAutospacing="0" w:after="0" w:afterAutospacing="0"/>
        <w:divId w:val="1602493104"/>
        <w:rPr>
          <w:sz w:val="20"/>
          <w:szCs w:val="20"/>
        </w:rPr>
      </w:pPr>
      <w:r>
        <w:rPr>
          <w:sz w:val="2"/>
          <w:szCs w:val="2"/>
        </w:rPr>
        <w:t>​</w:t>
      </w:r>
    </w:p>
    <w:p w:rsidR="00000000" w:rsidRDefault="00E1597A">
      <w:pPr>
        <w:pStyle w:val="a3"/>
        <w:spacing w:before="0" w:beforeAutospacing="0" w:after="0" w:afterAutospacing="0"/>
        <w:divId w:val="1602493104"/>
        <w:rPr>
          <w:sz w:val="20"/>
          <w:szCs w:val="20"/>
        </w:rPr>
      </w:pPr>
      <w:r>
        <w:rPr>
          <w:sz w:val="2"/>
          <w:szCs w:val="2"/>
        </w:rPr>
        <w:t>​</w:t>
      </w:r>
    </w:p>
    <w:p w:rsidR="00000000" w:rsidRDefault="00E1597A">
      <w:pPr>
        <w:pStyle w:val="a3"/>
        <w:spacing w:before="0" w:beforeAutospacing="0" w:after="240" w:afterAutospacing="0"/>
        <w:divId w:val="1602493104"/>
        <w:rPr>
          <w:b/>
          <w:bCs/>
          <w:sz w:val="20"/>
          <w:szCs w:val="20"/>
        </w:rPr>
      </w:pPr>
      <w:r>
        <w:rPr>
          <w:b/>
          <w:bCs/>
          <w:sz w:val="20"/>
          <w:szCs w:val="20"/>
        </w:rPr>
        <w:t>8.  Goodwill and Intangible Assets, Net</w:t>
      </w:r>
    </w:p>
    <w:p w:rsidR="00000000" w:rsidRDefault="00E1597A">
      <w:pPr>
        <w:pStyle w:val="a3"/>
        <w:spacing w:before="0" w:beforeAutospacing="0" w:after="240" w:afterAutospacing="0"/>
        <w:ind w:firstLine="360"/>
        <w:divId w:val="1602493104"/>
        <w:rPr>
          <w:sz w:val="20"/>
          <w:szCs w:val="20"/>
        </w:rPr>
      </w:pPr>
      <w:r>
        <w:rPr>
          <w:sz w:val="20"/>
          <w:szCs w:val="20"/>
        </w:rPr>
        <w:t>Goodwill consists of the following:</w:t>
      </w:r>
    </w:p>
    <w:p w:rsidR="00000000" w:rsidRDefault="00E1597A">
      <w:pPr>
        <w:pStyle w:val="a3"/>
        <w:spacing w:before="0" w:beforeAutospacing="0" w:after="0" w:afterAutospacing="0"/>
        <w:divId w:val="160249310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722"/>
        <w:gridCol w:w="160"/>
        <w:gridCol w:w="109"/>
        <w:gridCol w:w="680"/>
        <w:gridCol w:w="200"/>
        <w:gridCol w:w="156"/>
        <w:gridCol w:w="978"/>
        <w:gridCol w:w="200"/>
        <w:gridCol w:w="109"/>
        <w:gridCol w:w="680"/>
        <w:gridCol w:w="200"/>
        <w:gridCol w:w="109"/>
        <w:gridCol w:w="680"/>
        <w:gridCol w:w="200"/>
        <w:gridCol w:w="156"/>
        <w:gridCol w:w="978"/>
        <w:gridCol w:w="200"/>
        <w:gridCol w:w="107"/>
        <w:gridCol w:w="682"/>
      </w:tblGrid>
      <w:tr w:rsidR="00000000">
        <w:trPr>
          <w:divId w:val="1602493104"/>
          <w:trHeight w:val="20"/>
        </w:trPr>
        <w:tc>
          <w:tcPr>
            <w:tcW w:w="1604" w:type="pct"/>
            <w:tcMar>
              <w:top w:w="0" w:type="dxa"/>
              <w:left w:w="0" w:type="dxa"/>
              <w:bottom w:w="0" w:type="dxa"/>
              <w:right w:w="0" w:type="dxa"/>
            </w:tcMar>
            <w:vAlign w:val="bottom"/>
            <w:hideMark/>
          </w:tcPr>
          <w:p w:rsidR="00000000" w:rsidRDefault="00E1597A">
            <w:pPr>
              <w:pStyle w:val="a3"/>
              <w:spacing w:before="0" w:beforeAutospacing="0" w:after="0" w:afterAutospacing="0"/>
              <w:divId w:val="65302553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911769071"/>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732338701"/>
              <w:rPr>
                <w:sz w:val="20"/>
                <w:szCs w:val="20"/>
              </w:rPr>
            </w:pPr>
            <w:r>
              <w:rPr>
                <w:sz w:val="2"/>
                <w:szCs w:val="2"/>
              </w:rPr>
              <w:t>​</w:t>
            </w:r>
          </w:p>
        </w:tc>
        <w:tc>
          <w:tcPr>
            <w:tcW w:w="350"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80900929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885826377"/>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22102894"/>
              <w:rPr>
                <w:sz w:val="20"/>
                <w:szCs w:val="20"/>
              </w:rPr>
            </w:pPr>
            <w:r>
              <w:rPr>
                <w:sz w:val="2"/>
                <w:szCs w:val="2"/>
              </w:rPr>
              <w:t>​</w:t>
            </w:r>
          </w:p>
        </w:tc>
        <w:tc>
          <w:tcPr>
            <w:tcW w:w="50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98581598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855071885"/>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384136942"/>
              <w:rPr>
                <w:sz w:val="20"/>
                <w:szCs w:val="20"/>
              </w:rPr>
            </w:pPr>
            <w:r>
              <w:rPr>
                <w:sz w:val="2"/>
                <w:szCs w:val="2"/>
              </w:rPr>
              <w:t>​</w:t>
            </w:r>
          </w:p>
        </w:tc>
        <w:tc>
          <w:tcPr>
            <w:tcW w:w="351"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18328476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782267323"/>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995650024"/>
              <w:rPr>
                <w:sz w:val="20"/>
                <w:szCs w:val="20"/>
              </w:rPr>
            </w:pPr>
            <w:r>
              <w:rPr>
                <w:sz w:val="2"/>
                <w:szCs w:val="2"/>
              </w:rPr>
              <w:t>​</w:t>
            </w:r>
          </w:p>
        </w:tc>
        <w:tc>
          <w:tcPr>
            <w:tcW w:w="350"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83880802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243293116"/>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465705039"/>
              <w:rPr>
                <w:sz w:val="20"/>
                <w:szCs w:val="20"/>
              </w:rPr>
            </w:pPr>
            <w:r>
              <w:rPr>
                <w:sz w:val="2"/>
                <w:szCs w:val="2"/>
              </w:rPr>
              <w:t>​</w:t>
            </w:r>
          </w:p>
        </w:tc>
        <w:tc>
          <w:tcPr>
            <w:tcW w:w="50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98340167"/>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693723472"/>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87929358"/>
              <w:rPr>
                <w:sz w:val="20"/>
                <w:szCs w:val="20"/>
              </w:rPr>
            </w:pPr>
            <w:r>
              <w:rPr>
                <w:sz w:val="2"/>
                <w:szCs w:val="2"/>
              </w:rPr>
              <w:t>​</w:t>
            </w:r>
          </w:p>
        </w:tc>
        <w:tc>
          <w:tcPr>
            <w:tcW w:w="35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831826954"/>
              <w:rPr>
                <w:sz w:val="20"/>
                <w:szCs w:val="20"/>
              </w:rPr>
            </w:pPr>
            <w:r>
              <w:rPr>
                <w:sz w:val="2"/>
                <w:szCs w:val="2"/>
              </w:rPr>
              <w:t>​</w:t>
            </w:r>
          </w:p>
        </w:tc>
      </w:tr>
      <w:tr w:rsidR="00000000">
        <w:trPr>
          <w:divId w:val="1602493104"/>
        </w:trPr>
        <w:tc>
          <w:tcPr>
            <w:tcW w:w="160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604" w:type="pct"/>
            <w:gridSpan w:val="8"/>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September 30, 2020</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605" w:type="pct"/>
            <w:gridSpan w:val="8"/>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December 31, 2019</w:t>
            </w:r>
          </w:p>
        </w:tc>
      </w:tr>
      <w:tr w:rsidR="00000000">
        <w:trPr>
          <w:divId w:val="1602493104"/>
        </w:trPr>
        <w:tc>
          <w:tcPr>
            <w:tcW w:w="160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406"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 xml:space="preserve">Gross </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r>
              <w:rPr>
                <w:sz w:val="20"/>
                <w:szCs w:val="20"/>
              </w:rPr>
              <w:t> </w:t>
            </w:r>
          </w:p>
        </w:tc>
        <w:tc>
          <w:tcPr>
            <w:tcW w:w="8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03"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407"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Net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406"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Gross</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8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03"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409"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Net</w:t>
            </w:r>
          </w:p>
        </w:tc>
      </w:tr>
      <w:tr w:rsidR="00000000">
        <w:trPr>
          <w:divId w:val="1602493104"/>
        </w:trPr>
        <w:tc>
          <w:tcPr>
            <w:tcW w:w="160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406"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 xml:space="preserve">Carrying </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84"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Accumulated</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407"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Carrying</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406"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Carrying</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84"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Accumulated</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409"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Carrying</w:t>
            </w:r>
          </w:p>
        </w:tc>
      </w:tr>
      <w:tr w:rsidR="00000000">
        <w:trPr>
          <w:divId w:val="1602493104"/>
        </w:trPr>
        <w:tc>
          <w:tcPr>
            <w:tcW w:w="160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Amount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84"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Impairment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407"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Value</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Amount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84"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Impairment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409"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Value</w:t>
            </w:r>
          </w:p>
        </w:tc>
      </w:tr>
      <w:tr w:rsidR="00000000">
        <w:trPr>
          <w:divId w:val="1602493104"/>
        </w:trPr>
        <w:tc>
          <w:tcPr>
            <w:tcW w:w="0" w:type="auto"/>
            <w:gridSpan w:val="19"/>
            <w:tcMar>
              <w:top w:w="0" w:type="dxa"/>
              <w:left w:w="0" w:type="dxa"/>
              <w:bottom w:w="0" w:type="dxa"/>
              <w:right w:w="0" w:type="dxa"/>
            </w:tcMar>
            <w:vAlign w:val="center"/>
            <w:hideMark/>
          </w:tcPr>
          <w:p w:rsidR="00000000" w:rsidRDefault="00E1597A">
            <w:pPr>
              <w:rPr>
                <w:sz w:val="20"/>
                <w:szCs w:val="20"/>
              </w:rPr>
            </w:pPr>
          </w:p>
        </w:tc>
      </w:tr>
      <w:tr w:rsidR="00000000">
        <w:trPr>
          <w:divId w:val="1602493104"/>
        </w:trPr>
        <w:tc>
          <w:tcPr>
            <w:tcW w:w="160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312" w:type="pct"/>
            <w:gridSpan w:val="17"/>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sz w:val="16"/>
                <w:szCs w:val="16"/>
              </w:rPr>
              <w:t>(in millions)</w:t>
            </w:r>
          </w:p>
        </w:tc>
      </w:tr>
      <w:tr w:rsidR="00000000">
        <w:trPr>
          <w:divId w:val="1602493104"/>
        </w:trPr>
        <w:tc>
          <w:tcPr>
            <w:tcW w:w="160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rFonts w:ascii="Times" w:hAnsi="Times"/>
                <w:sz w:val="20"/>
                <w:szCs w:val="20"/>
              </w:rPr>
              <w:t>Automotive</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5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341</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(87)</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5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254</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5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336</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(87)</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5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249</w:t>
            </w:r>
          </w:p>
        </w:tc>
      </w:tr>
      <w:tr w:rsidR="00000000">
        <w:trPr>
          <w:divId w:val="1602493104"/>
        </w:trPr>
        <w:tc>
          <w:tcPr>
            <w:tcW w:w="160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rFonts w:ascii="Times" w:hAnsi="Times"/>
                <w:sz w:val="20"/>
                <w:szCs w:val="20"/>
              </w:rPr>
              <w:t>Food Packaging</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50"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0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5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50"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0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5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w:t>
            </w:r>
          </w:p>
        </w:tc>
      </w:tr>
      <w:tr w:rsidR="00000000">
        <w:trPr>
          <w:divId w:val="1602493104"/>
        </w:trPr>
        <w:tc>
          <w:tcPr>
            <w:tcW w:w="160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rFonts w:ascii="Times" w:hAnsi="Times"/>
                <w:sz w:val="20"/>
                <w:szCs w:val="20"/>
              </w:rPr>
              <w:t>Metals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5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5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5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5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w:t>
            </w:r>
          </w:p>
        </w:tc>
      </w:tr>
      <w:tr w:rsidR="00000000">
        <w:trPr>
          <w:divId w:val="1602493104"/>
        </w:trPr>
        <w:tc>
          <w:tcPr>
            <w:tcW w:w="160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rFonts w:ascii="Times" w:hAnsi="Times"/>
                <w:sz w:val="20"/>
                <w:szCs w:val="20"/>
              </w:rPr>
              <w:t>Home Fashion</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5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23</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0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(3)</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5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20</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5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23</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0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5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23</w:t>
            </w:r>
          </w:p>
        </w:tc>
      </w:tr>
      <w:tr w:rsidR="00000000">
        <w:trPr>
          <w:divId w:val="1602493104"/>
        </w:trPr>
        <w:tc>
          <w:tcPr>
            <w:tcW w:w="160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5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374</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(90)</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284</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5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369</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(87)</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282</w:t>
            </w:r>
          </w:p>
        </w:tc>
      </w:tr>
    </w:tbl>
    <w:p w:rsidR="00000000" w:rsidRDefault="00E1597A">
      <w:pPr>
        <w:pStyle w:val="a3"/>
        <w:spacing w:before="0" w:beforeAutospacing="0" w:after="0" w:afterAutospacing="0"/>
        <w:divId w:val="1602493104"/>
        <w:rPr>
          <w:sz w:val="20"/>
          <w:szCs w:val="20"/>
        </w:rPr>
      </w:pPr>
      <w:r>
        <w:rPr>
          <w:sz w:val="20"/>
          <w:szCs w:val="20"/>
        </w:rPr>
        <w:t>​</w:t>
      </w:r>
    </w:p>
    <w:p w:rsidR="00000000" w:rsidRDefault="00E1597A">
      <w:pPr>
        <w:pStyle w:val="a3"/>
        <w:spacing w:before="0" w:beforeAutospacing="0" w:after="0" w:afterAutospacing="0"/>
        <w:divId w:val="1602493104"/>
        <w:rPr>
          <w:sz w:val="20"/>
          <w:szCs w:val="20"/>
        </w:rPr>
      </w:pPr>
      <w:r>
        <w:rPr>
          <w:sz w:val="20"/>
          <w:szCs w:val="20"/>
        </w:rPr>
        <w:t>​</w:t>
      </w:r>
    </w:p>
    <w:p w:rsidR="00000000" w:rsidRDefault="00E1597A">
      <w:pPr>
        <w:pStyle w:val="a3"/>
        <w:spacing w:before="0" w:beforeAutospacing="0" w:after="0" w:afterAutospacing="0"/>
        <w:divId w:val="1602493104"/>
        <w:rPr>
          <w:sz w:val="20"/>
          <w:szCs w:val="20"/>
        </w:rPr>
      </w:pPr>
      <w:r>
        <w:rPr>
          <w:sz w:val="20"/>
          <w:szCs w:val="20"/>
        </w:rPr>
        <w:t>​</w:t>
      </w:r>
    </w:p>
    <w:p w:rsidR="00000000" w:rsidRDefault="00E1597A">
      <w:pPr>
        <w:pStyle w:val="a3"/>
        <w:spacing w:before="480" w:beforeAutospacing="0" w:after="0" w:afterAutospacing="0"/>
        <w:jc w:val="center"/>
        <w:divId w:val="1927495415"/>
        <w:rPr>
          <w:sz w:val="20"/>
          <w:szCs w:val="20"/>
        </w:rPr>
      </w:pPr>
      <w:r>
        <w:rPr>
          <w:sz w:val="20"/>
          <w:szCs w:val="20"/>
        </w:rPr>
        <w:t>28</w:t>
      </w:r>
    </w:p>
    <w:p w:rsidR="00000000" w:rsidRDefault="00E1597A">
      <w:pPr>
        <w:pStyle w:val="a3"/>
        <w:spacing w:before="0" w:beforeAutospacing="0" w:after="600" w:afterAutospacing="0"/>
        <w:divId w:val="716929690"/>
        <w:rPr>
          <w:sz w:val="20"/>
          <w:szCs w:val="20"/>
        </w:rPr>
      </w:pPr>
      <w:hyperlink w:anchor="TOC" w:history="1">
        <w:r>
          <w:rPr>
            <w:rStyle w:val="a4"/>
            <w:sz w:val="20"/>
            <w:szCs w:val="20"/>
          </w:rPr>
          <w:t>Table of Contents</w:t>
        </w:r>
      </w:hyperlink>
    </w:p>
    <w:p w:rsidR="00000000" w:rsidRDefault="00E1597A">
      <w:pPr>
        <w:pStyle w:val="a3"/>
        <w:spacing w:before="0" w:beforeAutospacing="0" w:after="0" w:afterAutospacing="0"/>
        <w:jc w:val="center"/>
        <w:divId w:val="716929690"/>
        <w:rPr>
          <w:sz w:val="20"/>
          <w:szCs w:val="20"/>
        </w:rPr>
      </w:pPr>
      <w:r>
        <w:rPr>
          <w:b/>
          <w:bCs/>
          <w:sz w:val="20"/>
          <w:szCs w:val="20"/>
        </w:rPr>
        <w:t>ICAHN ENTERPRISES L.P. AND SUBSIDIARIES</w:t>
      </w:r>
    </w:p>
    <w:p w:rsidR="00000000" w:rsidRDefault="00E1597A">
      <w:pPr>
        <w:pStyle w:val="a3"/>
        <w:spacing w:before="0" w:beforeAutospacing="0" w:after="0" w:afterAutospacing="0"/>
        <w:jc w:val="center"/>
        <w:divId w:val="716929690"/>
        <w:rPr>
          <w:sz w:val="20"/>
          <w:szCs w:val="20"/>
        </w:rPr>
      </w:pPr>
      <w:r>
        <w:rPr>
          <w:b/>
          <w:bCs/>
          <w:sz w:val="20"/>
          <w:szCs w:val="20"/>
        </w:rPr>
        <w:t>ICAHN ENTERPRISES HOLDINGS L.P. AND SUBSIDIARIES</w:t>
      </w:r>
    </w:p>
    <w:p w:rsidR="00000000" w:rsidRDefault="00E1597A">
      <w:pPr>
        <w:pStyle w:val="a3"/>
        <w:spacing w:before="0" w:beforeAutospacing="0" w:after="240" w:afterAutospacing="0"/>
        <w:jc w:val="center"/>
        <w:divId w:val="716929690"/>
        <w:rPr>
          <w:sz w:val="20"/>
          <w:szCs w:val="20"/>
        </w:rPr>
      </w:pPr>
      <w:r>
        <w:rPr>
          <w:b/>
          <w:bCs/>
          <w:sz w:val="20"/>
          <w:szCs w:val="20"/>
        </w:rPr>
        <w:t>Notes to Condensed Consolidated Financial Statements (Unaudited)</w:t>
      </w:r>
    </w:p>
    <w:p w:rsidR="00000000" w:rsidRDefault="00E1597A">
      <w:pPr>
        <w:pStyle w:val="a3"/>
        <w:spacing w:before="0" w:beforeAutospacing="0" w:after="240" w:afterAutospacing="0"/>
        <w:ind w:firstLine="360"/>
        <w:divId w:val="1128939815"/>
        <w:rPr>
          <w:sz w:val="20"/>
          <w:szCs w:val="20"/>
        </w:rPr>
      </w:pPr>
      <w:r>
        <w:rPr>
          <w:sz w:val="20"/>
          <w:szCs w:val="20"/>
        </w:rPr>
        <w:t>Intangible assets, net consists of the following:</w:t>
      </w:r>
    </w:p>
    <w:p w:rsidR="00000000" w:rsidRDefault="00E1597A">
      <w:pPr>
        <w:pStyle w:val="a3"/>
        <w:spacing w:before="0" w:beforeAutospacing="0" w:after="0" w:afterAutospacing="0"/>
        <w:divId w:val="1128939815"/>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700"/>
        <w:gridCol w:w="160"/>
        <w:gridCol w:w="111"/>
        <w:gridCol w:w="678"/>
        <w:gridCol w:w="200"/>
        <w:gridCol w:w="160"/>
        <w:gridCol w:w="985"/>
        <w:gridCol w:w="200"/>
        <w:gridCol w:w="111"/>
        <w:gridCol w:w="678"/>
        <w:gridCol w:w="200"/>
        <w:gridCol w:w="111"/>
        <w:gridCol w:w="678"/>
        <w:gridCol w:w="200"/>
        <w:gridCol w:w="160"/>
        <w:gridCol w:w="985"/>
        <w:gridCol w:w="200"/>
        <w:gridCol w:w="109"/>
        <w:gridCol w:w="680"/>
      </w:tblGrid>
      <w:tr w:rsidR="00000000">
        <w:trPr>
          <w:divId w:val="1128939815"/>
          <w:trHeight w:val="20"/>
        </w:trPr>
        <w:tc>
          <w:tcPr>
            <w:tcW w:w="1590" w:type="pct"/>
            <w:tcMar>
              <w:top w:w="0" w:type="dxa"/>
              <w:left w:w="0" w:type="dxa"/>
              <w:bottom w:w="0" w:type="dxa"/>
              <w:right w:w="0" w:type="dxa"/>
            </w:tcMar>
            <w:vAlign w:val="bottom"/>
            <w:hideMark/>
          </w:tcPr>
          <w:p w:rsidR="00000000" w:rsidRDefault="00E1597A">
            <w:pPr>
              <w:pStyle w:val="a3"/>
              <w:spacing w:before="0" w:beforeAutospacing="0" w:after="0" w:afterAutospacing="0"/>
              <w:divId w:val="22276035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714308115"/>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724333785"/>
              <w:rPr>
                <w:sz w:val="20"/>
                <w:szCs w:val="20"/>
              </w:rPr>
            </w:pPr>
            <w:r>
              <w:rPr>
                <w:sz w:val="2"/>
                <w:szCs w:val="2"/>
              </w:rPr>
              <w:t>​</w:t>
            </w:r>
          </w:p>
        </w:tc>
        <w:tc>
          <w:tcPr>
            <w:tcW w:w="349"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14774830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66805042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128501672"/>
              <w:rPr>
                <w:sz w:val="20"/>
                <w:szCs w:val="20"/>
              </w:rPr>
            </w:pPr>
            <w:r>
              <w:rPr>
                <w:sz w:val="2"/>
                <w:szCs w:val="2"/>
              </w:rPr>
              <w:t>​</w:t>
            </w:r>
          </w:p>
        </w:tc>
        <w:tc>
          <w:tcPr>
            <w:tcW w:w="507"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52043224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679281902"/>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114859965"/>
              <w:rPr>
                <w:sz w:val="20"/>
                <w:szCs w:val="20"/>
              </w:rPr>
            </w:pPr>
            <w:r>
              <w:rPr>
                <w:sz w:val="2"/>
                <w:szCs w:val="2"/>
              </w:rPr>
              <w:t>​</w:t>
            </w:r>
          </w:p>
        </w:tc>
        <w:tc>
          <w:tcPr>
            <w:tcW w:w="349"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88795744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370804671"/>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635864272"/>
              <w:rPr>
                <w:sz w:val="20"/>
                <w:szCs w:val="20"/>
              </w:rPr>
            </w:pPr>
            <w:r>
              <w:rPr>
                <w:sz w:val="2"/>
                <w:szCs w:val="2"/>
              </w:rPr>
              <w:t>​</w:t>
            </w:r>
          </w:p>
        </w:tc>
        <w:tc>
          <w:tcPr>
            <w:tcW w:w="349"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32566587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18504881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918205522"/>
              <w:rPr>
                <w:sz w:val="20"/>
                <w:szCs w:val="20"/>
              </w:rPr>
            </w:pPr>
            <w:r>
              <w:rPr>
                <w:sz w:val="2"/>
                <w:szCs w:val="2"/>
              </w:rPr>
              <w:t>​</w:t>
            </w:r>
          </w:p>
        </w:tc>
        <w:tc>
          <w:tcPr>
            <w:tcW w:w="507"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742438237"/>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821656948"/>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449976989"/>
              <w:rPr>
                <w:sz w:val="20"/>
                <w:szCs w:val="20"/>
              </w:rPr>
            </w:pPr>
            <w:r>
              <w:rPr>
                <w:sz w:val="2"/>
                <w:szCs w:val="2"/>
              </w:rPr>
              <w:t>​</w:t>
            </w:r>
          </w:p>
        </w:tc>
        <w:tc>
          <w:tcPr>
            <w:tcW w:w="354"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482159808"/>
              <w:rPr>
                <w:sz w:val="20"/>
                <w:szCs w:val="20"/>
              </w:rPr>
            </w:pPr>
            <w:r>
              <w:rPr>
                <w:sz w:val="2"/>
                <w:szCs w:val="2"/>
              </w:rPr>
              <w:t>​</w:t>
            </w:r>
          </w:p>
        </w:tc>
      </w:tr>
      <w:tr w:rsidR="00000000">
        <w:trPr>
          <w:divId w:val="1128939815"/>
        </w:trPr>
        <w:tc>
          <w:tcPr>
            <w:tcW w:w="1590"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609" w:type="pct"/>
            <w:gridSpan w:val="8"/>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September 30, 2020</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614" w:type="pct"/>
            <w:gridSpan w:val="8"/>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December 31, 2019</w:t>
            </w:r>
          </w:p>
        </w:tc>
      </w:tr>
      <w:tr w:rsidR="00000000">
        <w:trPr>
          <w:divId w:val="1128939815"/>
        </w:trPr>
        <w:tc>
          <w:tcPr>
            <w:tcW w:w="1590"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406"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 xml:space="preserve">Gross </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406"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Net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406"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Gross</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412"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Net</w:t>
            </w:r>
          </w:p>
        </w:tc>
      </w:tr>
      <w:tr w:rsidR="00000000">
        <w:trPr>
          <w:divId w:val="1128939815"/>
        </w:trPr>
        <w:tc>
          <w:tcPr>
            <w:tcW w:w="1590"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406"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 xml:space="preserve">Carrying </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89"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Accumulated</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406"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Carrying</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406"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Carrying</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90"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Accumulated</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412"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Carrying</w:t>
            </w:r>
          </w:p>
        </w:tc>
      </w:tr>
      <w:tr w:rsidR="00000000">
        <w:trPr>
          <w:divId w:val="1128939815"/>
        </w:trPr>
        <w:tc>
          <w:tcPr>
            <w:tcW w:w="1590"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Amount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89"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Amortization</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Value</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Amount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90"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Amortization</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412"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Value</w:t>
            </w:r>
          </w:p>
        </w:tc>
      </w:tr>
      <w:tr w:rsidR="00000000">
        <w:trPr>
          <w:divId w:val="1128939815"/>
        </w:trPr>
        <w:tc>
          <w:tcPr>
            <w:tcW w:w="0" w:type="auto"/>
            <w:gridSpan w:val="19"/>
            <w:tcMar>
              <w:top w:w="0" w:type="dxa"/>
              <w:left w:w="0" w:type="dxa"/>
              <w:bottom w:w="0" w:type="dxa"/>
              <w:right w:w="0" w:type="dxa"/>
            </w:tcMar>
            <w:vAlign w:val="center"/>
            <w:hideMark/>
          </w:tcPr>
          <w:p w:rsidR="00000000" w:rsidRDefault="00E1597A">
            <w:pPr>
              <w:rPr>
                <w:sz w:val="20"/>
                <w:szCs w:val="20"/>
              </w:rPr>
            </w:pPr>
          </w:p>
        </w:tc>
      </w:tr>
      <w:tr w:rsidR="00000000">
        <w:trPr>
          <w:divId w:val="1128939815"/>
        </w:trPr>
        <w:tc>
          <w:tcPr>
            <w:tcW w:w="1590"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327" w:type="pct"/>
            <w:gridSpan w:val="17"/>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sz w:val="16"/>
                <w:szCs w:val="16"/>
              </w:rPr>
              <w:t>(in millions)</w:t>
            </w:r>
          </w:p>
        </w:tc>
      </w:tr>
      <w:tr w:rsidR="00000000">
        <w:trPr>
          <w:divId w:val="1128939815"/>
        </w:trPr>
        <w:tc>
          <w:tcPr>
            <w:tcW w:w="159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Definite-lived intangible assets: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0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0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5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  </w:t>
            </w:r>
          </w:p>
        </w:tc>
      </w:tr>
      <w:tr w:rsidR="00000000">
        <w:trPr>
          <w:divId w:val="1128939815"/>
        </w:trPr>
        <w:tc>
          <w:tcPr>
            <w:tcW w:w="1590" w:type="pct"/>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Customer relationships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397</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(170)</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227</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397</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(155)</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5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242</w:t>
            </w:r>
          </w:p>
        </w:tc>
      </w:tr>
      <w:tr w:rsidR="00000000">
        <w:trPr>
          <w:divId w:val="1128939815"/>
        </w:trPr>
        <w:tc>
          <w:tcPr>
            <w:tcW w:w="159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Other</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273</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(162)</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111</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274</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(147)</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127</w:t>
            </w:r>
          </w:p>
        </w:tc>
      </w:tr>
      <w:tr w:rsidR="00000000">
        <w:trPr>
          <w:divId w:val="1128939815"/>
        </w:trPr>
        <w:tc>
          <w:tcPr>
            <w:tcW w:w="1590"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49"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670</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07"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(332)</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49"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338</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49"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671</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07"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(302)</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54"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369</w:t>
            </w:r>
          </w:p>
        </w:tc>
      </w:tr>
      <w:tr w:rsidR="00000000">
        <w:trPr>
          <w:divId w:val="1128939815"/>
        </w:trPr>
        <w:tc>
          <w:tcPr>
            <w:tcW w:w="159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0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0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5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r>
      <w:tr w:rsidR="00000000">
        <w:trPr>
          <w:divId w:val="1128939815"/>
        </w:trPr>
        <w:tc>
          <w:tcPr>
            <w:tcW w:w="1590"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Indefinite-lived intangible assets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49"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07"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4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62</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49"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07"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5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62</w:t>
            </w:r>
          </w:p>
        </w:tc>
      </w:tr>
      <w:tr w:rsidR="00000000">
        <w:trPr>
          <w:divId w:val="1128939815"/>
        </w:trPr>
        <w:tc>
          <w:tcPr>
            <w:tcW w:w="159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Intangible assets, net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0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400</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0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431</w:t>
            </w:r>
          </w:p>
        </w:tc>
      </w:tr>
    </w:tbl>
    <w:p w:rsidR="00000000" w:rsidRDefault="00E1597A">
      <w:pPr>
        <w:pStyle w:val="a3"/>
        <w:spacing w:before="0" w:beforeAutospacing="0" w:after="0" w:afterAutospacing="0"/>
        <w:divId w:val="1128939815"/>
        <w:rPr>
          <w:sz w:val="20"/>
          <w:szCs w:val="20"/>
        </w:rPr>
      </w:pPr>
      <w:r>
        <w:rPr>
          <w:sz w:val="20"/>
          <w:szCs w:val="20"/>
        </w:rPr>
        <w:t>​</w:t>
      </w:r>
    </w:p>
    <w:p w:rsidR="00000000" w:rsidRDefault="00E1597A">
      <w:pPr>
        <w:pStyle w:val="a3"/>
        <w:spacing w:before="0" w:beforeAutospacing="0" w:after="240" w:afterAutospacing="0"/>
        <w:ind w:firstLine="360"/>
        <w:divId w:val="1128939815"/>
        <w:rPr>
          <w:sz w:val="20"/>
          <w:szCs w:val="20"/>
        </w:rPr>
      </w:pPr>
      <w:r>
        <w:rPr>
          <w:sz w:val="20"/>
          <w:szCs w:val="20"/>
        </w:rPr>
        <w:t>Amortization expense associated with definite-lived intangible assets was $10 million and $10 million for the three months ended September 30, 2020 and 2019, respectively, and $31 million and $31 million for the nine months ended September 30, 2020 and 201</w:t>
      </w:r>
      <w:r>
        <w:rPr>
          <w:sz w:val="20"/>
          <w:szCs w:val="20"/>
        </w:rPr>
        <w:t>9, respectively. We utilize the straight-line method of amortization, recognized over the estimated useful lives of the assets.</w:t>
      </w:r>
    </w:p>
    <w:p w:rsidR="00000000" w:rsidRDefault="00E1597A">
      <w:pPr>
        <w:pStyle w:val="a3"/>
        <w:spacing w:before="0" w:beforeAutospacing="0" w:after="240" w:afterAutospacing="0"/>
        <w:ind w:firstLine="360"/>
        <w:divId w:val="1128939815"/>
        <w:rPr>
          <w:sz w:val="20"/>
          <w:szCs w:val="20"/>
        </w:rPr>
      </w:pPr>
      <w:r>
        <w:rPr>
          <w:sz w:val="20"/>
          <w:szCs w:val="20"/>
        </w:rPr>
        <w:t>During the first quarter of 2020, due to the COVID-19 pandemic and its impact on our Automotive segment’s operations, we perform</w:t>
      </w:r>
      <w:r>
        <w:rPr>
          <w:sz w:val="20"/>
          <w:szCs w:val="20"/>
        </w:rPr>
        <w:t>ed an interim goodwill impairment analysis. At such time, our Automotive segment had $249 million of goodwill, all of which was allocated to its Service reporting unit. Based on the interim impairment analysis, we determined that the fair value of our Auto</w:t>
      </w:r>
      <w:r>
        <w:rPr>
          <w:sz w:val="20"/>
          <w:szCs w:val="20"/>
        </w:rPr>
        <w:t>motive segment’s Service reporting unit was significantly in excess of its carrying value and therefore, no impairment is required.</w:t>
      </w:r>
    </w:p>
    <w:p w:rsidR="00000000" w:rsidRDefault="00E1597A">
      <w:pPr>
        <w:pStyle w:val="a3"/>
        <w:spacing w:before="0" w:beforeAutospacing="0" w:after="240" w:afterAutospacing="0"/>
        <w:ind w:firstLine="360"/>
        <w:divId w:val="1128939815"/>
        <w:rPr>
          <w:sz w:val="20"/>
          <w:szCs w:val="20"/>
        </w:rPr>
      </w:pPr>
      <w:r>
        <w:rPr>
          <w:sz w:val="20"/>
          <w:szCs w:val="20"/>
        </w:rPr>
        <w:t>During the second quarter of 2020, our Home Fashion segment impaired a portion of its goodwill in the amount of $3 million.</w:t>
      </w:r>
    </w:p>
    <w:p w:rsidR="00000000" w:rsidRDefault="00E1597A">
      <w:pPr>
        <w:pStyle w:val="a3"/>
        <w:spacing w:before="0" w:beforeAutospacing="0" w:after="240" w:afterAutospacing="0"/>
        <w:divId w:val="1128939815"/>
        <w:rPr>
          <w:b/>
          <w:bCs/>
          <w:sz w:val="20"/>
          <w:szCs w:val="20"/>
        </w:rPr>
      </w:pPr>
      <w:r>
        <w:rPr>
          <w:b/>
          <w:bCs/>
          <w:sz w:val="20"/>
          <w:szCs w:val="20"/>
        </w:rPr>
        <w:t>9.  Leases</w:t>
      </w:r>
    </w:p>
    <w:p w:rsidR="00000000" w:rsidRDefault="00E1597A">
      <w:pPr>
        <w:pStyle w:val="a3"/>
        <w:spacing w:before="0" w:beforeAutospacing="0" w:after="240" w:afterAutospacing="0"/>
        <w:divId w:val="1128939815"/>
        <w:rPr>
          <w:i/>
          <w:iCs/>
          <w:sz w:val="20"/>
          <w:szCs w:val="20"/>
        </w:rPr>
      </w:pPr>
      <w:r>
        <w:rPr>
          <w:i/>
          <w:iCs/>
          <w:sz w:val="20"/>
          <w:szCs w:val="20"/>
        </w:rPr>
        <w:t>All Segments and Holding Company</w:t>
      </w:r>
    </w:p>
    <w:p w:rsidR="00000000" w:rsidRDefault="00E1597A">
      <w:pPr>
        <w:pStyle w:val="a3"/>
        <w:spacing w:before="0" w:beforeAutospacing="0" w:after="240" w:afterAutospacing="0"/>
        <w:ind w:firstLine="360"/>
        <w:divId w:val="1128939815"/>
        <w:rPr>
          <w:sz w:val="20"/>
          <w:szCs w:val="20"/>
        </w:rPr>
      </w:pPr>
      <w:r>
        <w:rPr>
          <w:sz w:val="20"/>
          <w:szCs w:val="20"/>
        </w:rPr>
        <w:t>We have operating and finance leases primarily within our Automotive, Energy and Food Packaging segments. Our Automotive segment leases assets, primarily real estate (operating) and vehicles (financing). Our Ener</w:t>
      </w:r>
      <w:r>
        <w:rPr>
          <w:sz w:val="20"/>
          <w:szCs w:val="20"/>
        </w:rPr>
        <w:t>gy segment leases certain pipelines, storage tanks, railcars, office space, land and equipment (operating and financing). Our Food Packaging segment leases assets, primarily real estate, equipment and vehicles (primarily operating). Our lease agreements do</w:t>
      </w:r>
      <w:r>
        <w:rPr>
          <w:sz w:val="20"/>
          <w:szCs w:val="20"/>
        </w:rPr>
        <w:t xml:space="preserve"> not contain any material residual value guarantees or material restrictive covenants. Right-of-use assets and related liabilities are recorded on the balance sheet for leases with an initial lease term in excess of twelve months and therefore, do not incl</w:t>
      </w:r>
      <w:r>
        <w:rPr>
          <w:sz w:val="20"/>
          <w:szCs w:val="20"/>
        </w:rPr>
        <w:t>ude any lease arrangements with initial lease terms of twelve months or less.</w:t>
      </w:r>
    </w:p>
    <w:p w:rsidR="00000000" w:rsidRDefault="00E1597A">
      <w:pPr>
        <w:pStyle w:val="a3"/>
        <w:spacing w:before="0" w:beforeAutospacing="0" w:after="0" w:afterAutospacing="0"/>
        <w:divId w:val="1128939815"/>
        <w:rPr>
          <w:sz w:val="20"/>
          <w:szCs w:val="20"/>
        </w:rPr>
      </w:pPr>
      <w:r>
        <w:rPr>
          <w:sz w:val="20"/>
          <w:szCs w:val="20"/>
        </w:rPr>
        <w:t>​</w:t>
      </w:r>
    </w:p>
    <w:p w:rsidR="00000000" w:rsidRDefault="00E1597A">
      <w:pPr>
        <w:pStyle w:val="a3"/>
        <w:spacing w:before="480" w:beforeAutospacing="0" w:after="0" w:afterAutospacing="0"/>
        <w:jc w:val="center"/>
        <w:divId w:val="12193576"/>
        <w:rPr>
          <w:sz w:val="20"/>
          <w:szCs w:val="20"/>
        </w:rPr>
      </w:pPr>
      <w:r>
        <w:rPr>
          <w:sz w:val="20"/>
          <w:szCs w:val="20"/>
        </w:rPr>
        <w:t>29</w:t>
      </w:r>
    </w:p>
    <w:p w:rsidR="00000000" w:rsidRDefault="00E1597A">
      <w:pPr>
        <w:pStyle w:val="a3"/>
        <w:spacing w:before="0" w:beforeAutospacing="0" w:after="600" w:afterAutospacing="0"/>
        <w:divId w:val="1841046836"/>
        <w:rPr>
          <w:sz w:val="20"/>
          <w:szCs w:val="20"/>
        </w:rPr>
      </w:pPr>
      <w:hyperlink w:anchor="TOC" w:history="1">
        <w:r>
          <w:rPr>
            <w:rStyle w:val="a4"/>
            <w:sz w:val="20"/>
            <w:szCs w:val="20"/>
          </w:rPr>
          <w:t>Table of Contents</w:t>
        </w:r>
      </w:hyperlink>
    </w:p>
    <w:p w:rsidR="00000000" w:rsidRDefault="00E1597A">
      <w:pPr>
        <w:pStyle w:val="a3"/>
        <w:spacing w:before="0" w:beforeAutospacing="0" w:after="0" w:afterAutospacing="0"/>
        <w:jc w:val="center"/>
        <w:divId w:val="1841046836"/>
        <w:rPr>
          <w:sz w:val="20"/>
          <w:szCs w:val="20"/>
        </w:rPr>
      </w:pPr>
      <w:r>
        <w:rPr>
          <w:b/>
          <w:bCs/>
          <w:sz w:val="20"/>
          <w:szCs w:val="20"/>
        </w:rPr>
        <w:t>ICAHN ENTERPRISES L.P. AND SUBSIDIARIES</w:t>
      </w:r>
    </w:p>
    <w:p w:rsidR="00000000" w:rsidRDefault="00E1597A">
      <w:pPr>
        <w:pStyle w:val="a3"/>
        <w:spacing w:before="0" w:beforeAutospacing="0" w:after="0" w:afterAutospacing="0"/>
        <w:jc w:val="center"/>
        <w:divId w:val="1841046836"/>
        <w:rPr>
          <w:sz w:val="20"/>
          <w:szCs w:val="20"/>
        </w:rPr>
      </w:pPr>
      <w:r>
        <w:rPr>
          <w:b/>
          <w:bCs/>
          <w:sz w:val="20"/>
          <w:szCs w:val="20"/>
        </w:rPr>
        <w:t>ICAHN ENTERPRISES HOLDINGS L.P. AND SUBSIDIARIES</w:t>
      </w:r>
    </w:p>
    <w:p w:rsidR="00000000" w:rsidRDefault="00E1597A">
      <w:pPr>
        <w:pStyle w:val="a3"/>
        <w:spacing w:before="0" w:beforeAutospacing="0" w:after="240" w:afterAutospacing="0"/>
        <w:jc w:val="center"/>
        <w:divId w:val="1841046836"/>
        <w:rPr>
          <w:sz w:val="20"/>
          <w:szCs w:val="20"/>
        </w:rPr>
      </w:pPr>
      <w:r>
        <w:rPr>
          <w:b/>
          <w:bCs/>
          <w:sz w:val="20"/>
          <w:szCs w:val="20"/>
        </w:rPr>
        <w:t>Notes to Condensed Consolidated Financial Statements (Unaudited)</w:t>
      </w:r>
    </w:p>
    <w:p w:rsidR="00000000" w:rsidRDefault="00E1597A">
      <w:pPr>
        <w:pStyle w:val="a3"/>
        <w:spacing w:before="0" w:beforeAutospacing="0" w:after="240" w:afterAutospacing="0"/>
        <w:ind w:firstLine="360"/>
        <w:divId w:val="448862724"/>
        <w:rPr>
          <w:sz w:val="20"/>
          <w:szCs w:val="20"/>
        </w:rPr>
      </w:pPr>
      <w:r>
        <w:rPr>
          <w:sz w:val="20"/>
          <w:szCs w:val="20"/>
        </w:rPr>
        <w:t>Right-of-use assets and lease liabilities are as follows:</w:t>
      </w:r>
    </w:p>
    <w:p w:rsidR="00000000" w:rsidRDefault="00E1597A">
      <w:pPr>
        <w:pStyle w:val="a3"/>
        <w:spacing w:before="0" w:beforeAutospacing="0" w:after="0" w:afterAutospacing="0"/>
        <w:divId w:val="44886272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417"/>
        <w:gridCol w:w="200"/>
        <w:gridCol w:w="136"/>
        <w:gridCol w:w="1136"/>
        <w:gridCol w:w="200"/>
        <w:gridCol w:w="121"/>
        <w:gridCol w:w="1096"/>
      </w:tblGrid>
      <w:tr w:rsidR="00000000">
        <w:trPr>
          <w:divId w:val="448862724"/>
          <w:trHeight w:val="20"/>
        </w:trPr>
        <w:tc>
          <w:tcPr>
            <w:tcW w:w="3459" w:type="pct"/>
            <w:tcMar>
              <w:top w:w="0" w:type="dxa"/>
              <w:left w:w="0" w:type="dxa"/>
              <w:bottom w:w="0" w:type="dxa"/>
              <w:right w:w="0" w:type="dxa"/>
            </w:tcMar>
            <w:vAlign w:val="bottom"/>
            <w:hideMark/>
          </w:tcPr>
          <w:p w:rsidR="00000000" w:rsidRDefault="00E1597A">
            <w:pPr>
              <w:pStyle w:val="a3"/>
              <w:spacing w:before="0" w:beforeAutospacing="0" w:after="0" w:afterAutospacing="0"/>
              <w:divId w:val="1090353402"/>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051026775"/>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736774880"/>
              <w:rPr>
                <w:sz w:val="20"/>
                <w:szCs w:val="20"/>
              </w:rPr>
            </w:pPr>
            <w:r>
              <w:rPr>
                <w:sz w:val="2"/>
                <w:szCs w:val="2"/>
              </w:rPr>
              <w:t>​</w:t>
            </w:r>
          </w:p>
        </w:tc>
        <w:tc>
          <w:tcPr>
            <w:tcW w:w="585"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975184480"/>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715539901"/>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064789819"/>
              <w:rPr>
                <w:sz w:val="20"/>
                <w:szCs w:val="20"/>
              </w:rPr>
            </w:pPr>
            <w:r>
              <w:rPr>
                <w:sz w:val="2"/>
                <w:szCs w:val="2"/>
              </w:rPr>
              <w:t>​</w:t>
            </w:r>
          </w:p>
        </w:tc>
        <w:tc>
          <w:tcPr>
            <w:tcW w:w="601"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854612851"/>
              <w:rPr>
                <w:sz w:val="20"/>
                <w:szCs w:val="20"/>
              </w:rPr>
            </w:pPr>
            <w:r>
              <w:rPr>
                <w:sz w:val="2"/>
                <w:szCs w:val="2"/>
              </w:rPr>
              <w:t>​</w:t>
            </w:r>
          </w:p>
        </w:tc>
      </w:tr>
      <w:tr w:rsidR="00000000">
        <w:trPr>
          <w:divId w:val="448862724"/>
        </w:trPr>
        <w:tc>
          <w:tcPr>
            <w:tcW w:w="3459"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rFonts w:ascii="Times" w:hAnsi="Times"/>
                <w:sz w:val="16"/>
                <w:szCs w:val="16"/>
              </w:rPr>
              <w:t>​</w:t>
            </w:r>
          </w:p>
        </w:tc>
        <w:tc>
          <w:tcPr>
            <w:tcW w:w="10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rFonts w:ascii="Times" w:hAnsi="Times"/>
                <w:sz w:val="20"/>
                <w:szCs w:val="20"/>
              </w:rPr>
              <w:t>    </w:t>
            </w:r>
          </w:p>
        </w:tc>
        <w:tc>
          <w:tcPr>
            <w:tcW w:w="655"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rFonts w:ascii="Times" w:hAnsi="Times"/>
                <w:b/>
                <w:bCs/>
                <w:sz w:val="20"/>
                <w:szCs w:val="20"/>
              </w:rPr>
              <w:t>September 30, </w:t>
            </w:r>
          </w:p>
        </w:tc>
        <w:tc>
          <w:tcPr>
            <w:tcW w:w="10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rFonts w:ascii="Times" w:hAnsi="Times"/>
                <w:sz w:val="20"/>
                <w:szCs w:val="20"/>
              </w:rPr>
              <w:t>    </w:t>
            </w:r>
          </w:p>
        </w:tc>
        <w:tc>
          <w:tcPr>
            <w:tcW w:w="668"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rFonts w:ascii="Times" w:hAnsi="Times"/>
                <w:b/>
                <w:bCs/>
                <w:sz w:val="20"/>
                <w:szCs w:val="20"/>
              </w:rPr>
              <w:t>December 31, </w:t>
            </w:r>
          </w:p>
        </w:tc>
      </w:tr>
      <w:tr w:rsidR="00000000">
        <w:trPr>
          <w:divId w:val="448862724"/>
        </w:trPr>
        <w:tc>
          <w:tcPr>
            <w:tcW w:w="3459"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rFonts w:ascii="Times" w:hAnsi="Times"/>
                <w:sz w:val="16"/>
                <w:szCs w:val="16"/>
              </w:rPr>
              <w:t>​</w:t>
            </w:r>
          </w:p>
        </w:tc>
        <w:tc>
          <w:tcPr>
            <w:tcW w:w="10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rFonts w:ascii="Times" w:hAnsi="Times"/>
                <w:sz w:val="20"/>
                <w:szCs w:val="20"/>
              </w:rPr>
              <w:t>​</w:t>
            </w:r>
          </w:p>
        </w:tc>
        <w:tc>
          <w:tcPr>
            <w:tcW w:w="655"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rFonts w:ascii="Times" w:hAnsi="Times"/>
                <w:b/>
                <w:bCs/>
                <w:sz w:val="20"/>
                <w:szCs w:val="20"/>
              </w:rPr>
              <w:t>2020</w:t>
            </w:r>
          </w:p>
        </w:tc>
        <w:tc>
          <w:tcPr>
            <w:tcW w:w="10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rFonts w:ascii="Times" w:hAnsi="Times"/>
                <w:sz w:val="20"/>
                <w:szCs w:val="20"/>
              </w:rPr>
              <w:t>​</w:t>
            </w:r>
          </w:p>
        </w:tc>
        <w:tc>
          <w:tcPr>
            <w:tcW w:w="668"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rFonts w:ascii="Times" w:hAnsi="Times"/>
                <w:b/>
                <w:bCs/>
                <w:sz w:val="20"/>
                <w:szCs w:val="20"/>
              </w:rPr>
              <w:t>2019</w:t>
            </w:r>
          </w:p>
        </w:tc>
      </w:tr>
      <w:tr w:rsidR="00000000">
        <w:trPr>
          <w:divId w:val="448862724"/>
        </w:trPr>
        <w:tc>
          <w:tcPr>
            <w:tcW w:w="0" w:type="auto"/>
            <w:gridSpan w:val="7"/>
            <w:tcMar>
              <w:top w:w="0" w:type="dxa"/>
              <w:left w:w="0" w:type="dxa"/>
              <w:bottom w:w="0" w:type="dxa"/>
              <w:right w:w="0" w:type="dxa"/>
            </w:tcMar>
            <w:vAlign w:val="center"/>
            <w:hideMark/>
          </w:tcPr>
          <w:p w:rsidR="00000000" w:rsidRDefault="00E1597A">
            <w:pPr>
              <w:rPr>
                <w:sz w:val="20"/>
                <w:szCs w:val="20"/>
              </w:rPr>
            </w:pPr>
          </w:p>
        </w:tc>
      </w:tr>
      <w:tr w:rsidR="00000000">
        <w:trPr>
          <w:divId w:val="448862724"/>
        </w:trPr>
        <w:tc>
          <w:tcPr>
            <w:tcW w:w="3459"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rFonts w:ascii="Times" w:hAnsi="Times"/>
                <w:sz w:val="16"/>
                <w:szCs w:val="16"/>
              </w:rPr>
              <w:t>​</w:t>
            </w:r>
          </w:p>
        </w:tc>
        <w:tc>
          <w:tcPr>
            <w:tcW w:w="10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rFonts w:ascii="Times" w:hAnsi="Times"/>
                <w:sz w:val="16"/>
                <w:szCs w:val="16"/>
              </w:rPr>
              <w:t>​</w:t>
            </w:r>
          </w:p>
        </w:tc>
        <w:tc>
          <w:tcPr>
            <w:tcW w:w="1432" w:type="pct"/>
            <w:gridSpan w:val="5"/>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rFonts w:ascii="Times" w:hAnsi="Times"/>
                <w:sz w:val="16"/>
                <w:szCs w:val="16"/>
              </w:rPr>
              <w:t>(in millions)</w:t>
            </w:r>
          </w:p>
        </w:tc>
      </w:tr>
      <w:tr w:rsidR="00000000">
        <w:trPr>
          <w:divId w:val="448862724"/>
        </w:trPr>
        <w:tc>
          <w:tcPr>
            <w:tcW w:w="3459"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Operating Leases:</w:t>
            </w:r>
          </w:p>
        </w:tc>
        <w:tc>
          <w:tcPr>
            <w:tcW w:w="10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8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0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20"/>
                <w:szCs w:val="20"/>
              </w:rPr>
              <w:t>​</w:t>
            </w:r>
          </w:p>
        </w:tc>
      </w:tr>
      <w:tr w:rsidR="00000000">
        <w:trPr>
          <w:divId w:val="448862724"/>
        </w:trPr>
        <w:tc>
          <w:tcPr>
            <w:tcW w:w="3459" w:type="pct"/>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Right-of-use assets (other assets)</w:t>
            </w:r>
          </w:p>
        </w:tc>
        <w:tc>
          <w:tcPr>
            <w:tcW w:w="10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8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576</w:t>
            </w:r>
          </w:p>
        </w:tc>
        <w:tc>
          <w:tcPr>
            <w:tcW w:w="10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624</w:t>
            </w:r>
          </w:p>
        </w:tc>
      </w:tr>
      <w:tr w:rsidR="00000000">
        <w:trPr>
          <w:divId w:val="448862724"/>
        </w:trPr>
        <w:tc>
          <w:tcPr>
            <w:tcW w:w="3459"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Lease liabilities (accrued expenses and other liabilities)</w:t>
            </w:r>
          </w:p>
        </w:tc>
        <w:tc>
          <w:tcPr>
            <w:tcW w:w="10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8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594</w:t>
            </w:r>
          </w:p>
        </w:tc>
        <w:tc>
          <w:tcPr>
            <w:tcW w:w="10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0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647</w:t>
            </w:r>
          </w:p>
        </w:tc>
      </w:tr>
      <w:tr w:rsidR="00000000">
        <w:trPr>
          <w:divId w:val="448862724"/>
        </w:trPr>
        <w:tc>
          <w:tcPr>
            <w:tcW w:w="3459"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85"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10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r>
      <w:tr w:rsidR="00000000">
        <w:trPr>
          <w:divId w:val="448862724"/>
        </w:trPr>
        <w:tc>
          <w:tcPr>
            <w:tcW w:w="3459"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Financing Leases:</w:t>
            </w:r>
          </w:p>
        </w:tc>
        <w:tc>
          <w:tcPr>
            <w:tcW w:w="10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8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0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r>
      <w:tr w:rsidR="00000000">
        <w:trPr>
          <w:divId w:val="448862724"/>
        </w:trPr>
        <w:tc>
          <w:tcPr>
            <w:tcW w:w="3459" w:type="pct"/>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Right-of-use assets (property, plant and equipment, net)</w:t>
            </w:r>
          </w:p>
        </w:tc>
        <w:tc>
          <w:tcPr>
            <w:tcW w:w="10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8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68</w:t>
            </w:r>
          </w:p>
        </w:tc>
        <w:tc>
          <w:tcPr>
            <w:tcW w:w="10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0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77</w:t>
            </w:r>
          </w:p>
        </w:tc>
      </w:tr>
      <w:tr w:rsidR="00000000">
        <w:trPr>
          <w:divId w:val="448862724"/>
        </w:trPr>
        <w:tc>
          <w:tcPr>
            <w:tcW w:w="3459"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Lease liabilities (debt)</w:t>
            </w:r>
          </w:p>
        </w:tc>
        <w:tc>
          <w:tcPr>
            <w:tcW w:w="10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8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83</w:t>
            </w:r>
          </w:p>
        </w:tc>
        <w:tc>
          <w:tcPr>
            <w:tcW w:w="10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0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93</w:t>
            </w:r>
          </w:p>
        </w:tc>
      </w:tr>
    </w:tbl>
    <w:p w:rsidR="00000000" w:rsidRDefault="00E1597A">
      <w:pPr>
        <w:pStyle w:val="a3"/>
        <w:spacing w:before="0" w:beforeAutospacing="0" w:after="0" w:afterAutospacing="0"/>
        <w:divId w:val="448862724"/>
        <w:rPr>
          <w:sz w:val="20"/>
          <w:szCs w:val="20"/>
        </w:rPr>
      </w:pPr>
      <w:r>
        <w:rPr>
          <w:sz w:val="20"/>
          <w:szCs w:val="20"/>
        </w:rPr>
        <w:t>​</w:t>
      </w:r>
    </w:p>
    <w:p w:rsidR="00000000" w:rsidRDefault="00E1597A">
      <w:pPr>
        <w:pStyle w:val="a3"/>
        <w:spacing w:before="0" w:beforeAutospacing="0" w:after="240" w:afterAutospacing="0"/>
        <w:ind w:firstLine="360"/>
        <w:divId w:val="448862724"/>
        <w:rPr>
          <w:sz w:val="20"/>
          <w:szCs w:val="20"/>
        </w:rPr>
      </w:pPr>
      <w:r>
        <w:rPr>
          <w:sz w:val="20"/>
          <w:szCs w:val="20"/>
        </w:rPr>
        <w:t>Additional information with respect to our operating leases as of September 30, 2020 and December 31, 2019 is presented below. The lease terms and discount rates for our Energy, Automotive and Food Packaging segments represent weighted averages based on th</w:t>
      </w:r>
      <w:r>
        <w:rPr>
          <w:sz w:val="20"/>
          <w:szCs w:val="20"/>
        </w:rPr>
        <w:t>eir respective lease liability balances.</w:t>
      </w:r>
    </w:p>
    <w:p w:rsidR="00000000" w:rsidRDefault="00E1597A">
      <w:pPr>
        <w:pStyle w:val="a3"/>
        <w:spacing w:before="0" w:beforeAutospacing="0" w:after="0" w:afterAutospacing="0"/>
        <w:divId w:val="44886272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267"/>
        <w:gridCol w:w="200"/>
        <w:gridCol w:w="101"/>
        <w:gridCol w:w="469"/>
        <w:gridCol w:w="200"/>
        <w:gridCol w:w="112"/>
        <w:gridCol w:w="744"/>
        <w:gridCol w:w="200"/>
        <w:gridCol w:w="1017"/>
        <w:gridCol w:w="200"/>
        <w:gridCol w:w="756"/>
        <w:gridCol w:w="40"/>
      </w:tblGrid>
      <w:tr w:rsidR="00000000">
        <w:trPr>
          <w:divId w:val="448862724"/>
          <w:trHeight w:val="20"/>
        </w:trPr>
        <w:tc>
          <w:tcPr>
            <w:tcW w:w="2810" w:type="pct"/>
            <w:tcMar>
              <w:top w:w="0" w:type="dxa"/>
              <w:left w:w="0" w:type="dxa"/>
              <w:bottom w:w="0" w:type="dxa"/>
              <w:right w:w="0" w:type="dxa"/>
            </w:tcMar>
            <w:vAlign w:val="bottom"/>
            <w:hideMark/>
          </w:tcPr>
          <w:p w:rsidR="00000000" w:rsidRDefault="00E1597A">
            <w:pPr>
              <w:pStyle w:val="a3"/>
              <w:spacing w:before="0" w:beforeAutospacing="0" w:after="0" w:afterAutospacing="0"/>
              <w:divId w:val="122486935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462040613"/>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414013041"/>
              <w:rPr>
                <w:sz w:val="20"/>
                <w:szCs w:val="20"/>
              </w:rPr>
            </w:pPr>
            <w:r>
              <w:rPr>
                <w:sz w:val="2"/>
                <w:szCs w:val="2"/>
              </w:rPr>
              <w:t>​</w:t>
            </w:r>
          </w:p>
        </w:tc>
        <w:tc>
          <w:tcPr>
            <w:tcW w:w="324"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78578015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470832577"/>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448155193"/>
              <w:rPr>
                <w:sz w:val="20"/>
                <w:szCs w:val="20"/>
              </w:rPr>
            </w:pPr>
            <w:r>
              <w:rPr>
                <w:sz w:val="2"/>
                <w:szCs w:val="2"/>
              </w:rPr>
              <w:t>​</w:t>
            </w:r>
          </w:p>
        </w:tc>
        <w:tc>
          <w:tcPr>
            <w:tcW w:w="405"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50143267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179739386"/>
              <w:rPr>
                <w:sz w:val="20"/>
                <w:szCs w:val="20"/>
              </w:rPr>
            </w:pPr>
            <w:r>
              <w:rPr>
                <w:sz w:val="2"/>
                <w:szCs w:val="2"/>
              </w:rPr>
              <w:t>​</w:t>
            </w:r>
          </w:p>
        </w:tc>
        <w:tc>
          <w:tcPr>
            <w:tcW w:w="52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53447015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78855128"/>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885944714"/>
              <w:rPr>
                <w:sz w:val="20"/>
                <w:szCs w:val="20"/>
              </w:rPr>
            </w:pPr>
            <w:r>
              <w:rPr>
                <w:sz w:val="2"/>
                <w:szCs w:val="2"/>
              </w:rPr>
              <w:t>​</w:t>
            </w:r>
          </w:p>
        </w:tc>
        <w:tc>
          <w:tcPr>
            <w:tcW w:w="20"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04682752"/>
              <w:rPr>
                <w:sz w:val="20"/>
                <w:szCs w:val="20"/>
              </w:rPr>
            </w:pPr>
            <w:r>
              <w:rPr>
                <w:sz w:val="2"/>
                <w:szCs w:val="2"/>
              </w:rPr>
              <w:t>​</w:t>
            </w:r>
          </w:p>
        </w:tc>
      </w:tr>
      <w:tr w:rsidR="00000000">
        <w:trPr>
          <w:divId w:val="448862724"/>
        </w:trPr>
        <w:tc>
          <w:tcPr>
            <w:tcW w:w="2810"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76" w:type="pct"/>
            <w:gridSpan w:val="2"/>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 xml:space="preserve">Right-Of-Use </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466" w:type="pct"/>
            <w:gridSpan w:val="2"/>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Lease</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23"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9" w:type="pct"/>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 xml:space="preserve">Discount </w:t>
            </w:r>
          </w:p>
        </w:tc>
        <w:tc>
          <w:tcPr>
            <w:tcW w:w="20"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sz w:val="16"/>
                <w:szCs w:val="16"/>
              </w:rPr>
              <w:t> </w:t>
            </w:r>
          </w:p>
        </w:tc>
      </w:tr>
      <w:tr w:rsidR="00000000">
        <w:trPr>
          <w:divId w:val="448862724"/>
        </w:trPr>
        <w:tc>
          <w:tcPr>
            <w:tcW w:w="2810" w:type="pct"/>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Operating Leases as of September 30, 2020</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76"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Assets</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466"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Liabilities</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2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Lease Term</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8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Rate</w:t>
            </w:r>
          </w:p>
        </w:tc>
        <w:tc>
          <w:tcPr>
            <w:tcW w:w="20"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sz w:val="16"/>
                <w:szCs w:val="16"/>
              </w:rPr>
              <w:t> </w:t>
            </w:r>
          </w:p>
        </w:tc>
      </w:tr>
      <w:tr w:rsidR="00000000">
        <w:trPr>
          <w:divId w:val="448862724"/>
        </w:trPr>
        <w:tc>
          <w:tcPr>
            <w:tcW w:w="0" w:type="auto"/>
            <w:gridSpan w:val="12"/>
            <w:tcMar>
              <w:top w:w="0" w:type="dxa"/>
              <w:left w:w="0" w:type="dxa"/>
              <w:bottom w:w="0" w:type="dxa"/>
              <w:right w:w="0" w:type="dxa"/>
            </w:tcMar>
            <w:vAlign w:val="center"/>
            <w:hideMark/>
          </w:tcPr>
          <w:p w:rsidR="00000000" w:rsidRDefault="00E1597A">
            <w:pPr>
              <w:rPr>
                <w:sz w:val="16"/>
                <w:szCs w:val="16"/>
              </w:rPr>
            </w:pPr>
          </w:p>
        </w:tc>
      </w:tr>
      <w:tr w:rsidR="00000000">
        <w:trPr>
          <w:divId w:val="448862724"/>
        </w:trPr>
        <w:tc>
          <w:tcPr>
            <w:tcW w:w="2810"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946" w:type="pct"/>
            <w:gridSpan w:val="5"/>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sz w:val="16"/>
                <w:szCs w:val="16"/>
              </w:rPr>
              <w:t>(in millions)</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52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38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20"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6"/>
                <w:szCs w:val="16"/>
              </w:rPr>
              <w:t>​</w:t>
            </w:r>
          </w:p>
        </w:tc>
      </w:tr>
      <w:tr w:rsidR="00000000">
        <w:trPr>
          <w:divId w:val="448862724"/>
        </w:trPr>
        <w:tc>
          <w:tcPr>
            <w:tcW w:w="28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Energy</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2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42</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40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41</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2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color w:val="000000"/>
                <w:sz w:val="20"/>
                <w:szCs w:val="20"/>
              </w:rPr>
              <w:t>3.3 year</w:t>
            </w:r>
            <w:r>
              <w:rPr>
                <w:color w:val="000000"/>
                <w:sz w:val="20"/>
                <w:szCs w:val="20"/>
              </w:rPr>
              <w:t>s</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20"/>
                <w:szCs w:val="20"/>
              </w:rPr>
              <w:t>5.5%</w:t>
            </w:r>
          </w:p>
        </w:tc>
        <w:tc>
          <w:tcPr>
            <w:tcW w:w="2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r>
      <w:tr w:rsidR="00000000">
        <w:trPr>
          <w:divId w:val="448862724"/>
        </w:trPr>
        <w:tc>
          <w:tcPr>
            <w:tcW w:w="2810"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Automotive</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2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454</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40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476</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23"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color w:val="000000"/>
                <w:sz w:val="20"/>
                <w:szCs w:val="20"/>
              </w:rPr>
              <w:t>4.7 year</w:t>
            </w:r>
            <w:r>
              <w:rPr>
                <w:color w:val="000000"/>
                <w:sz w:val="20"/>
                <w:szCs w:val="20"/>
              </w:rPr>
              <w:t>s</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20"/>
                <w:szCs w:val="20"/>
              </w:rPr>
              <w:t>5.7%</w:t>
            </w:r>
          </w:p>
        </w:tc>
        <w:tc>
          <w:tcPr>
            <w:tcW w:w="20"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r>
      <w:tr w:rsidR="00000000">
        <w:trPr>
          <w:divId w:val="448862724"/>
        </w:trPr>
        <w:tc>
          <w:tcPr>
            <w:tcW w:w="28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Food Packaging</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2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32</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40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36</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2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color w:val="000000"/>
                <w:sz w:val="20"/>
                <w:szCs w:val="20"/>
              </w:rPr>
              <w:t>11.2 year</w:t>
            </w:r>
            <w:r>
              <w:rPr>
                <w:color w:val="000000"/>
                <w:sz w:val="20"/>
                <w:szCs w:val="20"/>
              </w:rPr>
              <w:t>s</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20"/>
                <w:szCs w:val="20"/>
              </w:rPr>
              <w:t>7.4%</w:t>
            </w:r>
          </w:p>
        </w:tc>
        <w:tc>
          <w:tcPr>
            <w:tcW w:w="2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r>
      <w:tr w:rsidR="00000000">
        <w:trPr>
          <w:divId w:val="448862724"/>
        </w:trPr>
        <w:tc>
          <w:tcPr>
            <w:tcW w:w="2810"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Other segments and Holding Company</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2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48</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40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41</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2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  </w:t>
            </w:r>
          </w:p>
        </w:tc>
        <w:tc>
          <w:tcPr>
            <w:tcW w:w="20"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r>
      <w:tr w:rsidR="00000000">
        <w:trPr>
          <w:divId w:val="448862724"/>
        </w:trPr>
        <w:tc>
          <w:tcPr>
            <w:tcW w:w="28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576</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4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594</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2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2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r>
    </w:tbl>
    <w:p w:rsidR="00000000" w:rsidRDefault="00E1597A">
      <w:pPr>
        <w:pStyle w:val="a3"/>
        <w:spacing w:before="0" w:beforeAutospacing="0" w:after="0" w:afterAutospacing="0"/>
        <w:divId w:val="448862724"/>
        <w:rPr>
          <w:sz w:val="20"/>
          <w:szCs w:val="20"/>
        </w:rPr>
      </w:pPr>
      <w:r>
        <w:rPr>
          <w:sz w:val="20"/>
          <w:szCs w:val="20"/>
        </w:rPr>
        <w:t>​</w:t>
      </w:r>
    </w:p>
    <w:p w:rsidR="00000000" w:rsidRDefault="00E1597A">
      <w:pPr>
        <w:pStyle w:val="a3"/>
        <w:spacing w:before="0" w:beforeAutospacing="0" w:after="0" w:afterAutospacing="0"/>
        <w:divId w:val="448862724"/>
        <w:rPr>
          <w:sz w:val="20"/>
          <w:szCs w:val="20"/>
        </w:rPr>
      </w:pPr>
      <w:r>
        <w:rPr>
          <w:sz w:val="20"/>
          <w:szCs w:val="20"/>
        </w:rPr>
        <w:t>​</w:t>
      </w:r>
    </w:p>
    <w:tbl>
      <w:tblPr>
        <w:tblW w:w="5003" w:type="pct"/>
        <w:tblCellMar>
          <w:top w:w="15" w:type="dxa"/>
          <w:left w:w="0" w:type="dxa"/>
          <w:bottom w:w="15" w:type="dxa"/>
          <w:right w:w="0" w:type="dxa"/>
        </w:tblCellMar>
        <w:tblLook w:val="04A0" w:firstRow="1" w:lastRow="0" w:firstColumn="1" w:lastColumn="0" w:noHBand="0" w:noVBand="1"/>
      </w:tblPr>
      <w:tblGrid>
        <w:gridCol w:w="4304"/>
        <w:gridCol w:w="200"/>
        <w:gridCol w:w="101"/>
        <w:gridCol w:w="471"/>
        <w:gridCol w:w="200"/>
        <w:gridCol w:w="112"/>
        <w:gridCol w:w="744"/>
        <w:gridCol w:w="200"/>
        <w:gridCol w:w="1017"/>
        <w:gridCol w:w="200"/>
        <w:gridCol w:w="756"/>
        <w:gridCol w:w="6"/>
      </w:tblGrid>
      <w:tr w:rsidR="00000000">
        <w:trPr>
          <w:divId w:val="448862724"/>
          <w:trHeight w:val="20"/>
        </w:trPr>
        <w:tc>
          <w:tcPr>
            <w:tcW w:w="2815" w:type="pct"/>
            <w:tcMar>
              <w:top w:w="0" w:type="dxa"/>
              <w:left w:w="0" w:type="dxa"/>
              <w:bottom w:w="0" w:type="dxa"/>
              <w:right w:w="0" w:type="dxa"/>
            </w:tcMar>
            <w:vAlign w:val="bottom"/>
            <w:hideMark/>
          </w:tcPr>
          <w:p w:rsidR="00000000" w:rsidRDefault="00E1597A">
            <w:pPr>
              <w:pStyle w:val="a3"/>
              <w:spacing w:before="0" w:beforeAutospacing="0" w:after="1" w:afterAutospacing="0"/>
              <w:divId w:val="867719580"/>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199664162"/>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085226462"/>
              <w:rPr>
                <w:sz w:val="20"/>
                <w:szCs w:val="20"/>
              </w:rPr>
            </w:pPr>
            <w:r>
              <w:rPr>
                <w:sz w:val="2"/>
                <w:szCs w:val="2"/>
              </w:rPr>
              <w:t>​</w:t>
            </w:r>
          </w:p>
        </w:tc>
        <w:tc>
          <w:tcPr>
            <w:tcW w:w="328"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8874108"/>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2124882036"/>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391775260"/>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275748964"/>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2032141493"/>
              <w:rPr>
                <w:sz w:val="20"/>
                <w:szCs w:val="20"/>
              </w:rPr>
            </w:pPr>
            <w:r>
              <w:rPr>
                <w:sz w:val="2"/>
                <w:szCs w:val="2"/>
              </w:rPr>
              <w:t>​</w:t>
            </w:r>
          </w:p>
        </w:tc>
        <w:tc>
          <w:tcPr>
            <w:tcW w:w="524"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912883480"/>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753091731"/>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99631974"/>
              <w:rPr>
                <w:sz w:val="20"/>
                <w:szCs w:val="20"/>
              </w:rPr>
            </w:pPr>
            <w:r>
              <w:rPr>
                <w:sz w:val="2"/>
                <w:szCs w:val="2"/>
              </w:rPr>
              <w:t>​</w:t>
            </w:r>
          </w:p>
        </w:tc>
        <w:tc>
          <w:tcPr>
            <w:tcW w:w="10"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442921223"/>
              <w:rPr>
                <w:sz w:val="20"/>
                <w:szCs w:val="20"/>
              </w:rPr>
            </w:pPr>
            <w:r>
              <w:rPr>
                <w:sz w:val="2"/>
                <w:szCs w:val="2"/>
              </w:rPr>
              <w:t>​</w:t>
            </w:r>
          </w:p>
        </w:tc>
      </w:tr>
      <w:tr w:rsidR="00000000">
        <w:trPr>
          <w:divId w:val="448862724"/>
        </w:trPr>
        <w:tc>
          <w:tcPr>
            <w:tcW w:w="2815" w:type="pct"/>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380" w:type="pct"/>
            <w:gridSpan w:val="2"/>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 xml:space="preserve">Right-Of-Use </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467" w:type="pct"/>
            <w:gridSpan w:val="2"/>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Lease</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524" w:type="pct"/>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389" w:type="pct"/>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 xml:space="preserve">Discount </w:t>
            </w:r>
          </w:p>
        </w:tc>
        <w:tc>
          <w:tcPr>
            <w:tcW w:w="1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rFonts w:ascii="Calibri" w:hAnsi="Calibri" w:cs="Calibri"/>
                <w:sz w:val="22"/>
                <w:szCs w:val="22"/>
              </w:rPr>
              <w:t>​</w:t>
            </w:r>
          </w:p>
        </w:tc>
      </w:tr>
      <w:tr w:rsidR="00000000">
        <w:trPr>
          <w:divId w:val="448862724"/>
        </w:trPr>
        <w:tc>
          <w:tcPr>
            <w:tcW w:w="2815" w:type="pct"/>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b/>
                <w:bCs/>
                <w:sz w:val="20"/>
                <w:szCs w:val="20"/>
              </w:rPr>
              <w:t>Operating Leases as of December 31, 2019</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380"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Assets</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467"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Liabilities</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2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Lease Term</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38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Rate</w:t>
            </w:r>
          </w:p>
        </w:tc>
        <w:tc>
          <w:tcPr>
            <w:tcW w:w="1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rFonts w:ascii="Calibri" w:hAnsi="Calibri" w:cs="Calibri"/>
                <w:sz w:val="22"/>
                <w:szCs w:val="22"/>
              </w:rPr>
              <w:t>​</w:t>
            </w:r>
          </w:p>
        </w:tc>
      </w:tr>
      <w:tr w:rsidR="00000000">
        <w:trPr>
          <w:divId w:val="448862724"/>
        </w:trPr>
        <w:tc>
          <w:tcPr>
            <w:tcW w:w="0" w:type="auto"/>
            <w:gridSpan w:val="12"/>
            <w:tcMar>
              <w:top w:w="0" w:type="dxa"/>
              <w:left w:w="0" w:type="dxa"/>
              <w:bottom w:w="0" w:type="dxa"/>
              <w:right w:w="0" w:type="dxa"/>
            </w:tcMar>
            <w:vAlign w:val="center"/>
            <w:hideMark/>
          </w:tcPr>
          <w:p w:rsidR="00000000" w:rsidRDefault="00E1597A">
            <w:pPr>
              <w:rPr>
                <w:sz w:val="20"/>
                <w:szCs w:val="20"/>
              </w:rPr>
            </w:pPr>
          </w:p>
        </w:tc>
      </w:tr>
      <w:tr w:rsidR="00000000">
        <w:trPr>
          <w:divId w:val="448862724"/>
        </w:trPr>
        <w:tc>
          <w:tcPr>
            <w:tcW w:w="2815"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b/>
                <w:bCs/>
                <w:sz w:val="16"/>
                <w:szCs w:val="16"/>
              </w:rPr>
              <w:t>​</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6"/>
                <w:szCs w:val="16"/>
              </w:rPr>
              <w:t>​</w:t>
            </w:r>
          </w:p>
        </w:tc>
        <w:tc>
          <w:tcPr>
            <w:tcW w:w="951" w:type="pct"/>
            <w:gridSpan w:val="5"/>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6"/>
                <w:szCs w:val="16"/>
              </w:rPr>
            </w:pPr>
            <w:r>
              <w:rPr>
                <w:sz w:val="16"/>
                <w:szCs w:val="16"/>
              </w:rPr>
              <w:t>(in millions)</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6"/>
                <w:szCs w:val="16"/>
              </w:rPr>
              <w:t>​</w:t>
            </w:r>
          </w:p>
        </w:tc>
        <w:tc>
          <w:tcPr>
            <w:tcW w:w="524"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6"/>
                <w:szCs w:val="16"/>
              </w:rPr>
              <w:t>​</w:t>
            </w:r>
          </w:p>
        </w:tc>
        <w:tc>
          <w:tcPr>
            <w:tcW w:w="389"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6"/>
                <w:szCs w:val="16"/>
              </w:rPr>
              <w:t>​</w:t>
            </w:r>
          </w:p>
        </w:tc>
        <w:tc>
          <w:tcPr>
            <w:tcW w:w="10" w:type="pct"/>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16"/>
                <w:szCs w:val="16"/>
              </w:rPr>
              <w:t>​</w:t>
            </w:r>
          </w:p>
        </w:tc>
      </w:tr>
      <w:tr w:rsidR="00000000">
        <w:trPr>
          <w:divId w:val="448862724"/>
        </w:trPr>
        <w:tc>
          <w:tcPr>
            <w:tcW w:w="2815"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Energy</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32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48</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48</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2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color w:val="000000"/>
                <w:sz w:val="20"/>
                <w:szCs w:val="20"/>
              </w:rPr>
              <w:t>3.7 year</w:t>
            </w:r>
            <w:r>
              <w:rPr>
                <w:color w:val="000000"/>
                <w:sz w:val="20"/>
                <w:szCs w:val="20"/>
              </w:rPr>
              <w:t>s</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20"/>
                <w:szCs w:val="20"/>
              </w:rPr>
              <w:t>5.6%</w:t>
            </w:r>
          </w:p>
        </w:tc>
        <w:tc>
          <w:tcPr>
            <w:tcW w:w="1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rFonts w:ascii="Calibri" w:hAnsi="Calibri" w:cs="Calibri"/>
                <w:sz w:val="22"/>
                <w:szCs w:val="22"/>
              </w:rPr>
              <w:t>​</w:t>
            </w:r>
          </w:p>
        </w:tc>
      </w:tr>
      <w:tr w:rsidR="00000000">
        <w:trPr>
          <w:divId w:val="448862724"/>
        </w:trPr>
        <w:tc>
          <w:tcPr>
            <w:tcW w:w="2815"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Automotive</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328"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501</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406"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527</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524" w:type="pct"/>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color w:val="000000"/>
                <w:sz w:val="20"/>
                <w:szCs w:val="20"/>
              </w:rPr>
              <w:t>5.2 year</w:t>
            </w:r>
            <w:r>
              <w:rPr>
                <w:color w:val="000000"/>
                <w:sz w:val="20"/>
                <w:szCs w:val="20"/>
              </w:rPr>
              <w:t>s</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20"/>
                <w:szCs w:val="20"/>
              </w:rPr>
              <w:t>5.7%</w:t>
            </w:r>
          </w:p>
        </w:tc>
        <w:tc>
          <w:tcPr>
            <w:tcW w:w="1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rFonts w:ascii="Calibri" w:hAnsi="Calibri" w:cs="Calibri"/>
                <w:sz w:val="22"/>
                <w:szCs w:val="22"/>
              </w:rPr>
              <w:t>​</w:t>
            </w:r>
          </w:p>
        </w:tc>
      </w:tr>
      <w:tr w:rsidR="00000000">
        <w:trPr>
          <w:divId w:val="448862724"/>
        </w:trPr>
        <w:tc>
          <w:tcPr>
            <w:tcW w:w="2815"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Food Packaging</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32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34</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40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38</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52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color w:val="000000"/>
                <w:sz w:val="20"/>
                <w:szCs w:val="20"/>
              </w:rPr>
              <w:t>11.7 year</w:t>
            </w:r>
            <w:r>
              <w:rPr>
                <w:color w:val="000000"/>
                <w:sz w:val="20"/>
                <w:szCs w:val="20"/>
              </w:rPr>
              <w:t>s</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38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20"/>
                <w:szCs w:val="20"/>
              </w:rPr>
              <w:t>7.4%</w:t>
            </w:r>
          </w:p>
        </w:tc>
        <w:tc>
          <w:tcPr>
            <w:tcW w:w="1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rFonts w:ascii="Calibri" w:hAnsi="Calibri" w:cs="Calibri"/>
                <w:sz w:val="22"/>
                <w:szCs w:val="22"/>
              </w:rPr>
              <w:t>​</w:t>
            </w:r>
          </w:p>
        </w:tc>
      </w:tr>
      <w:tr w:rsidR="00000000">
        <w:trPr>
          <w:divId w:val="448862724"/>
        </w:trPr>
        <w:tc>
          <w:tcPr>
            <w:tcW w:w="2815"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Other segments and Holding Company</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32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41</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40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34</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524"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  </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  </w:t>
            </w:r>
          </w:p>
        </w:tc>
        <w:tc>
          <w:tcPr>
            <w:tcW w:w="10"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rFonts w:ascii="Calibri" w:hAnsi="Calibri" w:cs="Calibri"/>
                <w:sz w:val="22"/>
                <w:szCs w:val="22"/>
              </w:rPr>
              <w:t>​</w:t>
            </w:r>
          </w:p>
        </w:tc>
      </w:tr>
      <w:tr w:rsidR="00000000">
        <w:trPr>
          <w:divId w:val="448862724"/>
        </w:trPr>
        <w:tc>
          <w:tcPr>
            <w:tcW w:w="2815"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32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624</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4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647</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52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20"/>
                <w:szCs w:val="20"/>
              </w:rPr>
              <w:t>​</w:t>
            </w:r>
          </w:p>
        </w:tc>
        <w:tc>
          <w:tcPr>
            <w:tcW w:w="1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rFonts w:ascii="Calibri" w:hAnsi="Calibri" w:cs="Calibri"/>
                <w:sz w:val="22"/>
                <w:szCs w:val="22"/>
              </w:rPr>
              <w:t>​</w:t>
            </w:r>
          </w:p>
        </w:tc>
      </w:tr>
    </w:tbl>
    <w:p w:rsidR="00000000" w:rsidRDefault="00E1597A">
      <w:pPr>
        <w:pStyle w:val="a3"/>
        <w:spacing w:before="0" w:beforeAutospacing="0" w:after="240" w:afterAutospacing="0"/>
        <w:ind w:firstLine="360"/>
        <w:divId w:val="448862724"/>
        <w:rPr>
          <w:sz w:val="20"/>
          <w:szCs w:val="20"/>
        </w:rPr>
      </w:pPr>
      <w:r>
        <w:rPr>
          <w:sz w:val="20"/>
          <w:szCs w:val="20"/>
        </w:rPr>
        <w:t>​</w:t>
      </w:r>
    </w:p>
    <w:p w:rsidR="00000000" w:rsidRDefault="00E1597A">
      <w:pPr>
        <w:pStyle w:val="a3"/>
        <w:spacing w:before="0" w:beforeAutospacing="0" w:after="0" w:afterAutospacing="0"/>
        <w:ind w:firstLine="360"/>
        <w:divId w:val="448862724"/>
        <w:rPr>
          <w:sz w:val="20"/>
          <w:szCs w:val="20"/>
        </w:rPr>
      </w:pPr>
      <w:r>
        <w:rPr>
          <w:sz w:val="20"/>
          <w:szCs w:val="20"/>
        </w:rPr>
        <w:t xml:space="preserve">For the three months ended September 30, 2020 and 2019, lease cost was comprised of (i) operating lease cost of $52 million and $48 million, respectively, (ii) amortization of financing lease right-of-use assets of $3 million and $4 million, respectively, </w:t>
      </w:r>
      <w:r>
        <w:rPr>
          <w:sz w:val="20"/>
          <w:szCs w:val="20"/>
        </w:rPr>
        <w:t>and (iii) interest expense on financing lease liabilities of $1 million and $2 million respectively. For the nine months ended September 30, 2020 and 2019, lease cost was comprised of (i) operating lease cost of $155 million and $145 million, respectively,</w:t>
      </w:r>
      <w:r>
        <w:rPr>
          <w:sz w:val="20"/>
          <w:szCs w:val="20"/>
        </w:rPr>
        <w:t xml:space="preserve"> (ii) amortization of financing lease right-of-use assets of $9 million and $10 million, respectively, and (iii) interest expense on financing lease liabilities of $5 million and $6 million respectively. </w:t>
      </w:r>
    </w:p>
    <w:p w:rsidR="00000000" w:rsidRDefault="00E1597A">
      <w:pPr>
        <w:pStyle w:val="a3"/>
        <w:spacing w:before="480" w:beforeAutospacing="0" w:after="0" w:afterAutospacing="0"/>
        <w:jc w:val="center"/>
        <w:divId w:val="714501368"/>
        <w:rPr>
          <w:sz w:val="20"/>
          <w:szCs w:val="20"/>
        </w:rPr>
      </w:pPr>
      <w:r>
        <w:rPr>
          <w:sz w:val="20"/>
          <w:szCs w:val="20"/>
        </w:rPr>
        <w:t>30</w:t>
      </w:r>
    </w:p>
    <w:p w:rsidR="00000000" w:rsidRDefault="00E1597A">
      <w:pPr>
        <w:pStyle w:val="a3"/>
        <w:spacing w:before="0" w:beforeAutospacing="0" w:after="600" w:afterAutospacing="0"/>
        <w:divId w:val="1388458326"/>
        <w:rPr>
          <w:sz w:val="20"/>
          <w:szCs w:val="20"/>
        </w:rPr>
      </w:pPr>
      <w:hyperlink w:anchor="TOC" w:history="1">
        <w:r>
          <w:rPr>
            <w:rStyle w:val="a4"/>
            <w:sz w:val="20"/>
            <w:szCs w:val="20"/>
          </w:rPr>
          <w:t>Table of Contents</w:t>
        </w:r>
      </w:hyperlink>
    </w:p>
    <w:p w:rsidR="00000000" w:rsidRDefault="00E1597A">
      <w:pPr>
        <w:pStyle w:val="a3"/>
        <w:spacing w:before="0" w:beforeAutospacing="0" w:after="0" w:afterAutospacing="0"/>
        <w:jc w:val="center"/>
        <w:divId w:val="1388458326"/>
        <w:rPr>
          <w:sz w:val="20"/>
          <w:szCs w:val="20"/>
        </w:rPr>
      </w:pPr>
      <w:r>
        <w:rPr>
          <w:b/>
          <w:bCs/>
          <w:sz w:val="20"/>
          <w:szCs w:val="20"/>
        </w:rPr>
        <w:t>ICAH</w:t>
      </w:r>
      <w:r>
        <w:rPr>
          <w:b/>
          <w:bCs/>
          <w:sz w:val="20"/>
          <w:szCs w:val="20"/>
        </w:rPr>
        <w:t>N ENTERPRISES L.P. AND SUBSIDIARIES</w:t>
      </w:r>
    </w:p>
    <w:p w:rsidR="00000000" w:rsidRDefault="00E1597A">
      <w:pPr>
        <w:pStyle w:val="a3"/>
        <w:spacing w:before="0" w:beforeAutospacing="0" w:after="0" w:afterAutospacing="0"/>
        <w:jc w:val="center"/>
        <w:divId w:val="1388458326"/>
        <w:rPr>
          <w:sz w:val="20"/>
          <w:szCs w:val="20"/>
        </w:rPr>
      </w:pPr>
      <w:r>
        <w:rPr>
          <w:b/>
          <w:bCs/>
          <w:sz w:val="20"/>
          <w:szCs w:val="20"/>
        </w:rPr>
        <w:t>ICAHN ENTERPRISES HOLDINGS L.P. AND SUBSIDIARIES</w:t>
      </w:r>
    </w:p>
    <w:p w:rsidR="00000000" w:rsidRDefault="00E1597A">
      <w:pPr>
        <w:pStyle w:val="a3"/>
        <w:spacing w:before="0" w:beforeAutospacing="0" w:after="240" w:afterAutospacing="0"/>
        <w:jc w:val="center"/>
        <w:divId w:val="1388458326"/>
        <w:rPr>
          <w:sz w:val="20"/>
          <w:szCs w:val="20"/>
        </w:rPr>
      </w:pPr>
      <w:r>
        <w:rPr>
          <w:b/>
          <w:bCs/>
          <w:sz w:val="20"/>
          <w:szCs w:val="20"/>
        </w:rPr>
        <w:t>Notes to Condensed Consolidated Financial Statements (Unaudited)</w:t>
      </w:r>
    </w:p>
    <w:p w:rsidR="00000000" w:rsidRDefault="00E1597A">
      <w:pPr>
        <w:pStyle w:val="a3"/>
        <w:spacing w:before="0" w:beforeAutospacing="0" w:after="240" w:afterAutospacing="0"/>
        <w:divId w:val="1328243652"/>
        <w:rPr>
          <w:sz w:val="20"/>
          <w:szCs w:val="20"/>
        </w:rPr>
      </w:pPr>
      <w:r>
        <w:rPr>
          <w:sz w:val="20"/>
          <w:szCs w:val="20"/>
        </w:rPr>
        <w:t>Our Automotive segment accounted for $129 million and $122 million of total lease cost for the nine months</w:t>
      </w:r>
      <w:r>
        <w:rPr>
          <w:sz w:val="20"/>
          <w:szCs w:val="20"/>
        </w:rPr>
        <w:t xml:space="preserve"> ended September 30, 2020 and 2019, respectively.</w:t>
      </w:r>
    </w:p>
    <w:p w:rsidR="00000000" w:rsidRDefault="00E1597A">
      <w:pPr>
        <w:pStyle w:val="a3"/>
        <w:spacing w:before="0" w:beforeAutospacing="0" w:after="240" w:afterAutospacing="0"/>
        <w:divId w:val="1328243652"/>
        <w:rPr>
          <w:i/>
          <w:iCs/>
          <w:sz w:val="20"/>
          <w:szCs w:val="20"/>
        </w:rPr>
      </w:pPr>
      <w:r>
        <w:rPr>
          <w:i/>
          <w:iCs/>
          <w:sz w:val="20"/>
          <w:szCs w:val="20"/>
        </w:rPr>
        <w:t>Real Estate</w:t>
      </w:r>
    </w:p>
    <w:p w:rsidR="00000000" w:rsidRDefault="00E1597A">
      <w:pPr>
        <w:pStyle w:val="a3"/>
        <w:spacing w:before="0" w:beforeAutospacing="0" w:after="240" w:afterAutospacing="0"/>
        <w:ind w:firstLine="360"/>
        <w:divId w:val="1328243652"/>
        <w:rPr>
          <w:sz w:val="20"/>
          <w:szCs w:val="20"/>
        </w:rPr>
      </w:pPr>
      <w:r>
        <w:rPr>
          <w:sz w:val="20"/>
          <w:szCs w:val="20"/>
        </w:rPr>
        <w:t>Our Real Estate segment leases real estate, primarily commercial properties under long-term operating leases. As of September 30, 2020 and December 31, 2019, our Real Estate segment has assets leased to others included in property, plant and equipment of $</w:t>
      </w:r>
      <w:r>
        <w:rPr>
          <w:sz w:val="20"/>
          <w:szCs w:val="20"/>
        </w:rPr>
        <w:t>223 million and $222 million, respectively, net of accumulated depreciation. Our Real Estate segment’s revenue from operating leases were $8 million for each of the three months ended September 30, 2020 and 2019, and $24 million and $25 million for the nin</w:t>
      </w:r>
      <w:r>
        <w:rPr>
          <w:sz w:val="20"/>
          <w:szCs w:val="20"/>
        </w:rPr>
        <w:t>e months ended September 30, 2020 and 2019, respectively. Revenues from operating leases are included in other revenue from operations in the condensed consolidated statements of operations.</w:t>
      </w:r>
    </w:p>
    <w:p w:rsidR="00000000" w:rsidRDefault="00E1597A">
      <w:pPr>
        <w:pStyle w:val="a3"/>
        <w:spacing w:before="0" w:beforeAutospacing="0" w:after="240" w:afterAutospacing="0"/>
        <w:divId w:val="1328243652"/>
        <w:rPr>
          <w:b/>
          <w:bCs/>
          <w:sz w:val="20"/>
          <w:szCs w:val="20"/>
        </w:rPr>
      </w:pPr>
      <w:r>
        <w:rPr>
          <w:b/>
          <w:bCs/>
          <w:sz w:val="20"/>
          <w:szCs w:val="20"/>
        </w:rPr>
        <w:t>10.  Debt</w:t>
      </w:r>
    </w:p>
    <w:p w:rsidR="00000000" w:rsidRDefault="00E1597A">
      <w:pPr>
        <w:pStyle w:val="a3"/>
        <w:spacing w:before="0" w:beforeAutospacing="0" w:after="240" w:afterAutospacing="0"/>
        <w:ind w:firstLine="360"/>
        <w:divId w:val="1328243652"/>
        <w:rPr>
          <w:sz w:val="20"/>
          <w:szCs w:val="20"/>
        </w:rPr>
      </w:pPr>
      <w:r>
        <w:rPr>
          <w:sz w:val="20"/>
          <w:szCs w:val="20"/>
        </w:rPr>
        <w:t>Debt consists of the following:</w:t>
      </w:r>
    </w:p>
    <w:p w:rsidR="00000000" w:rsidRDefault="00E1597A">
      <w:pPr>
        <w:pStyle w:val="a3"/>
        <w:spacing w:before="0" w:beforeAutospacing="0" w:after="0" w:afterAutospacing="0"/>
        <w:divId w:val="1328243652"/>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457"/>
        <w:gridCol w:w="160"/>
        <w:gridCol w:w="169"/>
        <w:gridCol w:w="1103"/>
        <w:gridCol w:w="200"/>
        <w:gridCol w:w="159"/>
        <w:gridCol w:w="1058"/>
      </w:tblGrid>
      <w:tr w:rsidR="00000000">
        <w:trPr>
          <w:divId w:val="1328243652"/>
          <w:trHeight w:val="20"/>
        </w:trPr>
        <w:tc>
          <w:tcPr>
            <w:tcW w:w="3531" w:type="pct"/>
            <w:tcMar>
              <w:top w:w="0" w:type="dxa"/>
              <w:left w:w="0" w:type="dxa"/>
              <w:bottom w:w="0" w:type="dxa"/>
              <w:right w:w="0" w:type="dxa"/>
            </w:tcMar>
            <w:vAlign w:val="bottom"/>
            <w:hideMark/>
          </w:tcPr>
          <w:p w:rsidR="00000000" w:rsidRDefault="00E1597A">
            <w:pPr>
              <w:pStyle w:val="a3"/>
              <w:spacing w:before="0" w:beforeAutospacing="0" w:after="0" w:afterAutospacing="0"/>
              <w:divId w:val="140032339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175801865"/>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446118007"/>
              <w:rPr>
                <w:sz w:val="20"/>
                <w:szCs w:val="20"/>
              </w:rPr>
            </w:pPr>
            <w:r>
              <w:rPr>
                <w:sz w:val="2"/>
                <w:szCs w:val="2"/>
              </w:rPr>
              <w:t>​</w:t>
            </w:r>
          </w:p>
        </w:tc>
        <w:tc>
          <w:tcPr>
            <w:tcW w:w="568"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71234297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47352960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086410167"/>
              <w:rPr>
                <w:sz w:val="20"/>
                <w:szCs w:val="20"/>
              </w:rPr>
            </w:pPr>
            <w:r>
              <w:rPr>
                <w:sz w:val="2"/>
                <w:szCs w:val="2"/>
              </w:rPr>
              <w:t>​</w:t>
            </w:r>
          </w:p>
        </w:tc>
        <w:tc>
          <w:tcPr>
            <w:tcW w:w="545"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911233499"/>
              <w:rPr>
                <w:sz w:val="20"/>
                <w:szCs w:val="20"/>
              </w:rPr>
            </w:pPr>
            <w:r>
              <w:rPr>
                <w:sz w:val="2"/>
                <w:szCs w:val="2"/>
              </w:rPr>
              <w:t>​</w:t>
            </w:r>
          </w:p>
        </w:tc>
      </w:tr>
      <w:tr w:rsidR="00000000">
        <w:trPr>
          <w:divId w:val="1328243652"/>
        </w:trPr>
        <w:tc>
          <w:tcPr>
            <w:tcW w:w="353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655"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Se</w:t>
            </w:r>
            <w:r>
              <w:rPr>
                <w:b/>
                <w:bCs/>
                <w:sz w:val="20"/>
                <w:szCs w:val="20"/>
              </w:rPr>
              <w:t>ptember 30, </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w:t>
            </w:r>
          </w:p>
        </w:tc>
        <w:tc>
          <w:tcPr>
            <w:tcW w:w="627"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December 31, </w:t>
            </w:r>
          </w:p>
        </w:tc>
      </w:tr>
      <w:tr w:rsidR="00000000">
        <w:trPr>
          <w:divId w:val="1328243652"/>
        </w:trPr>
        <w:tc>
          <w:tcPr>
            <w:tcW w:w="353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655"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27"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2019</w:t>
            </w:r>
          </w:p>
        </w:tc>
      </w:tr>
      <w:tr w:rsidR="00000000">
        <w:trPr>
          <w:divId w:val="1328243652"/>
        </w:trPr>
        <w:tc>
          <w:tcPr>
            <w:tcW w:w="0" w:type="auto"/>
            <w:gridSpan w:val="7"/>
            <w:tcMar>
              <w:top w:w="0" w:type="dxa"/>
              <w:left w:w="0" w:type="dxa"/>
              <w:bottom w:w="0" w:type="dxa"/>
              <w:right w:w="0" w:type="dxa"/>
            </w:tcMar>
            <w:vAlign w:val="center"/>
            <w:hideMark/>
          </w:tcPr>
          <w:p w:rsidR="00000000" w:rsidRDefault="00E1597A">
            <w:pPr>
              <w:rPr>
                <w:sz w:val="20"/>
                <w:szCs w:val="20"/>
              </w:rPr>
            </w:pPr>
          </w:p>
        </w:tc>
      </w:tr>
      <w:tr w:rsidR="00000000">
        <w:trPr>
          <w:divId w:val="1328243652"/>
        </w:trPr>
        <w:tc>
          <w:tcPr>
            <w:tcW w:w="353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386" w:type="pct"/>
            <w:gridSpan w:val="5"/>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sz w:val="16"/>
                <w:szCs w:val="16"/>
              </w:rPr>
              <w:t>(in millions)</w:t>
            </w:r>
          </w:p>
        </w:tc>
      </w:tr>
      <w:tr w:rsidR="00000000">
        <w:trPr>
          <w:divId w:val="1328243652"/>
        </w:trPr>
        <w:tc>
          <w:tcPr>
            <w:tcW w:w="353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Holding Company:</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  </w:t>
            </w:r>
          </w:p>
        </w:tc>
      </w:tr>
      <w:tr w:rsidR="00000000">
        <w:trPr>
          <w:divId w:val="1328243652"/>
        </w:trPr>
        <w:tc>
          <w:tcPr>
            <w:tcW w:w="353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5.875% senior unsecured notes due 2022</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4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1,345</w:t>
            </w:r>
          </w:p>
        </w:tc>
      </w:tr>
      <w:tr w:rsidR="00000000">
        <w:trPr>
          <w:divId w:val="1328243652"/>
        </w:trPr>
        <w:tc>
          <w:tcPr>
            <w:tcW w:w="353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6.250% senior unsecured notes due 2022</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1,209</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1,211</w:t>
            </w:r>
          </w:p>
        </w:tc>
      </w:tr>
      <w:tr w:rsidR="00000000">
        <w:trPr>
          <w:divId w:val="1328243652"/>
        </w:trPr>
        <w:tc>
          <w:tcPr>
            <w:tcW w:w="353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6.750</w:t>
            </w:r>
            <w:r>
              <w:rPr>
                <w:sz w:val="20"/>
                <w:szCs w:val="20"/>
              </w:rPr>
              <w:t>% senior unsecured notes due 2024</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499</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498</w:t>
            </w:r>
          </w:p>
        </w:tc>
      </w:tr>
      <w:tr w:rsidR="00000000">
        <w:trPr>
          <w:divId w:val="1328243652"/>
        </w:trPr>
        <w:tc>
          <w:tcPr>
            <w:tcW w:w="353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4.750% senior unsecured notes due 2024</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1,107</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498</w:t>
            </w:r>
          </w:p>
        </w:tc>
      </w:tr>
      <w:tr w:rsidR="00000000">
        <w:trPr>
          <w:divId w:val="1328243652"/>
        </w:trPr>
        <w:tc>
          <w:tcPr>
            <w:tcW w:w="353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6.375% senior unsecured notes due 2025</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748</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748</w:t>
            </w:r>
          </w:p>
        </w:tc>
      </w:tr>
      <w:tr w:rsidR="00000000">
        <w:trPr>
          <w:divId w:val="1328243652"/>
        </w:trPr>
        <w:tc>
          <w:tcPr>
            <w:tcW w:w="353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6.250% senior unsecured notes due 2026</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1,250</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1,250</w:t>
            </w:r>
          </w:p>
        </w:tc>
      </w:tr>
      <w:tr w:rsidR="00000000">
        <w:trPr>
          <w:divId w:val="1328243652"/>
        </w:trPr>
        <w:tc>
          <w:tcPr>
            <w:tcW w:w="353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5.250</w:t>
            </w:r>
            <w:r>
              <w:rPr>
                <w:sz w:val="20"/>
                <w:szCs w:val="20"/>
              </w:rPr>
              <w:t>% senior unsecured notes due 2027</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999</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747</w:t>
            </w:r>
          </w:p>
        </w:tc>
      </w:tr>
      <w:tr w:rsidR="00000000">
        <w:trPr>
          <w:divId w:val="1328243652"/>
        </w:trPr>
        <w:tc>
          <w:tcPr>
            <w:tcW w:w="353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5,812</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6,297</w:t>
            </w:r>
          </w:p>
        </w:tc>
      </w:tr>
      <w:tr w:rsidR="00000000">
        <w:trPr>
          <w:divId w:val="1328243652"/>
        </w:trPr>
        <w:tc>
          <w:tcPr>
            <w:tcW w:w="353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Reporting Segments: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8"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45"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r>
      <w:tr w:rsidR="00000000">
        <w:trPr>
          <w:divId w:val="1328243652"/>
        </w:trPr>
        <w:tc>
          <w:tcPr>
            <w:tcW w:w="353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Energy</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1,690</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1,195</w:t>
            </w:r>
          </w:p>
        </w:tc>
      </w:tr>
      <w:tr w:rsidR="00000000">
        <w:trPr>
          <w:divId w:val="1328243652"/>
        </w:trPr>
        <w:tc>
          <w:tcPr>
            <w:tcW w:w="353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Automotive</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333</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405</w:t>
            </w:r>
          </w:p>
        </w:tc>
      </w:tr>
      <w:tr w:rsidR="00000000">
        <w:trPr>
          <w:divId w:val="1328243652"/>
        </w:trPr>
        <w:tc>
          <w:tcPr>
            <w:tcW w:w="353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Food Packaging</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258</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268</w:t>
            </w:r>
          </w:p>
        </w:tc>
      </w:tr>
      <w:tr w:rsidR="00000000">
        <w:trPr>
          <w:divId w:val="1328243652"/>
        </w:trPr>
        <w:tc>
          <w:tcPr>
            <w:tcW w:w="353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Metals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23</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7</w:t>
            </w:r>
          </w:p>
        </w:tc>
      </w:tr>
      <w:tr w:rsidR="00000000">
        <w:trPr>
          <w:divId w:val="1328243652"/>
        </w:trPr>
        <w:tc>
          <w:tcPr>
            <w:tcW w:w="353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Real Estate</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w:t>
            </w:r>
          </w:p>
        </w:tc>
      </w:tr>
      <w:tr w:rsidR="00000000">
        <w:trPr>
          <w:divId w:val="1328243652"/>
        </w:trPr>
        <w:tc>
          <w:tcPr>
            <w:tcW w:w="353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Home Fashion</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28</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18</w:t>
            </w:r>
          </w:p>
        </w:tc>
      </w:tr>
      <w:tr w:rsidR="00000000">
        <w:trPr>
          <w:divId w:val="1328243652"/>
        </w:trPr>
        <w:tc>
          <w:tcPr>
            <w:tcW w:w="353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2,334</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1,895</w:t>
            </w:r>
          </w:p>
        </w:tc>
      </w:tr>
      <w:tr w:rsidR="00000000">
        <w:trPr>
          <w:divId w:val="1328243652"/>
        </w:trPr>
        <w:tc>
          <w:tcPr>
            <w:tcW w:w="353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Total Debt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8"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8,146</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45"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8,192</w:t>
            </w:r>
          </w:p>
        </w:tc>
      </w:tr>
    </w:tbl>
    <w:p w:rsidR="00000000" w:rsidRDefault="00E1597A">
      <w:pPr>
        <w:pStyle w:val="a3"/>
        <w:spacing w:before="0" w:beforeAutospacing="0" w:after="0" w:afterAutospacing="0"/>
        <w:divId w:val="1328243652"/>
        <w:rPr>
          <w:sz w:val="20"/>
          <w:szCs w:val="20"/>
        </w:rPr>
      </w:pPr>
      <w:r>
        <w:rPr>
          <w:sz w:val="20"/>
          <w:szCs w:val="20"/>
        </w:rPr>
        <w:t>​</w:t>
      </w:r>
    </w:p>
    <w:p w:rsidR="00000000" w:rsidRDefault="00E1597A">
      <w:pPr>
        <w:pStyle w:val="a3"/>
        <w:spacing w:before="0" w:beforeAutospacing="0" w:after="240" w:afterAutospacing="0"/>
        <w:divId w:val="1328243652"/>
        <w:rPr>
          <w:b/>
          <w:bCs/>
          <w:sz w:val="20"/>
          <w:szCs w:val="20"/>
        </w:rPr>
      </w:pPr>
      <w:r>
        <w:rPr>
          <w:b/>
          <w:bCs/>
          <w:sz w:val="20"/>
          <w:szCs w:val="20"/>
        </w:rPr>
        <w:t>Holding Company</w:t>
      </w:r>
    </w:p>
    <w:p w:rsidR="00000000" w:rsidRDefault="00E1597A">
      <w:pPr>
        <w:pStyle w:val="a3"/>
        <w:spacing w:before="0" w:beforeAutospacing="0" w:after="240" w:afterAutospacing="0"/>
        <w:ind w:firstLine="360"/>
        <w:divId w:val="1328243652"/>
        <w:rPr>
          <w:sz w:val="20"/>
          <w:szCs w:val="20"/>
        </w:rPr>
      </w:pPr>
      <w:r>
        <w:rPr>
          <w:sz w:val="20"/>
          <w:szCs w:val="20"/>
        </w:rPr>
        <w:t>In January 2020, Icahn Enterprises and Icahn Enterprises Finance Corp. (together the “Issuers”) issued $600 million in aggregate principal amount of 4.750% senior unsecured notes due 2024 (the “New 2024 Notes”) and an additional $250 million in aggregate p</w:t>
      </w:r>
      <w:r>
        <w:rPr>
          <w:sz w:val="20"/>
          <w:szCs w:val="20"/>
        </w:rPr>
        <w:t>rincipal amount of 5.250% senior unsecured notes due 2027 (the “New 2027 Notes,” and together with the New 2024 Notes, the “New Notes”). The proceeds from the New Notes, together with cash on hand, were used to repay in full our prior outstanding $1.35 bil</w:t>
      </w:r>
      <w:r>
        <w:rPr>
          <w:sz w:val="20"/>
          <w:szCs w:val="20"/>
        </w:rPr>
        <w:t>lion principal amount of 5.875% senior unsecured notes due 2022, and to pay accrued interest, related fees and expenses. Interest on the New Notes is payable semi-annually. In connection with these transactions, our Holding Company recorded a loss on extin</w:t>
      </w:r>
      <w:r>
        <w:rPr>
          <w:sz w:val="20"/>
          <w:szCs w:val="20"/>
        </w:rPr>
        <w:t>guishment of debt of $4 million.</w:t>
      </w:r>
    </w:p>
    <w:p w:rsidR="00000000" w:rsidRDefault="00E1597A">
      <w:pPr>
        <w:pStyle w:val="a3"/>
        <w:spacing w:before="480" w:beforeAutospacing="0" w:after="0" w:afterAutospacing="0"/>
        <w:jc w:val="center"/>
        <w:divId w:val="143743539"/>
        <w:rPr>
          <w:sz w:val="20"/>
          <w:szCs w:val="20"/>
        </w:rPr>
      </w:pPr>
      <w:r>
        <w:rPr>
          <w:sz w:val="20"/>
          <w:szCs w:val="20"/>
        </w:rPr>
        <w:t>31</w:t>
      </w:r>
    </w:p>
    <w:p w:rsidR="00000000" w:rsidRDefault="00E1597A">
      <w:pPr>
        <w:pStyle w:val="a3"/>
        <w:spacing w:before="0" w:beforeAutospacing="0" w:after="600" w:afterAutospacing="0"/>
        <w:divId w:val="2092697374"/>
        <w:rPr>
          <w:sz w:val="20"/>
          <w:szCs w:val="20"/>
        </w:rPr>
      </w:pPr>
      <w:hyperlink w:anchor="TOC" w:history="1">
        <w:r>
          <w:rPr>
            <w:rStyle w:val="a4"/>
            <w:sz w:val="20"/>
            <w:szCs w:val="20"/>
          </w:rPr>
          <w:t>Table of Contents</w:t>
        </w:r>
      </w:hyperlink>
    </w:p>
    <w:p w:rsidR="00000000" w:rsidRDefault="00E1597A">
      <w:pPr>
        <w:pStyle w:val="a3"/>
        <w:spacing w:before="0" w:beforeAutospacing="0" w:after="0" w:afterAutospacing="0"/>
        <w:jc w:val="center"/>
        <w:divId w:val="2092697374"/>
        <w:rPr>
          <w:sz w:val="20"/>
          <w:szCs w:val="20"/>
        </w:rPr>
      </w:pPr>
      <w:r>
        <w:rPr>
          <w:b/>
          <w:bCs/>
          <w:sz w:val="20"/>
          <w:szCs w:val="20"/>
        </w:rPr>
        <w:t>ICAHN ENTERPRISES L.P. AND SUBSIDIARIES</w:t>
      </w:r>
    </w:p>
    <w:p w:rsidR="00000000" w:rsidRDefault="00E1597A">
      <w:pPr>
        <w:pStyle w:val="a3"/>
        <w:spacing w:before="0" w:beforeAutospacing="0" w:after="0" w:afterAutospacing="0"/>
        <w:jc w:val="center"/>
        <w:divId w:val="2092697374"/>
        <w:rPr>
          <w:sz w:val="20"/>
          <w:szCs w:val="20"/>
        </w:rPr>
      </w:pPr>
      <w:r>
        <w:rPr>
          <w:b/>
          <w:bCs/>
          <w:sz w:val="20"/>
          <w:szCs w:val="20"/>
        </w:rPr>
        <w:t>ICAHN ENTERPRISES HOLDINGS L.P. AND SUBSIDIARIES</w:t>
      </w:r>
    </w:p>
    <w:p w:rsidR="00000000" w:rsidRDefault="00E1597A">
      <w:pPr>
        <w:pStyle w:val="a3"/>
        <w:spacing w:before="0" w:beforeAutospacing="0" w:after="240" w:afterAutospacing="0"/>
        <w:jc w:val="center"/>
        <w:divId w:val="2092697374"/>
        <w:rPr>
          <w:sz w:val="20"/>
          <w:szCs w:val="20"/>
        </w:rPr>
      </w:pPr>
      <w:r>
        <w:rPr>
          <w:b/>
          <w:bCs/>
          <w:sz w:val="20"/>
          <w:szCs w:val="20"/>
        </w:rPr>
        <w:t>Notes to Condensed Consolidated Financial Statements (Unaudited)</w:t>
      </w:r>
    </w:p>
    <w:p w:rsidR="00000000" w:rsidRDefault="00E1597A">
      <w:pPr>
        <w:pStyle w:val="a3"/>
        <w:spacing w:before="0" w:beforeAutospacing="0" w:after="240" w:afterAutospacing="0"/>
        <w:ind w:firstLine="360"/>
        <w:divId w:val="382146272"/>
        <w:rPr>
          <w:sz w:val="20"/>
          <w:szCs w:val="20"/>
        </w:rPr>
      </w:pPr>
      <w:r>
        <w:rPr>
          <w:sz w:val="20"/>
          <w:szCs w:val="20"/>
        </w:rPr>
        <w:t xml:space="preserve">The New Notes and the </w:t>
      </w:r>
      <w:r>
        <w:rPr>
          <w:sz w:val="20"/>
          <w:szCs w:val="20"/>
        </w:rPr>
        <w:t xml:space="preserve">related guarantee are the senior unsecured obligations of the Issuers and rank equally with all of the Issuers’ and the Guarantor’s existing and future senior unsecured indebtedness and senior to all of the Issuers’ and the Guarantor’s existing and future </w:t>
      </w:r>
      <w:r>
        <w:rPr>
          <w:sz w:val="20"/>
          <w:szCs w:val="20"/>
        </w:rPr>
        <w:t xml:space="preserve">subordinated indebtedness. The New Notes and the related guarantees are effectively subordinated to the Issuers’ and the Guarantor’s existing and future secured indebtedness to the extent of the collateral securing such indebtedness. The New Notes and the </w:t>
      </w:r>
      <w:r>
        <w:rPr>
          <w:sz w:val="20"/>
          <w:szCs w:val="20"/>
        </w:rPr>
        <w:t>related guarantees are also effectively subordinated to all indebtedness and other liabilities of the Issuers’ subsidiaries other than the Guarantor.</w:t>
      </w:r>
    </w:p>
    <w:p w:rsidR="00000000" w:rsidRDefault="00E1597A">
      <w:pPr>
        <w:pStyle w:val="a3"/>
        <w:spacing w:before="0" w:beforeAutospacing="0" w:after="240" w:afterAutospacing="0"/>
        <w:ind w:firstLine="360"/>
        <w:divId w:val="382146272"/>
        <w:rPr>
          <w:sz w:val="20"/>
          <w:szCs w:val="20"/>
        </w:rPr>
      </w:pPr>
      <w:r>
        <w:rPr>
          <w:sz w:val="20"/>
          <w:szCs w:val="20"/>
        </w:rPr>
        <w:t xml:space="preserve">The indentures governing the New Notes restrict the payment of cash distributions, the purchase of equity </w:t>
      </w:r>
      <w:r>
        <w:rPr>
          <w:sz w:val="20"/>
          <w:szCs w:val="20"/>
        </w:rPr>
        <w:t>interests or the purchase, redemption, defeasance or acquisition of debt subordinated to the senior unsecured notes. The indentures also restrict the incurrence of debt or the issuance of disqualified stock, as defined in the indentures, with certain excep</w:t>
      </w:r>
      <w:r>
        <w:rPr>
          <w:sz w:val="20"/>
          <w:szCs w:val="20"/>
        </w:rPr>
        <w:t>tions. In addition, the indentures require that on each quarterly determination date, Icahn Enterprises and the guarantor of the New Notes (currently only Icahn Enterprises Holdings) maintain certain minimum financial ratios, as defined therein. The indent</w:t>
      </w:r>
      <w:r>
        <w:rPr>
          <w:sz w:val="20"/>
          <w:szCs w:val="20"/>
        </w:rPr>
        <w:t>ures also restrict the creation of liens, mergers, consolidations and sales of substantially all of our assets, and transactions with affiliates.</w:t>
      </w:r>
    </w:p>
    <w:p w:rsidR="00000000" w:rsidRDefault="00E1597A">
      <w:pPr>
        <w:pStyle w:val="a3"/>
        <w:spacing w:before="0" w:beforeAutospacing="0" w:after="240" w:afterAutospacing="0"/>
        <w:divId w:val="382146272"/>
        <w:rPr>
          <w:sz w:val="20"/>
          <w:szCs w:val="20"/>
        </w:rPr>
      </w:pPr>
      <w:r>
        <w:rPr>
          <w:b/>
          <w:bCs/>
          <w:sz w:val="20"/>
          <w:szCs w:val="20"/>
        </w:rPr>
        <w:t>Energy</w:t>
      </w:r>
    </w:p>
    <w:p w:rsidR="00000000" w:rsidRDefault="00E1597A">
      <w:pPr>
        <w:pStyle w:val="a3"/>
        <w:spacing w:before="0" w:beforeAutospacing="0" w:after="240" w:afterAutospacing="0"/>
        <w:ind w:firstLine="360"/>
        <w:divId w:val="382146272"/>
        <w:rPr>
          <w:sz w:val="20"/>
          <w:szCs w:val="20"/>
        </w:rPr>
      </w:pPr>
      <w:r>
        <w:rPr>
          <w:sz w:val="20"/>
          <w:szCs w:val="20"/>
        </w:rPr>
        <w:t>In January 2020, CVR Energy issued $600 million in aggregate principal amount of 5.25% senior unsecured</w:t>
      </w:r>
      <w:r>
        <w:rPr>
          <w:sz w:val="20"/>
          <w:szCs w:val="20"/>
        </w:rPr>
        <w:t xml:space="preserve"> notes due 2025 and $400 million in aggregate principal amount of 5.75% senior unsecured notes due 2028. A portion of the net proceeds from the issuance of these notes were used to fund the redemption of CVR Refining’s existing $500 million senior unsecure</w:t>
      </w:r>
      <w:r>
        <w:rPr>
          <w:sz w:val="20"/>
          <w:szCs w:val="20"/>
        </w:rPr>
        <w:t>d notes due 2022. The remaining net proceeds will be used from CVR Energy’s general corporate purposes. In connection with these transactions, our Energy segment recorded a loss on extinguishment of debt of $8 million.</w:t>
      </w:r>
    </w:p>
    <w:p w:rsidR="00000000" w:rsidRDefault="00E1597A">
      <w:pPr>
        <w:pStyle w:val="a3"/>
        <w:spacing w:before="0" w:beforeAutospacing="0" w:after="240" w:afterAutospacing="0"/>
        <w:divId w:val="382146272"/>
        <w:rPr>
          <w:sz w:val="20"/>
          <w:szCs w:val="20"/>
        </w:rPr>
      </w:pPr>
      <w:r>
        <w:rPr>
          <w:b/>
          <w:bCs/>
          <w:sz w:val="20"/>
          <w:szCs w:val="20"/>
        </w:rPr>
        <w:t>Food Packaging</w:t>
      </w:r>
    </w:p>
    <w:p w:rsidR="00000000" w:rsidRDefault="00E1597A">
      <w:pPr>
        <w:pStyle w:val="a3"/>
        <w:spacing w:before="0" w:beforeAutospacing="0" w:after="240" w:afterAutospacing="0"/>
        <w:ind w:firstLine="360"/>
        <w:divId w:val="382146272"/>
        <w:rPr>
          <w:sz w:val="20"/>
          <w:szCs w:val="20"/>
        </w:rPr>
      </w:pPr>
      <w:r>
        <w:rPr>
          <w:sz w:val="20"/>
          <w:szCs w:val="20"/>
        </w:rPr>
        <w:t>In October 2020, Viska</w:t>
      </w:r>
      <w:r>
        <w:rPr>
          <w:sz w:val="20"/>
          <w:szCs w:val="20"/>
        </w:rPr>
        <w:t xml:space="preserve">se entered into a credit agreement providing for a $150 million term loan and a $30 million revolving credit facility. The proceeds from the new term loan, plus cash received from Viskase’s equity private placement in October 2020, as discussed in Note 1, </w:t>
      </w:r>
      <w:r>
        <w:rPr>
          <w:sz w:val="20"/>
          <w:szCs w:val="20"/>
        </w:rPr>
        <w:t xml:space="preserve">“Description of Business,” were used to repay in full Viskase’s existing term loan. The new term loan and credit facility mature in 2023. </w:t>
      </w:r>
    </w:p>
    <w:p w:rsidR="00000000" w:rsidRDefault="00E1597A">
      <w:pPr>
        <w:pStyle w:val="a3"/>
        <w:spacing w:before="0" w:beforeAutospacing="0" w:after="240" w:afterAutospacing="0"/>
        <w:divId w:val="382146272"/>
        <w:rPr>
          <w:sz w:val="20"/>
          <w:szCs w:val="20"/>
        </w:rPr>
      </w:pPr>
      <w:r>
        <w:rPr>
          <w:b/>
          <w:bCs/>
          <w:sz w:val="20"/>
          <w:szCs w:val="20"/>
        </w:rPr>
        <w:t>Covenants</w:t>
      </w:r>
    </w:p>
    <w:p w:rsidR="00000000" w:rsidRDefault="00E1597A">
      <w:pPr>
        <w:pStyle w:val="a3"/>
        <w:spacing w:before="0" w:beforeAutospacing="0" w:after="240" w:afterAutospacing="0"/>
        <w:ind w:firstLine="360"/>
        <w:divId w:val="382146272"/>
        <w:rPr>
          <w:sz w:val="20"/>
          <w:szCs w:val="20"/>
        </w:rPr>
      </w:pPr>
      <w:r>
        <w:rPr>
          <w:sz w:val="20"/>
          <w:szCs w:val="20"/>
        </w:rPr>
        <w:t>All of our subsidiaries are currently in compliance with all covenants and restrictions as described in the</w:t>
      </w:r>
      <w:r>
        <w:rPr>
          <w:sz w:val="20"/>
          <w:szCs w:val="20"/>
        </w:rPr>
        <w:t xml:space="preserve"> various executed agreements and contracts with respect to each debt instrument. These covenants include limitations on indebtedness, liens, investments, acquisitions, asset sales, dividends and other restricted payments and affiliate and extraordinary tra</w:t>
      </w:r>
      <w:r>
        <w:rPr>
          <w:sz w:val="20"/>
          <w:szCs w:val="20"/>
        </w:rPr>
        <w:t>nsactions.</w:t>
      </w:r>
    </w:p>
    <w:p w:rsidR="00000000" w:rsidRDefault="00E1597A">
      <w:pPr>
        <w:pStyle w:val="a3"/>
        <w:spacing w:before="0" w:beforeAutospacing="0" w:after="240" w:afterAutospacing="0"/>
        <w:divId w:val="382146272"/>
        <w:rPr>
          <w:b/>
          <w:bCs/>
          <w:sz w:val="20"/>
          <w:szCs w:val="20"/>
        </w:rPr>
      </w:pPr>
      <w:r>
        <w:rPr>
          <w:b/>
          <w:bCs/>
          <w:sz w:val="20"/>
          <w:szCs w:val="20"/>
        </w:rPr>
        <w:t>Non-Cash Charges to Interest Expense</w:t>
      </w:r>
    </w:p>
    <w:p w:rsidR="00000000" w:rsidRDefault="00E1597A">
      <w:pPr>
        <w:pStyle w:val="a3"/>
        <w:spacing w:before="0" w:beforeAutospacing="0" w:after="240" w:afterAutospacing="0"/>
        <w:ind w:firstLine="360"/>
        <w:divId w:val="382146272"/>
        <w:rPr>
          <w:sz w:val="20"/>
          <w:szCs w:val="20"/>
        </w:rPr>
      </w:pPr>
      <w:r>
        <w:rPr>
          <w:sz w:val="20"/>
          <w:szCs w:val="20"/>
        </w:rPr>
        <w:t>The amortization of deferred financing costs and debt discounts and premiums included in interest expense in the condensed consolidated statements of operations were $2 million and $1 million for the three mo</w:t>
      </w:r>
      <w:r>
        <w:rPr>
          <w:sz w:val="20"/>
          <w:szCs w:val="20"/>
        </w:rPr>
        <w:t>nths ended September 30, 2020 and 2019, respectively, and $4 million and $5 million for the nine months ended September 30, 2020 and 2019, respectively.</w:t>
      </w:r>
    </w:p>
    <w:p w:rsidR="00000000" w:rsidRDefault="00E1597A">
      <w:pPr>
        <w:pStyle w:val="a3"/>
        <w:spacing w:before="480" w:beforeAutospacing="0" w:after="0" w:afterAutospacing="0"/>
        <w:jc w:val="center"/>
        <w:divId w:val="432090930"/>
        <w:rPr>
          <w:sz w:val="20"/>
          <w:szCs w:val="20"/>
        </w:rPr>
      </w:pPr>
      <w:r>
        <w:rPr>
          <w:sz w:val="20"/>
          <w:szCs w:val="20"/>
        </w:rPr>
        <w:t>32</w:t>
      </w:r>
    </w:p>
    <w:p w:rsidR="00000000" w:rsidRDefault="00E1597A">
      <w:pPr>
        <w:pStyle w:val="a3"/>
        <w:spacing w:before="0" w:beforeAutospacing="0" w:after="600" w:afterAutospacing="0"/>
        <w:divId w:val="1009213727"/>
        <w:rPr>
          <w:sz w:val="20"/>
          <w:szCs w:val="20"/>
        </w:rPr>
      </w:pPr>
      <w:hyperlink w:anchor="TOC" w:history="1">
        <w:r>
          <w:rPr>
            <w:rStyle w:val="a4"/>
            <w:sz w:val="20"/>
            <w:szCs w:val="20"/>
          </w:rPr>
          <w:t>Table of Contents</w:t>
        </w:r>
      </w:hyperlink>
    </w:p>
    <w:p w:rsidR="00000000" w:rsidRDefault="00E1597A">
      <w:pPr>
        <w:pStyle w:val="a3"/>
        <w:spacing w:before="0" w:beforeAutospacing="0" w:after="0" w:afterAutospacing="0"/>
        <w:jc w:val="center"/>
        <w:divId w:val="1009213727"/>
        <w:rPr>
          <w:sz w:val="20"/>
          <w:szCs w:val="20"/>
        </w:rPr>
      </w:pPr>
      <w:r>
        <w:rPr>
          <w:b/>
          <w:bCs/>
          <w:sz w:val="20"/>
          <w:szCs w:val="20"/>
        </w:rPr>
        <w:t>ICAHN ENTERPRISES L.P. AND SUBSIDIARIES</w:t>
      </w:r>
    </w:p>
    <w:p w:rsidR="00000000" w:rsidRDefault="00E1597A">
      <w:pPr>
        <w:pStyle w:val="a3"/>
        <w:spacing w:before="0" w:beforeAutospacing="0" w:after="0" w:afterAutospacing="0"/>
        <w:jc w:val="center"/>
        <w:divId w:val="1009213727"/>
        <w:rPr>
          <w:sz w:val="20"/>
          <w:szCs w:val="20"/>
        </w:rPr>
      </w:pPr>
      <w:r>
        <w:rPr>
          <w:b/>
          <w:bCs/>
          <w:sz w:val="20"/>
          <w:szCs w:val="20"/>
        </w:rPr>
        <w:t>ICAHN ENTERPRISE</w:t>
      </w:r>
      <w:r>
        <w:rPr>
          <w:b/>
          <w:bCs/>
          <w:sz w:val="20"/>
          <w:szCs w:val="20"/>
        </w:rPr>
        <w:t>S HOLDINGS L.P. AND SUBSIDIARIES</w:t>
      </w:r>
    </w:p>
    <w:p w:rsidR="00000000" w:rsidRDefault="00E1597A">
      <w:pPr>
        <w:pStyle w:val="a3"/>
        <w:spacing w:before="0" w:beforeAutospacing="0" w:after="240" w:afterAutospacing="0"/>
        <w:jc w:val="center"/>
        <w:divId w:val="1009213727"/>
        <w:rPr>
          <w:sz w:val="20"/>
          <w:szCs w:val="20"/>
        </w:rPr>
      </w:pPr>
      <w:r>
        <w:rPr>
          <w:b/>
          <w:bCs/>
          <w:sz w:val="20"/>
          <w:szCs w:val="20"/>
        </w:rPr>
        <w:t>Notes to Condensed Consolidated Financial Statements (Unaudited)</w:t>
      </w:r>
    </w:p>
    <w:p w:rsidR="00000000" w:rsidRDefault="00E1597A">
      <w:pPr>
        <w:pStyle w:val="a3"/>
        <w:spacing w:before="0" w:beforeAutospacing="0" w:after="240" w:afterAutospacing="0"/>
        <w:divId w:val="1195466304"/>
        <w:rPr>
          <w:b/>
          <w:bCs/>
          <w:sz w:val="20"/>
          <w:szCs w:val="20"/>
        </w:rPr>
      </w:pPr>
      <w:r>
        <w:rPr>
          <w:b/>
          <w:bCs/>
          <w:sz w:val="20"/>
          <w:szCs w:val="20"/>
        </w:rPr>
        <w:t>11.  Net Income Per LP Unit</w:t>
      </w:r>
    </w:p>
    <w:p w:rsidR="00000000" w:rsidRDefault="00E1597A">
      <w:pPr>
        <w:pStyle w:val="a3"/>
        <w:spacing w:before="0" w:beforeAutospacing="0" w:after="240" w:afterAutospacing="0"/>
        <w:ind w:firstLine="360"/>
        <w:divId w:val="1195466304"/>
        <w:rPr>
          <w:sz w:val="20"/>
          <w:szCs w:val="20"/>
        </w:rPr>
      </w:pPr>
      <w:r>
        <w:rPr>
          <w:sz w:val="20"/>
          <w:szCs w:val="20"/>
        </w:rPr>
        <w:t>The components of the computation of basic and diluted income (loss) per LP unit of Icahn Enterprises are as follows:</w:t>
      </w:r>
    </w:p>
    <w:p w:rsidR="00000000" w:rsidRDefault="00E1597A">
      <w:pPr>
        <w:pStyle w:val="a3"/>
        <w:spacing w:before="0" w:beforeAutospacing="0" w:after="0" w:afterAutospacing="0"/>
        <w:divId w:val="1195466304"/>
        <w:rPr>
          <w:sz w:val="20"/>
          <w:szCs w:val="20"/>
        </w:rPr>
      </w:pPr>
      <w:r>
        <w:rPr>
          <w:sz w:val="2"/>
          <w:szCs w:val="2"/>
        </w:rPr>
        <w:t>​</w:t>
      </w:r>
    </w:p>
    <w:tbl>
      <w:tblPr>
        <w:tblW w:w="5008" w:type="pct"/>
        <w:tblCellMar>
          <w:top w:w="15" w:type="dxa"/>
          <w:left w:w="0" w:type="dxa"/>
          <w:bottom w:w="15" w:type="dxa"/>
          <w:right w:w="0" w:type="dxa"/>
        </w:tblCellMar>
        <w:tblLook w:val="04A0" w:firstRow="1" w:lastRow="0" w:firstColumn="1" w:lastColumn="0" w:noHBand="0" w:noVBand="1"/>
      </w:tblPr>
      <w:tblGrid>
        <w:gridCol w:w="1820"/>
        <w:gridCol w:w="160"/>
        <w:gridCol w:w="172"/>
        <w:gridCol w:w="1189"/>
        <w:gridCol w:w="268"/>
        <w:gridCol w:w="169"/>
        <w:gridCol w:w="1347"/>
        <w:gridCol w:w="160"/>
        <w:gridCol w:w="170"/>
        <w:gridCol w:w="1291"/>
        <w:gridCol w:w="264"/>
        <w:gridCol w:w="167"/>
        <w:gridCol w:w="1142"/>
      </w:tblGrid>
      <w:tr w:rsidR="00000000">
        <w:trPr>
          <w:divId w:val="1195466304"/>
          <w:trHeight w:val="20"/>
        </w:trPr>
        <w:tc>
          <w:tcPr>
            <w:tcW w:w="1657" w:type="pct"/>
            <w:tcMar>
              <w:top w:w="0" w:type="dxa"/>
              <w:left w:w="0" w:type="dxa"/>
              <w:bottom w:w="0" w:type="dxa"/>
              <w:right w:w="0" w:type="dxa"/>
            </w:tcMar>
            <w:vAlign w:val="bottom"/>
            <w:hideMark/>
          </w:tcPr>
          <w:p w:rsidR="00000000" w:rsidRDefault="00E1597A">
            <w:pPr>
              <w:pStyle w:val="a3"/>
              <w:spacing w:before="0" w:beforeAutospacing="0" w:after="0" w:afterAutospacing="0"/>
              <w:divId w:val="202867875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894243668"/>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000694453"/>
              <w:rPr>
                <w:sz w:val="20"/>
                <w:szCs w:val="20"/>
              </w:rPr>
            </w:pPr>
            <w:r>
              <w:rPr>
                <w:sz w:val="2"/>
                <w:szCs w:val="2"/>
              </w:rPr>
              <w:t>​</w:t>
            </w:r>
          </w:p>
        </w:tc>
        <w:tc>
          <w:tcPr>
            <w:tcW w:w="610"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831166790"/>
              <w:rPr>
                <w:sz w:val="20"/>
                <w:szCs w:val="20"/>
              </w:rPr>
            </w:pPr>
            <w:r>
              <w:rPr>
                <w:sz w:val="2"/>
                <w:szCs w:val="2"/>
              </w:rPr>
              <w:t>​</w:t>
            </w:r>
          </w:p>
        </w:tc>
        <w:tc>
          <w:tcPr>
            <w:tcW w:w="138"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468524015"/>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100832188"/>
              <w:rPr>
                <w:sz w:val="20"/>
                <w:szCs w:val="20"/>
              </w:rPr>
            </w:pPr>
            <w:r>
              <w:rPr>
                <w:sz w:val="2"/>
                <w:szCs w:val="2"/>
              </w:rPr>
              <w:t>​</w:t>
            </w:r>
          </w:p>
        </w:tc>
        <w:tc>
          <w:tcPr>
            <w:tcW w:w="690"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38498646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991786005"/>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119979171"/>
              <w:rPr>
                <w:sz w:val="20"/>
                <w:szCs w:val="20"/>
              </w:rPr>
            </w:pPr>
            <w:r>
              <w:rPr>
                <w:sz w:val="2"/>
                <w:szCs w:val="2"/>
              </w:rPr>
              <w:t>​</w:t>
            </w:r>
          </w:p>
        </w:tc>
        <w:tc>
          <w:tcPr>
            <w:tcW w:w="664"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980766749"/>
              <w:rPr>
                <w:sz w:val="20"/>
                <w:szCs w:val="20"/>
              </w:rPr>
            </w:pPr>
            <w:r>
              <w:rPr>
                <w:sz w:val="2"/>
                <w:szCs w:val="2"/>
              </w:rPr>
              <w:t>​</w:t>
            </w:r>
          </w:p>
        </w:tc>
        <w:tc>
          <w:tcPr>
            <w:tcW w:w="13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228033395"/>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246500094"/>
              <w:rPr>
                <w:sz w:val="20"/>
                <w:szCs w:val="20"/>
              </w:rPr>
            </w:pPr>
            <w:r>
              <w:rPr>
                <w:sz w:val="2"/>
                <w:szCs w:val="2"/>
              </w:rPr>
              <w:t>​</w:t>
            </w:r>
          </w:p>
        </w:tc>
        <w:tc>
          <w:tcPr>
            <w:tcW w:w="584"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660933656"/>
              <w:rPr>
                <w:sz w:val="20"/>
                <w:szCs w:val="20"/>
              </w:rPr>
            </w:pPr>
            <w:r>
              <w:rPr>
                <w:sz w:val="2"/>
                <w:szCs w:val="2"/>
              </w:rPr>
              <w:t>​</w:t>
            </w:r>
          </w:p>
        </w:tc>
      </w:tr>
      <w:tr w:rsidR="00000000">
        <w:trPr>
          <w:divId w:val="1195466304"/>
        </w:trPr>
        <w:tc>
          <w:tcPr>
            <w:tcW w:w="1657"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617" w:type="pct"/>
            <w:gridSpan w:val="5"/>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Three Months Ended September 30, </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560" w:type="pct"/>
            <w:gridSpan w:val="5"/>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Nine Months Ended September 30, </w:t>
            </w:r>
          </w:p>
        </w:tc>
      </w:tr>
      <w:tr w:rsidR="00000000">
        <w:trPr>
          <w:divId w:val="1195466304"/>
        </w:trPr>
        <w:tc>
          <w:tcPr>
            <w:tcW w:w="1657"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699"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2020</w:t>
            </w:r>
          </w:p>
        </w:tc>
        <w:tc>
          <w:tcPr>
            <w:tcW w:w="13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778"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2019</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r>
              <w:rPr>
                <w:sz w:val="16"/>
                <w:szCs w:val="16"/>
              </w:rPr>
              <w:t>  </w:t>
            </w:r>
          </w:p>
        </w:tc>
        <w:tc>
          <w:tcPr>
            <w:tcW w:w="751"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2020</w:t>
            </w:r>
          </w:p>
        </w:tc>
        <w:tc>
          <w:tcPr>
            <w:tcW w:w="13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71"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2019</w:t>
            </w:r>
          </w:p>
        </w:tc>
      </w:tr>
      <w:tr w:rsidR="00000000">
        <w:trPr>
          <w:divId w:val="1195466304"/>
        </w:trPr>
        <w:tc>
          <w:tcPr>
            <w:tcW w:w="0" w:type="auto"/>
            <w:gridSpan w:val="13"/>
            <w:tcMar>
              <w:top w:w="0" w:type="dxa"/>
              <w:left w:w="0" w:type="dxa"/>
              <w:bottom w:w="0" w:type="dxa"/>
              <w:right w:w="0" w:type="dxa"/>
            </w:tcMar>
            <w:vAlign w:val="center"/>
            <w:hideMark/>
          </w:tcPr>
          <w:p w:rsidR="00000000" w:rsidRDefault="00E1597A">
            <w:pPr>
              <w:rPr>
                <w:sz w:val="20"/>
                <w:szCs w:val="20"/>
              </w:rPr>
            </w:pPr>
          </w:p>
        </w:tc>
      </w:tr>
      <w:tr w:rsidR="00000000">
        <w:trPr>
          <w:divId w:val="1195466304"/>
        </w:trPr>
        <w:tc>
          <w:tcPr>
            <w:tcW w:w="1657"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3260" w:type="pct"/>
            <w:gridSpan w:val="11"/>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sz w:val="16"/>
                <w:szCs w:val="16"/>
              </w:rPr>
              <w:t>(in millions, except per unit amounts)</w:t>
            </w:r>
          </w:p>
        </w:tc>
      </w:tr>
      <w:tr w:rsidR="00000000">
        <w:trPr>
          <w:divId w:val="1195466304"/>
        </w:trPr>
        <w:tc>
          <w:tcPr>
            <w:tcW w:w="1657"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hanging="144"/>
              <w:rPr>
                <w:sz w:val="20"/>
                <w:szCs w:val="20"/>
              </w:rPr>
            </w:pPr>
            <w:r>
              <w:rPr>
                <w:sz w:val="20"/>
                <w:szCs w:val="20"/>
              </w:rPr>
              <w:t>Net loss attributable to Icahn Enterprises from continuing operations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(714)</w:t>
            </w:r>
          </w:p>
        </w:tc>
        <w:tc>
          <w:tcPr>
            <w:tcW w:w="1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(49)</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(1,799)</w:t>
            </w:r>
          </w:p>
        </w:tc>
        <w:tc>
          <w:tcPr>
            <w:tcW w:w="1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(917)</w:t>
            </w:r>
          </w:p>
        </w:tc>
      </w:tr>
      <w:tr w:rsidR="00000000">
        <w:trPr>
          <w:divId w:val="1195466304"/>
        </w:trPr>
        <w:tc>
          <w:tcPr>
            <w:tcW w:w="1657" w:type="pct"/>
            <w:tcMar>
              <w:top w:w="0" w:type="dxa"/>
              <w:left w:w="0" w:type="dxa"/>
              <w:bottom w:w="0" w:type="dxa"/>
              <w:right w:w="0" w:type="dxa"/>
            </w:tcMar>
            <w:vAlign w:val="bottom"/>
            <w:hideMark/>
          </w:tcPr>
          <w:p w:rsidR="00000000" w:rsidRDefault="00E1597A">
            <w:pPr>
              <w:pStyle w:val="a3"/>
              <w:spacing w:before="0" w:beforeAutospacing="0" w:after="0" w:afterAutospacing="0"/>
              <w:ind w:hanging="144"/>
              <w:rPr>
                <w:sz w:val="20"/>
                <w:szCs w:val="20"/>
              </w:rPr>
            </w:pPr>
            <w:r>
              <w:rPr>
                <w:sz w:val="20"/>
                <w:szCs w:val="20"/>
              </w:rPr>
              <w:t>Net loss attributable to Icahn Enterprises from continuing operations allocated to limited partners (98.01% allocation)</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0"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(700)</w:t>
            </w:r>
          </w:p>
        </w:tc>
        <w:tc>
          <w:tcPr>
            <w:tcW w:w="13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90"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(48)</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64"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(1,763)</w:t>
            </w:r>
          </w:p>
        </w:tc>
        <w:tc>
          <w:tcPr>
            <w:tcW w:w="13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6"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84"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(899)</w:t>
            </w:r>
          </w:p>
        </w:tc>
      </w:tr>
      <w:tr w:rsidR="00000000">
        <w:trPr>
          <w:divId w:val="1195466304"/>
        </w:trPr>
        <w:tc>
          <w:tcPr>
            <w:tcW w:w="1657"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hanging="144"/>
              <w:rPr>
                <w:sz w:val="20"/>
                <w:szCs w:val="20"/>
              </w:rPr>
            </w:pPr>
            <w:r>
              <w:rPr>
                <w:sz w:val="20"/>
                <w:szCs w:val="20"/>
              </w:rPr>
              <w:t>Net loss attributable to Icahn Enterprises from discontinued operations allocated to limited p</w:t>
            </w:r>
            <w:r>
              <w:rPr>
                <w:sz w:val="20"/>
                <w:szCs w:val="20"/>
              </w:rPr>
              <w:t>artners (98.01% allocation)</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1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1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(23)</w:t>
            </w:r>
          </w:p>
        </w:tc>
      </w:tr>
      <w:tr w:rsidR="00000000">
        <w:trPr>
          <w:divId w:val="1195466304"/>
        </w:trPr>
        <w:tc>
          <w:tcPr>
            <w:tcW w:w="1657" w:type="pct"/>
            <w:tcMar>
              <w:top w:w="0" w:type="dxa"/>
              <w:left w:w="0" w:type="dxa"/>
              <w:bottom w:w="0" w:type="dxa"/>
              <w:right w:w="0" w:type="dxa"/>
            </w:tcMar>
            <w:vAlign w:val="bottom"/>
            <w:hideMark/>
          </w:tcPr>
          <w:p w:rsidR="00000000" w:rsidRDefault="00E1597A">
            <w:pPr>
              <w:pStyle w:val="a3"/>
              <w:spacing w:before="0" w:beforeAutospacing="0" w:after="0" w:afterAutospacing="0"/>
              <w:ind w:hanging="144"/>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0"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13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90"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64"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13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84"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r>
      <w:tr w:rsidR="00000000">
        <w:trPr>
          <w:divId w:val="1195466304"/>
        </w:trPr>
        <w:tc>
          <w:tcPr>
            <w:tcW w:w="1657"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hanging="144"/>
              <w:rPr>
                <w:sz w:val="20"/>
                <w:szCs w:val="20"/>
              </w:rPr>
            </w:pPr>
            <w:r>
              <w:rPr>
                <w:sz w:val="20"/>
                <w:szCs w:val="20"/>
              </w:rPr>
              <w:t>Basic and diluted loss per LP unit: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1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  </w:t>
            </w:r>
          </w:p>
        </w:tc>
        <w:tc>
          <w:tcPr>
            <w:tcW w:w="1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  </w:t>
            </w:r>
          </w:p>
        </w:tc>
        <w:tc>
          <w:tcPr>
            <w:tcW w:w="1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8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  </w:t>
            </w:r>
          </w:p>
        </w:tc>
      </w:tr>
      <w:tr w:rsidR="00000000">
        <w:trPr>
          <w:divId w:val="1195466304"/>
        </w:trPr>
        <w:tc>
          <w:tcPr>
            <w:tcW w:w="1657" w:type="pct"/>
            <w:tcMar>
              <w:top w:w="0" w:type="dxa"/>
              <w:left w:w="0" w:type="dxa"/>
              <w:bottom w:w="0" w:type="dxa"/>
              <w:right w:w="0" w:type="dxa"/>
            </w:tcMar>
            <w:vAlign w:val="bottom"/>
            <w:hideMark/>
          </w:tcPr>
          <w:p w:rsidR="00000000" w:rsidRDefault="00E1597A">
            <w:pPr>
              <w:pStyle w:val="a3"/>
              <w:spacing w:before="0" w:beforeAutospacing="0" w:after="0" w:afterAutospacing="0"/>
              <w:ind w:hanging="144"/>
              <w:rPr>
                <w:sz w:val="20"/>
                <w:szCs w:val="20"/>
              </w:rPr>
            </w:pPr>
            <w:r>
              <w:rPr>
                <w:sz w:val="20"/>
                <w:szCs w:val="20"/>
              </w:rPr>
              <w:t>Continuing operations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0"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(3.14)</w:t>
            </w:r>
          </w:p>
        </w:tc>
        <w:tc>
          <w:tcPr>
            <w:tcW w:w="13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90"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(0.24)</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64"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(8.12)</w:t>
            </w:r>
          </w:p>
        </w:tc>
        <w:tc>
          <w:tcPr>
            <w:tcW w:w="13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84"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(4.56)</w:t>
            </w:r>
          </w:p>
        </w:tc>
      </w:tr>
      <w:tr w:rsidR="00000000">
        <w:trPr>
          <w:divId w:val="1195466304"/>
        </w:trPr>
        <w:tc>
          <w:tcPr>
            <w:tcW w:w="1657"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hanging="144"/>
              <w:rPr>
                <w:sz w:val="20"/>
                <w:szCs w:val="20"/>
              </w:rPr>
            </w:pPr>
            <w:r>
              <w:rPr>
                <w:sz w:val="20"/>
                <w:szCs w:val="20"/>
              </w:rPr>
              <w:t>Discontinued operations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1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1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(0.12)</w:t>
            </w:r>
          </w:p>
        </w:tc>
      </w:tr>
      <w:tr w:rsidR="00000000">
        <w:trPr>
          <w:divId w:val="1195466304"/>
        </w:trPr>
        <w:tc>
          <w:tcPr>
            <w:tcW w:w="1657" w:type="pct"/>
            <w:tcMar>
              <w:top w:w="0" w:type="dxa"/>
              <w:left w:w="0" w:type="dxa"/>
              <w:bottom w:w="0" w:type="dxa"/>
              <w:right w:w="0" w:type="dxa"/>
            </w:tcMar>
            <w:vAlign w:val="bottom"/>
            <w:hideMark/>
          </w:tcPr>
          <w:p w:rsidR="00000000" w:rsidRDefault="00E1597A">
            <w:pPr>
              <w:pStyle w:val="a3"/>
              <w:spacing w:before="0" w:beforeAutospacing="0" w:after="0" w:afterAutospacing="0"/>
              <w:ind w:hanging="144"/>
              <w:rPr>
                <w:sz w:val="20"/>
                <w:szCs w:val="20"/>
              </w:rPr>
            </w:pPr>
            <w:r>
              <w:rPr>
                <w:sz w:val="20"/>
                <w:szCs w:val="20"/>
              </w:rPr>
              <w:t>Basic and diluted loss per LP unit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0"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(3.14)</w:t>
            </w:r>
          </w:p>
        </w:tc>
        <w:tc>
          <w:tcPr>
            <w:tcW w:w="13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90"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(0.24)</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64"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(8.12)</w:t>
            </w:r>
          </w:p>
        </w:tc>
        <w:tc>
          <w:tcPr>
            <w:tcW w:w="13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6"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84"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(4.68)</w:t>
            </w:r>
          </w:p>
        </w:tc>
      </w:tr>
      <w:tr w:rsidR="00000000">
        <w:trPr>
          <w:divId w:val="1195466304"/>
        </w:trPr>
        <w:tc>
          <w:tcPr>
            <w:tcW w:w="1657"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hanging="144"/>
              <w:rPr>
                <w:sz w:val="20"/>
                <w:szCs w:val="20"/>
              </w:rPr>
            </w:pPr>
            <w:r>
              <w:rPr>
                <w:sz w:val="20"/>
                <w:szCs w:val="20"/>
              </w:rPr>
              <w:t>Basic and diluted weighted average LP units outstanding</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223</w:t>
            </w:r>
          </w:p>
        </w:tc>
        <w:tc>
          <w:tcPr>
            <w:tcW w:w="1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202</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217</w:t>
            </w:r>
          </w:p>
        </w:tc>
        <w:tc>
          <w:tcPr>
            <w:tcW w:w="1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197</w:t>
            </w:r>
          </w:p>
        </w:tc>
      </w:tr>
    </w:tbl>
    <w:p w:rsidR="00000000" w:rsidRDefault="00E1597A">
      <w:pPr>
        <w:pStyle w:val="a3"/>
        <w:spacing w:before="0" w:beforeAutospacing="0" w:after="0" w:afterAutospacing="0"/>
        <w:divId w:val="1195466304"/>
        <w:rPr>
          <w:sz w:val="20"/>
          <w:szCs w:val="20"/>
        </w:rPr>
      </w:pPr>
      <w:r>
        <w:rPr>
          <w:sz w:val="20"/>
          <w:szCs w:val="20"/>
        </w:rPr>
        <w:t>​</w:t>
      </w:r>
    </w:p>
    <w:p w:rsidR="00000000" w:rsidRDefault="00E1597A">
      <w:pPr>
        <w:pStyle w:val="a3"/>
        <w:spacing w:before="0" w:beforeAutospacing="0" w:after="240" w:afterAutospacing="0"/>
        <w:divId w:val="1195466304"/>
        <w:rPr>
          <w:b/>
          <w:bCs/>
          <w:i/>
          <w:iCs/>
          <w:sz w:val="20"/>
          <w:szCs w:val="20"/>
        </w:rPr>
      </w:pPr>
      <w:r>
        <w:rPr>
          <w:b/>
          <w:bCs/>
          <w:i/>
          <w:iCs/>
          <w:sz w:val="20"/>
          <w:szCs w:val="20"/>
        </w:rPr>
        <w:t>LP Unit Transactions</w:t>
      </w:r>
    </w:p>
    <w:p w:rsidR="00000000" w:rsidRDefault="00E1597A">
      <w:pPr>
        <w:pStyle w:val="a3"/>
        <w:spacing w:before="0" w:beforeAutospacing="0" w:after="240" w:afterAutospacing="0"/>
        <w:divId w:val="1195466304"/>
        <w:rPr>
          <w:b/>
          <w:bCs/>
          <w:i/>
          <w:iCs/>
          <w:sz w:val="20"/>
          <w:szCs w:val="20"/>
        </w:rPr>
      </w:pPr>
      <w:r>
        <w:rPr>
          <w:i/>
          <w:iCs/>
          <w:sz w:val="20"/>
          <w:szCs w:val="20"/>
        </w:rPr>
        <w:t>Unit Distributions</w:t>
      </w:r>
    </w:p>
    <w:p w:rsidR="00000000" w:rsidRDefault="00E1597A">
      <w:pPr>
        <w:pStyle w:val="a3"/>
        <w:spacing w:before="0" w:beforeAutospacing="0" w:after="240" w:afterAutospacing="0"/>
        <w:ind w:firstLine="360"/>
        <w:divId w:val="1195466304"/>
        <w:rPr>
          <w:sz w:val="20"/>
          <w:szCs w:val="20"/>
        </w:rPr>
      </w:pPr>
      <w:r>
        <w:rPr>
          <w:sz w:val="20"/>
          <w:szCs w:val="20"/>
        </w:rPr>
        <w:t xml:space="preserve">On February 26, 2020, Icahn Enterprises declared a quarterly distribution in the amount of $2.00 </w:t>
      </w:r>
      <w:r>
        <w:rPr>
          <w:sz w:val="20"/>
          <w:szCs w:val="20"/>
        </w:rPr>
        <w:t xml:space="preserve">per depositary unit in which each depositary unitholder had the option to make an election to receive either cash or additional depositary units. </w:t>
      </w:r>
    </w:p>
    <w:p w:rsidR="00000000" w:rsidRDefault="00E1597A">
      <w:pPr>
        <w:pStyle w:val="a3"/>
        <w:spacing w:before="0" w:beforeAutospacing="0" w:after="240" w:afterAutospacing="0"/>
        <w:ind w:firstLine="360"/>
        <w:divId w:val="1195466304"/>
        <w:rPr>
          <w:sz w:val="20"/>
          <w:szCs w:val="20"/>
        </w:rPr>
      </w:pPr>
      <w:r>
        <w:rPr>
          <w:sz w:val="20"/>
          <w:szCs w:val="20"/>
        </w:rPr>
        <w:t>On May 7, 2020, Icahn Enterprises declared a quarterly distribution in the amount of $2.00 per depositary uni</w:t>
      </w:r>
      <w:r>
        <w:rPr>
          <w:sz w:val="20"/>
          <w:szCs w:val="20"/>
        </w:rPr>
        <w:t>t in which each depositary unitholder had the option to make an election to receive either cash or additional depositary units.</w:t>
      </w:r>
    </w:p>
    <w:p w:rsidR="00000000" w:rsidRDefault="00E1597A">
      <w:pPr>
        <w:pStyle w:val="a3"/>
        <w:spacing w:before="0" w:beforeAutospacing="0" w:after="240" w:afterAutospacing="0"/>
        <w:ind w:firstLine="360"/>
        <w:divId w:val="1195466304"/>
        <w:rPr>
          <w:sz w:val="20"/>
          <w:szCs w:val="20"/>
        </w:rPr>
      </w:pPr>
      <w:r>
        <w:rPr>
          <w:sz w:val="20"/>
          <w:szCs w:val="20"/>
        </w:rPr>
        <w:t xml:space="preserve">On August 4, 2020, Icahn Enterprises declared a quarterly distribution in the amount of $2.00 per depositary unit in which each </w:t>
      </w:r>
      <w:r>
        <w:rPr>
          <w:sz w:val="20"/>
          <w:szCs w:val="20"/>
        </w:rPr>
        <w:t xml:space="preserve">depositary unitholder had the option to make an election to receive either cash or additional depositary units. </w:t>
      </w:r>
    </w:p>
    <w:p w:rsidR="00000000" w:rsidRDefault="00E1597A">
      <w:pPr>
        <w:pStyle w:val="a3"/>
        <w:spacing w:before="0" w:beforeAutospacing="0" w:after="240" w:afterAutospacing="0"/>
        <w:ind w:firstLine="360"/>
        <w:divId w:val="1195466304"/>
        <w:rPr>
          <w:sz w:val="20"/>
          <w:szCs w:val="20"/>
        </w:rPr>
      </w:pPr>
      <w:r>
        <w:rPr>
          <w:sz w:val="20"/>
          <w:szCs w:val="20"/>
        </w:rPr>
        <w:t>As a result of the above distributions declared, during the nine months ended September 30, 2020, Icahn Enterprises distributed an aggregate 16</w:t>
      </w:r>
      <w:r>
        <w:rPr>
          <w:sz w:val="20"/>
          <w:szCs w:val="20"/>
        </w:rPr>
        <w:t>,885,069 depositary units to unitholders electing to receive depositary units, of which an aggregate of 16,542,180 depositary units were distributed to Mr. Icahn and his affiliates. In connection with these distributions, during the three and nine months e</w:t>
      </w:r>
      <w:r>
        <w:rPr>
          <w:sz w:val="20"/>
          <w:szCs w:val="20"/>
        </w:rPr>
        <w:t xml:space="preserve">nded September 30, 2020, aggregate cash distributions to all depositary unitholders was $483 million, primarily due to Mr. Icahn and his affiliates’ significant ownership of Icahn Enterprises’ depositary units. </w:t>
      </w:r>
    </w:p>
    <w:p w:rsidR="00000000" w:rsidRDefault="00E1597A">
      <w:pPr>
        <w:pStyle w:val="a3"/>
        <w:spacing w:before="480" w:beforeAutospacing="0" w:after="0" w:afterAutospacing="0"/>
        <w:jc w:val="center"/>
        <w:divId w:val="1758211938"/>
        <w:rPr>
          <w:sz w:val="20"/>
          <w:szCs w:val="20"/>
        </w:rPr>
      </w:pPr>
      <w:r>
        <w:rPr>
          <w:sz w:val="20"/>
          <w:szCs w:val="20"/>
        </w:rPr>
        <w:t>33</w:t>
      </w:r>
    </w:p>
    <w:p w:rsidR="00000000" w:rsidRDefault="00E1597A">
      <w:pPr>
        <w:pStyle w:val="a3"/>
        <w:spacing w:before="0" w:beforeAutospacing="0" w:after="600" w:afterAutospacing="0"/>
        <w:divId w:val="1339767180"/>
        <w:rPr>
          <w:sz w:val="20"/>
          <w:szCs w:val="20"/>
        </w:rPr>
      </w:pPr>
      <w:hyperlink w:anchor="TOC" w:history="1">
        <w:r>
          <w:rPr>
            <w:rStyle w:val="a4"/>
            <w:sz w:val="20"/>
            <w:szCs w:val="20"/>
          </w:rPr>
          <w:t>Table of Conten</w:t>
        </w:r>
        <w:r>
          <w:rPr>
            <w:rStyle w:val="a4"/>
            <w:sz w:val="20"/>
            <w:szCs w:val="20"/>
          </w:rPr>
          <w:t>ts</w:t>
        </w:r>
      </w:hyperlink>
    </w:p>
    <w:p w:rsidR="00000000" w:rsidRDefault="00E1597A">
      <w:pPr>
        <w:pStyle w:val="a3"/>
        <w:spacing w:before="0" w:beforeAutospacing="0" w:after="0" w:afterAutospacing="0"/>
        <w:jc w:val="center"/>
        <w:divId w:val="1339767180"/>
        <w:rPr>
          <w:sz w:val="20"/>
          <w:szCs w:val="20"/>
        </w:rPr>
      </w:pPr>
      <w:r>
        <w:rPr>
          <w:b/>
          <w:bCs/>
          <w:sz w:val="20"/>
          <w:szCs w:val="20"/>
        </w:rPr>
        <w:t>ICAHN ENTERPRISES L.P. AND SUBSIDIARIES</w:t>
      </w:r>
    </w:p>
    <w:p w:rsidR="00000000" w:rsidRDefault="00E1597A">
      <w:pPr>
        <w:pStyle w:val="a3"/>
        <w:spacing w:before="0" w:beforeAutospacing="0" w:after="0" w:afterAutospacing="0"/>
        <w:jc w:val="center"/>
        <w:divId w:val="1339767180"/>
        <w:rPr>
          <w:sz w:val="20"/>
          <w:szCs w:val="20"/>
        </w:rPr>
      </w:pPr>
      <w:r>
        <w:rPr>
          <w:b/>
          <w:bCs/>
          <w:sz w:val="20"/>
          <w:szCs w:val="20"/>
        </w:rPr>
        <w:t>ICAHN ENTERPRISES HOLDINGS L.P. AND SUBSIDIARIES</w:t>
      </w:r>
    </w:p>
    <w:p w:rsidR="00000000" w:rsidRDefault="00E1597A">
      <w:pPr>
        <w:pStyle w:val="a3"/>
        <w:spacing w:before="0" w:beforeAutospacing="0" w:after="240" w:afterAutospacing="0"/>
        <w:jc w:val="center"/>
        <w:divId w:val="1339767180"/>
        <w:rPr>
          <w:sz w:val="20"/>
          <w:szCs w:val="20"/>
        </w:rPr>
      </w:pPr>
      <w:r>
        <w:rPr>
          <w:b/>
          <w:bCs/>
          <w:sz w:val="20"/>
          <w:szCs w:val="20"/>
        </w:rPr>
        <w:t>Notes to Condensed Consolidated Financial Statements (Unaudited)</w:t>
      </w:r>
    </w:p>
    <w:p w:rsidR="00000000" w:rsidRDefault="00E1597A">
      <w:pPr>
        <w:pStyle w:val="a3"/>
        <w:spacing w:before="0" w:beforeAutospacing="0" w:after="240" w:afterAutospacing="0"/>
        <w:divId w:val="1288273443"/>
        <w:rPr>
          <w:b/>
          <w:bCs/>
          <w:i/>
          <w:iCs/>
          <w:sz w:val="20"/>
          <w:szCs w:val="20"/>
        </w:rPr>
      </w:pPr>
      <w:r>
        <w:rPr>
          <w:i/>
          <w:iCs/>
          <w:sz w:val="20"/>
          <w:szCs w:val="20"/>
        </w:rPr>
        <w:t>2019 At-The-Market Offering</w:t>
      </w:r>
    </w:p>
    <w:p w:rsidR="00000000" w:rsidRDefault="00E1597A">
      <w:pPr>
        <w:pStyle w:val="a3"/>
        <w:spacing w:before="0" w:beforeAutospacing="0" w:after="240" w:afterAutospacing="0"/>
        <w:ind w:firstLine="360"/>
        <w:divId w:val="1288273443"/>
        <w:rPr>
          <w:sz w:val="20"/>
          <w:szCs w:val="20"/>
        </w:rPr>
      </w:pPr>
      <w:r>
        <w:rPr>
          <w:sz w:val="20"/>
          <w:szCs w:val="20"/>
        </w:rPr>
        <w:t>On May </w:t>
      </w:r>
      <w:r>
        <w:rPr>
          <w:sz w:val="20"/>
          <w:szCs w:val="20"/>
        </w:rPr>
        <w:t>2, 2019, Icahn Enterprises announced the commencement of its “at-the-market” offering pursuant to its Open Market Sale Agreement, pursuant to which Icahn Enterprises may sell its depositary units, from time to time, during the term of the program ending on</w:t>
      </w:r>
      <w:r>
        <w:rPr>
          <w:sz w:val="20"/>
          <w:szCs w:val="20"/>
        </w:rPr>
        <w:t xml:space="preserve"> March 31, 2021, for up to $400 million in aggregate sale proceeds. During the three and nine months ended September 30, 2020, Icahn Enterprises sold 637,352 and 1,118,596 depositary units, respectively, pursuant to this agreement, resulting in gross proce</w:t>
      </w:r>
      <w:r>
        <w:rPr>
          <w:sz w:val="20"/>
          <w:szCs w:val="20"/>
        </w:rPr>
        <w:t>eds of $34 million and $60 million, respectively. For the three and nine months ended September 30, 2019, Icahn Enterprises sold 349,699 and 487,223 depositary units resulting in gross proceeds of $24 million and $34 million, respectively. As of September </w:t>
      </w:r>
      <w:r>
        <w:rPr>
          <w:sz w:val="20"/>
          <w:szCs w:val="20"/>
        </w:rPr>
        <w:t>30, 2020, Icahn Enterprises may sell its depositary units for up to an additional $285 million in aggregate sale proceeds pursuant to this agreement. No assurance can be made that any or all amounts will be sold during the term of the program.</w:t>
      </w:r>
    </w:p>
    <w:p w:rsidR="00000000" w:rsidRDefault="00E1597A">
      <w:pPr>
        <w:pStyle w:val="a3"/>
        <w:spacing w:before="0" w:beforeAutospacing="0" w:after="240" w:afterAutospacing="0"/>
        <w:divId w:val="1288273443"/>
        <w:rPr>
          <w:b/>
          <w:bCs/>
          <w:i/>
          <w:iCs/>
          <w:sz w:val="20"/>
          <w:szCs w:val="20"/>
        </w:rPr>
      </w:pPr>
      <w:r>
        <w:rPr>
          <w:i/>
          <w:iCs/>
          <w:sz w:val="20"/>
          <w:szCs w:val="20"/>
        </w:rPr>
        <w:t>2017 Incenti</w:t>
      </w:r>
      <w:r>
        <w:rPr>
          <w:i/>
          <w:iCs/>
          <w:sz w:val="20"/>
          <w:szCs w:val="20"/>
        </w:rPr>
        <w:t>ve Plan</w:t>
      </w:r>
    </w:p>
    <w:p w:rsidR="00000000" w:rsidRDefault="00E1597A">
      <w:pPr>
        <w:pStyle w:val="a3"/>
        <w:spacing w:before="0" w:beforeAutospacing="0" w:after="240" w:afterAutospacing="0"/>
        <w:ind w:firstLine="360"/>
        <w:divId w:val="1288273443"/>
        <w:rPr>
          <w:sz w:val="20"/>
          <w:szCs w:val="20"/>
        </w:rPr>
      </w:pPr>
      <w:r>
        <w:rPr>
          <w:sz w:val="20"/>
          <w:szCs w:val="20"/>
        </w:rPr>
        <w:t>During the three and nine months ended September 30, 2019, Icahn Enterprises distributed 4,817 and 18,304 depositary units, respectively, net of payroll withholdings, with respect to certain restricted depositary units and deferred unit awards that</w:t>
      </w:r>
      <w:r>
        <w:rPr>
          <w:sz w:val="20"/>
          <w:szCs w:val="20"/>
        </w:rPr>
        <w:t xml:space="preserve"> vested during the period in connection with the Icahn Enterprises L.P. 2017 Long Term Incentive Plan (the “2017 Incentive Plan”). There were no distributions during the three and nine months ended September 30, 2020. The aggregate impact of the 2017 Incen</w:t>
      </w:r>
      <w:r>
        <w:rPr>
          <w:sz w:val="20"/>
          <w:szCs w:val="20"/>
        </w:rPr>
        <w:t>tive Plan is not material with respect to our condensed consolidated financial statements, including the calculation of potentially dilutive units and diluted income per LP unit.</w:t>
      </w:r>
    </w:p>
    <w:p w:rsidR="00000000" w:rsidRDefault="00E1597A">
      <w:pPr>
        <w:pStyle w:val="a3"/>
        <w:spacing w:before="0" w:beforeAutospacing="0" w:after="240" w:afterAutospacing="0"/>
        <w:divId w:val="1288273443"/>
        <w:rPr>
          <w:b/>
          <w:bCs/>
          <w:sz w:val="20"/>
          <w:szCs w:val="20"/>
        </w:rPr>
      </w:pPr>
      <w:r>
        <w:rPr>
          <w:b/>
          <w:bCs/>
          <w:sz w:val="20"/>
          <w:szCs w:val="20"/>
        </w:rPr>
        <w:t>12.  Segment Reporting</w:t>
      </w:r>
    </w:p>
    <w:p w:rsidR="00000000" w:rsidRDefault="00E1597A">
      <w:pPr>
        <w:pStyle w:val="a3"/>
        <w:spacing w:before="0" w:beforeAutospacing="0" w:after="240" w:afterAutospacing="0"/>
        <w:ind w:firstLine="360"/>
        <w:divId w:val="1288273443"/>
        <w:rPr>
          <w:sz w:val="20"/>
          <w:szCs w:val="20"/>
        </w:rPr>
      </w:pPr>
      <w:r>
        <w:rPr>
          <w:sz w:val="20"/>
          <w:szCs w:val="20"/>
        </w:rPr>
        <w:t>We report segment information based on the various ind</w:t>
      </w:r>
      <w:r>
        <w:rPr>
          <w:sz w:val="20"/>
          <w:szCs w:val="20"/>
        </w:rPr>
        <w:t>ustries in which our businesses operate and how we manage those businesses in accordance with our investment strategies, which may include: identifying and acquiring undervalued assets and businesses, often through the purchase of distressed securities; in</w:t>
      </w:r>
      <w:r>
        <w:rPr>
          <w:sz w:val="20"/>
          <w:szCs w:val="20"/>
        </w:rPr>
        <w:t>creasing value through management, financial or other operational changes; and managing complex legal, regulatory or financial issues, which may include bankruptcy or insolvency, environmental, zoning, permitting and licensing issues. Therefore, although m</w:t>
      </w:r>
      <w:r>
        <w:rPr>
          <w:sz w:val="20"/>
          <w:szCs w:val="20"/>
        </w:rPr>
        <w:t>any of our businesses are operated under separate local management, certain of our businesses are grouped together when they operate within a similar industry, comprising similarities in products, customers, production processes and regulatory environments</w:t>
      </w:r>
      <w:r>
        <w:rPr>
          <w:sz w:val="20"/>
          <w:szCs w:val="20"/>
        </w:rPr>
        <w:t>, and when such businesses, when considered together, may be managed in accordance with one or more investment strategies specific to those businesses. Among other measures, we assess and measure segment operating results based on net income from continuin</w:t>
      </w:r>
      <w:r>
        <w:rPr>
          <w:sz w:val="20"/>
          <w:szCs w:val="20"/>
        </w:rPr>
        <w:t>g operations attributable to Icahn Enterprises and Icahn Enterprises Holdings. Certain terms of financings for certain of our businesses impose restrictions on the business’ ability to transfer funds to us, including restrictions on dividends, distribution</w:t>
      </w:r>
      <w:r>
        <w:rPr>
          <w:sz w:val="20"/>
          <w:szCs w:val="20"/>
        </w:rPr>
        <w:t>s, loans and other transactions.</w:t>
      </w:r>
    </w:p>
    <w:p w:rsidR="00000000" w:rsidRDefault="00E1597A">
      <w:pPr>
        <w:pStyle w:val="a3"/>
        <w:spacing w:before="0" w:beforeAutospacing="0" w:after="240" w:afterAutospacing="0"/>
        <w:divId w:val="1288273443"/>
        <w:rPr>
          <w:sz w:val="20"/>
          <w:szCs w:val="20"/>
        </w:rPr>
      </w:pPr>
      <w:r>
        <w:rPr>
          <w:b/>
          <w:bCs/>
          <w:sz w:val="20"/>
          <w:szCs w:val="20"/>
        </w:rPr>
        <w:t>Condensed Statements of Operations</w:t>
      </w:r>
    </w:p>
    <w:p w:rsidR="00000000" w:rsidRDefault="00E1597A">
      <w:pPr>
        <w:pStyle w:val="a3"/>
        <w:spacing w:before="0" w:beforeAutospacing="0" w:after="240" w:afterAutospacing="0"/>
        <w:ind w:firstLine="360"/>
        <w:divId w:val="1288273443"/>
        <w:rPr>
          <w:sz w:val="20"/>
          <w:szCs w:val="20"/>
        </w:rPr>
      </w:pPr>
      <w:r>
        <w:rPr>
          <w:sz w:val="20"/>
          <w:szCs w:val="20"/>
        </w:rPr>
        <w:t>Icahn Enterprises’ condensed statements of operations by reporting segment are presented below. Icahn Enterprises Holdings’ condensed statements of operations are substantially the same, w</w:t>
      </w:r>
      <w:r>
        <w:rPr>
          <w:sz w:val="20"/>
          <w:szCs w:val="20"/>
        </w:rPr>
        <w:t>ith immaterial differences relating to our Holding Company’s interest expense.</w:t>
      </w:r>
    </w:p>
    <w:p w:rsidR="00000000" w:rsidRDefault="00E1597A">
      <w:pPr>
        <w:pStyle w:val="a3"/>
        <w:spacing w:before="0" w:beforeAutospacing="0" w:after="0" w:afterAutospacing="0"/>
        <w:divId w:val="1288273443"/>
        <w:rPr>
          <w:sz w:val="20"/>
          <w:szCs w:val="20"/>
        </w:rPr>
      </w:pPr>
      <w:r>
        <w:rPr>
          <w:sz w:val="20"/>
          <w:szCs w:val="20"/>
        </w:rPr>
        <w:t>​</w:t>
      </w:r>
    </w:p>
    <w:p w:rsidR="00000000" w:rsidRDefault="00E1597A">
      <w:pPr>
        <w:pStyle w:val="a3"/>
        <w:spacing w:before="480" w:beforeAutospacing="0" w:after="0" w:afterAutospacing="0"/>
        <w:jc w:val="center"/>
        <w:divId w:val="907766081"/>
        <w:rPr>
          <w:sz w:val="20"/>
          <w:szCs w:val="20"/>
        </w:rPr>
      </w:pPr>
      <w:r>
        <w:rPr>
          <w:sz w:val="20"/>
          <w:szCs w:val="20"/>
        </w:rPr>
        <w:t>34</w:t>
      </w:r>
    </w:p>
    <w:p w:rsidR="00000000" w:rsidRDefault="00E1597A">
      <w:pPr>
        <w:pStyle w:val="a3"/>
        <w:spacing w:before="0" w:beforeAutospacing="0" w:after="600" w:afterAutospacing="0"/>
        <w:divId w:val="2031030835"/>
        <w:rPr>
          <w:sz w:val="20"/>
          <w:szCs w:val="20"/>
        </w:rPr>
      </w:pPr>
      <w:hyperlink w:anchor="TOC" w:history="1">
        <w:r>
          <w:rPr>
            <w:rStyle w:val="a4"/>
            <w:sz w:val="20"/>
            <w:szCs w:val="20"/>
          </w:rPr>
          <w:t>Table of Contents</w:t>
        </w:r>
      </w:hyperlink>
    </w:p>
    <w:p w:rsidR="00000000" w:rsidRDefault="00E1597A">
      <w:pPr>
        <w:pStyle w:val="a3"/>
        <w:spacing w:before="0" w:beforeAutospacing="0" w:after="0" w:afterAutospacing="0"/>
        <w:jc w:val="center"/>
        <w:divId w:val="2031030835"/>
        <w:rPr>
          <w:sz w:val="20"/>
          <w:szCs w:val="20"/>
        </w:rPr>
      </w:pPr>
      <w:r>
        <w:rPr>
          <w:b/>
          <w:bCs/>
          <w:sz w:val="20"/>
          <w:szCs w:val="20"/>
        </w:rPr>
        <w:t>ICAHN ENTERPRISES L.P. AND SUBSIDIARIES</w:t>
      </w:r>
    </w:p>
    <w:p w:rsidR="00000000" w:rsidRDefault="00E1597A">
      <w:pPr>
        <w:pStyle w:val="a3"/>
        <w:spacing w:before="0" w:beforeAutospacing="0" w:after="0" w:afterAutospacing="0"/>
        <w:jc w:val="center"/>
        <w:divId w:val="2031030835"/>
        <w:rPr>
          <w:sz w:val="20"/>
          <w:szCs w:val="20"/>
        </w:rPr>
      </w:pPr>
      <w:r>
        <w:rPr>
          <w:b/>
          <w:bCs/>
          <w:sz w:val="20"/>
          <w:szCs w:val="20"/>
        </w:rPr>
        <w:t>ICAHN ENTERPRISES HOLDINGS L.P. AND SUBSIDIARIES</w:t>
      </w:r>
    </w:p>
    <w:p w:rsidR="00000000" w:rsidRDefault="00E1597A">
      <w:pPr>
        <w:pStyle w:val="a3"/>
        <w:spacing w:before="0" w:beforeAutospacing="0" w:after="240" w:afterAutospacing="0"/>
        <w:jc w:val="center"/>
        <w:divId w:val="2031030835"/>
        <w:rPr>
          <w:sz w:val="20"/>
          <w:szCs w:val="20"/>
        </w:rPr>
      </w:pPr>
      <w:r>
        <w:rPr>
          <w:b/>
          <w:bCs/>
          <w:sz w:val="20"/>
          <w:szCs w:val="20"/>
        </w:rPr>
        <w:t>Notes to Condensed Consolidated Financi</w:t>
      </w:r>
      <w:r>
        <w:rPr>
          <w:b/>
          <w:bCs/>
          <w:sz w:val="20"/>
          <w:szCs w:val="20"/>
        </w:rPr>
        <w:t>al Statements (Unaudited)</w:t>
      </w:r>
    </w:p>
    <w:tbl>
      <w:tblPr>
        <w:tblW w:w="5000" w:type="pct"/>
        <w:tblCellMar>
          <w:top w:w="15" w:type="dxa"/>
          <w:left w:w="0" w:type="dxa"/>
          <w:bottom w:w="15" w:type="dxa"/>
          <w:right w:w="0" w:type="dxa"/>
        </w:tblCellMar>
        <w:tblLook w:val="04A0" w:firstRow="1" w:lastRow="0" w:firstColumn="1" w:lastColumn="0" w:noHBand="0" w:noVBand="1"/>
      </w:tblPr>
      <w:tblGrid>
        <w:gridCol w:w="1404"/>
        <w:gridCol w:w="140"/>
        <w:gridCol w:w="102"/>
        <w:gridCol w:w="567"/>
        <w:gridCol w:w="140"/>
        <w:gridCol w:w="71"/>
        <w:gridCol w:w="370"/>
        <w:gridCol w:w="140"/>
        <w:gridCol w:w="107"/>
        <w:gridCol w:w="593"/>
        <w:gridCol w:w="140"/>
        <w:gridCol w:w="94"/>
        <w:gridCol w:w="529"/>
        <w:gridCol w:w="140"/>
        <w:gridCol w:w="71"/>
        <w:gridCol w:w="336"/>
        <w:gridCol w:w="140"/>
        <w:gridCol w:w="71"/>
        <w:gridCol w:w="309"/>
        <w:gridCol w:w="140"/>
        <w:gridCol w:w="73"/>
        <w:gridCol w:w="402"/>
        <w:gridCol w:w="140"/>
        <w:gridCol w:w="71"/>
        <w:gridCol w:w="366"/>
        <w:gridCol w:w="140"/>
        <w:gridCol w:w="88"/>
        <w:gridCol w:w="496"/>
        <w:gridCol w:w="140"/>
        <w:gridCol w:w="117"/>
        <w:gridCol w:w="669"/>
      </w:tblGrid>
      <w:tr w:rsidR="00000000">
        <w:trPr>
          <w:divId w:val="424502417"/>
          <w:trHeight w:val="20"/>
        </w:trPr>
        <w:tc>
          <w:tcPr>
            <w:tcW w:w="1412" w:type="pct"/>
            <w:tcMar>
              <w:top w:w="0" w:type="dxa"/>
              <w:left w:w="0" w:type="dxa"/>
              <w:bottom w:w="0" w:type="dxa"/>
              <w:right w:w="0" w:type="dxa"/>
            </w:tcMar>
            <w:vAlign w:val="bottom"/>
            <w:hideMark/>
          </w:tcPr>
          <w:p w:rsidR="00000000" w:rsidRDefault="00E1597A">
            <w:pPr>
              <w:pStyle w:val="a3"/>
              <w:spacing w:before="0" w:beforeAutospacing="0" w:after="1" w:afterAutospacing="0"/>
              <w:divId w:val="106498854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996490004"/>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487628266"/>
              <w:rPr>
                <w:sz w:val="20"/>
                <w:szCs w:val="20"/>
              </w:rPr>
            </w:pPr>
            <w:r>
              <w:rPr>
                <w:sz w:val="2"/>
                <w:szCs w:val="2"/>
              </w:rPr>
              <w:t>​</w:t>
            </w:r>
          </w:p>
        </w:tc>
        <w:tc>
          <w:tcPr>
            <w:tcW w:w="29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42969661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063866657"/>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179193255"/>
              <w:rPr>
                <w:sz w:val="20"/>
                <w:szCs w:val="20"/>
              </w:rPr>
            </w:pPr>
            <w:r>
              <w:rPr>
                <w:sz w:val="2"/>
                <w:szCs w:val="2"/>
              </w:rPr>
              <w:t>​</w:t>
            </w:r>
          </w:p>
        </w:tc>
        <w:tc>
          <w:tcPr>
            <w:tcW w:w="203"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9765309"/>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430784766"/>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896742355"/>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649292169"/>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964842496"/>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59059260"/>
              <w:rPr>
                <w:sz w:val="20"/>
                <w:szCs w:val="20"/>
              </w:rPr>
            </w:pPr>
            <w:r>
              <w:rPr>
                <w:sz w:val="2"/>
                <w:szCs w:val="2"/>
              </w:rPr>
              <w:t>​</w:t>
            </w:r>
          </w:p>
        </w:tc>
        <w:tc>
          <w:tcPr>
            <w:tcW w:w="27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200678386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522599336"/>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2038046591"/>
              <w:rPr>
                <w:sz w:val="20"/>
                <w:szCs w:val="20"/>
              </w:rPr>
            </w:pPr>
            <w:r>
              <w:rPr>
                <w:sz w:val="2"/>
                <w:szCs w:val="2"/>
              </w:rPr>
              <w:t>​</w:t>
            </w:r>
          </w:p>
        </w:tc>
        <w:tc>
          <w:tcPr>
            <w:tcW w:w="176"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657923541"/>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608127676"/>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733045348"/>
              <w:rPr>
                <w:sz w:val="20"/>
                <w:szCs w:val="20"/>
              </w:rPr>
            </w:pPr>
            <w:r>
              <w:rPr>
                <w:sz w:val="2"/>
                <w:szCs w:val="2"/>
              </w:rPr>
              <w:t>​</w:t>
            </w:r>
          </w:p>
        </w:tc>
        <w:tc>
          <w:tcPr>
            <w:tcW w:w="17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533231479"/>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962879210"/>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352999667"/>
              <w:rPr>
                <w:sz w:val="20"/>
                <w:szCs w:val="20"/>
              </w:rPr>
            </w:pPr>
            <w:r>
              <w:rPr>
                <w:sz w:val="2"/>
                <w:szCs w:val="2"/>
              </w:rPr>
              <w:t>​</w:t>
            </w:r>
          </w:p>
        </w:tc>
        <w:tc>
          <w:tcPr>
            <w:tcW w:w="207"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958872299"/>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396121257"/>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636952233"/>
              <w:rPr>
                <w:sz w:val="20"/>
                <w:szCs w:val="20"/>
              </w:rPr>
            </w:pPr>
            <w:r>
              <w:rPr>
                <w:sz w:val="2"/>
                <w:szCs w:val="2"/>
              </w:rPr>
              <w:t>​</w:t>
            </w:r>
          </w:p>
        </w:tc>
        <w:tc>
          <w:tcPr>
            <w:tcW w:w="190"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46815837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432476528"/>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562302258"/>
              <w:rPr>
                <w:sz w:val="20"/>
                <w:szCs w:val="20"/>
              </w:rPr>
            </w:pPr>
            <w:r>
              <w:rPr>
                <w:sz w:val="2"/>
                <w:szCs w:val="2"/>
              </w:rPr>
              <w:t>​</w:t>
            </w:r>
          </w:p>
        </w:tc>
        <w:tc>
          <w:tcPr>
            <w:tcW w:w="256"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618025197"/>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768042180"/>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485514007"/>
              <w:rPr>
                <w:sz w:val="20"/>
                <w:szCs w:val="20"/>
              </w:rPr>
            </w:pPr>
            <w:r>
              <w:rPr>
                <w:sz w:val="2"/>
                <w:szCs w:val="2"/>
              </w:rPr>
              <w:t>​</w:t>
            </w:r>
          </w:p>
        </w:tc>
        <w:tc>
          <w:tcPr>
            <w:tcW w:w="343"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235746428"/>
              <w:rPr>
                <w:sz w:val="20"/>
                <w:szCs w:val="20"/>
              </w:rPr>
            </w:pPr>
            <w:r>
              <w:rPr>
                <w:sz w:val="2"/>
                <w:szCs w:val="2"/>
              </w:rPr>
              <w:t>​</w:t>
            </w:r>
          </w:p>
        </w:tc>
      </w:tr>
      <w:tr w:rsidR="00000000">
        <w:trPr>
          <w:divId w:val="424502417"/>
        </w:trPr>
        <w:tc>
          <w:tcPr>
            <w:tcW w:w="1412"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515" w:type="pct"/>
            <w:gridSpan w:val="29"/>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4"/>
                <w:szCs w:val="14"/>
              </w:rPr>
            </w:pPr>
            <w:r>
              <w:rPr>
                <w:b/>
                <w:bCs/>
                <w:sz w:val="14"/>
                <w:szCs w:val="14"/>
              </w:rPr>
              <w:t>Three Months Ended September 30, 2020</w:t>
            </w:r>
          </w:p>
        </w:tc>
      </w:tr>
      <w:tr w:rsidR="00000000">
        <w:trPr>
          <w:divId w:val="424502417"/>
        </w:trPr>
        <w:tc>
          <w:tcPr>
            <w:tcW w:w="1412"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72" w:type="pct"/>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44"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4"/>
                <w:szCs w:val="14"/>
              </w:rPr>
            </w:pPr>
            <w:r>
              <w:rPr>
                <w:b/>
                <w:bCs/>
                <w:sz w:val="14"/>
                <w:szCs w:val="14"/>
              </w:rPr>
              <w:t>Investment</w:t>
            </w:r>
          </w:p>
        </w:tc>
        <w:tc>
          <w:tcPr>
            <w:tcW w:w="72" w:type="pct"/>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239"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4"/>
                <w:szCs w:val="14"/>
              </w:rPr>
            </w:pPr>
            <w:r>
              <w:rPr>
                <w:b/>
                <w:bCs/>
                <w:sz w:val="14"/>
                <w:szCs w:val="14"/>
              </w:rPr>
              <w:t>Energy</w:t>
            </w:r>
          </w:p>
        </w:tc>
        <w:tc>
          <w:tcPr>
            <w:tcW w:w="72" w:type="pct"/>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0"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4"/>
                <w:szCs w:val="14"/>
              </w:rPr>
            </w:pPr>
            <w:r>
              <w:rPr>
                <w:b/>
                <w:bCs/>
                <w:sz w:val="14"/>
                <w:szCs w:val="14"/>
              </w:rPr>
              <w:t>Automotive</w:t>
            </w:r>
          </w:p>
        </w:tc>
        <w:tc>
          <w:tcPr>
            <w:tcW w:w="72" w:type="pct"/>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20"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4"/>
                <w:szCs w:val="14"/>
              </w:rPr>
            </w:pPr>
            <w:r>
              <w:rPr>
                <w:b/>
                <w:bCs/>
                <w:sz w:val="14"/>
                <w:szCs w:val="14"/>
              </w:rPr>
              <w:t>Food Packaging</w:t>
            </w:r>
          </w:p>
        </w:tc>
        <w:tc>
          <w:tcPr>
            <w:tcW w:w="72" w:type="pct"/>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213"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4"/>
                <w:szCs w:val="14"/>
              </w:rPr>
            </w:pPr>
            <w:r>
              <w:rPr>
                <w:b/>
                <w:bCs/>
                <w:sz w:val="14"/>
                <w:szCs w:val="14"/>
              </w:rPr>
              <w:t>Metals</w:t>
            </w:r>
          </w:p>
        </w:tc>
        <w:tc>
          <w:tcPr>
            <w:tcW w:w="72" w:type="pct"/>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209"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4"/>
                <w:szCs w:val="14"/>
              </w:rPr>
            </w:pPr>
            <w:r>
              <w:rPr>
                <w:b/>
                <w:bCs/>
                <w:sz w:val="14"/>
                <w:szCs w:val="14"/>
              </w:rPr>
              <w:t>Real Estate</w:t>
            </w:r>
          </w:p>
        </w:tc>
        <w:tc>
          <w:tcPr>
            <w:tcW w:w="72" w:type="pct"/>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244"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4"/>
                <w:szCs w:val="14"/>
              </w:rPr>
            </w:pPr>
            <w:r>
              <w:rPr>
                <w:b/>
                <w:bCs/>
                <w:sz w:val="14"/>
                <w:szCs w:val="14"/>
              </w:rPr>
              <w:t>Home Fashion</w:t>
            </w:r>
          </w:p>
        </w:tc>
        <w:tc>
          <w:tcPr>
            <w:tcW w:w="72" w:type="pct"/>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227"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4"/>
                <w:szCs w:val="14"/>
              </w:rPr>
            </w:pPr>
            <w:r>
              <w:rPr>
                <w:b/>
                <w:bCs/>
                <w:sz w:val="14"/>
                <w:szCs w:val="14"/>
              </w:rPr>
              <w:t>Mining</w:t>
            </w:r>
          </w:p>
        </w:tc>
        <w:tc>
          <w:tcPr>
            <w:tcW w:w="72" w:type="pct"/>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01"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4"/>
                <w:szCs w:val="14"/>
              </w:rPr>
            </w:pPr>
            <w:r>
              <w:rPr>
                <w:b/>
                <w:bCs/>
                <w:sz w:val="14"/>
                <w:szCs w:val="14"/>
              </w:rPr>
              <w:t>Holding Company</w:t>
            </w:r>
          </w:p>
        </w:tc>
        <w:tc>
          <w:tcPr>
            <w:tcW w:w="72" w:type="pct"/>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04"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4"/>
                <w:szCs w:val="14"/>
              </w:rPr>
            </w:pPr>
            <w:r>
              <w:rPr>
                <w:b/>
                <w:bCs/>
                <w:sz w:val="14"/>
                <w:szCs w:val="14"/>
              </w:rPr>
              <w:t>Consolidated</w:t>
            </w:r>
          </w:p>
        </w:tc>
      </w:tr>
      <w:tr w:rsidR="00000000">
        <w:trPr>
          <w:divId w:val="424502417"/>
        </w:trPr>
        <w:tc>
          <w:tcPr>
            <w:tcW w:w="0" w:type="auto"/>
            <w:gridSpan w:val="31"/>
            <w:tcMar>
              <w:top w:w="0" w:type="dxa"/>
              <w:left w:w="0" w:type="dxa"/>
              <w:bottom w:w="0" w:type="dxa"/>
              <w:right w:w="0" w:type="dxa"/>
            </w:tcMar>
            <w:vAlign w:val="center"/>
            <w:hideMark/>
          </w:tcPr>
          <w:p w:rsidR="00000000" w:rsidRDefault="00E1597A">
            <w:pPr>
              <w:rPr>
                <w:sz w:val="14"/>
                <w:szCs w:val="14"/>
              </w:rPr>
            </w:pPr>
          </w:p>
        </w:tc>
      </w:tr>
      <w:tr w:rsidR="00000000">
        <w:trPr>
          <w:divId w:val="424502417"/>
        </w:trPr>
        <w:tc>
          <w:tcPr>
            <w:tcW w:w="1412"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515" w:type="pct"/>
            <w:gridSpan w:val="29"/>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4"/>
                <w:szCs w:val="14"/>
              </w:rPr>
            </w:pPr>
            <w:r>
              <w:rPr>
                <w:sz w:val="14"/>
                <w:szCs w:val="14"/>
              </w:rPr>
              <w:t>(in millions)</w:t>
            </w:r>
          </w:p>
        </w:tc>
      </w:tr>
      <w:tr w:rsidR="00E1597A">
        <w:trPr>
          <w:divId w:val="424502417"/>
        </w:trPr>
        <w:tc>
          <w:tcPr>
            <w:tcW w:w="141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Revenues: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14"/>
                <w:szCs w:val="14"/>
              </w:rPr>
              <w:t>​</w:t>
            </w:r>
          </w:p>
        </w:tc>
      </w:tr>
      <w:tr w:rsidR="00000000">
        <w:trPr>
          <w:divId w:val="424502417"/>
        </w:trPr>
        <w:tc>
          <w:tcPr>
            <w:tcW w:w="1412" w:type="pct"/>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4"/>
                <w:szCs w:val="14"/>
              </w:rPr>
            </w:pPr>
            <w:r>
              <w:rPr>
                <w:sz w:val="14"/>
                <w:szCs w:val="14"/>
              </w:rPr>
              <w:t>Net sales</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1,005</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513</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105</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176"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83</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17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07"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53</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190"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56"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343"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1,764</w:t>
            </w:r>
          </w:p>
        </w:tc>
      </w:tr>
      <w:tr w:rsidR="00E1597A">
        <w:trPr>
          <w:divId w:val="424502417"/>
        </w:trPr>
        <w:tc>
          <w:tcPr>
            <w:tcW w:w="141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4"/>
                <w:szCs w:val="14"/>
              </w:rPr>
            </w:pPr>
            <w:r>
              <w:rPr>
                <w:sz w:val="14"/>
                <w:szCs w:val="14"/>
              </w:rPr>
              <w:t>Other revenues from operations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147</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16</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163</w:t>
            </w:r>
          </w:p>
        </w:tc>
      </w:tr>
      <w:tr w:rsidR="00000000">
        <w:trPr>
          <w:divId w:val="424502417"/>
        </w:trPr>
        <w:tc>
          <w:tcPr>
            <w:tcW w:w="1412" w:type="pct"/>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4"/>
                <w:szCs w:val="14"/>
              </w:rPr>
            </w:pPr>
            <w:r>
              <w:rPr>
                <w:sz w:val="14"/>
                <w:szCs w:val="14"/>
              </w:rPr>
              <w:t>Net loss from investment activities</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(1,166)</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(68)</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(25)</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(1,259)</w:t>
            </w:r>
          </w:p>
        </w:tc>
      </w:tr>
      <w:tr w:rsidR="00E1597A">
        <w:trPr>
          <w:divId w:val="424502417"/>
        </w:trPr>
        <w:tc>
          <w:tcPr>
            <w:tcW w:w="141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4"/>
                <w:szCs w:val="14"/>
              </w:rPr>
            </w:pPr>
            <w:r>
              <w:rPr>
                <w:sz w:val="14"/>
                <w:szCs w:val="14"/>
              </w:rPr>
              <w:t>Interest and dividend income</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38</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46</w:t>
            </w:r>
          </w:p>
        </w:tc>
      </w:tr>
      <w:tr w:rsidR="00000000">
        <w:trPr>
          <w:divId w:val="424502417"/>
        </w:trPr>
        <w:tc>
          <w:tcPr>
            <w:tcW w:w="1412" w:type="pct"/>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4"/>
                <w:szCs w:val="14"/>
              </w:rPr>
            </w:pPr>
            <w:r>
              <w:rPr>
                <w:sz w:val="14"/>
                <w:szCs w:val="14"/>
              </w:rPr>
              <w:t>(Loss) gain on disposition of assets, net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7</w:t>
            </w:r>
          </w:p>
        </w:tc>
      </w:tr>
      <w:tr w:rsidR="00E1597A">
        <w:trPr>
          <w:divId w:val="424502417"/>
        </w:trPr>
        <w:tc>
          <w:tcPr>
            <w:tcW w:w="141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4"/>
                <w:szCs w:val="14"/>
              </w:rPr>
            </w:pPr>
            <w:r>
              <w:rPr>
                <w:sz w:val="14"/>
                <w:szCs w:val="14"/>
              </w:rPr>
              <w:t>Other (loss) income, net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w:t>
            </w:r>
          </w:p>
        </w:tc>
      </w:tr>
      <w:tr w:rsidR="00000000">
        <w:trPr>
          <w:divId w:val="424502417"/>
        </w:trPr>
        <w:tc>
          <w:tcPr>
            <w:tcW w:w="1412"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(1,130)</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943</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658</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105</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85</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29</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53</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(21)</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722</w:t>
            </w:r>
          </w:p>
        </w:tc>
      </w:tr>
      <w:tr w:rsidR="00E1597A">
        <w:trPr>
          <w:divId w:val="424502417"/>
        </w:trPr>
        <w:tc>
          <w:tcPr>
            <w:tcW w:w="141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Expenses: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r>
      <w:tr w:rsidR="00000000">
        <w:trPr>
          <w:divId w:val="424502417"/>
        </w:trPr>
        <w:tc>
          <w:tcPr>
            <w:tcW w:w="1412" w:type="pct"/>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4"/>
                <w:szCs w:val="14"/>
              </w:rPr>
            </w:pPr>
            <w:r>
              <w:rPr>
                <w:sz w:val="14"/>
                <w:szCs w:val="14"/>
              </w:rPr>
              <w:t>Cost of goods sold</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1,040</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351</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84</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78</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42</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1,599</w:t>
            </w:r>
          </w:p>
        </w:tc>
      </w:tr>
      <w:tr w:rsidR="00E1597A">
        <w:trPr>
          <w:divId w:val="424502417"/>
        </w:trPr>
        <w:tc>
          <w:tcPr>
            <w:tcW w:w="141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4"/>
                <w:szCs w:val="14"/>
              </w:rPr>
            </w:pPr>
            <w:r>
              <w:rPr>
                <w:sz w:val="14"/>
                <w:szCs w:val="14"/>
              </w:rPr>
              <w:t>Other expenses from operations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115</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12</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127</w:t>
            </w:r>
          </w:p>
        </w:tc>
      </w:tr>
      <w:tr w:rsidR="00000000">
        <w:trPr>
          <w:divId w:val="424502417"/>
        </w:trPr>
        <w:tc>
          <w:tcPr>
            <w:tcW w:w="1412" w:type="pct"/>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4"/>
                <w:szCs w:val="14"/>
              </w:rPr>
            </w:pPr>
            <w:r>
              <w:rPr>
                <w:sz w:val="14"/>
                <w:szCs w:val="14"/>
              </w:rPr>
              <w:t>Selling, general and administrative</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27</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223</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13</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10</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6</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289</w:t>
            </w:r>
          </w:p>
        </w:tc>
      </w:tr>
      <w:tr w:rsidR="00E1597A">
        <w:trPr>
          <w:divId w:val="424502417"/>
        </w:trPr>
        <w:tc>
          <w:tcPr>
            <w:tcW w:w="141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4"/>
                <w:szCs w:val="14"/>
              </w:rPr>
            </w:pPr>
            <w:r>
              <w:rPr>
                <w:sz w:val="14"/>
                <w:szCs w:val="14"/>
              </w:rPr>
              <w:t>Restructuring, net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w:t>
            </w:r>
          </w:p>
        </w:tc>
      </w:tr>
      <w:tr w:rsidR="00000000">
        <w:trPr>
          <w:divId w:val="424502417"/>
        </w:trPr>
        <w:tc>
          <w:tcPr>
            <w:tcW w:w="1412" w:type="pct"/>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4"/>
                <w:szCs w:val="14"/>
              </w:rPr>
            </w:pPr>
            <w:r>
              <w:rPr>
                <w:sz w:val="14"/>
                <w:szCs w:val="14"/>
              </w:rPr>
              <w:t>Impairment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w:t>
            </w:r>
          </w:p>
        </w:tc>
      </w:tr>
      <w:tr w:rsidR="00E1597A">
        <w:trPr>
          <w:divId w:val="424502417"/>
        </w:trPr>
        <w:tc>
          <w:tcPr>
            <w:tcW w:w="141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4"/>
                <w:szCs w:val="14"/>
              </w:rPr>
            </w:pPr>
            <w:r>
              <w:rPr>
                <w:sz w:val="14"/>
                <w:szCs w:val="14"/>
              </w:rPr>
              <w:t>Interest expense</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51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31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84</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171</w:t>
            </w:r>
          </w:p>
        </w:tc>
      </w:tr>
      <w:tr w:rsidR="00000000">
        <w:trPr>
          <w:divId w:val="424502417"/>
        </w:trPr>
        <w:tc>
          <w:tcPr>
            <w:tcW w:w="1412" w:type="pct"/>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53</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1,098</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692</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100</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82</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21</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52</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90</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2,188</w:t>
            </w:r>
          </w:p>
        </w:tc>
      </w:tr>
      <w:tr w:rsidR="00E1597A">
        <w:trPr>
          <w:divId w:val="424502417"/>
        </w:trPr>
        <w:tc>
          <w:tcPr>
            <w:tcW w:w="141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hanging="144"/>
              <w:rPr>
                <w:sz w:val="14"/>
                <w:szCs w:val="14"/>
              </w:rPr>
            </w:pPr>
            <w:r>
              <w:rPr>
                <w:sz w:val="14"/>
                <w:szCs w:val="14"/>
              </w:rPr>
              <w:t>(Loss) income from continuing operations before income tax benefit (expense)</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(1,183)</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(155)</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(34)</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8</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(111)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rFonts w:ascii="Times" w:hAnsi="Times"/>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(1,466)</w:t>
            </w:r>
          </w:p>
        </w:tc>
      </w:tr>
      <w:tr w:rsidR="00000000">
        <w:trPr>
          <w:divId w:val="424502417"/>
        </w:trPr>
        <w:tc>
          <w:tcPr>
            <w:tcW w:w="1412" w:type="pct"/>
            <w:tcMar>
              <w:top w:w="0" w:type="dxa"/>
              <w:left w:w="0" w:type="dxa"/>
              <w:bottom w:w="0" w:type="dxa"/>
              <w:right w:w="0" w:type="dxa"/>
            </w:tcMar>
            <w:vAlign w:val="bottom"/>
            <w:hideMark/>
          </w:tcPr>
          <w:p w:rsidR="00000000" w:rsidRDefault="00E1597A">
            <w:pPr>
              <w:pStyle w:val="a3"/>
              <w:spacing w:before="0" w:beforeAutospacing="0" w:after="1" w:afterAutospacing="0"/>
              <w:ind w:hanging="144"/>
              <w:rPr>
                <w:sz w:val="14"/>
                <w:szCs w:val="14"/>
              </w:rPr>
            </w:pPr>
            <w:r>
              <w:rPr>
                <w:sz w:val="14"/>
                <w:szCs w:val="14"/>
              </w:rPr>
              <w:t>Income tax benefit (expense)</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35</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8</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24</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66</w:t>
            </w:r>
          </w:p>
        </w:tc>
      </w:tr>
      <w:tr w:rsidR="00E1597A">
        <w:trPr>
          <w:divId w:val="424502417"/>
        </w:trPr>
        <w:tc>
          <w:tcPr>
            <w:tcW w:w="141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hanging="144"/>
              <w:rPr>
                <w:sz w:val="14"/>
                <w:szCs w:val="14"/>
              </w:rPr>
            </w:pPr>
            <w:r>
              <w:rPr>
                <w:sz w:val="14"/>
                <w:szCs w:val="14"/>
              </w:rPr>
              <w:t>Net (loss) income from continuing operations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(1,183)</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(120)</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(26)</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1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8</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(87)</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rFonts w:ascii="Times" w:hAnsi="Times"/>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(1,400)</w:t>
            </w:r>
          </w:p>
        </w:tc>
      </w:tr>
      <w:tr w:rsidR="00000000">
        <w:trPr>
          <w:divId w:val="424502417"/>
        </w:trPr>
        <w:tc>
          <w:tcPr>
            <w:tcW w:w="1412" w:type="pct"/>
            <w:tcMar>
              <w:top w:w="0" w:type="dxa"/>
              <w:left w:w="0" w:type="dxa"/>
              <w:bottom w:w="0" w:type="dxa"/>
              <w:right w:w="0" w:type="dxa"/>
            </w:tcMar>
            <w:vAlign w:val="bottom"/>
            <w:hideMark/>
          </w:tcPr>
          <w:p w:rsidR="00000000" w:rsidRDefault="00E1597A">
            <w:pPr>
              <w:pStyle w:val="a3"/>
              <w:spacing w:before="0" w:beforeAutospacing="0" w:after="1" w:afterAutospacing="0"/>
              <w:ind w:hanging="144"/>
              <w:rPr>
                <w:sz w:val="14"/>
                <w:szCs w:val="14"/>
              </w:rPr>
            </w:pPr>
            <w:r>
              <w:rPr>
                <w:sz w:val="14"/>
                <w:szCs w:val="14"/>
              </w:rPr>
              <w:t>Less: net (loss) income from continuing operations attributable to non-controlling interests</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(640)</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(47)</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(686)</w:t>
            </w:r>
          </w:p>
        </w:tc>
      </w:tr>
      <w:tr w:rsidR="00E1597A">
        <w:trPr>
          <w:divId w:val="424502417"/>
        </w:trPr>
        <w:tc>
          <w:tcPr>
            <w:tcW w:w="141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hanging="144"/>
              <w:rPr>
                <w:sz w:val="14"/>
                <w:szCs w:val="14"/>
              </w:rPr>
            </w:pPr>
            <w:r>
              <w:rPr>
                <w:sz w:val="14"/>
                <w:szCs w:val="14"/>
              </w:rPr>
              <w:t>Net (loss) income from continuing operations attributable to Icahn Enterprises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(543)</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(73)</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3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(26)</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1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1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8</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1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(87)</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rFonts w:ascii="Times" w:hAnsi="Times"/>
                <w:sz w:val="14"/>
                <w:szCs w:val="14"/>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34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(714)</w:t>
            </w:r>
          </w:p>
        </w:tc>
      </w:tr>
      <w:tr w:rsidR="00000000">
        <w:trPr>
          <w:divId w:val="424502417"/>
        </w:trPr>
        <w:tc>
          <w:tcPr>
            <w:tcW w:w="1412" w:type="pct"/>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Supplemental information:</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r>
      <w:tr w:rsidR="00E1597A">
        <w:trPr>
          <w:divId w:val="424502417"/>
        </w:trPr>
        <w:tc>
          <w:tcPr>
            <w:tcW w:w="141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4"/>
                <w:szCs w:val="14"/>
              </w:rPr>
            </w:pPr>
            <w:r>
              <w:rPr>
                <w:sz w:val="14"/>
                <w:szCs w:val="14"/>
              </w:rPr>
              <w:t>Capital expenditures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24</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9</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1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40</w:t>
            </w:r>
          </w:p>
        </w:tc>
      </w:tr>
      <w:tr w:rsidR="00000000">
        <w:trPr>
          <w:divId w:val="424502417"/>
        </w:trPr>
        <w:tc>
          <w:tcPr>
            <w:tcW w:w="1412" w:type="pct"/>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4"/>
                <w:szCs w:val="14"/>
              </w:rPr>
            </w:pPr>
            <w:r>
              <w:rPr>
                <w:sz w:val="14"/>
                <w:szCs w:val="14"/>
              </w:rPr>
              <w:t>Depreciation and amortization</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86</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24</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6</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176"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17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07"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190"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56"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343"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126</w:t>
            </w:r>
          </w:p>
        </w:tc>
      </w:tr>
    </w:tbl>
    <w:p w:rsidR="00000000" w:rsidRDefault="00E1597A">
      <w:pPr>
        <w:pStyle w:val="a3"/>
        <w:spacing w:before="0" w:beforeAutospacing="0" w:after="240" w:afterAutospacing="0"/>
        <w:ind w:firstLine="360"/>
        <w:divId w:val="424502417"/>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404"/>
        <w:gridCol w:w="140"/>
        <w:gridCol w:w="102"/>
        <w:gridCol w:w="567"/>
        <w:gridCol w:w="140"/>
        <w:gridCol w:w="71"/>
        <w:gridCol w:w="370"/>
        <w:gridCol w:w="140"/>
        <w:gridCol w:w="107"/>
        <w:gridCol w:w="593"/>
        <w:gridCol w:w="140"/>
        <w:gridCol w:w="94"/>
        <w:gridCol w:w="529"/>
        <w:gridCol w:w="140"/>
        <w:gridCol w:w="71"/>
        <w:gridCol w:w="336"/>
        <w:gridCol w:w="140"/>
        <w:gridCol w:w="71"/>
        <w:gridCol w:w="309"/>
        <w:gridCol w:w="140"/>
        <w:gridCol w:w="73"/>
        <w:gridCol w:w="402"/>
        <w:gridCol w:w="140"/>
        <w:gridCol w:w="71"/>
        <w:gridCol w:w="366"/>
        <w:gridCol w:w="140"/>
        <w:gridCol w:w="88"/>
        <w:gridCol w:w="496"/>
        <w:gridCol w:w="140"/>
        <w:gridCol w:w="117"/>
        <w:gridCol w:w="669"/>
      </w:tblGrid>
      <w:tr w:rsidR="00000000">
        <w:trPr>
          <w:divId w:val="424502417"/>
          <w:trHeight w:val="20"/>
        </w:trPr>
        <w:tc>
          <w:tcPr>
            <w:tcW w:w="1412" w:type="pct"/>
            <w:tcMar>
              <w:top w:w="0" w:type="dxa"/>
              <w:left w:w="0" w:type="dxa"/>
              <w:bottom w:w="0" w:type="dxa"/>
              <w:right w:w="0" w:type="dxa"/>
            </w:tcMar>
            <w:vAlign w:val="bottom"/>
            <w:hideMark/>
          </w:tcPr>
          <w:p w:rsidR="00000000" w:rsidRDefault="00E1597A">
            <w:pPr>
              <w:pStyle w:val="a3"/>
              <w:spacing w:before="0" w:beforeAutospacing="0" w:after="1" w:afterAutospacing="0"/>
              <w:divId w:val="113721081"/>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323314826"/>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066689596"/>
              <w:rPr>
                <w:sz w:val="20"/>
                <w:szCs w:val="20"/>
              </w:rPr>
            </w:pPr>
            <w:r>
              <w:rPr>
                <w:sz w:val="2"/>
                <w:szCs w:val="2"/>
              </w:rPr>
              <w:t>​</w:t>
            </w:r>
          </w:p>
        </w:tc>
        <w:tc>
          <w:tcPr>
            <w:tcW w:w="29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622272056"/>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785614824"/>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688407752"/>
              <w:rPr>
                <w:sz w:val="20"/>
                <w:szCs w:val="20"/>
              </w:rPr>
            </w:pPr>
            <w:r>
              <w:rPr>
                <w:sz w:val="2"/>
                <w:szCs w:val="2"/>
              </w:rPr>
              <w:t>​</w:t>
            </w:r>
          </w:p>
        </w:tc>
        <w:tc>
          <w:tcPr>
            <w:tcW w:w="203"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933904957"/>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302081441"/>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976401181"/>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171219382"/>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42746317"/>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477652124"/>
              <w:rPr>
                <w:sz w:val="20"/>
                <w:szCs w:val="20"/>
              </w:rPr>
            </w:pPr>
            <w:r>
              <w:rPr>
                <w:sz w:val="2"/>
                <w:szCs w:val="2"/>
              </w:rPr>
              <w:t>​</w:t>
            </w:r>
          </w:p>
        </w:tc>
        <w:tc>
          <w:tcPr>
            <w:tcW w:w="27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33260605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016734465"/>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249004646"/>
              <w:rPr>
                <w:sz w:val="20"/>
                <w:szCs w:val="20"/>
              </w:rPr>
            </w:pPr>
            <w:r>
              <w:rPr>
                <w:sz w:val="2"/>
                <w:szCs w:val="2"/>
              </w:rPr>
              <w:t>​</w:t>
            </w:r>
          </w:p>
        </w:tc>
        <w:tc>
          <w:tcPr>
            <w:tcW w:w="176"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216552305"/>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527763511"/>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435104639"/>
              <w:rPr>
                <w:sz w:val="20"/>
                <w:szCs w:val="20"/>
              </w:rPr>
            </w:pPr>
            <w:r>
              <w:rPr>
                <w:sz w:val="2"/>
                <w:szCs w:val="2"/>
              </w:rPr>
              <w:t>​</w:t>
            </w:r>
          </w:p>
        </w:tc>
        <w:tc>
          <w:tcPr>
            <w:tcW w:w="17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174952421"/>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962764283"/>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162892363"/>
              <w:rPr>
                <w:sz w:val="20"/>
                <w:szCs w:val="20"/>
              </w:rPr>
            </w:pPr>
            <w:r>
              <w:rPr>
                <w:sz w:val="2"/>
                <w:szCs w:val="2"/>
              </w:rPr>
              <w:t>​</w:t>
            </w:r>
          </w:p>
        </w:tc>
        <w:tc>
          <w:tcPr>
            <w:tcW w:w="207"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42600240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429664198"/>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491028293"/>
              <w:rPr>
                <w:sz w:val="20"/>
                <w:szCs w:val="20"/>
              </w:rPr>
            </w:pPr>
            <w:r>
              <w:rPr>
                <w:sz w:val="2"/>
                <w:szCs w:val="2"/>
              </w:rPr>
              <w:t>​</w:t>
            </w:r>
          </w:p>
        </w:tc>
        <w:tc>
          <w:tcPr>
            <w:tcW w:w="190"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765035075"/>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939411749"/>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200321890"/>
              <w:rPr>
                <w:sz w:val="20"/>
                <w:szCs w:val="20"/>
              </w:rPr>
            </w:pPr>
            <w:r>
              <w:rPr>
                <w:sz w:val="2"/>
                <w:szCs w:val="2"/>
              </w:rPr>
              <w:t>​</w:t>
            </w:r>
          </w:p>
        </w:tc>
        <w:tc>
          <w:tcPr>
            <w:tcW w:w="256"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414589665"/>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729109199"/>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693070758"/>
              <w:rPr>
                <w:sz w:val="20"/>
                <w:szCs w:val="20"/>
              </w:rPr>
            </w:pPr>
            <w:r>
              <w:rPr>
                <w:sz w:val="2"/>
                <w:szCs w:val="2"/>
              </w:rPr>
              <w:t>​</w:t>
            </w:r>
          </w:p>
        </w:tc>
        <w:tc>
          <w:tcPr>
            <w:tcW w:w="343"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813254660"/>
              <w:rPr>
                <w:sz w:val="20"/>
                <w:szCs w:val="20"/>
              </w:rPr>
            </w:pPr>
            <w:r>
              <w:rPr>
                <w:sz w:val="2"/>
                <w:szCs w:val="2"/>
              </w:rPr>
              <w:t>​</w:t>
            </w:r>
          </w:p>
        </w:tc>
      </w:tr>
      <w:tr w:rsidR="00000000">
        <w:trPr>
          <w:divId w:val="424502417"/>
        </w:trPr>
        <w:tc>
          <w:tcPr>
            <w:tcW w:w="1412"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515" w:type="pct"/>
            <w:gridSpan w:val="29"/>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4"/>
                <w:szCs w:val="14"/>
              </w:rPr>
            </w:pPr>
            <w:r>
              <w:rPr>
                <w:b/>
                <w:bCs/>
                <w:sz w:val="14"/>
                <w:szCs w:val="14"/>
              </w:rPr>
              <w:t>Three Months Ended September 30, 2019</w:t>
            </w:r>
          </w:p>
        </w:tc>
      </w:tr>
      <w:tr w:rsidR="00000000">
        <w:trPr>
          <w:divId w:val="424502417"/>
        </w:trPr>
        <w:tc>
          <w:tcPr>
            <w:tcW w:w="1412"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72" w:type="pct"/>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44"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4"/>
                <w:szCs w:val="14"/>
              </w:rPr>
            </w:pPr>
            <w:r>
              <w:rPr>
                <w:b/>
                <w:bCs/>
                <w:sz w:val="14"/>
                <w:szCs w:val="14"/>
              </w:rPr>
              <w:t>Investment</w:t>
            </w:r>
          </w:p>
        </w:tc>
        <w:tc>
          <w:tcPr>
            <w:tcW w:w="72" w:type="pct"/>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239"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4"/>
                <w:szCs w:val="14"/>
              </w:rPr>
            </w:pPr>
            <w:r>
              <w:rPr>
                <w:b/>
                <w:bCs/>
                <w:sz w:val="14"/>
                <w:szCs w:val="14"/>
              </w:rPr>
              <w:t>Energy</w:t>
            </w:r>
          </w:p>
        </w:tc>
        <w:tc>
          <w:tcPr>
            <w:tcW w:w="72" w:type="pct"/>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0"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4"/>
                <w:szCs w:val="14"/>
              </w:rPr>
            </w:pPr>
            <w:r>
              <w:rPr>
                <w:b/>
                <w:bCs/>
                <w:sz w:val="14"/>
                <w:szCs w:val="14"/>
              </w:rPr>
              <w:t>Automotive</w:t>
            </w:r>
          </w:p>
        </w:tc>
        <w:tc>
          <w:tcPr>
            <w:tcW w:w="72" w:type="pct"/>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20"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4"/>
                <w:szCs w:val="14"/>
              </w:rPr>
            </w:pPr>
            <w:r>
              <w:rPr>
                <w:b/>
                <w:bCs/>
                <w:sz w:val="14"/>
                <w:szCs w:val="14"/>
              </w:rPr>
              <w:t>Food Packaging</w:t>
            </w:r>
          </w:p>
        </w:tc>
        <w:tc>
          <w:tcPr>
            <w:tcW w:w="72" w:type="pct"/>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213"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4"/>
                <w:szCs w:val="14"/>
              </w:rPr>
            </w:pPr>
            <w:r>
              <w:rPr>
                <w:b/>
                <w:bCs/>
                <w:sz w:val="14"/>
                <w:szCs w:val="14"/>
              </w:rPr>
              <w:t>Metals</w:t>
            </w:r>
          </w:p>
        </w:tc>
        <w:tc>
          <w:tcPr>
            <w:tcW w:w="72" w:type="pct"/>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209"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4"/>
                <w:szCs w:val="14"/>
              </w:rPr>
            </w:pPr>
            <w:r>
              <w:rPr>
                <w:b/>
                <w:bCs/>
                <w:sz w:val="14"/>
                <w:szCs w:val="14"/>
              </w:rPr>
              <w:t>Real Estate</w:t>
            </w:r>
          </w:p>
        </w:tc>
        <w:tc>
          <w:tcPr>
            <w:tcW w:w="72" w:type="pct"/>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244"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4"/>
                <w:szCs w:val="14"/>
              </w:rPr>
            </w:pPr>
            <w:r>
              <w:rPr>
                <w:b/>
                <w:bCs/>
                <w:sz w:val="14"/>
                <w:szCs w:val="14"/>
              </w:rPr>
              <w:t>Home Fashion</w:t>
            </w:r>
          </w:p>
        </w:tc>
        <w:tc>
          <w:tcPr>
            <w:tcW w:w="72" w:type="pct"/>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227"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4"/>
                <w:szCs w:val="14"/>
              </w:rPr>
            </w:pPr>
            <w:r>
              <w:rPr>
                <w:b/>
                <w:bCs/>
                <w:sz w:val="14"/>
                <w:szCs w:val="14"/>
              </w:rPr>
              <w:t>Mining</w:t>
            </w:r>
          </w:p>
        </w:tc>
        <w:tc>
          <w:tcPr>
            <w:tcW w:w="72" w:type="pct"/>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01"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4"/>
                <w:szCs w:val="14"/>
              </w:rPr>
            </w:pPr>
            <w:r>
              <w:rPr>
                <w:b/>
                <w:bCs/>
                <w:sz w:val="14"/>
                <w:szCs w:val="14"/>
              </w:rPr>
              <w:t>Holding Company</w:t>
            </w:r>
          </w:p>
        </w:tc>
        <w:tc>
          <w:tcPr>
            <w:tcW w:w="72" w:type="pct"/>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04"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4"/>
                <w:szCs w:val="14"/>
              </w:rPr>
            </w:pPr>
            <w:r>
              <w:rPr>
                <w:b/>
                <w:bCs/>
                <w:sz w:val="14"/>
                <w:szCs w:val="14"/>
              </w:rPr>
              <w:t>Consolidated</w:t>
            </w:r>
          </w:p>
        </w:tc>
      </w:tr>
      <w:tr w:rsidR="00000000">
        <w:trPr>
          <w:divId w:val="424502417"/>
        </w:trPr>
        <w:tc>
          <w:tcPr>
            <w:tcW w:w="0" w:type="auto"/>
            <w:gridSpan w:val="31"/>
            <w:tcMar>
              <w:top w:w="0" w:type="dxa"/>
              <w:left w:w="0" w:type="dxa"/>
              <w:bottom w:w="0" w:type="dxa"/>
              <w:right w:w="0" w:type="dxa"/>
            </w:tcMar>
            <w:vAlign w:val="center"/>
            <w:hideMark/>
          </w:tcPr>
          <w:p w:rsidR="00000000" w:rsidRDefault="00E1597A">
            <w:pPr>
              <w:rPr>
                <w:sz w:val="14"/>
                <w:szCs w:val="14"/>
              </w:rPr>
            </w:pPr>
          </w:p>
        </w:tc>
      </w:tr>
      <w:tr w:rsidR="00000000">
        <w:trPr>
          <w:divId w:val="424502417"/>
        </w:trPr>
        <w:tc>
          <w:tcPr>
            <w:tcW w:w="1412"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515" w:type="pct"/>
            <w:gridSpan w:val="29"/>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4"/>
                <w:szCs w:val="14"/>
              </w:rPr>
            </w:pPr>
            <w:r>
              <w:rPr>
                <w:sz w:val="14"/>
                <w:szCs w:val="14"/>
              </w:rPr>
              <w:t>(in millions)</w:t>
            </w:r>
          </w:p>
        </w:tc>
      </w:tr>
      <w:tr w:rsidR="00E1597A">
        <w:trPr>
          <w:divId w:val="424502417"/>
        </w:trPr>
        <w:tc>
          <w:tcPr>
            <w:tcW w:w="141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Revenues: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14"/>
                <w:szCs w:val="14"/>
              </w:rPr>
              <w:t>​</w:t>
            </w:r>
          </w:p>
        </w:tc>
      </w:tr>
      <w:tr w:rsidR="00000000">
        <w:trPr>
          <w:divId w:val="424502417"/>
        </w:trPr>
        <w:tc>
          <w:tcPr>
            <w:tcW w:w="1412" w:type="pct"/>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4"/>
                <w:szCs w:val="14"/>
              </w:rPr>
            </w:pPr>
            <w:r>
              <w:rPr>
                <w:sz w:val="14"/>
                <w:szCs w:val="14"/>
              </w:rPr>
              <w:t>Net sales</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1,622</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596</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98</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176"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82</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17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6</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07"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51</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190"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29</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56"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343"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2,484</w:t>
            </w:r>
          </w:p>
        </w:tc>
      </w:tr>
      <w:tr w:rsidR="00E1597A">
        <w:trPr>
          <w:divId w:val="424502417"/>
        </w:trPr>
        <w:tc>
          <w:tcPr>
            <w:tcW w:w="141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4"/>
                <w:szCs w:val="14"/>
              </w:rPr>
            </w:pPr>
            <w:r>
              <w:rPr>
                <w:sz w:val="14"/>
                <w:szCs w:val="14"/>
              </w:rPr>
              <w:t>Other revenues from operations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148</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22</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170</w:t>
            </w:r>
          </w:p>
        </w:tc>
      </w:tr>
      <w:tr w:rsidR="00000000">
        <w:trPr>
          <w:divId w:val="424502417"/>
        </w:trPr>
        <w:tc>
          <w:tcPr>
            <w:tcW w:w="1412" w:type="pct"/>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4"/>
                <w:szCs w:val="14"/>
              </w:rPr>
            </w:pPr>
            <w:r>
              <w:rPr>
                <w:sz w:val="14"/>
                <w:szCs w:val="14"/>
              </w:rPr>
              <w:t>Net (loss) gain from investment activities</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(699)</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42</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w:t>
            </w:r>
            <w:r>
              <w:rPr>
                <w:sz w:val="14"/>
                <w:szCs w:val="14"/>
              </w:rPr>
              <w:t>657)</w:t>
            </w:r>
          </w:p>
        </w:tc>
      </w:tr>
      <w:tr w:rsidR="00E1597A">
        <w:trPr>
          <w:divId w:val="424502417"/>
        </w:trPr>
        <w:tc>
          <w:tcPr>
            <w:tcW w:w="141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4"/>
                <w:szCs w:val="14"/>
              </w:rPr>
            </w:pPr>
            <w:r>
              <w:rPr>
                <w:sz w:val="14"/>
                <w:szCs w:val="14"/>
              </w:rPr>
              <w:t>Interest and dividend income</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50</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17</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69</w:t>
            </w:r>
          </w:p>
        </w:tc>
      </w:tr>
      <w:tr w:rsidR="00000000">
        <w:trPr>
          <w:divId w:val="424502417"/>
        </w:trPr>
        <w:tc>
          <w:tcPr>
            <w:tcW w:w="1412" w:type="pct"/>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4"/>
                <w:szCs w:val="14"/>
              </w:rPr>
            </w:pPr>
            <w:r>
              <w:rPr>
                <w:sz w:val="14"/>
                <w:szCs w:val="14"/>
              </w:rPr>
              <w:t>(Loss) gain on disposition of assets, net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252</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249</w:t>
            </w:r>
          </w:p>
        </w:tc>
      </w:tr>
      <w:tr w:rsidR="00E1597A">
        <w:trPr>
          <w:divId w:val="424502417"/>
        </w:trPr>
        <w:tc>
          <w:tcPr>
            <w:tcW w:w="141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4"/>
                <w:szCs w:val="14"/>
              </w:rPr>
            </w:pPr>
            <w:r>
              <w:rPr>
                <w:sz w:val="14"/>
                <w:szCs w:val="14"/>
              </w:rPr>
              <w:t>Other income, net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(6)</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5</w:t>
            </w:r>
          </w:p>
        </w:tc>
      </w:tr>
      <w:tr w:rsidR="00000000">
        <w:trPr>
          <w:divId w:val="424502417"/>
        </w:trPr>
        <w:tc>
          <w:tcPr>
            <w:tcW w:w="1412"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(649)</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1,625</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749</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92</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82</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29</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51</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280</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61</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2,320</w:t>
            </w:r>
          </w:p>
        </w:tc>
      </w:tr>
      <w:tr w:rsidR="00E1597A">
        <w:trPr>
          <w:divId w:val="424502417"/>
        </w:trPr>
        <w:tc>
          <w:tcPr>
            <w:tcW w:w="141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Expenses: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r>
      <w:tr w:rsidR="00000000">
        <w:trPr>
          <w:divId w:val="424502417"/>
        </w:trPr>
        <w:tc>
          <w:tcPr>
            <w:tcW w:w="1412" w:type="pct"/>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4"/>
                <w:szCs w:val="14"/>
              </w:rPr>
            </w:pPr>
            <w:r>
              <w:rPr>
                <w:sz w:val="14"/>
                <w:szCs w:val="14"/>
              </w:rPr>
              <w:t>Cost of goods sold</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1,440</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409</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80</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84</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43</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8</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2,069</w:t>
            </w:r>
          </w:p>
        </w:tc>
      </w:tr>
      <w:tr w:rsidR="00E1597A">
        <w:trPr>
          <w:divId w:val="424502417"/>
        </w:trPr>
        <w:tc>
          <w:tcPr>
            <w:tcW w:w="141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4"/>
                <w:szCs w:val="14"/>
              </w:rPr>
            </w:pPr>
            <w:r>
              <w:rPr>
                <w:sz w:val="14"/>
                <w:szCs w:val="14"/>
              </w:rPr>
              <w:t>Other expenses from operations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125</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16</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141</w:t>
            </w:r>
          </w:p>
        </w:tc>
      </w:tr>
      <w:tr w:rsidR="00000000">
        <w:trPr>
          <w:divId w:val="424502417"/>
        </w:trPr>
        <w:tc>
          <w:tcPr>
            <w:tcW w:w="1412" w:type="pct"/>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4"/>
                <w:szCs w:val="14"/>
              </w:rPr>
            </w:pPr>
            <w:r>
              <w:rPr>
                <w:sz w:val="14"/>
                <w:szCs w:val="14"/>
              </w:rPr>
              <w:t>Selling, general and administrative</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36</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271</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15</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12</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352</w:t>
            </w:r>
          </w:p>
        </w:tc>
      </w:tr>
      <w:tr w:rsidR="00E1597A">
        <w:trPr>
          <w:divId w:val="424502417"/>
        </w:trPr>
        <w:tc>
          <w:tcPr>
            <w:tcW w:w="141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4"/>
                <w:szCs w:val="14"/>
              </w:rPr>
            </w:pPr>
            <w:r>
              <w:rPr>
                <w:sz w:val="14"/>
                <w:szCs w:val="14"/>
              </w:rPr>
              <w:t>Restructuring, net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4</w:t>
            </w:r>
          </w:p>
        </w:tc>
      </w:tr>
      <w:tr w:rsidR="00000000">
        <w:trPr>
          <w:divId w:val="424502417"/>
        </w:trPr>
        <w:tc>
          <w:tcPr>
            <w:tcW w:w="1412" w:type="pct"/>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4"/>
                <w:szCs w:val="14"/>
              </w:rPr>
            </w:pPr>
            <w:r>
              <w:rPr>
                <w:sz w:val="14"/>
                <w:szCs w:val="14"/>
              </w:rPr>
              <w:t>Impairment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r>
      <w:tr w:rsidR="00E1597A">
        <w:trPr>
          <w:divId w:val="424502417"/>
        </w:trPr>
        <w:tc>
          <w:tcPr>
            <w:tcW w:w="141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4"/>
                <w:szCs w:val="14"/>
              </w:rPr>
            </w:pPr>
            <w:r>
              <w:rPr>
                <w:sz w:val="14"/>
                <w:szCs w:val="14"/>
              </w:rPr>
              <w:t>Interest expense</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27</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27</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88</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153</w:t>
            </w:r>
          </w:p>
        </w:tc>
      </w:tr>
      <w:tr w:rsidR="00000000">
        <w:trPr>
          <w:divId w:val="424502417"/>
        </w:trPr>
        <w:tc>
          <w:tcPr>
            <w:tcW w:w="1412" w:type="pct"/>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32</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1,503</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811</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100</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89</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25</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56</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11</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92</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2,719</w:t>
            </w:r>
          </w:p>
        </w:tc>
      </w:tr>
      <w:tr w:rsidR="00E1597A">
        <w:trPr>
          <w:divId w:val="424502417"/>
        </w:trPr>
        <w:tc>
          <w:tcPr>
            <w:tcW w:w="141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hanging="144"/>
              <w:rPr>
                <w:sz w:val="14"/>
                <w:szCs w:val="14"/>
              </w:rPr>
            </w:pPr>
            <w:r>
              <w:rPr>
                <w:sz w:val="14"/>
                <w:szCs w:val="14"/>
              </w:rPr>
              <w:t>(Loss) income from continuing operations before income tax (expense) benefit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(681)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122</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(62)</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(8)</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269</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(31)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rFonts w:ascii="Times" w:hAnsi="Times"/>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(399)</w:t>
            </w:r>
          </w:p>
        </w:tc>
      </w:tr>
      <w:tr w:rsidR="00000000">
        <w:trPr>
          <w:divId w:val="424502417"/>
        </w:trPr>
        <w:tc>
          <w:tcPr>
            <w:tcW w:w="1412" w:type="pct"/>
            <w:tcMar>
              <w:top w:w="0" w:type="dxa"/>
              <w:left w:w="0" w:type="dxa"/>
              <w:bottom w:w="0" w:type="dxa"/>
              <w:right w:w="0" w:type="dxa"/>
            </w:tcMar>
            <w:vAlign w:val="bottom"/>
            <w:hideMark/>
          </w:tcPr>
          <w:p w:rsidR="00000000" w:rsidRDefault="00E1597A">
            <w:pPr>
              <w:pStyle w:val="a3"/>
              <w:spacing w:before="0" w:beforeAutospacing="0" w:after="1" w:afterAutospacing="0"/>
              <w:ind w:hanging="144"/>
              <w:rPr>
                <w:sz w:val="14"/>
                <w:szCs w:val="14"/>
              </w:rPr>
            </w:pPr>
            <w:r>
              <w:rPr>
                <w:sz w:val="14"/>
                <w:szCs w:val="14"/>
              </w:rPr>
              <w:t>Income tax (expense) benefit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(30)</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14</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45</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26</w:t>
            </w:r>
          </w:p>
        </w:tc>
      </w:tr>
      <w:tr w:rsidR="00E1597A">
        <w:trPr>
          <w:divId w:val="424502417"/>
        </w:trPr>
        <w:tc>
          <w:tcPr>
            <w:tcW w:w="141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hanging="144"/>
              <w:rPr>
                <w:sz w:val="14"/>
                <w:szCs w:val="14"/>
              </w:rPr>
            </w:pPr>
            <w:r>
              <w:rPr>
                <w:sz w:val="14"/>
                <w:szCs w:val="14"/>
              </w:rPr>
              <w:t>Net (loss) income from continuing operations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(681)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92</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(48)</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(12)</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1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270</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14</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rFonts w:ascii="Times" w:hAnsi="Times"/>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(373)</w:t>
            </w:r>
          </w:p>
        </w:tc>
      </w:tr>
      <w:tr w:rsidR="00000000">
        <w:trPr>
          <w:divId w:val="424502417"/>
        </w:trPr>
        <w:tc>
          <w:tcPr>
            <w:tcW w:w="1412" w:type="pct"/>
            <w:tcMar>
              <w:top w:w="0" w:type="dxa"/>
              <w:left w:w="0" w:type="dxa"/>
              <w:bottom w:w="0" w:type="dxa"/>
              <w:right w:w="0" w:type="dxa"/>
            </w:tcMar>
            <w:vAlign w:val="bottom"/>
            <w:hideMark/>
          </w:tcPr>
          <w:p w:rsidR="00000000" w:rsidRDefault="00E1597A">
            <w:pPr>
              <w:pStyle w:val="a3"/>
              <w:spacing w:before="0" w:beforeAutospacing="0" w:after="1" w:afterAutospacing="0"/>
              <w:ind w:hanging="144"/>
              <w:rPr>
                <w:sz w:val="14"/>
                <w:szCs w:val="14"/>
              </w:rPr>
            </w:pPr>
            <w:r>
              <w:rPr>
                <w:sz w:val="14"/>
                <w:szCs w:val="14"/>
              </w:rPr>
              <w:t>Less: net (loss) income from continuing operations attributable to non-controlling interests</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(339)</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13</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(324)</w:t>
            </w:r>
          </w:p>
        </w:tc>
      </w:tr>
      <w:tr w:rsidR="00E1597A">
        <w:trPr>
          <w:divId w:val="424502417"/>
        </w:trPr>
        <w:tc>
          <w:tcPr>
            <w:tcW w:w="141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hanging="144"/>
              <w:rPr>
                <w:sz w:val="14"/>
                <w:szCs w:val="14"/>
              </w:rPr>
            </w:pPr>
            <w:r>
              <w:rPr>
                <w:sz w:val="14"/>
                <w:szCs w:val="14"/>
              </w:rPr>
              <w:t>Net (loss) income from continuing operations attributable to Icahn Enterprises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(342)</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79</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3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(48)</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(10)</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1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1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1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266</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14</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rFonts w:ascii="Times" w:hAnsi="Times"/>
                <w:sz w:val="14"/>
                <w:szCs w:val="14"/>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34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(49)</w:t>
            </w:r>
          </w:p>
        </w:tc>
      </w:tr>
      <w:tr w:rsidR="00000000">
        <w:trPr>
          <w:divId w:val="424502417"/>
        </w:trPr>
        <w:tc>
          <w:tcPr>
            <w:tcW w:w="1412" w:type="pct"/>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Supplemental information:</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r>
      <w:tr w:rsidR="00E1597A">
        <w:trPr>
          <w:divId w:val="424502417"/>
        </w:trPr>
        <w:tc>
          <w:tcPr>
            <w:tcW w:w="141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4"/>
                <w:szCs w:val="14"/>
              </w:rPr>
            </w:pPr>
            <w:r>
              <w:rPr>
                <w:sz w:val="14"/>
                <w:szCs w:val="14"/>
              </w:rPr>
              <w:t>Capital expenditures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30</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20</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1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63</w:t>
            </w:r>
          </w:p>
        </w:tc>
      </w:tr>
      <w:tr w:rsidR="00000000">
        <w:trPr>
          <w:divId w:val="424502417"/>
        </w:trPr>
        <w:tc>
          <w:tcPr>
            <w:tcW w:w="1412" w:type="pct"/>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4"/>
                <w:szCs w:val="14"/>
              </w:rPr>
            </w:pPr>
            <w:r>
              <w:rPr>
                <w:sz w:val="14"/>
                <w:szCs w:val="14"/>
              </w:rPr>
              <w:t>Depreciation and amortization</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88</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25</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176"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17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07"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190"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56"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343"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129</w:t>
            </w:r>
          </w:p>
        </w:tc>
      </w:tr>
    </w:tbl>
    <w:p w:rsidR="00000000" w:rsidRDefault="00E1597A">
      <w:pPr>
        <w:pStyle w:val="a3"/>
        <w:spacing w:before="0" w:beforeAutospacing="0" w:after="240" w:afterAutospacing="0"/>
        <w:divId w:val="424502417"/>
        <w:rPr>
          <w:sz w:val="20"/>
          <w:szCs w:val="20"/>
        </w:rPr>
      </w:pPr>
      <w:r>
        <w:rPr>
          <w:sz w:val="20"/>
          <w:szCs w:val="20"/>
        </w:rPr>
        <w:t>​</w:t>
      </w:r>
    </w:p>
    <w:p w:rsidR="00000000" w:rsidRDefault="00E1597A">
      <w:pPr>
        <w:pStyle w:val="a3"/>
        <w:spacing w:before="480" w:beforeAutospacing="0" w:after="0" w:afterAutospacing="0"/>
        <w:jc w:val="center"/>
        <w:divId w:val="1015964029"/>
        <w:rPr>
          <w:sz w:val="20"/>
          <w:szCs w:val="20"/>
        </w:rPr>
      </w:pPr>
      <w:r>
        <w:rPr>
          <w:sz w:val="20"/>
          <w:szCs w:val="20"/>
        </w:rPr>
        <w:t>35</w:t>
      </w:r>
    </w:p>
    <w:p w:rsidR="00000000" w:rsidRDefault="00E1597A">
      <w:pPr>
        <w:pStyle w:val="a3"/>
        <w:spacing w:before="0" w:beforeAutospacing="0" w:after="600" w:afterAutospacing="0"/>
        <w:divId w:val="1316572341"/>
        <w:rPr>
          <w:sz w:val="20"/>
          <w:szCs w:val="20"/>
        </w:rPr>
      </w:pPr>
      <w:hyperlink w:anchor="TOC" w:history="1">
        <w:r>
          <w:rPr>
            <w:rStyle w:val="a4"/>
            <w:sz w:val="20"/>
            <w:szCs w:val="20"/>
          </w:rPr>
          <w:t>Table of Contents</w:t>
        </w:r>
      </w:hyperlink>
    </w:p>
    <w:p w:rsidR="00000000" w:rsidRDefault="00E1597A">
      <w:pPr>
        <w:pStyle w:val="a3"/>
        <w:spacing w:before="0" w:beforeAutospacing="0" w:after="0" w:afterAutospacing="0"/>
        <w:jc w:val="center"/>
        <w:divId w:val="1316572341"/>
        <w:rPr>
          <w:sz w:val="20"/>
          <w:szCs w:val="20"/>
        </w:rPr>
      </w:pPr>
      <w:r>
        <w:rPr>
          <w:b/>
          <w:bCs/>
          <w:sz w:val="20"/>
          <w:szCs w:val="20"/>
        </w:rPr>
        <w:t>ICAHN ENTERPRISES L.P. AND SUBSIDIARIES</w:t>
      </w:r>
    </w:p>
    <w:p w:rsidR="00000000" w:rsidRDefault="00E1597A">
      <w:pPr>
        <w:pStyle w:val="a3"/>
        <w:spacing w:before="0" w:beforeAutospacing="0" w:after="0" w:afterAutospacing="0"/>
        <w:jc w:val="center"/>
        <w:divId w:val="1316572341"/>
        <w:rPr>
          <w:sz w:val="20"/>
          <w:szCs w:val="20"/>
        </w:rPr>
      </w:pPr>
      <w:r>
        <w:rPr>
          <w:b/>
          <w:bCs/>
          <w:sz w:val="20"/>
          <w:szCs w:val="20"/>
        </w:rPr>
        <w:t>ICAHN ENTERPRISES HOLDINGS L.P. AND SUBSIDIARIES</w:t>
      </w:r>
    </w:p>
    <w:p w:rsidR="00000000" w:rsidRDefault="00E1597A">
      <w:pPr>
        <w:pStyle w:val="a3"/>
        <w:spacing w:before="0" w:beforeAutospacing="0" w:after="240" w:afterAutospacing="0"/>
        <w:jc w:val="center"/>
        <w:divId w:val="1316572341"/>
        <w:rPr>
          <w:sz w:val="20"/>
          <w:szCs w:val="20"/>
        </w:rPr>
      </w:pPr>
      <w:r>
        <w:rPr>
          <w:b/>
          <w:bCs/>
          <w:sz w:val="20"/>
          <w:szCs w:val="20"/>
        </w:rPr>
        <w:t>Notes to Condensed Consolidated Financial Statements (Unaudited)</w:t>
      </w:r>
    </w:p>
    <w:tbl>
      <w:tblPr>
        <w:tblW w:w="5000" w:type="pct"/>
        <w:tblCellMar>
          <w:top w:w="15" w:type="dxa"/>
          <w:left w:w="0" w:type="dxa"/>
          <w:bottom w:w="15" w:type="dxa"/>
          <w:right w:w="0" w:type="dxa"/>
        </w:tblCellMar>
        <w:tblLook w:val="04A0" w:firstRow="1" w:lastRow="0" w:firstColumn="1" w:lastColumn="0" w:noHBand="0" w:noVBand="1"/>
      </w:tblPr>
      <w:tblGrid>
        <w:gridCol w:w="1404"/>
        <w:gridCol w:w="140"/>
        <w:gridCol w:w="102"/>
        <w:gridCol w:w="567"/>
        <w:gridCol w:w="140"/>
        <w:gridCol w:w="71"/>
        <w:gridCol w:w="370"/>
        <w:gridCol w:w="140"/>
        <w:gridCol w:w="107"/>
        <w:gridCol w:w="593"/>
        <w:gridCol w:w="140"/>
        <w:gridCol w:w="94"/>
        <w:gridCol w:w="529"/>
        <w:gridCol w:w="140"/>
        <w:gridCol w:w="71"/>
        <w:gridCol w:w="336"/>
        <w:gridCol w:w="140"/>
        <w:gridCol w:w="71"/>
        <w:gridCol w:w="309"/>
        <w:gridCol w:w="140"/>
        <w:gridCol w:w="73"/>
        <w:gridCol w:w="402"/>
        <w:gridCol w:w="140"/>
        <w:gridCol w:w="71"/>
        <w:gridCol w:w="366"/>
        <w:gridCol w:w="140"/>
        <w:gridCol w:w="88"/>
        <w:gridCol w:w="496"/>
        <w:gridCol w:w="140"/>
        <w:gridCol w:w="117"/>
        <w:gridCol w:w="669"/>
      </w:tblGrid>
      <w:tr w:rsidR="00000000">
        <w:trPr>
          <w:divId w:val="2104185812"/>
          <w:trHeight w:val="20"/>
        </w:trPr>
        <w:tc>
          <w:tcPr>
            <w:tcW w:w="1412" w:type="pct"/>
            <w:tcMar>
              <w:top w:w="0" w:type="dxa"/>
              <w:left w:w="0" w:type="dxa"/>
              <w:bottom w:w="0" w:type="dxa"/>
              <w:right w:w="0" w:type="dxa"/>
            </w:tcMar>
            <w:vAlign w:val="bottom"/>
            <w:hideMark/>
          </w:tcPr>
          <w:p w:rsidR="00000000" w:rsidRDefault="00E1597A">
            <w:pPr>
              <w:pStyle w:val="a3"/>
              <w:spacing w:before="0" w:beforeAutospacing="0" w:after="1" w:afterAutospacing="0"/>
              <w:divId w:val="130142068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563831318"/>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748762995"/>
              <w:rPr>
                <w:sz w:val="20"/>
                <w:szCs w:val="20"/>
              </w:rPr>
            </w:pPr>
            <w:r>
              <w:rPr>
                <w:sz w:val="2"/>
                <w:szCs w:val="2"/>
              </w:rPr>
              <w:t>​</w:t>
            </w:r>
          </w:p>
        </w:tc>
        <w:tc>
          <w:tcPr>
            <w:tcW w:w="29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430122868"/>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735544702"/>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394744787"/>
              <w:rPr>
                <w:sz w:val="20"/>
                <w:szCs w:val="20"/>
              </w:rPr>
            </w:pPr>
            <w:r>
              <w:rPr>
                <w:sz w:val="2"/>
                <w:szCs w:val="2"/>
              </w:rPr>
              <w:t>​</w:t>
            </w:r>
          </w:p>
        </w:tc>
        <w:tc>
          <w:tcPr>
            <w:tcW w:w="203"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630980942"/>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40005807"/>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322008455"/>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59030859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855530007"/>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951013253"/>
              <w:rPr>
                <w:sz w:val="20"/>
                <w:szCs w:val="20"/>
              </w:rPr>
            </w:pPr>
            <w:r>
              <w:rPr>
                <w:sz w:val="2"/>
                <w:szCs w:val="2"/>
              </w:rPr>
              <w:t>​</w:t>
            </w:r>
          </w:p>
        </w:tc>
        <w:tc>
          <w:tcPr>
            <w:tcW w:w="27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4210057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336952631"/>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2115972972"/>
              <w:rPr>
                <w:sz w:val="20"/>
                <w:szCs w:val="20"/>
              </w:rPr>
            </w:pPr>
            <w:r>
              <w:rPr>
                <w:sz w:val="2"/>
                <w:szCs w:val="2"/>
              </w:rPr>
              <w:t>​</w:t>
            </w:r>
          </w:p>
        </w:tc>
        <w:tc>
          <w:tcPr>
            <w:tcW w:w="176"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651514912"/>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860390376"/>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830294938"/>
              <w:rPr>
                <w:sz w:val="20"/>
                <w:szCs w:val="20"/>
              </w:rPr>
            </w:pPr>
            <w:r>
              <w:rPr>
                <w:sz w:val="2"/>
                <w:szCs w:val="2"/>
              </w:rPr>
              <w:t>​</w:t>
            </w:r>
          </w:p>
        </w:tc>
        <w:tc>
          <w:tcPr>
            <w:tcW w:w="17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547886527"/>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992295604"/>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909923836"/>
              <w:rPr>
                <w:sz w:val="20"/>
                <w:szCs w:val="20"/>
              </w:rPr>
            </w:pPr>
            <w:r>
              <w:rPr>
                <w:sz w:val="2"/>
                <w:szCs w:val="2"/>
              </w:rPr>
              <w:t>​</w:t>
            </w:r>
          </w:p>
        </w:tc>
        <w:tc>
          <w:tcPr>
            <w:tcW w:w="207"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295139412"/>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570193316"/>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038898877"/>
              <w:rPr>
                <w:sz w:val="20"/>
                <w:szCs w:val="20"/>
              </w:rPr>
            </w:pPr>
            <w:r>
              <w:rPr>
                <w:sz w:val="2"/>
                <w:szCs w:val="2"/>
              </w:rPr>
              <w:t>​</w:t>
            </w:r>
          </w:p>
        </w:tc>
        <w:tc>
          <w:tcPr>
            <w:tcW w:w="190"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546375179"/>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68374399"/>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2128429136"/>
              <w:rPr>
                <w:sz w:val="20"/>
                <w:szCs w:val="20"/>
              </w:rPr>
            </w:pPr>
            <w:r>
              <w:rPr>
                <w:sz w:val="2"/>
                <w:szCs w:val="2"/>
              </w:rPr>
              <w:t>​</w:t>
            </w:r>
          </w:p>
        </w:tc>
        <w:tc>
          <w:tcPr>
            <w:tcW w:w="256"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65691105"/>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213741723"/>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424500141"/>
              <w:rPr>
                <w:sz w:val="20"/>
                <w:szCs w:val="20"/>
              </w:rPr>
            </w:pPr>
            <w:r>
              <w:rPr>
                <w:sz w:val="2"/>
                <w:szCs w:val="2"/>
              </w:rPr>
              <w:t>​</w:t>
            </w:r>
          </w:p>
        </w:tc>
        <w:tc>
          <w:tcPr>
            <w:tcW w:w="343"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131437375"/>
              <w:rPr>
                <w:sz w:val="20"/>
                <w:szCs w:val="20"/>
              </w:rPr>
            </w:pPr>
            <w:r>
              <w:rPr>
                <w:sz w:val="2"/>
                <w:szCs w:val="2"/>
              </w:rPr>
              <w:t>​</w:t>
            </w:r>
          </w:p>
        </w:tc>
      </w:tr>
      <w:tr w:rsidR="00000000">
        <w:trPr>
          <w:divId w:val="2104185812"/>
        </w:trPr>
        <w:tc>
          <w:tcPr>
            <w:tcW w:w="1412"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515" w:type="pct"/>
            <w:gridSpan w:val="29"/>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4"/>
                <w:szCs w:val="14"/>
              </w:rPr>
            </w:pPr>
            <w:r>
              <w:rPr>
                <w:b/>
                <w:bCs/>
                <w:sz w:val="14"/>
                <w:szCs w:val="14"/>
              </w:rPr>
              <w:t>Nine Months Ended September 30, 2020</w:t>
            </w:r>
          </w:p>
        </w:tc>
      </w:tr>
      <w:tr w:rsidR="00000000">
        <w:trPr>
          <w:divId w:val="2104185812"/>
        </w:trPr>
        <w:tc>
          <w:tcPr>
            <w:tcW w:w="1412"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72" w:type="pct"/>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44"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4"/>
                <w:szCs w:val="14"/>
              </w:rPr>
            </w:pPr>
            <w:r>
              <w:rPr>
                <w:b/>
                <w:bCs/>
                <w:sz w:val="14"/>
                <w:szCs w:val="14"/>
              </w:rPr>
              <w:t>Investment</w:t>
            </w:r>
          </w:p>
        </w:tc>
        <w:tc>
          <w:tcPr>
            <w:tcW w:w="72" w:type="pct"/>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239"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4"/>
                <w:szCs w:val="14"/>
              </w:rPr>
            </w:pPr>
            <w:r>
              <w:rPr>
                <w:b/>
                <w:bCs/>
                <w:sz w:val="14"/>
                <w:szCs w:val="14"/>
              </w:rPr>
              <w:t>Energy</w:t>
            </w:r>
          </w:p>
        </w:tc>
        <w:tc>
          <w:tcPr>
            <w:tcW w:w="72" w:type="pct"/>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0"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4"/>
                <w:szCs w:val="14"/>
              </w:rPr>
            </w:pPr>
            <w:r>
              <w:rPr>
                <w:b/>
                <w:bCs/>
                <w:sz w:val="14"/>
                <w:szCs w:val="14"/>
              </w:rPr>
              <w:t>Automotive</w:t>
            </w:r>
          </w:p>
        </w:tc>
        <w:tc>
          <w:tcPr>
            <w:tcW w:w="72" w:type="pct"/>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20"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4"/>
                <w:szCs w:val="14"/>
              </w:rPr>
            </w:pPr>
            <w:r>
              <w:rPr>
                <w:b/>
                <w:bCs/>
                <w:sz w:val="14"/>
                <w:szCs w:val="14"/>
              </w:rPr>
              <w:t>Food Packaging</w:t>
            </w:r>
          </w:p>
        </w:tc>
        <w:tc>
          <w:tcPr>
            <w:tcW w:w="72" w:type="pct"/>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213"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4"/>
                <w:szCs w:val="14"/>
              </w:rPr>
            </w:pPr>
            <w:r>
              <w:rPr>
                <w:b/>
                <w:bCs/>
                <w:sz w:val="14"/>
                <w:szCs w:val="14"/>
              </w:rPr>
              <w:t>Metals</w:t>
            </w:r>
          </w:p>
        </w:tc>
        <w:tc>
          <w:tcPr>
            <w:tcW w:w="72" w:type="pct"/>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209"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4"/>
                <w:szCs w:val="14"/>
              </w:rPr>
            </w:pPr>
            <w:r>
              <w:rPr>
                <w:b/>
                <w:bCs/>
                <w:sz w:val="14"/>
                <w:szCs w:val="14"/>
              </w:rPr>
              <w:t>Real Estate</w:t>
            </w:r>
          </w:p>
        </w:tc>
        <w:tc>
          <w:tcPr>
            <w:tcW w:w="72" w:type="pct"/>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244"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4"/>
                <w:szCs w:val="14"/>
              </w:rPr>
            </w:pPr>
            <w:r>
              <w:rPr>
                <w:b/>
                <w:bCs/>
                <w:sz w:val="14"/>
                <w:szCs w:val="14"/>
              </w:rPr>
              <w:t>Home Fashion</w:t>
            </w:r>
          </w:p>
        </w:tc>
        <w:tc>
          <w:tcPr>
            <w:tcW w:w="72" w:type="pct"/>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227"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4"/>
                <w:szCs w:val="14"/>
              </w:rPr>
            </w:pPr>
            <w:r>
              <w:rPr>
                <w:b/>
                <w:bCs/>
                <w:sz w:val="14"/>
                <w:szCs w:val="14"/>
              </w:rPr>
              <w:t>Mining</w:t>
            </w:r>
          </w:p>
        </w:tc>
        <w:tc>
          <w:tcPr>
            <w:tcW w:w="72" w:type="pct"/>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01"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4"/>
                <w:szCs w:val="14"/>
              </w:rPr>
            </w:pPr>
            <w:r>
              <w:rPr>
                <w:b/>
                <w:bCs/>
                <w:sz w:val="14"/>
                <w:szCs w:val="14"/>
              </w:rPr>
              <w:t>Holding Company</w:t>
            </w:r>
          </w:p>
        </w:tc>
        <w:tc>
          <w:tcPr>
            <w:tcW w:w="72" w:type="pct"/>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04"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4"/>
                <w:szCs w:val="14"/>
              </w:rPr>
            </w:pPr>
            <w:r>
              <w:rPr>
                <w:b/>
                <w:bCs/>
                <w:sz w:val="14"/>
                <w:szCs w:val="14"/>
              </w:rPr>
              <w:t>Consolidated</w:t>
            </w:r>
          </w:p>
        </w:tc>
      </w:tr>
      <w:tr w:rsidR="00000000">
        <w:trPr>
          <w:divId w:val="2104185812"/>
        </w:trPr>
        <w:tc>
          <w:tcPr>
            <w:tcW w:w="0" w:type="auto"/>
            <w:gridSpan w:val="31"/>
            <w:tcMar>
              <w:top w:w="0" w:type="dxa"/>
              <w:left w:w="0" w:type="dxa"/>
              <w:bottom w:w="0" w:type="dxa"/>
              <w:right w:w="0" w:type="dxa"/>
            </w:tcMar>
            <w:vAlign w:val="center"/>
            <w:hideMark/>
          </w:tcPr>
          <w:p w:rsidR="00000000" w:rsidRDefault="00E1597A">
            <w:pPr>
              <w:rPr>
                <w:sz w:val="14"/>
                <w:szCs w:val="14"/>
              </w:rPr>
            </w:pPr>
          </w:p>
        </w:tc>
      </w:tr>
      <w:tr w:rsidR="00000000">
        <w:trPr>
          <w:divId w:val="2104185812"/>
        </w:trPr>
        <w:tc>
          <w:tcPr>
            <w:tcW w:w="1412"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515" w:type="pct"/>
            <w:gridSpan w:val="29"/>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4"/>
                <w:szCs w:val="14"/>
              </w:rPr>
            </w:pPr>
            <w:r>
              <w:rPr>
                <w:sz w:val="14"/>
                <w:szCs w:val="14"/>
              </w:rPr>
              <w:t>(in millions)</w:t>
            </w:r>
          </w:p>
        </w:tc>
      </w:tr>
      <w:tr w:rsidR="00E1597A">
        <w:trPr>
          <w:divId w:val="2104185812"/>
        </w:trPr>
        <w:tc>
          <w:tcPr>
            <w:tcW w:w="141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Revenues: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sz w:val="14"/>
                <w:szCs w:val="14"/>
              </w:rPr>
              <w:t>​</w:t>
            </w:r>
          </w:p>
        </w:tc>
      </w:tr>
      <w:tr w:rsidR="00000000">
        <w:trPr>
          <w:divId w:val="2104185812"/>
        </w:trPr>
        <w:tc>
          <w:tcPr>
            <w:tcW w:w="1412" w:type="pct"/>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4"/>
                <w:szCs w:val="14"/>
              </w:rPr>
            </w:pPr>
            <w:r>
              <w:rPr>
                <w:sz w:val="14"/>
                <w:szCs w:val="14"/>
              </w:rPr>
              <w:t>Net sales</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2,811</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1,468</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306</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176"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203</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17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22</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07"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140</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190"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56"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343"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4,950</w:t>
            </w:r>
          </w:p>
        </w:tc>
      </w:tr>
      <w:tr w:rsidR="00E1597A">
        <w:trPr>
          <w:divId w:val="2104185812"/>
        </w:trPr>
        <w:tc>
          <w:tcPr>
            <w:tcW w:w="141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4"/>
                <w:szCs w:val="14"/>
              </w:rPr>
            </w:pPr>
            <w:r>
              <w:rPr>
                <w:sz w:val="14"/>
                <w:szCs w:val="14"/>
              </w:rPr>
              <w:t>Other revenues from operations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414</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46</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460</w:t>
            </w:r>
          </w:p>
        </w:tc>
      </w:tr>
      <w:tr w:rsidR="00000000">
        <w:trPr>
          <w:divId w:val="2104185812"/>
        </w:trPr>
        <w:tc>
          <w:tcPr>
            <w:tcW w:w="1412" w:type="pct"/>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4"/>
                <w:szCs w:val="14"/>
              </w:rPr>
            </w:pPr>
            <w:r>
              <w:rPr>
                <w:sz w:val="14"/>
                <w:szCs w:val="14"/>
              </w:rPr>
              <w:t>Net loss from investment activities</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(1,893)</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(20)</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(239)</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(2,152)</w:t>
            </w:r>
          </w:p>
        </w:tc>
      </w:tr>
      <w:tr w:rsidR="00E1597A">
        <w:trPr>
          <w:divId w:val="2104185812"/>
        </w:trPr>
        <w:tc>
          <w:tcPr>
            <w:tcW w:w="141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4"/>
                <w:szCs w:val="14"/>
              </w:rPr>
            </w:pPr>
            <w:r>
              <w:rPr>
                <w:sz w:val="14"/>
                <w:szCs w:val="14"/>
              </w:rPr>
              <w:t>Interest and dividend income</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107</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10</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17</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135</w:t>
            </w:r>
          </w:p>
        </w:tc>
      </w:tr>
      <w:tr w:rsidR="00000000">
        <w:trPr>
          <w:divId w:val="2104185812"/>
        </w:trPr>
        <w:tc>
          <w:tcPr>
            <w:tcW w:w="1412" w:type="pct"/>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4"/>
                <w:szCs w:val="14"/>
              </w:rPr>
            </w:pPr>
            <w:r>
              <w:rPr>
                <w:sz w:val="14"/>
                <w:szCs w:val="14"/>
              </w:rPr>
              <w:t>(Loss) gain on disposition of assets, net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5</w:t>
            </w:r>
          </w:p>
        </w:tc>
      </w:tr>
      <w:tr w:rsidR="00E1597A">
        <w:trPr>
          <w:divId w:val="2104185812"/>
        </w:trPr>
        <w:tc>
          <w:tcPr>
            <w:tcW w:w="141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4"/>
                <w:szCs w:val="14"/>
              </w:rPr>
            </w:pPr>
            <w:r>
              <w:rPr>
                <w:sz w:val="14"/>
                <w:szCs w:val="14"/>
              </w:rPr>
              <w:t>Other (loss) income, net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(6)</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(9)</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(27)</w:t>
            </w:r>
          </w:p>
        </w:tc>
      </w:tr>
      <w:tr w:rsidR="00000000">
        <w:trPr>
          <w:divId w:val="2104185812"/>
        </w:trPr>
        <w:tc>
          <w:tcPr>
            <w:tcW w:w="1412"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(1,793)</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2,794</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1,875</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297</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205</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76</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143</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(226)</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3,371</w:t>
            </w:r>
          </w:p>
        </w:tc>
      </w:tr>
      <w:tr w:rsidR="00E1597A">
        <w:trPr>
          <w:divId w:val="2104185812"/>
        </w:trPr>
        <w:tc>
          <w:tcPr>
            <w:tcW w:w="141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Expenses: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r>
      <w:tr w:rsidR="00000000">
        <w:trPr>
          <w:divId w:val="2104185812"/>
        </w:trPr>
        <w:tc>
          <w:tcPr>
            <w:tcW w:w="1412" w:type="pct"/>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4"/>
                <w:szCs w:val="14"/>
              </w:rPr>
            </w:pPr>
            <w:r>
              <w:rPr>
                <w:sz w:val="14"/>
                <w:szCs w:val="14"/>
              </w:rPr>
              <w:t>Cost of goods sold</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2,934</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1,036</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243</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202</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17</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111</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4,543</w:t>
            </w:r>
          </w:p>
        </w:tc>
      </w:tr>
      <w:tr w:rsidR="00E1597A">
        <w:trPr>
          <w:divId w:val="2104185812"/>
        </w:trPr>
        <w:tc>
          <w:tcPr>
            <w:tcW w:w="141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4"/>
                <w:szCs w:val="14"/>
              </w:rPr>
            </w:pPr>
            <w:r>
              <w:rPr>
                <w:sz w:val="14"/>
                <w:szCs w:val="14"/>
              </w:rPr>
              <w:t>Other expenses from operations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339</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30</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369</w:t>
            </w:r>
          </w:p>
        </w:tc>
      </w:tr>
      <w:tr w:rsidR="00000000">
        <w:trPr>
          <w:divId w:val="2104185812"/>
        </w:trPr>
        <w:tc>
          <w:tcPr>
            <w:tcW w:w="1412" w:type="pct"/>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4"/>
                <w:szCs w:val="14"/>
              </w:rPr>
            </w:pPr>
            <w:r>
              <w:rPr>
                <w:sz w:val="14"/>
                <w:szCs w:val="14"/>
              </w:rPr>
              <w:t>Selling, general and administrative</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88</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671</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38</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11</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31</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30</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20</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888</w:t>
            </w:r>
          </w:p>
        </w:tc>
      </w:tr>
      <w:tr w:rsidR="00E1597A">
        <w:trPr>
          <w:divId w:val="2104185812"/>
        </w:trPr>
        <w:tc>
          <w:tcPr>
            <w:tcW w:w="141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4"/>
                <w:szCs w:val="14"/>
              </w:rPr>
            </w:pPr>
            <w:r>
              <w:rPr>
                <w:sz w:val="14"/>
                <w:szCs w:val="14"/>
              </w:rPr>
              <w:t>Restructuring, net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8</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8</w:t>
            </w:r>
          </w:p>
        </w:tc>
      </w:tr>
      <w:tr w:rsidR="00000000">
        <w:trPr>
          <w:divId w:val="2104185812"/>
        </w:trPr>
        <w:tc>
          <w:tcPr>
            <w:tcW w:w="1412" w:type="pct"/>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4"/>
                <w:szCs w:val="14"/>
              </w:rPr>
            </w:pPr>
            <w:r>
              <w:rPr>
                <w:sz w:val="14"/>
                <w:szCs w:val="14"/>
              </w:rPr>
              <w:t>Impairment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6</w:t>
            </w:r>
          </w:p>
        </w:tc>
      </w:tr>
      <w:tr w:rsidR="00E1597A">
        <w:trPr>
          <w:divId w:val="2104185812"/>
        </w:trPr>
        <w:tc>
          <w:tcPr>
            <w:tcW w:w="141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4"/>
                <w:szCs w:val="14"/>
              </w:rPr>
            </w:pPr>
            <w:r>
              <w:rPr>
                <w:sz w:val="14"/>
                <w:szCs w:val="14"/>
              </w:rPr>
              <w:t>Interest expense</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145</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93</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9</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10</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258</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517</w:t>
            </w:r>
          </w:p>
        </w:tc>
      </w:tr>
      <w:tr w:rsidR="00000000">
        <w:trPr>
          <w:divId w:val="2104185812"/>
        </w:trPr>
        <w:tc>
          <w:tcPr>
            <w:tcW w:w="1412" w:type="pct"/>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144</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3,115</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2,063</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291</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215</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80</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145</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278</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6,331</w:t>
            </w:r>
          </w:p>
        </w:tc>
      </w:tr>
      <w:tr w:rsidR="00E1597A">
        <w:trPr>
          <w:divId w:val="2104185812"/>
        </w:trPr>
        <w:tc>
          <w:tcPr>
            <w:tcW w:w="141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hanging="144"/>
              <w:rPr>
                <w:sz w:val="14"/>
                <w:szCs w:val="14"/>
              </w:rPr>
            </w:pPr>
            <w:r>
              <w:rPr>
                <w:sz w:val="14"/>
                <w:szCs w:val="14"/>
              </w:rPr>
              <w:t>(Loss) income from continuing operations before income tax benefit (expense)</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(1,937)</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(321)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(188)</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6</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(10)</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(504)</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rFonts w:ascii="Times" w:hAnsi="Times"/>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(2,960)</w:t>
            </w:r>
          </w:p>
        </w:tc>
      </w:tr>
      <w:tr w:rsidR="00000000">
        <w:trPr>
          <w:divId w:val="2104185812"/>
        </w:trPr>
        <w:tc>
          <w:tcPr>
            <w:tcW w:w="1412" w:type="pct"/>
            <w:tcMar>
              <w:top w:w="0" w:type="dxa"/>
              <w:left w:w="0" w:type="dxa"/>
              <w:bottom w:w="0" w:type="dxa"/>
              <w:right w:w="0" w:type="dxa"/>
            </w:tcMar>
            <w:vAlign w:val="bottom"/>
            <w:hideMark/>
          </w:tcPr>
          <w:p w:rsidR="00000000" w:rsidRDefault="00E1597A">
            <w:pPr>
              <w:pStyle w:val="a3"/>
              <w:spacing w:before="0" w:beforeAutospacing="0" w:after="1" w:afterAutospacing="0"/>
              <w:ind w:hanging="144"/>
              <w:rPr>
                <w:sz w:val="14"/>
                <w:szCs w:val="14"/>
              </w:rPr>
            </w:pPr>
            <w:r>
              <w:rPr>
                <w:sz w:val="14"/>
                <w:szCs w:val="14"/>
              </w:rPr>
              <w:t>Income tax benefit (expense)</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85</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39</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118</w:t>
            </w:r>
          </w:p>
        </w:tc>
      </w:tr>
      <w:tr w:rsidR="00E1597A">
        <w:trPr>
          <w:divId w:val="2104185812"/>
        </w:trPr>
        <w:tc>
          <w:tcPr>
            <w:tcW w:w="141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hanging="144"/>
              <w:rPr>
                <w:sz w:val="14"/>
                <w:szCs w:val="14"/>
              </w:rPr>
            </w:pPr>
            <w:r>
              <w:rPr>
                <w:sz w:val="14"/>
                <w:szCs w:val="14"/>
              </w:rPr>
              <w:t>Net (loss) income from continuing operations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(1,937)</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(236)</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(149)</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(10)</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1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(507)</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rFonts w:ascii="Times" w:hAnsi="Times"/>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(2,842)</w:t>
            </w:r>
          </w:p>
        </w:tc>
      </w:tr>
      <w:tr w:rsidR="00000000">
        <w:trPr>
          <w:divId w:val="2104185812"/>
        </w:trPr>
        <w:tc>
          <w:tcPr>
            <w:tcW w:w="1412" w:type="pct"/>
            <w:tcMar>
              <w:top w:w="0" w:type="dxa"/>
              <w:left w:w="0" w:type="dxa"/>
              <w:bottom w:w="0" w:type="dxa"/>
              <w:right w:w="0" w:type="dxa"/>
            </w:tcMar>
            <w:vAlign w:val="bottom"/>
            <w:hideMark/>
          </w:tcPr>
          <w:p w:rsidR="00000000" w:rsidRDefault="00E1597A">
            <w:pPr>
              <w:pStyle w:val="a3"/>
              <w:spacing w:before="0" w:beforeAutospacing="0" w:after="1" w:afterAutospacing="0"/>
              <w:ind w:hanging="144"/>
              <w:rPr>
                <w:sz w:val="14"/>
                <w:szCs w:val="14"/>
              </w:rPr>
            </w:pPr>
            <w:r>
              <w:rPr>
                <w:sz w:val="14"/>
                <w:szCs w:val="14"/>
              </w:rPr>
              <w:t>Less: net loss from continuing operations attributable to non-controlling interests</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(947)</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(96)</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(1,043)</w:t>
            </w:r>
          </w:p>
        </w:tc>
      </w:tr>
      <w:tr w:rsidR="00E1597A">
        <w:trPr>
          <w:divId w:val="2104185812"/>
        </w:trPr>
        <w:tc>
          <w:tcPr>
            <w:tcW w:w="141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hanging="144"/>
              <w:rPr>
                <w:sz w:val="14"/>
                <w:szCs w:val="14"/>
              </w:rPr>
            </w:pPr>
            <w:r>
              <w:rPr>
                <w:sz w:val="14"/>
                <w:szCs w:val="14"/>
              </w:rPr>
              <w:t>Net (loss) income from continuing operations attributable to Icahn Enterprises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(990)</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(140)</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3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(149)</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1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(10)</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1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1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(507)</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rFonts w:ascii="Times" w:hAnsi="Times"/>
                <w:sz w:val="14"/>
                <w:szCs w:val="14"/>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34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14"/>
                <w:szCs w:val="14"/>
              </w:rPr>
            </w:pPr>
            <w:r>
              <w:rPr>
                <w:sz w:val="14"/>
                <w:szCs w:val="14"/>
              </w:rPr>
              <w:t>(1,799)</w:t>
            </w:r>
          </w:p>
        </w:tc>
      </w:tr>
      <w:tr w:rsidR="00000000">
        <w:trPr>
          <w:divId w:val="2104185812"/>
        </w:trPr>
        <w:tc>
          <w:tcPr>
            <w:tcW w:w="1412" w:type="pct"/>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Supplemental information:</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72"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14"/>
                <w:szCs w:val="14"/>
              </w:rPr>
              <w:t>​</w:t>
            </w:r>
          </w:p>
        </w:tc>
      </w:tr>
      <w:tr w:rsidR="00E1597A">
        <w:trPr>
          <w:divId w:val="2104185812"/>
        </w:trPr>
        <w:tc>
          <w:tcPr>
            <w:tcW w:w="141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4"/>
                <w:szCs w:val="14"/>
              </w:rPr>
            </w:pPr>
            <w:r>
              <w:rPr>
                <w:sz w:val="14"/>
                <w:szCs w:val="14"/>
              </w:rPr>
              <w:t>Capital expenditures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101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25</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10</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1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10</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155</w:t>
            </w:r>
          </w:p>
        </w:tc>
      </w:tr>
      <w:tr w:rsidR="00000000">
        <w:trPr>
          <w:divId w:val="2104185812"/>
        </w:trPr>
        <w:tc>
          <w:tcPr>
            <w:tcW w:w="1412" w:type="pct"/>
            <w:tcMar>
              <w:top w:w="0" w:type="dxa"/>
              <w:left w:w="0" w:type="dxa"/>
              <w:bottom w:w="0" w:type="dxa"/>
              <w:right w:w="0" w:type="dxa"/>
            </w:tcMar>
            <w:vAlign w:val="bottom"/>
            <w:hideMark/>
          </w:tcPr>
          <w:p w:rsidR="00000000" w:rsidRDefault="00E1597A">
            <w:pPr>
              <w:pStyle w:val="a3"/>
              <w:spacing w:before="0" w:beforeAutospacing="0" w:after="1" w:afterAutospacing="0"/>
              <w:ind w:left="120"/>
              <w:rPr>
                <w:sz w:val="14"/>
                <w:szCs w:val="14"/>
              </w:rPr>
            </w:pPr>
            <w:r>
              <w:rPr>
                <w:sz w:val="14"/>
                <w:szCs w:val="14"/>
              </w:rPr>
              <w:t>Depreciation and amortization</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256</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72</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19</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176"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13</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172"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13</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07"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6</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190"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256"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14"/>
                <w:szCs w:val="14"/>
              </w:rPr>
            </w:pPr>
            <w:r>
              <w:rPr>
                <w:sz w:val="14"/>
                <w:szCs w:val="14"/>
              </w:rPr>
              <w:t>$</w:t>
            </w:r>
          </w:p>
        </w:tc>
        <w:tc>
          <w:tcPr>
            <w:tcW w:w="343"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45"/>
              <w:jc w:val="right"/>
              <w:rPr>
                <w:sz w:val="14"/>
                <w:szCs w:val="14"/>
              </w:rPr>
            </w:pPr>
            <w:r>
              <w:rPr>
                <w:sz w:val="14"/>
                <w:szCs w:val="14"/>
              </w:rPr>
              <w:t>379</w:t>
            </w:r>
          </w:p>
        </w:tc>
      </w:tr>
    </w:tbl>
    <w:p w:rsidR="00000000" w:rsidRDefault="00E1597A">
      <w:pPr>
        <w:pStyle w:val="a3"/>
        <w:spacing w:before="0" w:beforeAutospacing="0" w:after="0" w:afterAutospacing="0"/>
        <w:divId w:val="2104185812"/>
        <w:rPr>
          <w:sz w:val="20"/>
          <w:szCs w:val="20"/>
        </w:rPr>
      </w:pPr>
      <w:r>
        <w:rPr>
          <w:sz w:val="20"/>
          <w:szCs w:val="20"/>
        </w:rPr>
        <w:t>​</w:t>
      </w:r>
    </w:p>
    <w:p w:rsidR="00000000" w:rsidRDefault="00E1597A">
      <w:pPr>
        <w:pStyle w:val="a3"/>
        <w:spacing w:before="0" w:beforeAutospacing="0" w:after="0" w:afterAutospacing="0"/>
        <w:divId w:val="210418581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503"/>
        <w:gridCol w:w="140"/>
        <w:gridCol w:w="102"/>
        <w:gridCol w:w="567"/>
        <w:gridCol w:w="140"/>
        <w:gridCol w:w="71"/>
        <w:gridCol w:w="370"/>
        <w:gridCol w:w="140"/>
        <w:gridCol w:w="107"/>
        <w:gridCol w:w="593"/>
        <w:gridCol w:w="140"/>
        <w:gridCol w:w="94"/>
        <w:gridCol w:w="529"/>
        <w:gridCol w:w="140"/>
        <w:gridCol w:w="71"/>
        <w:gridCol w:w="338"/>
        <w:gridCol w:w="140"/>
        <w:gridCol w:w="71"/>
        <w:gridCol w:w="314"/>
        <w:gridCol w:w="140"/>
        <w:gridCol w:w="72"/>
        <w:gridCol w:w="403"/>
        <w:gridCol w:w="140"/>
        <w:gridCol w:w="71"/>
        <w:gridCol w:w="365"/>
        <w:gridCol w:w="140"/>
        <w:gridCol w:w="86"/>
        <w:gridCol w:w="498"/>
        <w:gridCol w:w="35"/>
        <w:gridCol w:w="119"/>
        <w:gridCol w:w="667"/>
      </w:tblGrid>
      <w:tr w:rsidR="00000000">
        <w:trPr>
          <w:divId w:val="2104185812"/>
          <w:trHeight w:val="20"/>
        </w:trPr>
        <w:tc>
          <w:tcPr>
            <w:tcW w:w="1424" w:type="pct"/>
            <w:tcMar>
              <w:top w:w="0" w:type="dxa"/>
              <w:left w:w="0" w:type="dxa"/>
              <w:bottom w:w="0" w:type="dxa"/>
              <w:right w:w="0" w:type="dxa"/>
            </w:tcMar>
            <w:vAlign w:val="bottom"/>
            <w:hideMark/>
          </w:tcPr>
          <w:p w:rsidR="00000000" w:rsidRDefault="00E1597A">
            <w:pPr>
              <w:pStyle w:val="a3"/>
              <w:spacing w:before="0" w:beforeAutospacing="0" w:after="0" w:afterAutospacing="0"/>
              <w:divId w:val="214134137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45791628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018239690"/>
              <w:rPr>
                <w:sz w:val="20"/>
                <w:szCs w:val="20"/>
              </w:rPr>
            </w:pPr>
            <w:r>
              <w:rPr>
                <w:sz w:val="2"/>
                <w:szCs w:val="2"/>
              </w:rPr>
              <w:t>​</w:t>
            </w:r>
          </w:p>
        </w:tc>
        <w:tc>
          <w:tcPr>
            <w:tcW w:w="29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899437605"/>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985546751"/>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892955479"/>
              <w:rPr>
                <w:sz w:val="20"/>
                <w:szCs w:val="20"/>
              </w:rPr>
            </w:pPr>
            <w:r>
              <w:rPr>
                <w:sz w:val="2"/>
                <w:szCs w:val="2"/>
              </w:rPr>
              <w:t>​</w:t>
            </w:r>
          </w:p>
        </w:tc>
        <w:tc>
          <w:tcPr>
            <w:tcW w:w="20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341128577"/>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616984094"/>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74087323"/>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12669655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713070717"/>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980619557"/>
              <w:rPr>
                <w:sz w:val="20"/>
                <w:szCs w:val="20"/>
              </w:rPr>
            </w:pPr>
            <w:r>
              <w:rPr>
                <w:sz w:val="2"/>
                <w:szCs w:val="2"/>
              </w:rPr>
              <w:t>​</w:t>
            </w:r>
          </w:p>
        </w:tc>
        <w:tc>
          <w:tcPr>
            <w:tcW w:w="27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44985705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332682904"/>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824903581"/>
              <w:rPr>
                <w:sz w:val="20"/>
                <w:szCs w:val="20"/>
              </w:rPr>
            </w:pPr>
            <w:r>
              <w:rPr>
                <w:sz w:val="2"/>
                <w:szCs w:val="2"/>
              </w:rPr>
              <w:t>​</w:t>
            </w:r>
          </w:p>
        </w:tc>
        <w:tc>
          <w:tcPr>
            <w:tcW w:w="18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667757627"/>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849872681"/>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340398958"/>
              <w:rPr>
                <w:sz w:val="20"/>
                <w:szCs w:val="20"/>
              </w:rPr>
            </w:pPr>
            <w:r>
              <w:rPr>
                <w:sz w:val="2"/>
                <w:szCs w:val="2"/>
              </w:rPr>
              <w:t>​</w:t>
            </w:r>
          </w:p>
        </w:tc>
        <w:tc>
          <w:tcPr>
            <w:tcW w:w="194"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59278467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27404115"/>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146778019"/>
              <w:rPr>
                <w:sz w:val="20"/>
                <w:szCs w:val="20"/>
              </w:rPr>
            </w:pPr>
            <w:r>
              <w:rPr>
                <w:sz w:val="2"/>
                <w:szCs w:val="2"/>
              </w:rPr>
              <w:t>​</w:t>
            </w:r>
          </w:p>
        </w:tc>
        <w:tc>
          <w:tcPr>
            <w:tcW w:w="208"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10549038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667290676"/>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960063770"/>
              <w:rPr>
                <w:sz w:val="20"/>
                <w:szCs w:val="20"/>
              </w:rPr>
            </w:pPr>
            <w:r>
              <w:rPr>
                <w:sz w:val="2"/>
                <w:szCs w:val="2"/>
              </w:rPr>
              <w:t>​</w:t>
            </w:r>
          </w:p>
        </w:tc>
        <w:tc>
          <w:tcPr>
            <w:tcW w:w="191"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548101506"/>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065525555"/>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579751707"/>
              <w:rPr>
                <w:sz w:val="20"/>
                <w:szCs w:val="20"/>
              </w:rPr>
            </w:pPr>
            <w:r>
              <w:rPr>
                <w:sz w:val="2"/>
                <w:szCs w:val="2"/>
              </w:rPr>
              <w:t>​</w:t>
            </w:r>
          </w:p>
        </w:tc>
        <w:tc>
          <w:tcPr>
            <w:tcW w:w="25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842969011"/>
              <w:rPr>
                <w:sz w:val="20"/>
                <w:szCs w:val="20"/>
              </w:rPr>
            </w:pPr>
            <w:r>
              <w:rPr>
                <w:sz w:val="2"/>
                <w:szCs w:val="2"/>
              </w:rPr>
              <w:t>​</w:t>
            </w:r>
          </w:p>
        </w:tc>
        <w:tc>
          <w:tcPr>
            <w:tcW w:w="29"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394360206"/>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877624740"/>
              <w:rPr>
                <w:sz w:val="20"/>
                <w:szCs w:val="20"/>
              </w:rPr>
            </w:pPr>
            <w:r>
              <w:rPr>
                <w:sz w:val="2"/>
                <w:szCs w:val="2"/>
              </w:rPr>
              <w:t>​</w:t>
            </w:r>
          </w:p>
        </w:tc>
        <w:tc>
          <w:tcPr>
            <w:tcW w:w="344"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82746685"/>
              <w:rPr>
                <w:sz w:val="20"/>
                <w:szCs w:val="20"/>
              </w:rPr>
            </w:pPr>
            <w:r>
              <w:rPr>
                <w:sz w:val="2"/>
                <w:szCs w:val="2"/>
              </w:rPr>
              <w:t>​</w:t>
            </w:r>
          </w:p>
        </w:tc>
      </w:tr>
      <w:tr w:rsidR="00000000">
        <w:trPr>
          <w:divId w:val="2104185812"/>
        </w:trPr>
        <w:tc>
          <w:tcPr>
            <w:tcW w:w="142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3503" w:type="pct"/>
            <w:gridSpan w:val="29"/>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Nine Months Ended September 30, 2019</w:t>
            </w:r>
          </w:p>
        </w:tc>
      </w:tr>
      <w:tr w:rsidR="00000000">
        <w:trPr>
          <w:divId w:val="2104185812"/>
        </w:trPr>
        <w:tc>
          <w:tcPr>
            <w:tcW w:w="142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72"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44"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Investment</w:t>
            </w:r>
          </w:p>
        </w:tc>
        <w:tc>
          <w:tcPr>
            <w:tcW w:w="72"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39"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Energy</w:t>
            </w:r>
          </w:p>
        </w:tc>
        <w:tc>
          <w:tcPr>
            <w:tcW w:w="72"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60"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Automotive</w:t>
            </w:r>
          </w:p>
        </w:tc>
        <w:tc>
          <w:tcPr>
            <w:tcW w:w="72"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20"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Food Packaging</w:t>
            </w:r>
          </w:p>
        </w:tc>
        <w:tc>
          <w:tcPr>
            <w:tcW w:w="72"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19"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Metals</w:t>
            </w:r>
          </w:p>
        </w:tc>
        <w:tc>
          <w:tcPr>
            <w:tcW w:w="72"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31"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Real Estate</w:t>
            </w:r>
          </w:p>
        </w:tc>
        <w:tc>
          <w:tcPr>
            <w:tcW w:w="72"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45"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Home Fashion</w:t>
            </w:r>
          </w:p>
        </w:tc>
        <w:tc>
          <w:tcPr>
            <w:tcW w:w="72"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28"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Mining</w:t>
            </w:r>
          </w:p>
        </w:tc>
        <w:tc>
          <w:tcPr>
            <w:tcW w:w="72"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01"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Holding Company</w:t>
            </w:r>
          </w:p>
        </w:tc>
        <w:tc>
          <w:tcPr>
            <w:tcW w:w="29" w:type="pct"/>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rFonts w:ascii="Times" w:hAnsi="Times"/>
                <w:sz w:val="14"/>
                <w:szCs w:val="14"/>
              </w:rPr>
              <w:t> </w:t>
            </w:r>
          </w:p>
        </w:tc>
        <w:tc>
          <w:tcPr>
            <w:tcW w:w="405"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Consolidated</w:t>
            </w:r>
          </w:p>
        </w:tc>
      </w:tr>
      <w:tr w:rsidR="00000000">
        <w:trPr>
          <w:divId w:val="2104185812"/>
        </w:trPr>
        <w:tc>
          <w:tcPr>
            <w:tcW w:w="0" w:type="auto"/>
            <w:gridSpan w:val="31"/>
            <w:tcMar>
              <w:top w:w="0" w:type="dxa"/>
              <w:left w:w="0" w:type="dxa"/>
              <w:bottom w:w="0" w:type="dxa"/>
              <w:right w:w="0" w:type="dxa"/>
            </w:tcMar>
            <w:vAlign w:val="center"/>
            <w:hideMark/>
          </w:tcPr>
          <w:p w:rsidR="00000000" w:rsidRDefault="00E1597A">
            <w:pPr>
              <w:rPr>
                <w:sz w:val="14"/>
                <w:szCs w:val="14"/>
              </w:rPr>
            </w:pPr>
          </w:p>
        </w:tc>
      </w:tr>
      <w:tr w:rsidR="00000000">
        <w:trPr>
          <w:divId w:val="2104185812"/>
        </w:trPr>
        <w:tc>
          <w:tcPr>
            <w:tcW w:w="142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3068" w:type="pct"/>
            <w:gridSpan w:val="26"/>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sz w:val="14"/>
                <w:szCs w:val="14"/>
              </w:rPr>
              <w:t>(in millions)</w:t>
            </w:r>
          </w:p>
        </w:tc>
        <w:tc>
          <w:tcPr>
            <w:tcW w:w="29"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rFonts w:ascii="Times" w:hAnsi="Times"/>
                <w:sz w:val="14"/>
                <w:szCs w:val="14"/>
              </w:rPr>
              <w:t> </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rFonts w:ascii="Times" w:hAnsi="Times"/>
                <w:sz w:val="14"/>
                <w:szCs w:val="14"/>
              </w:rPr>
              <w:t>​</w:t>
            </w:r>
          </w:p>
        </w:tc>
        <w:tc>
          <w:tcPr>
            <w:tcW w:w="344"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rFonts w:ascii="Times" w:hAnsi="Times"/>
                <w:sz w:val="14"/>
                <w:szCs w:val="14"/>
              </w:rPr>
              <w:t>​</w:t>
            </w:r>
          </w:p>
        </w:tc>
      </w:tr>
      <w:tr w:rsidR="00E1597A">
        <w:trPr>
          <w:divId w:val="2104185812"/>
        </w:trPr>
        <w:tc>
          <w:tcPr>
            <w:tcW w:w="142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Revenues: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rFonts w:ascii="Times" w:hAnsi="Times"/>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rFonts w:ascii="Times" w:hAnsi="Times"/>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sz w:val="14"/>
                <w:szCs w:val="14"/>
              </w:rPr>
              <w:t>  </w:t>
            </w:r>
          </w:p>
        </w:tc>
        <w:tc>
          <w:tcPr>
            <w:tcW w:w="30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rFonts w:ascii="Times" w:hAnsi="Times"/>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sz w:val="14"/>
                <w:szCs w:val="14"/>
              </w:rPr>
              <w:t>  </w:t>
            </w:r>
          </w:p>
        </w:tc>
        <w:tc>
          <w:tcPr>
            <w:tcW w:w="2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rFonts w:ascii="Times" w:hAnsi="Times"/>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sz w:val="14"/>
                <w:szCs w:val="14"/>
              </w:rPr>
              <w:t>  </w:t>
            </w:r>
          </w:p>
        </w:tc>
        <w:tc>
          <w:tcPr>
            <w:tcW w:w="1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rFonts w:ascii="Times" w:hAnsi="Times"/>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sz w:val="14"/>
                <w:szCs w:val="14"/>
              </w:rPr>
              <w:t>  </w:t>
            </w:r>
          </w:p>
        </w:tc>
        <w:tc>
          <w:tcPr>
            <w:tcW w:w="1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rFonts w:ascii="Times" w:hAnsi="Times"/>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sz w:val="14"/>
                <w:szCs w:val="14"/>
              </w:rPr>
              <w:t>  </w:t>
            </w:r>
          </w:p>
        </w:tc>
        <w:tc>
          <w:tcPr>
            <w:tcW w:w="20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rFonts w:ascii="Times" w:hAnsi="Times"/>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sz w:val="14"/>
                <w:szCs w:val="14"/>
              </w:rPr>
              <w:t>  </w:t>
            </w:r>
          </w:p>
        </w:tc>
        <w:tc>
          <w:tcPr>
            <w:tcW w:w="1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rFonts w:ascii="Times" w:hAnsi="Times"/>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sz w:val="14"/>
                <w:szCs w:val="14"/>
              </w:rPr>
              <w:t>  </w:t>
            </w:r>
          </w:p>
        </w:tc>
        <w:tc>
          <w:tcPr>
            <w:tcW w:w="2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2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rFonts w:ascii="Times" w:hAnsi="Times"/>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sz w:val="14"/>
                <w:szCs w:val="14"/>
              </w:rPr>
              <w:t>  </w:t>
            </w:r>
          </w:p>
        </w:tc>
        <w:tc>
          <w:tcPr>
            <w:tcW w:w="34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r>
      <w:tr w:rsidR="00000000">
        <w:trPr>
          <w:divId w:val="2104185812"/>
        </w:trPr>
        <w:tc>
          <w:tcPr>
            <w:tcW w:w="1424" w:type="pct"/>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14"/>
                <w:szCs w:val="14"/>
              </w:rPr>
            </w:pPr>
            <w:r>
              <w:rPr>
                <w:sz w:val="14"/>
                <w:szCs w:val="14"/>
              </w:rPr>
              <w:t>Net sales</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4,794</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1,736</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290</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18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270</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rFonts w:ascii="Times" w:hAnsi="Times"/>
                <w:sz w:val="14"/>
                <w:szCs w:val="14"/>
              </w:rPr>
              <w:t>​</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19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17</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rFonts w:ascii="Times" w:hAnsi="Times"/>
                <w:sz w:val="14"/>
                <w:szCs w:val="14"/>
              </w:rPr>
              <w:t>​</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0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134</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rFonts w:ascii="Times" w:hAnsi="Times"/>
                <w:sz w:val="14"/>
                <w:szCs w:val="14"/>
              </w:rPr>
              <w:t>​</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19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130</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56"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2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rFonts w:ascii="Times" w:hAnsi="Times"/>
                <w:sz w:val="14"/>
                <w:szCs w:val="14"/>
              </w:rPr>
              <w:t>​</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34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7,371</w:t>
            </w:r>
          </w:p>
        </w:tc>
      </w:tr>
      <w:tr w:rsidR="00E1597A">
        <w:trPr>
          <w:divId w:val="2104185812"/>
        </w:trPr>
        <w:tc>
          <w:tcPr>
            <w:tcW w:w="142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14"/>
                <w:szCs w:val="14"/>
              </w:rPr>
            </w:pPr>
            <w:r>
              <w:rPr>
                <w:sz w:val="14"/>
                <w:szCs w:val="14"/>
              </w:rPr>
              <w:t>Other revenues from operations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0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445</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1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1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59</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0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1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2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rFonts w:ascii="Times" w:hAnsi="Times"/>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4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504</w:t>
            </w:r>
          </w:p>
        </w:tc>
      </w:tr>
      <w:tr w:rsidR="00000000">
        <w:trPr>
          <w:divId w:val="2104185812"/>
        </w:trPr>
        <w:tc>
          <w:tcPr>
            <w:tcW w:w="1424" w:type="pct"/>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14"/>
                <w:szCs w:val="14"/>
              </w:rPr>
            </w:pPr>
            <w:r>
              <w:rPr>
                <w:sz w:val="14"/>
                <w:szCs w:val="14"/>
              </w:rPr>
              <w:t>Net loss from investment activities</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92"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(1,619)</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0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0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7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18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19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0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19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56"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(349)</w:t>
            </w:r>
          </w:p>
        </w:tc>
        <w:tc>
          <w:tcPr>
            <w:tcW w:w="2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rFonts w:ascii="Times" w:hAnsi="Times"/>
                <w:sz w:val="14"/>
                <w:szCs w:val="14"/>
              </w:rPr>
              <w:t>​</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44"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(1,968)</w:t>
            </w:r>
          </w:p>
        </w:tc>
      </w:tr>
      <w:tr w:rsidR="00E1597A">
        <w:trPr>
          <w:divId w:val="2104185812"/>
        </w:trPr>
        <w:tc>
          <w:tcPr>
            <w:tcW w:w="142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14"/>
                <w:szCs w:val="14"/>
              </w:rPr>
            </w:pPr>
            <w:r>
              <w:rPr>
                <w:sz w:val="14"/>
                <w:szCs w:val="14"/>
              </w:rPr>
              <w:t>Interest and dividend income</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132</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0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1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1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0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1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55</w:t>
            </w:r>
          </w:p>
        </w:tc>
        <w:tc>
          <w:tcPr>
            <w:tcW w:w="2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rFonts w:ascii="Times" w:hAnsi="Times"/>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4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192</w:t>
            </w:r>
          </w:p>
        </w:tc>
      </w:tr>
      <w:tr w:rsidR="00000000">
        <w:trPr>
          <w:divId w:val="2104185812"/>
        </w:trPr>
        <w:tc>
          <w:tcPr>
            <w:tcW w:w="1424" w:type="pct"/>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14"/>
                <w:szCs w:val="14"/>
              </w:rPr>
            </w:pPr>
            <w:r>
              <w:rPr>
                <w:sz w:val="14"/>
                <w:szCs w:val="14"/>
              </w:rPr>
              <w:t>(Loss) gain on disposition of assets, net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9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0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05"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7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18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19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0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19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252</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56"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2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rFonts w:ascii="Times" w:hAnsi="Times"/>
                <w:sz w:val="14"/>
                <w:szCs w:val="14"/>
              </w:rPr>
              <w:t>​</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4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256</w:t>
            </w:r>
          </w:p>
        </w:tc>
      </w:tr>
      <w:tr w:rsidR="00E1597A">
        <w:trPr>
          <w:divId w:val="2104185812"/>
        </w:trPr>
        <w:tc>
          <w:tcPr>
            <w:tcW w:w="142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14"/>
                <w:szCs w:val="14"/>
              </w:rPr>
            </w:pPr>
            <w:r>
              <w:rPr>
                <w:sz w:val="14"/>
                <w:szCs w:val="14"/>
              </w:rPr>
              <w:t>Other (loss) income, net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10</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12</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(8)</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1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1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1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w:t>
            </w:r>
          </w:p>
        </w:tc>
        <w:tc>
          <w:tcPr>
            <w:tcW w:w="2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rFonts w:ascii="Times" w:hAnsi="Times"/>
                <w:sz w:val="14"/>
                <w:szCs w:val="14"/>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16</w:t>
            </w:r>
          </w:p>
        </w:tc>
      </w:tr>
      <w:tr w:rsidR="00000000">
        <w:trPr>
          <w:divId w:val="2104185812"/>
        </w:trPr>
        <w:tc>
          <w:tcPr>
            <w:tcW w:w="142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9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(1,488)</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0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4,812</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0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2,191</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7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282</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18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271</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19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79</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0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134</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19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382</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5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(292)</w:t>
            </w:r>
          </w:p>
        </w:tc>
        <w:tc>
          <w:tcPr>
            <w:tcW w:w="2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rFonts w:ascii="Times" w:hAnsi="Times"/>
                <w:sz w:val="14"/>
                <w:szCs w:val="14"/>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4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6,371</w:t>
            </w:r>
          </w:p>
        </w:tc>
      </w:tr>
      <w:tr w:rsidR="00E1597A">
        <w:trPr>
          <w:divId w:val="2104185812"/>
        </w:trPr>
        <w:tc>
          <w:tcPr>
            <w:tcW w:w="142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Expenses: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0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1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1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0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1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  </w:t>
            </w:r>
          </w:p>
        </w:tc>
        <w:tc>
          <w:tcPr>
            <w:tcW w:w="2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rFonts w:ascii="Times" w:hAnsi="Times"/>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4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r>
      <w:tr w:rsidR="00000000">
        <w:trPr>
          <w:divId w:val="2104185812"/>
        </w:trPr>
        <w:tc>
          <w:tcPr>
            <w:tcW w:w="1424" w:type="pct"/>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14"/>
                <w:szCs w:val="14"/>
              </w:rPr>
            </w:pPr>
            <w:r>
              <w:rPr>
                <w:sz w:val="14"/>
                <w:szCs w:val="14"/>
              </w:rPr>
              <w:t>Cost of goods sold</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9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0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4,229</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0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1,190</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7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230</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18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269</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19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14</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0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115</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19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51</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56"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2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rFonts w:ascii="Times" w:hAnsi="Times"/>
                <w:sz w:val="14"/>
                <w:szCs w:val="14"/>
              </w:rPr>
              <w:t>​</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4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6,098</w:t>
            </w:r>
          </w:p>
        </w:tc>
      </w:tr>
      <w:tr w:rsidR="00E1597A">
        <w:trPr>
          <w:divId w:val="2104185812"/>
        </w:trPr>
        <w:tc>
          <w:tcPr>
            <w:tcW w:w="142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14"/>
                <w:szCs w:val="14"/>
              </w:rPr>
            </w:pPr>
            <w:r>
              <w:rPr>
                <w:sz w:val="14"/>
                <w:szCs w:val="14"/>
              </w:rPr>
              <w:t>Other expenses from operations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0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368</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1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1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0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1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2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rFonts w:ascii="Times" w:hAnsi="Times"/>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4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409</w:t>
            </w:r>
          </w:p>
        </w:tc>
      </w:tr>
      <w:tr w:rsidR="00000000">
        <w:trPr>
          <w:divId w:val="2104185812"/>
        </w:trPr>
        <w:tc>
          <w:tcPr>
            <w:tcW w:w="1424" w:type="pct"/>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14"/>
                <w:szCs w:val="14"/>
              </w:rPr>
            </w:pPr>
            <w:r>
              <w:rPr>
                <w:sz w:val="14"/>
                <w:szCs w:val="14"/>
              </w:rPr>
              <w:t>Selling, general and administrative</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9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10</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0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107</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0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779</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7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44</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18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11</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19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16</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0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31</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19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15</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56"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14</w:t>
            </w:r>
          </w:p>
        </w:tc>
        <w:tc>
          <w:tcPr>
            <w:tcW w:w="2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rFonts w:ascii="Times" w:hAnsi="Times"/>
                <w:sz w:val="14"/>
                <w:szCs w:val="14"/>
              </w:rPr>
              <w:t>​</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4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1,027</w:t>
            </w:r>
          </w:p>
        </w:tc>
      </w:tr>
      <w:tr w:rsidR="00E1597A">
        <w:trPr>
          <w:divId w:val="2104185812"/>
        </w:trPr>
        <w:tc>
          <w:tcPr>
            <w:tcW w:w="142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14"/>
                <w:szCs w:val="14"/>
              </w:rPr>
            </w:pPr>
            <w:r>
              <w:rPr>
                <w:sz w:val="14"/>
                <w:szCs w:val="14"/>
              </w:rPr>
              <w:t>Restructuring, net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0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9</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1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1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0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1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2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rFonts w:ascii="Times" w:hAnsi="Times"/>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4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15</w:t>
            </w:r>
          </w:p>
        </w:tc>
      </w:tr>
      <w:tr w:rsidR="00000000">
        <w:trPr>
          <w:divId w:val="2104185812"/>
        </w:trPr>
        <w:tc>
          <w:tcPr>
            <w:tcW w:w="1424" w:type="pct"/>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14"/>
                <w:szCs w:val="14"/>
              </w:rPr>
            </w:pPr>
            <w:r>
              <w:rPr>
                <w:sz w:val="14"/>
                <w:szCs w:val="14"/>
              </w:rPr>
              <w:t>Impairment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9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0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0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7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18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19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0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19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56"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2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rFonts w:ascii="Times" w:hAnsi="Times"/>
                <w:sz w:val="14"/>
                <w:szCs w:val="14"/>
              </w:rPr>
              <w:t>​</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4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w:t>
            </w:r>
          </w:p>
        </w:tc>
      </w:tr>
      <w:tr w:rsidR="00E1597A">
        <w:trPr>
          <w:divId w:val="2104185812"/>
        </w:trPr>
        <w:tc>
          <w:tcPr>
            <w:tcW w:w="142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14"/>
                <w:szCs w:val="14"/>
              </w:rPr>
            </w:pPr>
            <w:r>
              <w:rPr>
                <w:sz w:val="14"/>
                <w:szCs w:val="14"/>
              </w:rPr>
              <w:t>Interest expense</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66</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80</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15</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12</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1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1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1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264</w:t>
            </w:r>
          </w:p>
        </w:tc>
        <w:tc>
          <w:tcPr>
            <w:tcW w:w="2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rFonts w:ascii="Times" w:hAnsi="Times"/>
                <w:sz w:val="14"/>
                <w:szCs w:val="14"/>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443</w:t>
            </w:r>
          </w:p>
        </w:tc>
      </w:tr>
      <w:tr w:rsidR="00000000">
        <w:trPr>
          <w:divId w:val="2104185812"/>
        </w:trPr>
        <w:tc>
          <w:tcPr>
            <w:tcW w:w="1424" w:type="pct"/>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9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76</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0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4,416</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0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2,355</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7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296</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18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284</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19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71</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0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147</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19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70</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5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278</w:t>
            </w:r>
          </w:p>
        </w:tc>
        <w:tc>
          <w:tcPr>
            <w:tcW w:w="2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rFonts w:ascii="Times" w:hAnsi="Times"/>
                <w:sz w:val="14"/>
                <w:szCs w:val="14"/>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4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7,993</w:t>
            </w:r>
          </w:p>
        </w:tc>
      </w:tr>
      <w:tr w:rsidR="00E1597A">
        <w:trPr>
          <w:divId w:val="2104185812"/>
        </w:trPr>
        <w:tc>
          <w:tcPr>
            <w:tcW w:w="142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hanging="144"/>
              <w:rPr>
                <w:sz w:val="14"/>
                <w:szCs w:val="14"/>
              </w:rPr>
            </w:pPr>
            <w:r>
              <w:rPr>
                <w:sz w:val="14"/>
                <w:szCs w:val="14"/>
              </w:rPr>
              <w:t>(Loss) income from continuing operations before income tax (expense) benefit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(1,564)</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396</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(164)</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(14)</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1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(13)</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1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8</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(13)</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1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312</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(570)</w:t>
            </w:r>
          </w:p>
        </w:tc>
        <w:tc>
          <w:tcPr>
            <w:tcW w:w="2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rFonts w:ascii="Times" w:hAnsi="Times"/>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4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(1,622)</w:t>
            </w:r>
          </w:p>
        </w:tc>
      </w:tr>
      <w:tr w:rsidR="00000000">
        <w:trPr>
          <w:divId w:val="2104185812"/>
        </w:trPr>
        <w:tc>
          <w:tcPr>
            <w:tcW w:w="1424" w:type="pct"/>
            <w:tcMar>
              <w:top w:w="0" w:type="dxa"/>
              <w:left w:w="0" w:type="dxa"/>
              <w:bottom w:w="0" w:type="dxa"/>
              <w:right w:w="0" w:type="dxa"/>
            </w:tcMar>
            <w:vAlign w:val="bottom"/>
            <w:hideMark/>
          </w:tcPr>
          <w:p w:rsidR="00000000" w:rsidRDefault="00E1597A">
            <w:pPr>
              <w:pStyle w:val="a3"/>
              <w:spacing w:before="0" w:beforeAutospacing="0" w:after="1" w:afterAutospacing="0"/>
              <w:ind w:hanging="144"/>
              <w:rPr>
                <w:sz w:val="14"/>
                <w:szCs w:val="14"/>
              </w:rPr>
            </w:pPr>
            <w:r>
              <w:rPr>
                <w:sz w:val="14"/>
                <w:szCs w:val="14"/>
              </w:rPr>
              <w:t>Income tax (expense) benefit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9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0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(98)</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0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36</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7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18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19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0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19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5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76</w:t>
            </w:r>
          </w:p>
        </w:tc>
        <w:tc>
          <w:tcPr>
            <w:tcW w:w="2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rFonts w:ascii="Times" w:hAnsi="Times"/>
                <w:sz w:val="14"/>
                <w:szCs w:val="14"/>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4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12</w:t>
            </w:r>
          </w:p>
        </w:tc>
      </w:tr>
      <w:tr w:rsidR="00E1597A">
        <w:trPr>
          <w:divId w:val="2104185812"/>
        </w:trPr>
        <w:tc>
          <w:tcPr>
            <w:tcW w:w="142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hanging="144"/>
              <w:rPr>
                <w:sz w:val="14"/>
                <w:szCs w:val="14"/>
              </w:rPr>
            </w:pPr>
            <w:r>
              <w:rPr>
                <w:sz w:val="14"/>
                <w:szCs w:val="14"/>
              </w:rPr>
              <w:t>Net (loss) income from continuing operations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(1,564)</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298</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(128)</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(16)</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1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(13)</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1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9</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(13)</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1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311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(494)</w:t>
            </w:r>
          </w:p>
        </w:tc>
        <w:tc>
          <w:tcPr>
            <w:tcW w:w="2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rFonts w:ascii="Times" w:hAnsi="Times"/>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4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(1,610)</w:t>
            </w:r>
          </w:p>
        </w:tc>
      </w:tr>
      <w:tr w:rsidR="00000000">
        <w:trPr>
          <w:divId w:val="2104185812"/>
        </w:trPr>
        <w:tc>
          <w:tcPr>
            <w:tcW w:w="1424" w:type="pct"/>
            <w:tcMar>
              <w:top w:w="0" w:type="dxa"/>
              <w:left w:w="0" w:type="dxa"/>
              <w:bottom w:w="0" w:type="dxa"/>
              <w:right w:w="0" w:type="dxa"/>
            </w:tcMar>
            <w:vAlign w:val="bottom"/>
            <w:hideMark/>
          </w:tcPr>
          <w:p w:rsidR="00000000" w:rsidRDefault="00E1597A">
            <w:pPr>
              <w:pStyle w:val="a3"/>
              <w:spacing w:before="0" w:beforeAutospacing="0" w:after="1" w:afterAutospacing="0"/>
              <w:ind w:hanging="144"/>
              <w:rPr>
                <w:sz w:val="14"/>
                <w:szCs w:val="14"/>
              </w:rPr>
            </w:pPr>
            <w:r>
              <w:rPr>
                <w:sz w:val="14"/>
                <w:szCs w:val="14"/>
              </w:rPr>
              <w:t>Less: net (loss) income from continuing operations attributable to non-controlling interests</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9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(779)</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0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77</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0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7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18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19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0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19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12</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5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2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rFonts w:ascii="Times" w:hAnsi="Times"/>
                <w:sz w:val="14"/>
                <w:szCs w:val="14"/>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4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(693)</w:t>
            </w:r>
          </w:p>
        </w:tc>
      </w:tr>
      <w:tr w:rsidR="00E1597A">
        <w:trPr>
          <w:divId w:val="2104185812"/>
        </w:trPr>
        <w:tc>
          <w:tcPr>
            <w:tcW w:w="142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ind w:hanging="144"/>
              <w:rPr>
                <w:sz w:val="14"/>
                <w:szCs w:val="14"/>
              </w:rPr>
            </w:pPr>
            <w:r>
              <w:rPr>
                <w:sz w:val="14"/>
                <w:szCs w:val="14"/>
              </w:rPr>
              <w:t>Net (loss) income from continuing operations attributable to Icahn Enterprises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(785)</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221</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3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(128)</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(13)</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1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(13)</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1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9</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(13)</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1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299</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(494)</w:t>
            </w:r>
          </w:p>
        </w:tc>
        <w:tc>
          <w:tcPr>
            <w:tcW w:w="2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rFonts w:ascii="Times" w:hAnsi="Times"/>
                <w:sz w:val="14"/>
                <w:szCs w:val="14"/>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3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(917)</w:t>
            </w:r>
          </w:p>
        </w:tc>
      </w:tr>
      <w:tr w:rsidR="00000000">
        <w:trPr>
          <w:divId w:val="2104185812"/>
        </w:trPr>
        <w:tc>
          <w:tcPr>
            <w:tcW w:w="1424"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Supplemental information:</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9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0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0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7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18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19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0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19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56"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  </w:t>
            </w:r>
          </w:p>
        </w:tc>
        <w:tc>
          <w:tcPr>
            <w:tcW w:w="2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rFonts w:ascii="Times" w:hAnsi="Times"/>
                <w:sz w:val="14"/>
                <w:szCs w:val="14"/>
              </w:rPr>
              <w:t>​</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44"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r>
      <w:tr w:rsidR="00E1597A">
        <w:trPr>
          <w:divId w:val="2104185812"/>
        </w:trPr>
        <w:tc>
          <w:tcPr>
            <w:tcW w:w="142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14"/>
                <w:szCs w:val="14"/>
              </w:rPr>
            </w:pPr>
            <w:r>
              <w:rPr>
                <w:sz w:val="14"/>
                <w:szCs w:val="14"/>
              </w:rPr>
              <w:t>Capital expenditures</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85</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42</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12</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1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20</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1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18</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19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14</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2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rFonts w:ascii="Times" w:hAnsi="Times"/>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34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195</w:t>
            </w:r>
          </w:p>
        </w:tc>
      </w:tr>
      <w:tr w:rsidR="00000000">
        <w:trPr>
          <w:divId w:val="2104185812"/>
        </w:trPr>
        <w:tc>
          <w:tcPr>
            <w:tcW w:w="1424" w:type="pct"/>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14"/>
                <w:szCs w:val="14"/>
              </w:rPr>
            </w:pPr>
            <w:r>
              <w:rPr>
                <w:sz w:val="14"/>
                <w:szCs w:val="14"/>
              </w:rPr>
              <w:t>Depreciation and amortization</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265</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73</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19</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18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14</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19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13</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0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19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56"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2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rFonts w:ascii="Times" w:hAnsi="Times"/>
                <w:sz w:val="14"/>
                <w:szCs w:val="14"/>
              </w:rPr>
              <w:t>​</w:t>
            </w:r>
          </w:p>
        </w:tc>
        <w:tc>
          <w:tcPr>
            <w:tcW w:w="6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34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389</w:t>
            </w:r>
          </w:p>
        </w:tc>
      </w:tr>
    </w:tbl>
    <w:p w:rsidR="00000000" w:rsidRDefault="00E1597A">
      <w:pPr>
        <w:pStyle w:val="a3"/>
        <w:spacing w:before="0" w:beforeAutospacing="0" w:after="0" w:afterAutospacing="0"/>
        <w:divId w:val="2104185812"/>
        <w:rPr>
          <w:sz w:val="20"/>
          <w:szCs w:val="20"/>
        </w:rPr>
      </w:pPr>
      <w:r>
        <w:rPr>
          <w:sz w:val="20"/>
          <w:szCs w:val="20"/>
        </w:rPr>
        <w:t>​</w:t>
      </w:r>
    </w:p>
    <w:p w:rsidR="00000000" w:rsidRDefault="00E1597A">
      <w:pPr>
        <w:pStyle w:val="a3"/>
        <w:spacing w:before="0" w:beforeAutospacing="0" w:after="240" w:afterAutospacing="0"/>
        <w:divId w:val="2104185812"/>
        <w:rPr>
          <w:b/>
          <w:bCs/>
          <w:sz w:val="20"/>
          <w:szCs w:val="20"/>
        </w:rPr>
      </w:pPr>
      <w:r>
        <w:rPr>
          <w:b/>
          <w:bCs/>
          <w:sz w:val="20"/>
          <w:szCs w:val="20"/>
        </w:rPr>
        <w:t>​</w:t>
      </w:r>
    </w:p>
    <w:p w:rsidR="00000000" w:rsidRDefault="00E1597A">
      <w:pPr>
        <w:pStyle w:val="a3"/>
        <w:spacing w:before="480" w:beforeAutospacing="0" w:after="0" w:afterAutospacing="0"/>
        <w:jc w:val="center"/>
        <w:divId w:val="2080981552"/>
        <w:rPr>
          <w:sz w:val="20"/>
          <w:szCs w:val="20"/>
        </w:rPr>
      </w:pPr>
      <w:r>
        <w:rPr>
          <w:sz w:val="20"/>
          <w:szCs w:val="20"/>
        </w:rPr>
        <w:t>36</w:t>
      </w:r>
    </w:p>
    <w:p w:rsidR="00000000" w:rsidRDefault="00E1597A">
      <w:pPr>
        <w:pStyle w:val="a3"/>
        <w:spacing w:before="0" w:beforeAutospacing="0" w:after="600" w:afterAutospacing="0"/>
        <w:divId w:val="1981305374"/>
        <w:rPr>
          <w:sz w:val="20"/>
          <w:szCs w:val="20"/>
        </w:rPr>
      </w:pPr>
      <w:hyperlink w:anchor="TOC" w:history="1">
        <w:r>
          <w:rPr>
            <w:rStyle w:val="a4"/>
            <w:sz w:val="20"/>
            <w:szCs w:val="20"/>
          </w:rPr>
          <w:t>Table of Contents</w:t>
        </w:r>
      </w:hyperlink>
    </w:p>
    <w:p w:rsidR="00000000" w:rsidRDefault="00E1597A">
      <w:pPr>
        <w:pStyle w:val="a3"/>
        <w:spacing w:before="0" w:beforeAutospacing="0" w:after="0" w:afterAutospacing="0"/>
        <w:jc w:val="center"/>
        <w:divId w:val="1981305374"/>
        <w:rPr>
          <w:sz w:val="20"/>
          <w:szCs w:val="20"/>
        </w:rPr>
      </w:pPr>
      <w:r>
        <w:rPr>
          <w:b/>
          <w:bCs/>
          <w:sz w:val="20"/>
          <w:szCs w:val="20"/>
        </w:rPr>
        <w:t>ICAHN ENTERPRISES L.P. AND SUBSIDIARIES</w:t>
      </w:r>
    </w:p>
    <w:p w:rsidR="00000000" w:rsidRDefault="00E1597A">
      <w:pPr>
        <w:pStyle w:val="a3"/>
        <w:spacing w:before="0" w:beforeAutospacing="0" w:after="0" w:afterAutospacing="0"/>
        <w:jc w:val="center"/>
        <w:divId w:val="1981305374"/>
        <w:rPr>
          <w:sz w:val="20"/>
          <w:szCs w:val="20"/>
        </w:rPr>
      </w:pPr>
      <w:r>
        <w:rPr>
          <w:b/>
          <w:bCs/>
          <w:sz w:val="20"/>
          <w:szCs w:val="20"/>
        </w:rPr>
        <w:t>ICAHN ENTERPRISES HOLDINGS L.P. AND SUBSIDIARIES</w:t>
      </w:r>
    </w:p>
    <w:p w:rsidR="00000000" w:rsidRDefault="00E1597A">
      <w:pPr>
        <w:pStyle w:val="a3"/>
        <w:spacing w:before="0" w:beforeAutospacing="0" w:after="240" w:afterAutospacing="0"/>
        <w:jc w:val="center"/>
        <w:divId w:val="1981305374"/>
        <w:rPr>
          <w:sz w:val="20"/>
          <w:szCs w:val="20"/>
        </w:rPr>
      </w:pPr>
      <w:r>
        <w:rPr>
          <w:b/>
          <w:bCs/>
          <w:sz w:val="20"/>
          <w:szCs w:val="20"/>
        </w:rPr>
        <w:t>Notes to Condensed Consolidated Financial Statements (Unaudited)</w:t>
      </w:r>
    </w:p>
    <w:p w:rsidR="00000000" w:rsidRDefault="00E1597A">
      <w:pPr>
        <w:pStyle w:val="a3"/>
        <w:spacing w:before="0" w:beforeAutospacing="0" w:after="240" w:afterAutospacing="0"/>
        <w:divId w:val="120197969"/>
        <w:rPr>
          <w:b/>
          <w:bCs/>
          <w:sz w:val="20"/>
          <w:szCs w:val="20"/>
        </w:rPr>
      </w:pPr>
      <w:r>
        <w:rPr>
          <w:b/>
          <w:bCs/>
          <w:sz w:val="20"/>
          <w:szCs w:val="20"/>
        </w:rPr>
        <w:t>Disaggregation of Revenue</w:t>
      </w:r>
    </w:p>
    <w:p w:rsidR="00000000" w:rsidRDefault="00E1597A">
      <w:pPr>
        <w:pStyle w:val="a3"/>
        <w:spacing w:before="0" w:beforeAutospacing="0" w:after="240" w:afterAutospacing="0"/>
        <w:ind w:firstLine="360"/>
        <w:divId w:val="120197969"/>
        <w:rPr>
          <w:sz w:val="20"/>
          <w:szCs w:val="20"/>
        </w:rPr>
      </w:pPr>
      <w:r>
        <w:rPr>
          <w:sz w:val="20"/>
          <w:szCs w:val="20"/>
        </w:rPr>
        <w:t>In addition to the condensed statements of operations by reporting segment above, we provide additional disaggregated revenue information for our Energy and Automoti</w:t>
      </w:r>
      <w:r>
        <w:rPr>
          <w:sz w:val="20"/>
          <w:szCs w:val="20"/>
        </w:rPr>
        <w:t>ve segments below.</w:t>
      </w:r>
    </w:p>
    <w:p w:rsidR="00000000" w:rsidRDefault="00E1597A">
      <w:pPr>
        <w:pStyle w:val="a3"/>
        <w:spacing w:before="0" w:beforeAutospacing="0" w:after="240" w:afterAutospacing="0"/>
        <w:divId w:val="120197969"/>
        <w:rPr>
          <w:b/>
          <w:bCs/>
          <w:i/>
          <w:iCs/>
          <w:sz w:val="20"/>
          <w:szCs w:val="20"/>
        </w:rPr>
      </w:pPr>
      <w:r>
        <w:rPr>
          <w:b/>
          <w:bCs/>
          <w:i/>
          <w:iCs/>
          <w:sz w:val="20"/>
          <w:szCs w:val="20"/>
        </w:rPr>
        <w:t>Energy</w:t>
      </w:r>
    </w:p>
    <w:p w:rsidR="00000000" w:rsidRDefault="00E1597A">
      <w:pPr>
        <w:pStyle w:val="a3"/>
        <w:spacing w:before="0" w:beforeAutospacing="0" w:after="240" w:afterAutospacing="0"/>
        <w:ind w:firstLine="360"/>
        <w:divId w:val="120197969"/>
        <w:rPr>
          <w:sz w:val="20"/>
          <w:szCs w:val="20"/>
        </w:rPr>
      </w:pPr>
      <w:r>
        <w:rPr>
          <w:sz w:val="20"/>
          <w:szCs w:val="20"/>
        </w:rPr>
        <w:t>Disaggregated revenue for our Energy segment net sales is presented below:</w:t>
      </w:r>
    </w:p>
    <w:p w:rsidR="00000000" w:rsidRDefault="00E1597A">
      <w:pPr>
        <w:pStyle w:val="a3"/>
        <w:spacing w:before="0" w:beforeAutospacing="0" w:after="0" w:afterAutospacing="0"/>
        <w:divId w:val="120197969"/>
        <w:rPr>
          <w:sz w:val="20"/>
          <w:szCs w:val="20"/>
        </w:rPr>
      </w:pPr>
      <w:r>
        <w:rPr>
          <w:sz w:val="2"/>
          <w:szCs w:val="2"/>
        </w:rPr>
        <w:t>​</w:t>
      </w:r>
    </w:p>
    <w:tbl>
      <w:tblPr>
        <w:tblW w:w="5007" w:type="pct"/>
        <w:tblCellMar>
          <w:top w:w="15" w:type="dxa"/>
          <w:left w:w="0" w:type="dxa"/>
          <w:bottom w:w="15" w:type="dxa"/>
          <w:right w:w="0" w:type="dxa"/>
        </w:tblCellMar>
        <w:tblLook w:val="04A0" w:firstRow="1" w:lastRow="0" w:firstColumn="1" w:lastColumn="0" w:noHBand="0" w:noVBand="1"/>
      </w:tblPr>
      <w:tblGrid>
        <w:gridCol w:w="1739"/>
        <w:gridCol w:w="200"/>
        <w:gridCol w:w="170"/>
        <w:gridCol w:w="1270"/>
        <w:gridCol w:w="266"/>
        <w:gridCol w:w="167"/>
        <w:gridCol w:w="1272"/>
        <w:gridCol w:w="200"/>
        <w:gridCol w:w="164"/>
        <w:gridCol w:w="1226"/>
        <w:gridCol w:w="258"/>
        <w:gridCol w:w="161"/>
        <w:gridCol w:w="1225"/>
      </w:tblGrid>
      <w:tr w:rsidR="00000000">
        <w:trPr>
          <w:divId w:val="120197969"/>
          <w:trHeight w:val="20"/>
        </w:trPr>
        <w:tc>
          <w:tcPr>
            <w:tcW w:w="1615" w:type="pct"/>
            <w:tcMar>
              <w:top w:w="0" w:type="dxa"/>
              <w:left w:w="0" w:type="dxa"/>
              <w:bottom w:w="0" w:type="dxa"/>
              <w:right w:w="0" w:type="dxa"/>
            </w:tcMar>
            <w:vAlign w:val="bottom"/>
            <w:hideMark/>
          </w:tcPr>
          <w:p w:rsidR="00000000" w:rsidRDefault="00E1597A">
            <w:pPr>
              <w:pStyle w:val="a3"/>
              <w:spacing w:before="0" w:beforeAutospacing="0" w:after="0" w:afterAutospacing="0"/>
              <w:divId w:val="2063014959"/>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881701276"/>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543759775"/>
              <w:rPr>
                <w:sz w:val="20"/>
                <w:szCs w:val="20"/>
              </w:rPr>
            </w:pPr>
            <w:r>
              <w:rPr>
                <w:sz w:val="2"/>
                <w:szCs w:val="2"/>
              </w:rPr>
              <w:t>​</w:t>
            </w:r>
          </w:p>
        </w:tc>
        <w:tc>
          <w:tcPr>
            <w:tcW w:w="65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506358446"/>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233007912"/>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80766407"/>
              <w:rPr>
                <w:sz w:val="20"/>
                <w:szCs w:val="20"/>
              </w:rPr>
            </w:pPr>
            <w:r>
              <w:rPr>
                <w:sz w:val="2"/>
                <w:szCs w:val="2"/>
              </w:rPr>
              <w:t>​</w:t>
            </w:r>
          </w:p>
        </w:tc>
        <w:tc>
          <w:tcPr>
            <w:tcW w:w="65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903565680"/>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887258358"/>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768280674"/>
              <w:rPr>
                <w:sz w:val="20"/>
                <w:szCs w:val="20"/>
              </w:rPr>
            </w:pPr>
            <w:r>
              <w:rPr>
                <w:sz w:val="2"/>
                <w:szCs w:val="2"/>
              </w:rPr>
              <w:t>​</w:t>
            </w:r>
          </w:p>
        </w:tc>
        <w:tc>
          <w:tcPr>
            <w:tcW w:w="630"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692927535"/>
              <w:rPr>
                <w:sz w:val="20"/>
                <w:szCs w:val="20"/>
              </w:rPr>
            </w:pPr>
            <w:r>
              <w:rPr>
                <w:sz w:val="2"/>
                <w:szCs w:val="2"/>
              </w:rPr>
              <w:t>​</w:t>
            </w:r>
          </w:p>
        </w:tc>
        <w:tc>
          <w:tcPr>
            <w:tcW w:w="13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257784147"/>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99579095"/>
              <w:rPr>
                <w:sz w:val="20"/>
                <w:szCs w:val="20"/>
              </w:rPr>
            </w:pPr>
            <w:r>
              <w:rPr>
                <w:sz w:val="2"/>
                <w:szCs w:val="2"/>
              </w:rPr>
              <w:t>​</w:t>
            </w:r>
          </w:p>
        </w:tc>
        <w:tc>
          <w:tcPr>
            <w:tcW w:w="628"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791486284"/>
              <w:rPr>
                <w:sz w:val="20"/>
                <w:szCs w:val="20"/>
              </w:rPr>
            </w:pPr>
            <w:r>
              <w:rPr>
                <w:sz w:val="2"/>
                <w:szCs w:val="2"/>
              </w:rPr>
              <w:t>​</w:t>
            </w:r>
          </w:p>
        </w:tc>
      </w:tr>
      <w:tr w:rsidR="00000000">
        <w:trPr>
          <w:divId w:val="120197969"/>
        </w:trPr>
        <w:tc>
          <w:tcPr>
            <w:tcW w:w="1615"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617" w:type="pct"/>
            <w:gridSpan w:val="5"/>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Three Months Ended September 30, </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560" w:type="pct"/>
            <w:gridSpan w:val="5"/>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Nine Months Ended September 30, </w:t>
            </w:r>
          </w:p>
        </w:tc>
      </w:tr>
      <w:tr w:rsidR="00000000">
        <w:trPr>
          <w:divId w:val="120197969"/>
        </w:trPr>
        <w:tc>
          <w:tcPr>
            <w:tcW w:w="1615"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740"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2020</w:t>
            </w:r>
          </w:p>
        </w:tc>
        <w:tc>
          <w:tcPr>
            <w:tcW w:w="1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739"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2019</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715"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2020</w:t>
            </w:r>
          </w:p>
        </w:tc>
        <w:tc>
          <w:tcPr>
            <w:tcW w:w="13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711"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2019</w:t>
            </w:r>
          </w:p>
        </w:tc>
      </w:tr>
      <w:tr w:rsidR="00000000">
        <w:trPr>
          <w:divId w:val="120197969"/>
        </w:trPr>
        <w:tc>
          <w:tcPr>
            <w:tcW w:w="0" w:type="auto"/>
            <w:gridSpan w:val="13"/>
            <w:tcMar>
              <w:top w:w="0" w:type="dxa"/>
              <w:left w:w="0" w:type="dxa"/>
              <w:bottom w:w="0" w:type="dxa"/>
              <w:right w:w="0" w:type="dxa"/>
            </w:tcMar>
            <w:vAlign w:val="center"/>
            <w:hideMark/>
          </w:tcPr>
          <w:p w:rsidR="00000000" w:rsidRDefault="00E1597A">
            <w:pPr>
              <w:rPr>
                <w:sz w:val="20"/>
                <w:szCs w:val="20"/>
              </w:rPr>
            </w:pPr>
          </w:p>
        </w:tc>
      </w:tr>
      <w:tr w:rsidR="00000000">
        <w:trPr>
          <w:divId w:val="120197969"/>
        </w:trPr>
        <w:tc>
          <w:tcPr>
            <w:tcW w:w="1615"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3281" w:type="pct"/>
            <w:gridSpan w:val="11"/>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sz w:val="16"/>
                <w:szCs w:val="16"/>
              </w:rPr>
              <w:t>(in millions)</w:t>
            </w:r>
          </w:p>
        </w:tc>
      </w:tr>
      <w:tr w:rsidR="00000000">
        <w:trPr>
          <w:divId w:val="120197969"/>
        </w:trPr>
        <w:tc>
          <w:tcPr>
            <w:tcW w:w="1615"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Petroleum products</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926</w:t>
            </w:r>
          </w:p>
        </w:tc>
        <w:tc>
          <w:tcPr>
            <w:tcW w:w="1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1,533</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3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2,551</w:t>
            </w:r>
          </w:p>
        </w:tc>
        <w:tc>
          <w:tcPr>
            <w:tcW w:w="13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2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4,476</w:t>
            </w:r>
          </w:p>
        </w:tc>
      </w:tr>
      <w:tr w:rsidR="00000000">
        <w:trPr>
          <w:divId w:val="120197969"/>
        </w:trPr>
        <w:tc>
          <w:tcPr>
            <w:tcW w:w="1615"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Nitrogen fertilizer products</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5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79</w:t>
            </w:r>
          </w:p>
        </w:tc>
        <w:tc>
          <w:tcPr>
            <w:tcW w:w="1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5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89</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260</w:t>
            </w:r>
          </w:p>
        </w:tc>
        <w:tc>
          <w:tcPr>
            <w:tcW w:w="13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2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318</w:t>
            </w:r>
          </w:p>
        </w:tc>
      </w:tr>
      <w:tr w:rsidR="00000000">
        <w:trPr>
          <w:divId w:val="120197969"/>
        </w:trPr>
        <w:tc>
          <w:tcPr>
            <w:tcW w:w="1615"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1,005</w:t>
            </w:r>
          </w:p>
        </w:tc>
        <w:tc>
          <w:tcPr>
            <w:tcW w:w="1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1,622</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3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2,811</w:t>
            </w:r>
          </w:p>
        </w:tc>
        <w:tc>
          <w:tcPr>
            <w:tcW w:w="13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2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4,794</w:t>
            </w:r>
          </w:p>
        </w:tc>
      </w:tr>
    </w:tbl>
    <w:p w:rsidR="00000000" w:rsidRDefault="00E1597A">
      <w:pPr>
        <w:pStyle w:val="a3"/>
        <w:spacing w:before="0" w:beforeAutospacing="0" w:after="0" w:afterAutospacing="0"/>
        <w:divId w:val="120197969"/>
        <w:rPr>
          <w:sz w:val="20"/>
          <w:szCs w:val="20"/>
        </w:rPr>
      </w:pPr>
      <w:r>
        <w:rPr>
          <w:sz w:val="20"/>
          <w:szCs w:val="20"/>
        </w:rPr>
        <w:t>​</w:t>
      </w:r>
    </w:p>
    <w:p w:rsidR="00000000" w:rsidRDefault="00E1597A">
      <w:pPr>
        <w:pStyle w:val="a3"/>
        <w:spacing w:before="0" w:beforeAutospacing="0" w:after="240" w:afterAutospacing="0"/>
        <w:divId w:val="120197969"/>
        <w:rPr>
          <w:b/>
          <w:bCs/>
          <w:i/>
          <w:iCs/>
          <w:sz w:val="20"/>
          <w:szCs w:val="20"/>
        </w:rPr>
      </w:pPr>
      <w:r>
        <w:rPr>
          <w:b/>
          <w:bCs/>
          <w:i/>
          <w:iCs/>
          <w:sz w:val="20"/>
          <w:szCs w:val="20"/>
        </w:rPr>
        <w:t>Automotive</w:t>
      </w:r>
    </w:p>
    <w:p w:rsidR="00000000" w:rsidRDefault="00E1597A">
      <w:pPr>
        <w:pStyle w:val="a3"/>
        <w:spacing w:before="0" w:beforeAutospacing="0" w:after="240" w:afterAutospacing="0"/>
        <w:ind w:firstLine="360"/>
        <w:divId w:val="120197969"/>
        <w:rPr>
          <w:sz w:val="20"/>
          <w:szCs w:val="20"/>
        </w:rPr>
      </w:pPr>
      <w:r>
        <w:rPr>
          <w:sz w:val="20"/>
          <w:szCs w:val="20"/>
        </w:rPr>
        <w:t>Disaggregated revenue for our Automotive segment net sales and other revenues from operations is presented below:</w:t>
      </w:r>
    </w:p>
    <w:p w:rsidR="00000000" w:rsidRDefault="00E1597A">
      <w:pPr>
        <w:pStyle w:val="a3"/>
        <w:spacing w:before="0" w:beforeAutospacing="0" w:after="0" w:afterAutospacing="0"/>
        <w:divId w:val="120197969"/>
        <w:rPr>
          <w:sz w:val="20"/>
          <w:szCs w:val="20"/>
        </w:rPr>
      </w:pPr>
      <w:r>
        <w:rPr>
          <w:sz w:val="2"/>
          <w:szCs w:val="2"/>
        </w:rPr>
        <w:t>​</w:t>
      </w:r>
    </w:p>
    <w:tbl>
      <w:tblPr>
        <w:tblW w:w="5022" w:type="pct"/>
        <w:tblCellMar>
          <w:top w:w="15" w:type="dxa"/>
          <w:left w:w="0" w:type="dxa"/>
          <w:bottom w:w="15" w:type="dxa"/>
          <w:right w:w="0" w:type="dxa"/>
        </w:tblCellMar>
        <w:tblLook w:val="04A0" w:firstRow="1" w:lastRow="0" w:firstColumn="1" w:lastColumn="0" w:noHBand="0" w:noVBand="1"/>
      </w:tblPr>
      <w:tblGrid>
        <w:gridCol w:w="1764"/>
        <w:gridCol w:w="200"/>
        <w:gridCol w:w="170"/>
        <w:gridCol w:w="1272"/>
        <w:gridCol w:w="267"/>
        <w:gridCol w:w="167"/>
        <w:gridCol w:w="1269"/>
        <w:gridCol w:w="200"/>
        <w:gridCol w:w="164"/>
        <w:gridCol w:w="1222"/>
        <w:gridCol w:w="260"/>
        <w:gridCol w:w="163"/>
        <w:gridCol w:w="1225"/>
      </w:tblGrid>
      <w:tr w:rsidR="00000000">
        <w:trPr>
          <w:divId w:val="120197969"/>
          <w:trHeight w:val="20"/>
        </w:trPr>
        <w:tc>
          <w:tcPr>
            <w:tcW w:w="1624" w:type="pct"/>
            <w:tcMar>
              <w:top w:w="0" w:type="dxa"/>
              <w:left w:w="0" w:type="dxa"/>
              <w:bottom w:w="0" w:type="dxa"/>
              <w:right w:w="0" w:type="dxa"/>
            </w:tcMar>
            <w:vAlign w:val="bottom"/>
            <w:hideMark/>
          </w:tcPr>
          <w:p w:rsidR="00000000" w:rsidRDefault="00E1597A">
            <w:pPr>
              <w:pStyle w:val="a3"/>
              <w:spacing w:before="0" w:beforeAutospacing="0" w:after="0" w:afterAutospacing="0"/>
              <w:divId w:val="1341158892"/>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939411338"/>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998192092"/>
              <w:rPr>
                <w:sz w:val="20"/>
                <w:szCs w:val="20"/>
              </w:rPr>
            </w:pPr>
            <w:r>
              <w:rPr>
                <w:sz w:val="2"/>
                <w:szCs w:val="2"/>
              </w:rPr>
              <w:t>​</w:t>
            </w:r>
          </w:p>
        </w:tc>
        <w:tc>
          <w:tcPr>
            <w:tcW w:w="651"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684013902"/>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397704180"/>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516379058"/>
              <w:rPr>
                <w:sz w:val="20"/>
                <w:szCs w:val="20"/>
              </w:rPr>
            </w:pPr>
            <w:r>
              <w:rPr>
                <w:sz w:val="2"/>
                <w:szCs w:val="2"/>
              </w:rPr>
              <w:t>​</w:t>
            </w:r>
          </w:p>
        </w:tc>
        <w:tc>
          <w:tcPr>
            <w:tcW w:w="649"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5115886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927575678"/>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783230593"/>
              <w:rPr>
                <w:sz w:val="20"/>
                <w:szCs w:val="20"/>
              </w:rPr>
            </w:pPr>
            <w:r>
              <w:rPr>
                <w:sz w:val="2"/>
                <w:szCs w:val="2"/>
              </w:rPr>
              <w:t>​</w:t>
            </w:r>
          </w:p>
        </w:tc>
        <w:tc>
          <w:tcPr>
            <w:tcW w:w="627"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069114503"/>
              <w:rPr>
                <w:sz w:val="20"/>
                <w:szCs w:val="20"/>
              </w:rPr>
            </w:pPr>
            <w:r>
              <w:rPr>
                <w:sz w:val="2"/>
                <w:szCs w:val="2"/>
              </w:rPr>
              <w:t>​</w:t>
            </w:r>
          </w:p>
        </w:tc>
        <w:tc>
          <w:tcPr>
            <w:tcW w:w="13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81267291"/>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844659602"/>
              <w:rPr>
                <w:sz w:val="20"/>
                <w:szCs w:val="20"/>
              </w:rPr>
            </w:pPr>
            <w:r>
              <w:rPr>
                <w:sz w:val="2"/>
                <w:szCs w:val="2"/>
              </w:rPr>
              <w:t>​</w:t>
            </w:r>
          </w:p>
        </w:tc>
        <w:tc>
          <w:tcPr>
            <w:tcW w:w="627"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391779518"/>
              <w:rPr>
                <w:sz w:val="20"/>
                <w:szCs w:val="20"/>
              </w:rPr>
            </w:pPr>
            <w:r>
              <w:rPr>
                <w:sz w:val="2"/>
                <w:szCs w:val="2"/>
              </w:rPr>
              <w:t>​</w:t>
            </w:r>
          </w:p>
        </w:tc>
      </w:tr>
      <w:tr w:rsidR="00000000">
        <w:trPr>
          <w:divId w:val="120197969"/>
        </w:trPr>
        <w:tc>
          <w:tcPr>
            <w:tcW w:w="162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613" w:type="pct"/>
            <w:gridSpan w:val="5"/>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Three Months Ended September 30, </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556" w:type="pct"/>
            <w:gridSpan w:val="5"/>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Nine Months Ended September 30, </w:t>
            </w:r>
          </w:p>
        </w:tc>
      </w:tr>
      <w:tr w:rsidR="00000000">
        <w:trPr>
          <w:divId w:val="120197969"/>
        </w:trPr>
        <w:tc>
          <w:tcPr>
            <w:tcW w:w="162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739"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2020</w:t>
            </w:r>
          </w:p>
        </w:tc>
        <w:tc>
          <w:tcPr>
            <w:tcW w:w="1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736"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2019</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711"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2020</w:t>
            </w:r>
          </w:p>
        </w:tc>
        <w:tc>
          <w:tcPr>
            <w:tcW w:w="13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711"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2019</w:t>
            </w:r>
          </w:p>
        </w:tc>
      </w:tr>
      <w:tr w:rsidR="00000000">
        <w:trPr>
          <w:divId w:val="120197969"/>
        </w:trPr>
        <w:tc>
          <w:tcPr>
            <w:tcW w:w="0" w:type="auto"/>
            <w:gridSpan w:val="13"/>
            <w:tcMar>
              <w:top w:w="0" w:type="dxa"/>
              <w:left w:w="0" w:type="dxa"/>
              <w:bottom w:w="0" w:type="dxa"/>
              <w:right w:w="0" w:type="dxa"/>
            </w:tcMar>
            <w:vAlign w:val="center"/>
            <w:hideMark/>
          </w:tcPr>
          <w:p w:rsidR="00000000" w:rsidRDefault="00E1597A">
            <w:pPr>
              <w:rPr>
                <w:sz w:val="20"/>
                <w:szCs w:val="20"/>
              </w:rPr>
            </w:pPr>
          </w:p>
        </w:tc>
      </w:tr>
      <w:tr w:rsidR="00000000">
        <w:trPr>
          <w:divId w:val="120197969"/>
        </w:trPr>
        <w:tc>
          <w:tcPr>
            <w:tcW w:w="162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3273" w:type="pct"/>
            <w:gridSpan w:val="11"/>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sz w:val="16"/>
                <w:szCs w:val="16"/>
              </w:rPr>
              <w:t>(in millions)</w:t>
            </w:r>
          </w:p>
        </w:tc>
      </w:tr>
      <w:tr w:rsidR="00000000">
        <w:trPr>
          <w:divId w:val="120197969"/>
        </w:trPr>
        <w:tc>
          <w:tcPr>
            <w:tcW w:w="162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Automotive services</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5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327</w:t>
            </w:r>
          </w:p>
        </w:tc>
        <w:tc>
          <w:tcPr>
            <w:tcW w:w="1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356</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2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913</w:t>
            </w:r>
          </w:p>
        </w:tc>
        <w:tc>
          <w:tcPr>
            <w:tcW w:w="13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2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1,028</w:t>
            </w:r>
          </w:p>
        </w:tc>
      </w:tr>
      <w:tr w:rsidR="00000000">
        <w:trPr>
          <w:divId w:val="120197969"/>
        </w:trPr>
        <w:tc>
          <w:tcPr>
            <w:tcW w:w="162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Aftermarket parts sales</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5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333</w:t>
            </w:r>
          </w:p>
        </w:tc>
        <w:tc>
          <w:tcPr>
            <w:tcW w:w="1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4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388</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2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969</w:t>
            </w:r>
          </w:p>
        </w:tc>
        <w:tc>
          <w:tcPr>
            <w:tcW w:w="13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2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1,153</w:t>
            </w:r>
          </w:p>
        </w:tc>
      </w:tr>
      <w:tr w:rsidR="00000000">
        <w:trPr>
          <w:divId w:val="120197969"/>
        </w:trPr>
        <w:tc>
          <w:tcPr>
            <w:tcW w:w="162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660</w:t>
            </w:r>
          </w:p>
        </w:tc>
        <w:tc>
          <w:tcPr>
            <w:tcW w:w="1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744</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2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1,882</w:t>
            </w:r>
          </w:p>
        </w:tc>
        <w:tc>
          <w:tcPr>
            <w:tcW w:w="13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2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2,181</w:t>
            </w:r>
          </w:p>
        </w:tc>
      </w:tr>
    </w:tbl>
    <w:p w:rsidR="00000000" w:rsidRDefault="00E1597A">
      <w:pPr>
        <w:pStyle w:val="a3"/>
        <w:spacing w:before="0" w:beforeAutospacing="0" w:after="0" w:afterAutospacing="0"/>
        <w:divId w:val="120197969"/>
        <w:rPr>
          <w:sz w:val="20"/>
          <w:szCs w:val="20"/>
        </w:rPr>
      </w:pPr>
      <w:r>
        <w:rPr>
          <w:sz w:val="20"/>
          <w:szCs w:val="20"/>
        </w:rPr>
        <w:t>​</w:t>
      </w:r>
    </w:p>
    <w:p w:rsidR="00000000" w:rsidRDefault="00E1597A">
      <w:pPr>
        <w:pStyle w:val="a3"/>
        <w:spacing w:before="0" w:beforeAutospacing="0" w:after="240" w:afterAutospacing="0"/>
        <w:divId w:val="120197969"/>
        <w:rPr>
          <w:b/>
          <w:bCs/>
          <w:sz w:val="20"/>
          <w:szCs w:val="20"/>
        </w:rPr>
      </w:pPr>
      <w:r>
        <w:rPr>
          <w:b/>
          <w:bCs/>
          <w:sz w:val="20"/>
          <w:szCs w:val="20"/>
        </w:rPr>
        <w:t>​</w:t>
      </w:r>
    </w:p>
    <w:p w:rsidR="00000000" w:rsidRDefault="00E1597A">
      <w:pPr>
        <w:pStyle w:val="a3"/>
        <w:spacing w:before="480" w:beforeAutospacing="0" w:after="0" w:afterAutospacing="0"/>
        <w:jc w:val="center"/>
        <w:divId w:val="135343553"/>
        <w:rPr>
          <w:sz w:val="20"/>
          <w:szCs w:val="20"/>
        </w:rPr>
      </w:pPr>
      <w:r>
        <w:rPr>
          <w:sz w:val="20"/>
          <w:szCs w:val="20"/>
        </w:rPr>
        <w:t>37</w:t>
      </w:r>
    </w:p>
    <w:p w:rsidR="00000000" w:rsidRDefault="00E1597A">
      <w:pPr>
        <w:pStyle w:val="a3"/>
        <w:spacing w:before="0" w:beforeAutospacing="0" w:after="600" w:afterAutospacing="0"/>
        <w:divId w:val="860515771"/>
        <w:rPr>
          <w:sz w:val="20"/>
          <w:szCs w:val="20"/>
        </w:rPr>
      </w:pPr>
      <w:hyperlink w:anchor="TOC" w:history="1">
        <w:r>
          <w:rPr>
            <w:rStyle w:val="a4"/>
            <w:sz w:val="20"/>
            <w:szCs w:val="20"/>
          </w:rPr>
          <w:t>Table of Contents</w:t>
        </w:r>
      </w:hyperlink>
    </w:p>
    <w:p w:rsidR="00000000" w:rsidRDefault="00E1597A">
      <w:pPr>
        <w:pStyle w:val="a3"/>
        <w:spacing w:before="0" w:beforeAutospacing="0" w:after="0" w:afterAutospacing="0"/>
        <w:jc w:val="center"/>
        <w:divId w:val="860515771"/>
        <w:rPr>
          <w:sz w:val="20"/>
          <w:szCs w:val="20"/>
        </w:rPr>
      </w:pPr>
      <w:r>
        <w:rPr>
          <w:b/>
          <w:bCs/>
          <w:sz w:val="20"/>
          <w:szCs w:val="20"/>
        </w:rPr>
        <w:t>ICAHN ENTERPRISES L.P. AND SUBSIDIARIES</w:t>
      </w:r>
    </w:p>
    <w:p w:rsidR="00000000" w:rsidRDefault="00E1597A">
      <w:pPr>
        <w:pStyle w:val="a3"/>
        <w:spacing w:before="0" w:beforeAutospacing="0" w:after="0" w:afterAutospacing="0"/>
        <w:jc w:val="center"/>
        <w:divId w:val="860515771"/>
        <w:rPr>
          <w:sz w:val="20"/>
          <w:szCs w:val="20"/>
        </w:rPr>
      </w:pPr>
      <w:r>
        <w:rPr>
          <w:b/>
          <w:bCs/>
          <w:sz w:val="20"/>
          <w:szCs w:val="20"/>
        </w:rPr>
        <w:t>ICAHN ENTERPRISES HOLDINGS L.P. AND SUBSIDIARIES</w:t>
      </w:r>
    </w:p>
    <w:p w:rsidR="00000000" w:rsidRDefault="00E1597A">
      <w:pPr>
        <w:pStyle w:val="a3"/>
        <w:spacing w:before="0" w:beforeAutospacing="0" w:after="240" w:afterAutospacing="0"/>
        <w:jc w:val="center"/>
        <w:divId w:val="860515771"/>
        <w:rPr>
          <w:sz w:val="20"/>
          <w:szCs w:val="20"/>
        </w:rPr>
      </w:pPr>
      <w:r>
        <w:rPr>
          <w:b/>
          <w:bCs/>
          <w:sz w:val="20"/>
          <w:szCs w:val="20"/>
        </w:rPr>
        <w:t>Notes to Condensed Consolidated Financial Statements (Unaudited)</w:t>
      </w:r>
    </w:p>
    <w:p w:rsidR="00000000" w:rsidRDefault="00E1597A">
      <w:pPr>
        <w:pStyle w:val="a3"/>
        <w:spacing w:before="0" w:beforeAutospacing="0" w:after="240" w:afterAutospacing="0"/>
        <w:divId w:val="1296570282"/>
        <w:rPr>
          <w:b/>
          <w:bCs/>
          <w:sz w:val="20"/>
          <w:szCs w:val="20"/>
        </w:rPr>
      </w:pPr>
      <w:r>
        <w:rPr>
          <w:b/>
          <w:bCs/>
          <w:sz w:val="20"/>
          <w:szCs w:val="20"/>
        </w:rPr>
        <w:t>Condensed Balance Sheets</w:t>
      </w:r>
    </w:p>
    <w:p w:rsidR="00000000" w:rsidRDefault="00E1597A">
      <w:pPr>
        <w:pStyle w:val="a3"/>
        <w:spacing w:before="0" w:beforeAutospacing="0" w:after="240" w:afterAutospacing="0"/>
        <w:ind w:firstLine="360"/>
        <w:divId w:val="1296570282"/>
        <w:rPr>
          <w:sz w:val="20"/>
          <w:szCs w:val="20"/>
        </w:rPr>
      </w:pPr>
      <w:r>
        <w:rPr>
          <w:sz w:val="20"/>
          <w:szCs w:val="20"/>
        </w:rPr>
        <w:t>Icahn Enterprises’ condensed balance sheets by reporting segment are presented below. Icahn Enterprises Holdings’ condensed balance sheets are substantially the same, with immaterial differences relating to our Holding Company’s debt and equity attributabl</w:t>
      </w:r>
      <w:r>
        <w:rPr>
          <w:sz w:val="20"/>
          <w:szCs w:val="20"/>
        </w:rPr>
        <w:t>e to Icahn Enterprises Holdings.</w:t>
      </w:r>
    </w:p>
    <w:p w:rsidR="00000000" w:rsidRDefault="00E1597A">
      <w:pPr>
        <w:pStyle w:val="a3"/>
        <w:spacing w:before="0" w:beforeAutospacing="0" w:after="0" w:afterAutospacing="0"/>
        <w:divId w:val="1296570282"/>
        <w:rPr>
          <w:sz w:val="20"/>
          <w:szCs w:val="20"/>
        </w:rPr>
      </w:pPr>
      <w:r>
        <w:rPr>
          <w:sz w:val="2"/>
          <w:szCs w:val="2"/>
        </w:rPr>
        <w:t>​</w:t>
      </w:r>
    </w:p>
    <w:tbl>
      <w:tblPr>
        <w:tblW w:w="5042" w:type="pct"/>
        <w:tblCellMar>
          <w:top w:w="15" w:type="dxa"/>
          <w:left w:w="0" w:type="dxa"/>
          <w:bottom w:w="15" w:type="dxa"/>
          <w:right w:w="0" w:type="dxa"/>
        </w:tblCellMar>
        <w:tblLook w:val="04A0" w:firstRow="1" w:lastRow="0" w:firstColumn="1" w:lastColumn="0" w:noHBand="0" w:noVBand="1"/>
      </w:tblPr>
      <w:tblGrid>
        <w:gridCol w:w="2253"/>
        <w:gridCol w:w="79"/>
        <w:gridCol w:w="94"/>
        <w:gridCol w:w="575"/>
        <w:gridCol w:w="77"/>
        <w:gridCol w:w="71"/>
        <w:gridCol w:w="444"/>
        <w:gridCol w:w="77"/>
        <w:gridCol w:w="96"/>
        <w:gridCol w:w="604"/>
        <w:gridCol w:w="77"/>
        <w:gridCol w:w="84"/>
        <w:gridCol w:w="539"/>
        <w:gridCol w:w="77"/>
        <w:gridCol w:w="71"/>
        <w:gridCol w:w="444"/>
        <w:gridCol w:w="77"/>
        <w:gridCol w:w="71"/>
        <w:gridCol w:w="444"/>
        <w:gridCol w:w="78"/>
        <w:gridCol w:w="71"/>
        <w:gridCol w:w="445"/>
        <w:gridCol w:w="78"/>
        <w:gridCol w:w="73"/>
        <w:gridCol w:w="511"/>
        <w:gridCol w:w="80"/>
        <w:gridCol w:w="124"/>
        <w:gridCol w:w="662"/>
      </w:tblGrid>
      <w:tr w:rsidR="00000000">
        <w:trPr>
          <w:divId w:val="1296570282"/>
          <w:trHeight w:val="20"/>
        </w:trPr>
        <w:tc>
          <w:tcPr>
            <w:tcW w:w="1364" w:type="pct"/>
            <w:tcMar>
              <w:top w:w="0" w:type="dxa"/>
              <w:left w:w="0" w:type="dxa"/>
              <w:bottom w:w="0" w:type="dxa"/>
              <w:right w:w="0" w:type="dxa"/>
            </w:tcMar>
            <w:vAlign w:val="bottom"/>
            <w:hideMark/>
          </w:tcPr>
          <w:p w:rsidR="00000000" w:rsidRDefault="00E1597A">
            <w:pPr>
              <w:pStyle w:val="a3"/>
              <w:spacing w:before="0" w:beforeAutospacing="0" w:after="0" w:afterAutospacing="0"/>
              <w:divId w:val="979648042"/>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147358458"/>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957905433"/>
              <w:rPr>
                <w:sz w:val="20"/>
                <w:szCs w:val="20"/>
              </w:rPr>
            </w:pPr>
            <w:r>
              <w:rPr>
                <w:sz w:val="2"/>
                <w:szCs w:val="2"/>
              </w:rPr>
              <w:t>​</w:t>
            </w:r>
          </w:p>
        </w:tc>
        <w:tc>
          <w:tcPr>
            <w:tcW w:w="29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236548287"/>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972511387"/>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94274438"/>
              <w:rPr>
                <w:sz w:val="20"/>
                <w:szCs w:val="20"/>
              </w:rPr>
            </w:pPr>
            <w:r>
              <w:rPr>
                <w:sz w:val="2"/>
                <w:szCs w:val="2"/>
              </w:rPr>
              <w:t>​</w:t>
            </w:r>
          </w:p>
        </w:tc>
        <w:tc>
          <w:tcPr>
            <w:tcW w:w="28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511217404"/>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779228286"/>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126534355"/>
              <w:rPr>
                <w:sz w:val="20"/>
                <w:szCs w:val="20"/>
              </w:rPr>
            </w:pPr>
            <w:r>
              <w:rPr>
                <w:sz w:val="2"/>
                <w:szCs w:val="2"/>
              </w:rPr>
              <w:t>​</w:t>
            </w:r>
          </w:p>
        </w:tc>
        <w:tc>
          <w:tcPr>
            <w:tcW w:w="309"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898665308"/>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92285698"/>
              <w:rPr>
                <w:sz w:val="20"/>
                <w:szCs w:val="20"/>
              </w:rPr>
            </w:pPr>
            <w:r>
              <w:rPr>
                <w:sz w:val="2"/>
                <w:szCs w:val="2"/>
              </w:rPr>
              <w:t>​</w:t>
            </w:r>
          </w:p>
        </w:tc>
        <w:tc>
          <w:tcPr>
            <w:tcW w:w="4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432701292"/>
              <w:rPr>
                <w:sz w:val="20"/>
                <w:szCs w:val="20"/>
              </w:rPr>
            </w:pPr>
            <w:r>
              <w:rPr>
                <w:sz w:val="2"/>
                <w:szCs w:val="2"/>
              </w:rPr>
              <w:t>​</w:t>
            </w:r>
          </w:p>
        </w:tc>
        <w:tc>
          <w:tcPr>
            <w:tcW w:w="278"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098712991"/>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4426813"/>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869442735"/>
              <w:rPr>
                <w:sz w:val="20"/>
                <w:szCs w:val="20"/>
              </w:rPr>
            </w:pPr>
            <w:r>
              <w:rPr>
                <w:sz w:val="2"/>
                <w:szCs w:val="2"/>
              </w:rPr>
              <w:t>​</w:t>
            </w:r>
          </w:p>
        </w:tc>
        <w:tc>
          <w:tcPr>
            <w:tcW w:w="28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634212635"/>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497421698"/>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419528245"/>
              <w:rPr>
                <w:sz w:val="20"/>
                <w:szCs w:val="20"/>
              </w:rPr>
            </w:pPr>
            <w:r>
              <w:rPr>
                <w:sz w:val="2"/>
                <w:szCs w:val="2"/>
              </w:rPr>
              <w:t>​</w:t>
            </w:r>
          </w:p>
        </w:tc>
        <w:tc>
          <w:tcPr>
            <w:tcW w:w="28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88157324"/>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095780181"/>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242520935"/>
              <w:rPr>
                <w:sz w:val="20"/>
                <w:szCs w:val="20"/>
              </w:rPr>
            </w:pPr>
            <w:r>
              <w:rPr>
                <w:sz w:val="2"/>
                <w:szCs w:val="2"/>
              </w:rPr>
              <w:t>​</w:t>
            </w:r>
          </w:p>
        </w:tc>
        <w:tc>
          <w:tcPr>
            <w:tcW w:w="28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43023065"/>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120150168"/>
              <w:rPr>
                <w:sz w:val="20"/>
                <w:szCs w:val="20"/>
              </w:rPr>
            </w:pPr>
            <w:r>
              <w:rPr>
                <w:sz w:val="2"/>
                <w:szCs w:val="2"/>
              </w:rPr>
              <w:t>​</w:t>
            </w:r>
          </w:p>
        </w:tc>
        <w:tc>
          <w:tcPr>
            <w:tcW w:w="40"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321348861"/>
              <w:rPr>
                <w:sz w:val="20"/>
                <w:szCs w:val="20"/>
              </w:rPr>
            </w:pPr>
            <w:r>
              <w:rPr>
                <w:sz w:val="2"/>
                <w:szCs w:val="2"/>
              </w:rPr>
              <w:t>​</w:t>
            </w:r>
          </w:p>
        </w:tc>
        <w:tc>
          <w:tcPr>
            <w:tcW w:w="281"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012415738"/>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236159661"/>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13664931"/>
              <w:rPr>
                <w:sz w:val="20"/>
                <w:szCs w:val="20"/>
              </w:rPr>
            </w:pPr>
            <w:r>
              <w:rPr>
                <w:sz w:val="2"/>
                <w:szCs w:val="2"/>
              </w:rPr>
              <w:t>​</w:t>
            </w:r>
          </w:p>
        </w:tc>
        <w:tc>
          <w:tcPr>
            <w:tcW w:w="33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914708641"/>
              <w:rPr>
                <w:sz w:val="20"/>
                <w:szCs w:val="20"/>
              </w:rPr>
            </w:pPr>
            <w:r>
              <w:rPr>
                <w:sz w:val="2"/>
                <w:szCs w:val="2"/>
              </w:rPr>
              <w:t>​</w:t>
            </w:r>
          </w:p>
        </w:tc>
      </w:tr>
      <w:tr w:rsidR="00000000">
        <w:trPr>
          <w:divId w:val="1296570282"/>
        </w:trPr>
        <w:tc>
          <w:tcPr>
            <w:tcW w:w="136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569" w:type="pct"/>
            <w:gridSpan w:val="26"/>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September 30, 2020</w:t>
            </w:r>
          </w:p>
        </w:tc>
      </w:tr>
      <w:tr w:rsidR="00000000">
        <w:trPr>
          <w:divId w:val="1296570282"/>
        </w:trPr>
        <w:tc>
          <w:tcPr>
            <w:tcW w:w="136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344"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Investment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322"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Energy</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358"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Automotive</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322"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 xml:space="preserve">Food </w:t>
            </w:r>
            <w:r>
              <w:rPr>
                <w:b/>
                <w:bCs/>
                <w:sz w:val="14"/>
                <w:szCs w:val="14"/>
              </w:rPr>
              <w:br/>
              <w:t>Packaging</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322"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Metals</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322"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 xml:space="preserve">Real </w:t>
            </w:r>
            <w:r>
              <w:rPr>
                <w:b/>
                <w:bCs/>
                <w:sz w:val="14"/>
                <w:szCs w:val="14"/>
              </w:rPr>
              <w:br/>
              <w:t>Estate</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322"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 xml:space="preserve">Home </w:t>
            </w:r>
            <w:r>
              <w:rPr>
                <w:b/>
                <w:bCs/>
                <w:sz w:val="14"/>
                <w:szCs w:val="14"/>
              </w:rPr>
              <w:br/>
              <w:t>Fashion</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322"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 xml:space="preserve">Holding </w:t>
            </w:r>
            <w:r>
              <w:rPr>
                <w:b/>
                <w:bCs/>
                <w:sz w:val="14"/>
                <w:szCs w:val="14"/>
              </w:rPr>
              <w:br/>
              <w:t>Company</w:t>
            </w:r>
          </w:p>
        </w:tc>
        <w:tc>
          <w:tcPr>
            <w:tcW w:w="66"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401"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Consolidated</w:t>
            </w:r>
          </w:p>
        </w:tc>
      </w:tr>
      <w:tr w:rsidR="00000000">
        <w:trPr>
          <w:divId w:val="1296570282"/>
        </w:trPr>
        <w:tc>
          <w:tcPr>
            <w:tcW w:w="0" w:type="auto"/>
            <w:gridSpan w:val="28"/>
            <w:tcMar>
              <w:top w:w="0" w:type="dxa"/>
              <w:left w:w="0" w:type="dxa"/>
              <w:bottom w:w="0" w:type="dxa"/>
              <w:right w:w="0" w:type="dxa"/>
            </w:tcMar>
            <w:vAlign w:val="center"/>
            <w:hideMark/>
          </w:tcPr>
          <w:p w:rsidR="00000000" w:rsidRDefault="00E1597A">
            <w:pPr>
              <w:rPr>
                <w:sz w:val="14"/>
                <w:szCs w:val="14"/>
              </w:rPr>
            </w:pPr>
          </w:p>
        </w:tc>
      </w:tr>
      <w:tr w:rsidR="00000000">
        <w:trPr>
          <w:divId w:val="1296570282"/>
        </w:trPr>
        <w:tc>
          <w:tcPr>
            <w:tcW w:w="136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569" w:type="pct"/>
            <w:gridSpan w:val="26"/>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sz w:val="14"/>
                <w:szCs w:val="14"/>
              </w:rPr>
              <w:t>(in millions)</w:t>
            </w:r>
          </w:p>
        </w:tc>
      </w:tr>
      <w:tr w:rsidR="00E1597A">
        <w:trPr>
          <w:divId w:val="1296570282"/>
        </w:trPr>
        <w:tc>
          <w:tcPr>
            <w:tcW w:w="136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ASSETS</w:t>
            </w:r>
          </w:p>
        </w:tc>
        <w:tc>
          <w:tcPr>
            <w:tcW w:w="6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2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28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0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27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28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28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28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28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r>
      <w:tr w:rsidR="00000000">
        <w:trPr>
          <w:divId w:val="1296570282"/>
        </w:trPr>
        <w:tc>
          <w:tcPr>
            <w:tcW w:w="1364"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Cash and cash equivalents</w:t>
            </w:r>
          </w:p>
        </w:tc>
        <w:tc>
          <w:tcPr>
            <w:tcW w:w="6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96"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13</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8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672</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309"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55</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7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12</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8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8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18</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8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8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1,087</w:t>
            </w:r>
          </w:p>
        </w:tc>
        <w:tc>
          <w:tcPr>
            <w:tcW w:w="6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336"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1,862</w:t>
            </w:r>
          </w:p>
        </w:tc>
      </w:tr>
      <w:tr w:rsidR="00E1597A">
        <w:trPr>
          <w:divId w:val="1296570282"/>
        </w:trPr>
        <w:tc>
          <w:tcPr>
            <w:tcW w:w="136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hanging="144"/>
              <w:rPr>
                <w:sz w:val="14"/>
                <w:szCs w:val="14"/>
              </w:rPr>
            </w:pPr>
            <w:r>
              <w:rPr>
                <w:sz w:val="14"/>
                <w:szCs w:val="14"/>
              </w:rPr>
              <w:t>Cash held at consolidated affiliated partnerships and restricted cash</w:t>
            </w:r>
          </w:p>
        </w:tc>
        <w:tc>
          <w:tcPr>
            <w:tcW w:w="6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2,650</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7</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0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7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9</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5</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13</w:t>
            </w:r>
          </w:p>
        </w:tc>
        <w:tc>
          <w:tcPr>
            <w:tcW w:w="6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2,687</w:t>
            </w:r>
          </w:p>
        </w:tc>
      </w:tr>
      <w:tr w:rsidR="00000000">
        <w:trPr>
          <w:divId w:val="1296570282"/>
        </w:trPr>
        <w:tc>
          <w:tcPr>
            <w:tcW w:w="1364"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Investments</w:t>
            </w:r>
          </w:p>
        </w:tc>
        <w:tc>
          <w:tcPr>
            <w:tcW w:w="6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96"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6,177</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199</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09"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60</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7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15</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459</w:t>
            </w:r>
          </w:p>
        </w:tc>
        <w:tc>
          <w:tcPr>
            <w:tcW w:w="6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36"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6,910</w:t>
            </w:r>
          </w:p>
        </w:tc>
      </w:tr>
      <w:tr w:rsidR="00E1597A">
        <w:trPr>
          <w:divId w:val="1296570282"/>
        </w:trPr>
        <w:tc>
          <w:tcPr>
            <w:tcW w:w="136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Accounts receivable, net</w:t>
            </w:r>
          </w:p>
        </w:tc>
        <w:tc>
          <w:tcPr>
            <w:tcW w:w="6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133</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0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108</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7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95</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54</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13</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40</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443</w:t>
            </w:r>
          </w:p>
        </w:tc>
      </w:tr>
      <w:tr w:rsidR="00000000">
        <w:trPr>
          <w:divId w:val="1296570282"/>
        </w:trPr>
        <w:tc>
          <w:tcPr>
            <w:tcW w:w="1364"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Inventories, net</w:t>
            </w:r>
          </w:p>
        </w:tc>
        <w:tc>
          <w:tcPr>
            <w:tcW w:w="6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96"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266</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09"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1,068</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7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92</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28</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82</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6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36"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1,536</w:t>
            </w:r>
          </w:p>
        </w:tc>
      </w:tr>
      <w:tr w:rsidR="00E1597A">
        <w:trPr>
          <w:divId w:val="1296570282"/>
        </w:trPr>
        <w:tc>
          <w:tcPr>
            <w:tcW w:w="136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Property, plant and equipment, net</w:t>
            </w:r>
          </w:p>
        </w:tc>
        <w:tc>
          <w:tcPr>
            <w:tcW w:w="6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2,785</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0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873</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7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155</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111</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300</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66</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7</w:t>
            </w:r>
          </w:p>
        </w:tc>
        <w:tc>
          <w:tcPr>
            <w:tcW w:w="6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4,297</w:t>
            </w:r>
          </w:p>
        </w:tc>
      </w:tr>
      <w:tr w:rsidR="00000000">
        <w:trPr>
          <w:divId w:val="1296570282"/>
        </w:trPr>
        <w:tc>
          <w:tcPr>
            <w:tcW w:w="1364"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Goodwill and intangible assets, net</w:t>
            </w:r>
          </w:p>
        </w:tc>
        <w:tc>
          <w:tcPr>
            <w:tcW w:w="6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96"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243</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09"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379</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7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30</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10</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20</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6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36"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684</w:t>
            </w:r>
          </w:p>
        </w:tc>
      </w:tr>
      <w:tr w:rsidR="00E1597A">
        <w:trPr>
          <w:divId w:val="1296570282"/>
        </w:trPr>
        <w:tc>
          <w:tcPr>
            <w:tcW w:w="136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Other assets</w:t>
            </w:r>
          </w:p>
        </w:tc>
        <w:tc>
          <w:tcPr>
            <w:tcW w:w="6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3,127</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332</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617</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121</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34</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133</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19</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22</w:t>
            </w:r>
          </w:p>
        </w:tc>
        <w:tc>
          <w:tcPr>
            <w:tcW w:w="6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4,405</w:t>
            </w:r>
          </w:p>
        </w:tc>
      </w:tr>
      <w:tr w:rsidR="00000000">
        <w:trPr>
          <w:divId w:val="1296570282"/>
        </w:trPr>
        <w:tc>
          <w:tcPr>
            <w:tcW w:w="1364"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Total asset</w:t>
            </w:r>
            <w:r>
              <w:rPr>
                <w:sz w:val="14"/>
                <w:szCs w:val="14"/>
              </w:rPr>
              <w:t>s</w:t>
            </w:r>
          </w:p>
        </w:tc>
        <w:tc>
          <w:tcPr>
            <w:tcW w:w="6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96"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11,967</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83"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4,637</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9"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309"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3,160</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3"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78"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506</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83"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241</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83"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490</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83"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235</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0"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81"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1,588</w:t>
            </w:r>
          </w:p>
        </w:tc>
        <w:tc>
          <w:tcPr>
            <w:tcW w:w="6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336"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22,824</w:t>
            </w:r>
          </w:p>
        </w:tc>
      </w:tr>
      <w:tr w:rsidR="00E1597A">
        <w:trPr>
          <w:divId w:val="1296570282"/>
        </w:trPr>
        <w:tc>
          <w:tcPr>
            <w:tcW w:w="136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LIABILITIES AND EQUITY</w:t>
            </w:r>
          </w:p>
        </w:tc>
        <w:tc>
          <w:tcPr>
            <w:tcW w:w="6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0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7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r>
      <w:tr w:rsidR="00000000">
        <w:trPr>
          <w:divId w:val="1296570282"/>
        </w:trPr>
        <w:tc>
          <w:tcPr>
            <w:tcW w:w="1364" w:type="pct"/>
            <w:tcMar>
              <w:top w:w="0" w:type="dxa"/>
              <w:left w:w="0" w:type="dxa"/>
              <w:bottom w:w="0" w:type="dxa"/>
              <w:right w:w="0" w:type="dxa"/>
            </w:tcMar>
            <w:vAlign w:val="bottom"/>
            <w:hideMark/>
          </w:tcPr>
          <w:p w:rsidR="00000000" w:rsidRDefault="00E1597A">
            <w:pPr>
              <w:pStyle w:val="a3"/>
              <w:spacing w:before="0" w:beforeAutospacing="0" w:after="0" w:afterAutospacing="0"/>
              <w:ind w:hanging="144"/>
              <w:rPr>
                <w:sz w:val="14"/>
                <w:szCs w:val="14"/>
              </w:rPr>
            </w:pPr>
            <w:r>
              <w:rPr>
                <w:sz w:val="14"/>
                <w:szCs w:val="14"/>
              </w:rPr>
              <w:t>Accounts payable, accrued expenses and other liabilities</w:t>
            </w:r>
          </w:p>
        </w:tc>
        <w:tc>
          <w:tcPr>
            <w:tcW w:w="6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96"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2,158</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8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1,009</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309"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1,173</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7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190</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8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74</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8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54</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8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62</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8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115</w:t>
            </w:r>
          </w:p>
        </w:tc>
        <w:tc>
          <w:tcPr>
            <w:tcW w:w="6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336"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4,835</w:t>
            </w:r>
          </w:p>
        </w:tc>
      </w:tr>
      <w:tr w:rsidR="00E1597A">
        <w:trPr>
          <w:divId w:val="1296570282"/>
        </w:trPr>
        <w:tc>
          <w:tcPr>
            <w:tcW w:w="136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Securities sold, not yet purchased, at fair value</w:t>
            </w:r>
          </w:p>
        </w:tc>
        <w:tc>
          <w:tcPr>
            <w:tcW w:w="6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970</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0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7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970</w:t>
            </w:r>
          </w:p>
        </w:tc>
      </w:tr>
      <w:tr w:rsidR="00000000">
        <w:trPr>
          <w:divId w:val="1296570282"/>
        </w:trPr>
        <w:tc>
          <w:tcPr>
            <w:tcW w:w="1364"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Debt</w:t>
            </w:r>
          </w:p>
        </w:tc>
        <w:tc>
          <w:tcPr>
            <w:tcW w:w="6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9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20"/>
                <w:szCs w:val="20"/>
              </w:rPr>
            </w:pPr>
            <w:r>
              <w:rPr>
                <w:color w:val="000000"/>
                <w:sz w:val="14"/>
                <w:szCs w:val="14"/>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1,690</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0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333</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7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258</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23</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28</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5,812</w:t>
            </w:r>
          </w:p>
        </w:tc>
        <w:tc>
          <w:tcPr>
            <w:tcW w:w="6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8,146</w:t>
            </w:r>
          </w:p>
        </w:tc>
      </w:tr>
      <w:tr w:rsidR="00E1597A">
        <w:trPr>
          <w:divId w:val="1296570282"/>
        </w:trPr>
        <w:tc>
          <w:tcPr>
            <w:tcW w:w="136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Total liabilitie</w:t>
            </w:r>
            <w:r>
              <w:rPr>
                <w:sz w:val="14"/>
                <w:szCs w:val="14"/>
              </w:rPr>
              <w:t>s</w:t>
            </w:r>
          </w:p>
        </w:tc>
        <w:tc>
          <w:tcPr>
            <w:tcW w:w="6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3,128</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2,699</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1,506</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448</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97</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56</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90</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5,927</w:t>
            </w:r>
          </w:p>
        </w:tc>
        <w:tc>
          <w:tcPr>
            <w:tcW w:w="6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13,951</w:t>
            </w:r>
          </w:p>
        </w:tc>
      </w:tr>
      <w:tr w:rsidR="00000000">
        <w:trPr>
          <w:divId w:val="1296570282"/>
        </w:trPr>
        <w:tc>
          <w:tcPr>
            <w:tcW w:w="136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29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28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0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27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28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28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28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28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3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r>
      <w:tr w:rsidR="00E1597A">
        <w:trPr>
          <w:divId w:val="1296570282"/>
        </w:trPr>
        <w:tc>
          <w:tcPr>
            <w:tcW w:w="136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Equity attributable to Icahn Enterprises</w:t>
            </w:r>
          </w:p>
        </w:tc>
        <w:tc>
          <w:tcPr>
            <w:tcW w:w="6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4,058</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1,091</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0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1,654</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7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44</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144</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433</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145</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(4,339)</w:t>
            </w:r>
          </w:p>
        </w:tc>
        <w:tc>
          <w:tcPr>
            <w:tcW w:w="6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3,230</w:t>
            </w:r>
          </w:p>
        </w:tc>
      </w:tr>
      <w:tr w:rsidR="00000000">
        <w:trPr>
          <w:divId w:val="1296570282"/>
        </w:trPr>
        <w:tc>
          <w:tcPr>
            <w:tcW w:w="1364"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Equity attributable to non-controlling interests</w:t>
            </w:r>
          </w:p>
        </w:tc>
        <w:tc>
          <w:tcPr>
            <w:tcW w:w="6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9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4,781</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847</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0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7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14</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6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5,643</w:t>
            </w:r>
          </w:p>
        </w:tc>
      </w:tr>
      <w:tr w:rsidR="00E1597A">
        <w:trPr>
          <w:divId w:val="1296570282"/>
        </w:trPr>
        <w:tc>
          <w:tcPr>
            <w:tcW w:w="136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Total equit</w:t>
            </w:r>
            <w:r>
              <w:rPr>
                <w:sz w:val="14"/>
                <w:szCs w:val="14"/>
              </w:rPr>
              <w:t>y</w:t>
            </w:r>
          </w:p>
        </w:tc>
        <w:tc>
          <w:tcPr>
            <w:tcW w:w="6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8,839</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1,938</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1,654</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58</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144</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434</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145</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(4,339)</w:t>
            </w:r>
          </w:p>
        </w:tc>
        <w:tc>
          <w:tcPr>
            <w:tcW w:w="6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8,873</w:t>
            </w:r>
          </w:p>
        </w:tc>
      </w:tr>
      <w:tr w:rsidR="00000000">
        <w:trPr>
          <w:divId w:val="1296570282"/>
        </w:trPr>
        <w:tc>
          <w:tcPr>
            <w:tcW w:w="1364"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Total liabilities and equit</w:t>
            </w:r>
            <w:r>
              <w:rPr>
                <w:sz w:val="14"/>
                <w:szCs w:val="14"/>
              </w:rPr>
              <w:t>y</w:t>
            </w:r>
          </w:p>
        </w:tc>
        <w:tc>
          <w:tcPr>
            <w:tcW w:w="6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96"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11,967</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83"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4,637</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9"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309"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3,160</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3"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78"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506</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83"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241</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83"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490</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8"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83"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235</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0"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81"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1,588</w:t>
            </w:r>
          </w:p>
        </w:tc>
        <w:tc>
          <w:tcPr>
            <w:tcW w:w="6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336"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22,824</w:t>
            </w:r>
          </w:p>
        </w:tc>
      </w:tr>
    </w:tbl>
    <w:p w:rsidR="00000000" w:rsidRDefault="00E1597A">
      <w:pPr>
        <w:pStyle w:val="a3"/>
        <w:spacing w:before="0" w:beforeAutospacing="0" w:after="0" w:afterAutospacing="0"/>
        <w:divId w:val="129657028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234"/>
        <w:gridCol w:w="74"/>
        <w:gridCol w:w="92"/>
        <w:gridCol w:w="577"/>
        <w:gridCol w:w="76"/>
        <w:gridCol w:w="71"/>
        <w:gridCol w:w="436"/>
        <w:gridCol w:w="76"/>
        <w:gridCol w:w="93"/>
        <w:gridCol w:w="607"/>
        <w:gridCol w:w="76"/>
        <w:gridCol w:w="86"/>
        <w:gridCol w:w="537"/>
        <w:gridCol w:w="76"/>
        <w:gridCol w:w="71"/>
        <w:gridCol w:w="436"/>
        <w:gridCol w:w="76"/>
        <w:gridCol w:w="71"/>
        <w:gridCol w:w="436"/>
        <w:gridCol w:w="76"/>
        <w:gridCol w:w="71"/>
        <w:gridCol w:w="436"/>
        <w:gridCol w:w="76"/>
        <w:gridCol w:w="75"/>
        <w:gridCol w:w="509"/>
        <w:gridCol w:w="76"/>
        <w:gridCol w:w="125"/>
        <w:gridCol w:w="661"/>
      </w:tblGrid>
      <w:tr w:rsidR="00000000">
        <w:trPr>
          <w:divId w:val="1296570282"/>
          <w:trHeight w:val="20"/>
        </w:trPr>
        <w:tc>
          <w:tcPr>
            <w:tcW w:w="1363" w:type="pct"/>
            <w:tcMar>
              <w:top w:w="0" w:type="dxa"/>
              <w:left w:w="0" w:type="dxa"/>
              <w:bottom w:w="0" w:type="dxa"/>
              <w:right w:w="0" w:type="dxa"/>
            </w:tcMar>
            <w:vAlign w:val="bottom"/>
            <w:hideMark/>
          </w:tcPr>
          <w:p w:rsidR="00000000" w:rsidRDefault="00E1597A">
            <w:pPr>
              <w:pStyle w:val="a3"/>
              <w:spacing w:before="0" w:beforeAutospacing="0" w:after="0" w:afterAutospacing="0"/>
              <w:divId w:val="1180656283"/>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06168788"/>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032221516"/>
              <w:rPr>
                <w:sz w:val="20"/>
                <w:szCs w:val="20"/>
              </w:rPr>
            </w:pPr>
            <w:r>
              <w:rPr>
                <w:sz w:val="2"/>
                <w:szCs w:val="2"/>
              </w:rPr>
              <w:t>​</w:t>
            </w:r>
          </w:p>
        </w:tc>
        <w:tc>
          <w:tcPr>
            <w:tcW w:w="297"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864172326"/>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709404015"/>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600289686"/>
              <w:rPr>
                <w:sz w:val="20"/>
                <w:szCs w:val="20"/>
              </w:rPr>
            </w:pPr>
            <w:r>
              <w:rPr>
                <w:sz w:val="2"/>
                <w:szCs w:val="2"/>
              </w:rPr>
              <w:t>​</w:t>
            </w:r>
          </w:p>
        </w:tc>
        <w:tc>
          <w:tcPr>
            <w:tcW w:w="28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5716116"/>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684041902"/>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84301030"/>
              <w:rPr>
                <w:sz w:val="20"/>
                <w:szCs w:val="20"/>
              </w:rPr>
            </w:pPr>
            <w:r>
              <w:rPr>
                <w:sz w:val="2"/>
                <w:szCs w:val="2"/>
              </w:rPr>
              <w:t>​</w:t>
            </w:r>
          </w:p>
        </w:tc>
        <w:tc>
          <w:tcPr>
            <w:tcW w:w="31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730730847"/>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01539805"/>
              <w:rPr>
                <w:sz w:val="20"/>
                <w:szCs w:val="20"/>
              </w:rPr>
            </w:pPr>
            <w:r>
              <w:rPr>
                <w:sz w:val="2"/>
                <w:szCs w:val="2"/>
              </w:rPr>
              <w:t>​</w:t>
            </w:r>
          </w:p>
        </w:tc>
        <w:tc>
          <w:tcPr>
            <w:tcW w:w="44"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992713952"/>
              <w:rPr>
                <w:sz w:val="20"/>
                <w:szCs w:val="20"/>
              </w:rPr>
            </w:pPr>
            <w:r>
              <w:rPr>
                <w:sz w:val="2"/>
                <w:szCs w:val="2"/>
              </w:rPr>
              <w:t>​</w:t>
            </w:r>
          </w:p>
        </w:tc>
        <w:tc>
          <w:tcPr>
            <w:tcW w:w="277"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584723922"/>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104963971"/>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86007606"/>
              <w:rPr>
                <w:sz w:val="20"/>
                <w:szCs w:val="20"/>
              </w:rPr>
            </w:pPr>
            <w:r>
              <w:rPr>
                <w:sz w:val="2"/>
                <w:szCs w:val="2"/>
              </w:rPr>
              <w:t>​</w:t>
            </w:r>
          </w:p>
        </w:tc>
        <w:tc>
          <w:tcPr>
            <w:tcW w:w="28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319358563"/>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597562472"/>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70583758"/>
              <w:rPr>
                <w:sz w:val="20"/>
                <w:szCs w:val="20"/>
              </w:rPr>
            </w:pPr>
            <w:r>
              <w:rPr>
                <w:sz w:val="2"/>
                <w:szCs w:val="2"/>
              </w:rPr>
              <w:t>​</w:t>
            </w:r>
          </w:p>
        </w:tc>
        <w:tc>
          <w:tcPr>
            <w:tcW w:w="28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537084983"/>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293249535"/>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052419650"/>
              <w:rPr>
                <w:sz w:val="20"/>
                <w:szCs w:val="20"/>
              </w:rPr>
            </w:pPr>
            <w:r>
              <w:rPr>
                <w:sz w:val="2"/>
                <w:szCs w:val="2"/>
              </w:rPr>
              <w:t>​</w:t>
            </w:r>
          </w:p>
        </w:tc>
        <w:tc>
          <w:tcPr>
            <w:tcW w:w="28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403988009"/>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808404433"/>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321691119"/>
              <w:rPr>
                <w:sz w:val="20"/>
                <w:szCs w:val="20"/>
              </w:rPr>
            </w:pPr>
            <w:r>
              <w:rPr>
                <w:sz w:val="2"/>
                <w:szCs w:val="2"/>
              </w:rPr>
              <w:t>​</w:t>
            </w:r>
          </w:p>
        </w:tc>
        <w:tc>
          <w:tcPr>
            <w:tcW w:w="280"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83649078"/>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763605718"/>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354306055"/>
              <w:rPr>
                <w:sz w:val="20"/>
                <w:szCs w:val="20"/>
              </w:rPr>
            </w:pPr>
            <w:r>
              <w:rPr>
                <w:sz w:val="2"/>
                <w:szCs w:val="2"/>
              </w:rPr>
              <w:t>​</w:t>
            </w:r>
          </w:p>
        </w:tc>
        <w:tc>
          <w:tcPr>
            <w:tcW w:w="338"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856888739"/>
              <w:rPr>
                <w:sz w:val="20"/>
                <w:szCs w:val="20"/>
              </w:rPr>
            </w:pPr>
            <w:r>
              <w:rPr>
                <w:sz w:val="2"/>
                <w:szCs w:val="2"/>
              </w:rPr>
              <w:t>​</w:t>
            </w:r>
          </w:p>
        </w:tc>
      </w:tr>
      <w:tr w:rsidR="00000000">
        <w:trPr>
          <w:divId w:val="1296570282"/>
        </w:trPr>
        <w:tc>
          <w:tcPr>
            <w:tcW w:w="1363"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571" w:type="pct"/>
            <w:gridSpan w:val="26"/>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December 31, 2019</w:t>
            </w:r>
          </w:p>
        </w:tc>
      </w:tr>
      <w:tr w:rsidR="00000000">
        <w:trPr>
          <w:divId w:val="1296570282"/>
        </w:trPr>
        <w:tc>
          <w:tcPr>
            <w:tcW w:w="1363"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345"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Investment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321"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Energy</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362"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Automotive</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321"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 xml:space="preserve">Food </w:t>
            </w:r>
            <w:r>
              <w:rPr>
                <w:b/>
                <w:bCs/>
                <w:sz w:val="14"/>
                <w:szCs w:val="14"/>
              </w:rPr>
              <w:br/>
              <w:t>Packaging</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321"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Metals</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321"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 xml:space="preserve">Real </w:t>
            </w:r>
            <w:r>
              <w:rPr>
                <w:b/>
                <w:bCs/>
                <w:sz w:val="14"/>
                <w:szCs w:val="14"/>
              </w:rPr>
              <w:br/>
              <w:t>Estate</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321"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 xml:space="preserve">Home </w:t>
            </w:r>
            <w:r>
              <w:rPr>
                <w:b/>
                <w:bCs/>
                <w:sz w:val="14"/>
                <w:szCs w:val="14"/>
              </w:rPr>
              <w:br/>
              <w:t>Fashion</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321" w:type="pct"/>
            <w:gridSpan w:val="2"/>
            <w:tcBorders>
              <w:bottom w:val="single" w:sz="6" w:space="0" w:color="000000"/>
            </w:tcBorders>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 xml:space="preserve">Holding </w:t>
            </w:r>
            <w:r>
              <w:rPr>
                <w:b/>
                <w:bCs/>
                <w:sz w:val="14"/>
                <w:szCs w:val="14"/>
              </w:rPr>
              <w:br/>
              <w:t>Company</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405"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Consolidated</w:t>
            </w:r>
          </w:p>
        </w:tc>
      </w:tr>
      <w:tr w:rsidR="00000000">
        <w:trPr>
          <w:divId w:val="1296570282"/>
        </w:trPr>
        <w:tc>
          <w:tcPr>
            <w:tcW w:w="0" w:type="auto"/>
            <w:gridSpan w:val="28"/>
            <w:tcMar>
              <w:top w:w="0" w:type="dxa"/>
              <w:left w:w="0" w:type="dxa"/>
              <w:bottom w:w="0" w:type="dxa"/>
              <w:right w:w="0" w:type="dxa"/>
            </w:tcMar>
            <w:vAlign w:val="center"/>
            <w:hideMark/>
          </w:tcPr>
          <w:p w:rsidR="00000000" w:rsidRDefault="00E1597A">
            <w:pPr>
              <w:rPr>
                <w:sz w:val="14"/>
                <w:szCs w:val="14"/>
              </w:rPr>
            </w:pPr>
          </w:p>
        </w:tc>
      </w:tr>
      <w:tr w:rsidR="00000000">
        <w:trPr>
          <w:divId w:val="1296570282"/>
        </w:trPr>
        <w:tc>
          <w:tcPr>
            <w:tcW w:w="1363"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571" w:type="pct"/>
            <w:gridSpan w:val="26"/>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sz w:val="14"/>
                <w:szCs w:val="14"/>
              </w:rPr>
              <w:t>(in millions)</w:t>
            </w:r>
          </w:p>
        </w:tc>
      </w:tr>
      <w:tr w:rsidR="00E1597A">
        <w:trPr>
          <w:divId w:val="1296570282"/>
        </w:trPr>
        <w:tc>
          <w:tcPr>
            <w:tcW w:w="1363"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ASSETS</w:t>
            </w:r>
          </w:p>
        </w:tc>
        <w:tc>
          <w:tcPr>
            <w:tcW w:w="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29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2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1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27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2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2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2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28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4"/>
                <w:szCs w:val="14"/>
              </w:rPr>
              <w:t>​</w:t>
            </w:r>
          </w:p>
        </w:tc>
      </w:tr>
      <w:tr w:rsidR="00000000">
        <w:trPr>
          <w:divId w:val="1296570282"/>
        </w:trPr>
        <w:tc>
          <w:tcPr>
            <w:tcW w:w="1363"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Cash and cash equivalents</w:t>
            </w:r>
          </w:p>
        </w:tc>
        <w:tc>
          <w:tcPr>
            <w:tcW w:w="6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97"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11</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8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652</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31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46</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77"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22</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8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8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53</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8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80"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3,006</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33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3,794</w:t>
            </w:r>
          </w:p>
        </w:tc>
      </w:tr>
      <w:tr w:rsidR="00E1597A">
        <w:trPr>
          <w:divId w:val="1296570282"/>
        </w:trPr>
        <w:tc>
          <w:tcPr>
            <w:tcW w:w="1363"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hanging="144"/>
              <w:rPr>
                <w:sz w:val="14"/>
                <w:szCs w:val="14"/>
              </w:rPr>
            </w:pPr>
            <w:r>
              <w:rPr>
                <w:sz w:val="14"/>
                <w:szCs w:val="14"/>
              </w:rPr>
              <w:t>Cash held at consolidated affiliated partnerships and restricted cash</w:t>
            </w:r>
          </w:p>
        </w:tc>
        <w:tc>
          <w:tcPr>
            <w:tcW w:w="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989</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1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7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6</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7</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146</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1,151</w:t>
            </w:r>
          </w:p>
        </w:tc>
      </w:tr>
      <w:tr w:rsidR="00000000">
        <w:trPr>
          <w:divId w:val="1296570282"/>
        </w:trPr>
        <w:tc>
          <w:tcPr>
            <w:tcW w:w="1363"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Investments</w:t>
            </w:r>
          </w:p>
        </w:tc>
        <w:tc>
          <w:tcPr>
            <w:tcW w:w="6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97"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9,207</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81</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1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120</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77"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15</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0"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522</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3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9,945</w:t>
            </w:r>
          </w:p>
        </w:tc>
      </w:tr>
      <w:tr w:rsidR="00E1597A">
        <w:trPr>
          <w:divId w:val="1296570282"/>
        </w:trPr>
        <w:tc>
          <w:tcPr>
            <w:tcW w:w="1363"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Accounts receivable, net</w:t>
            </w:r>
          </w:p>
        </w:tc>
        <w:tc>
          <w:tcPr>
            <w:tcW w:w="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182</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1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143</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7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78</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32</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12</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36</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483</w:t>
            </w:r>
          </w:p>
        </w:tc>
      </w:tr>
      <w:tr w:rsidR="00000000">
        <w:trPr>
          <w:divId w:val="1296570282"/>
        </w:trPr>
        <w:tc>
          <w:tcPr>
            <w:tcW w:w="1363"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Inventories, net</w:t>
            </w:r>
          </w:p>
        </w:tc>
        <w:tc>
          <w:tcPr>
            <w:tcW w:w="6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97"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373</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1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1,215</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77"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100</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32</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75</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0"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3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1,795</w:t>
            </w:r>
          </w:p>
        </w:tc>
      </w:tr>
      <w:tr w:rsidR="00E1597A">
        <w:trPr>
          <w:divId w:val="1296570282"/>
        </w:trPr>
        <w:tc>
          <w:tcPr>
            <w:tcW w:w="1363"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Property, plant and equipment, net</w:t>
            </w:r>
          </w:p>
        </w:tc>
        <w:tc>
          <w:tcPr>
            <w:tcW w:w="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2,888</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1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916</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7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161</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122</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299</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68</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4,454</w:t>
            </w:r>
          </w:p>
        </w:tc>
      </w:tr>
      <w:tr w:rsidR="00000000">
        <w:trPr>
          <w:divId w:val="1296570282"/>
        </w:trPr>
        <w:tc>
          <w:tcPr>
            <w:tcW w:w="1363"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Goodwill and intangible assets, net</w:t>
            </w:r>
          </w:p>
        </w:tc>
        <w:tc>
          <w:tcPr>
            <w:tcW w:w="6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97"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258</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1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382</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77"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30</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11</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8</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24</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0"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3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713</w:t>
            </w:r>
          </w:p>
        </w:tc>
      </w:tr>
      <w:tr w:rsidR="00E1597A">
        <w:trPr>
          <w:divId w:val="1296570282"/>
        </w:trPr>
        <w:tc>
          <w:tcPr>
            <w:tcW w:w="1363"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Other assets</w:t>
            </w:r>
          </w:p>
        </w:tc>
        <w:tc>
          <w:tcPr>
            <w:tcW w:w="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1,076</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239</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1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673</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125</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27</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125</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20</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19</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2,304</w:t>
            </w:r>
          </w:p>
        </w:tc>
      </w:tr>
      <w:tr w:rsidR="00000000">
        <w:trPr>
          <w:divId w:val="1296570282"/>
        </w:trPr>
        <w:tc>
          <w:tcPr>
            <w:tcW w:w="1363"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Total asset</w:t>
            </w:r>
            <w:r>
              <w:rPr>
                <w:sz w:val="14"/>
                <w:szCs w:val="14"/>
              </w:rPr>
              <w:t>s</w:t>
            </w:r>
          </w:p>
        </w:tc>
        <w:tc>
          <w:tcPr>
            <w:tcW w:w="6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7"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97"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11,283</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82"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4,673</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313"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3,495</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4"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77"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517</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82"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233</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82"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514</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82"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231</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1"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80"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3,693</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338"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24,639</w:t>
            </w:r>
          </w:p>
        </w:tc>
      </w:tr>
      <w:tr w:rsidR="00E1597A">
        <w:trPr>
          <w:divId w:val="1296570282"/>
        </w:trPr>
        <w:tc>
          <w:tcPr>
            <w:tcW w:w="1363"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4"/>
                <w:szCs w:val="14"/>
              </w:rPr>
            </w:pPr>
            <w:r>
              <w:rPr>
                <w:b/>
                <w:bCs/>
                <w:sz w:val="14"/>
                <w:szCs w:val="14"/>
              </w:rPr>
              <w:t>LIABILITIES AND EQUITY</w:t>
            </w:r>
          </w:p>
        </w:tc>
        <w:tc>
          <w:tcPr>
            <w:tcW w:w="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1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7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4"/>
                <w:szCs w:val="14"/>
              </w:rPr>
              <w:t>​</w:t>
            </w:r>
          </w:p>
        </w:tc>
      </w:tr>
      <w:tr w:rsidR="00000000">
        <w:trPr>
          <w:divId w:val="1296570282"/>
        </w:trPr>
        <w:tc>
          <w:tcPr>
            <w:tcW w:w="1363" w:type="pct"/>
            <w:tcMar>
              <w:top w:w="0" w:type="dxa"/>
              <w:left w:w="0" w:type="dxa"/>
              <w:bottom w:w="0" w:type="dxa"/>
              <w:right w:w="0" w:type="dxa"/>
            </w:tcMar>
            <w:vAlign w:val="bottom"/>
            <w:hideMark/>
          </w:tcPr>
          <w:p w:rsidR="00000000" w:rsidRDefault="00E1597A">
            <w:pPr>
              <w:pStyle w:val="a3"/>
              <w:spacing w:before="0" w:beforeAutospacing="0" w:after="0" w:afterAutospacing="0"/>
              <w:ind w:hanging="144"/>
              <w:rPr>
                <w:sz w:val="14"/>
                <w:szCs w:val="14"/>
              </w:rPr>
            </w:pPr>
            <w:r>
              <w:rPr>
                <w:sz w:val="14"/>
                <w:szCs w:val="14"/>
              </w:rPr>
              <w:t>Accounts payable, accrued expenses and other liabilities</w:t>
            </w:r>
          </w:p>
        </w:tc>
        <w:tc>
          <w:tcPr>
            <w:tcW w:w="6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97"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1,310</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8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1,180</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31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1,340</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77"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196</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8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70</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8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38</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8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66</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80"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115</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33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4,315</w:t>
            </w:r>
          </w:p>
        </w:tc>
      </w:tr>
      <w:tr w:rsidR="00E1597A">
        <w:trPr>
          <w:divId w:val="1296570282"/>
        </w:trPr>
        <w:tc>
          <w:tcPr>
            <w:tcW w:w="1363"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Securities sold, not yet purchased, at fair value</w:t>
            </w:r>
          </w:p>
        </w:tc>
        <w:tc>
          <w:tcPr>
            <w:tcW w:w="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1,190</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1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7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1,190</w:t>
            </w:r>
          </w:p>
        </w:tc>
      </w:tr>
      <w:tr w:rsidR="00000000">
        <w:trPr>
          <w:divId w:val="1296570282"/>
        </w:trPr>
        <w:tc>
          <w:tcPr>
            <w:tcW w:w="1363"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Debt</w:t>
            </w:r>
          </w:p>
        </w:tc>
        <w:tc>
          <w:tcPr>
            <w:tcW w:w="6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9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1,195</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1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405</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7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268</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7</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18</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6,297</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3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8,192</w:t>
            </w:r>
          </w:p>
        </w:tc>
      </w:tr>
      <w:tr w:rsidR="00E1597A">
        <w:trPr>
          <w:divId w:val="1296570282"/>
        </w:trPr>
        <w:tc>
          <w:tcPr>
            <w:tcW w:w="1363"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Total liabilitie</w:t>
            </w:r>
            <w:r>
              <w:rPr>
                <w:sz w:val="14"/>
                <w:szCs w:val="14"/>
              </w:rPr>
              <w:t>s</w:t>
            </w:r>
          </w:p>
        </w:tc>
        <w:tc>
          <w:tcPr>
            <w:tcW w:w="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2,500</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2,375</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1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1,745</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464</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77</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40</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84</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6,412</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13,697</w:t>
            </w:r>
          </w:p>
        </w:tc>
      </w:tr>
      <w:tr w:rsidR="00000000">
        <w:trPr>
          <w:divId w:val="1296570282"/>
        </w:trPr>
        <w:tc>
          <w:tcPr>
            <w:tcW w:w="1363"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29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2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1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27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2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2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2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28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3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r>
      <w:tr w:rsidR="00E1597A">
        <w:trPr>
          <w:divId w:val="1296570282"/>
        </w:trPr>
        <w:tc>
          <w:tcPr>
            <w:tcW w:w="1363"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Equity attributable to Icahn Enterprises</w:t>
            </w:r>
          </w:p>
        </w:tc>
        <w:tc>
          <w:tcPr>
            <w:tcW w:w="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4,296</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1,312</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1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1,750</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7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40</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156</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474</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147</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(2,719)</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5,456</w:t>
            </w:r>
          </w:p>
        </w:tc>
      </w:tr>
      <w:tr w:rsidR="00000000">
        <w:trPr>
          <w:divId w:val="1296570282"/>
        </w:trPr>
        <w:tc>
          <w:tcPr>
            <w:tcW w:w="1363"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Equity attributable to non-controlling interests</w:t>
            </w:r>
          </w:p>
        </w:tc>
        <w:tc>
          <w:tcPr>
            <w:tcW w:w="6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9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4,487</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986</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1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7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13</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3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5,486</w:t>
            </w:r>
          </w:p>
        </w:tc>
      </w:tr>
      <w:tr w:rsidR="00E1597A">
        <w:trPr>
          <w:divId w:val="1296570282"/>
        </w:trPr>
        <w:tc>
          <w:tcPr>
            <w:tcW w:w="1363"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Total equit</w:t>
            </w:r>
            <w:r>
              <w:rPr>
                <w:sz w:val="14"/>
                <w:szCs w:val="14"/>
              </w:rPr>
              <w:t>y</w:t>
            </w:r>
          </w:p>
        </w:tc>
        <w:tc>
          <w:tcPr>
            <w:tcW w:w="6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8,783</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2,298</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1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1,750</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53</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156</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474</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147</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2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4"/>
                <w:szCs w:val="14"/>
              </w:rPr>
            </w:pPr>
            <w:r>
              <w:rPr>
                <w:sz w:val="14"/>
                <w:szCs w:val="14"/>
              </w:rPr>
              <w:t>(2,719)</w:t>
            </w:r>
          </w:p>
        </w:tc>
        <w:tc>
          <w:tcPr>
            <w:tcW w:w="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 </w:t>
            </w:r>
          </w:p>
        </w:tc>
        <w:tc>
          <w:tcPr>
            <w:tcW w:w="3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10,942</w:t>
            </w:r>
          </w:p>
        </w:tc>
      </w:tr>
      <w:tr w:rsidR="00000000">
        <w:trPr>
          <w:divId w:val="1296570282"/>
        </w:trPr>
        <w:tc>
          <w:tcPr>
            <w:tcW w:w="1363" w:type="pct"/>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Total liabilities and equit</w:t>
            </w:r>
            <w:r>
              <w:rPr>
                <w:sz w:val="14"/>
                <w:szCs w:val="14"/>
              </w:rPr>
              <w:t>y</w:t>
            </w:r>
          </w:p>
        </w:tc>
        <w:tc>
          <w:tcPr>
            <w:tcW w:w="6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7"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97"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11,283</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82"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4,673</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313"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3,495</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4"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77"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517</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82"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233</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82"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514</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39"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82"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231</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41"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280"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3,693</w:t>
            </w:r>
          </w:p>
        </w:tc>
        <w:tc>
          <w:tcPr>
            <w:tcW w:w="6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4"/>
                <w:szCs w:val="14"/>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4"/>
                <w:szCs w:val="14"/>
              </w:rPr>
            </w:pPr>
            <w:r>
              <w:rPr>
                <w:sz w:val="14"/>
                <w:szCs w:val="14"/>
              </w:rPr>
              <w:t>$</w:t>
            </w:r>
          </w:p>
        </w:tc>
        <w:tc>
          <w:tcPr>
            <w:tcW w:w="338"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45"/>
              <w:jc w:val="right"/>
              <w:rPr>
                <w:sz w:val="14"/>
                <w:szCs w:val="14"/>
              </w:rPr>
            </w:pPr>
            <w:r>
              <w:rPr>
                <w:sz w:val="14"/>
                <w:szCs w:val="14"/>
              </w:rPr>
              <w:t>24,639</w:t>
            </w:r>
          </w:p>
        </w:tc>
      </w:tr>
    </w:tbl>
    <w:p w:rsidR="00000000" w:rsidRDefault="00E1597A">
      <w:pPr>
        <w:pStyle w:val="a3"/>
        <w:spacing w:before="0" w:beforeAutospacing="0" w:after="0" w:afterAutospacing="0"/>
        <w:divId w:val="1296570282"/>
        <w:rPr>
          <w:sz w:val="20"/>
          <w:szCs w:val="20"/>
        </w:rPr>
      </w:pPr>
      <w:r>
        <w:rPr>
          <w:sz w:val="2"/>
          <w:szCs w:val="2"/>
        </w:rPr>
        <w:t>​</w:t>
      </w:r>
    </w:p>
    <w:p w:rsidR="00000000" w:rsidRDefault="00E1597A">
      <w:pPr>
        <w:pStyle w:val="a3"/>
        <w:spacing w:before="0" w:beforeAutospacing="0" w:after="0" w:afterAutospacing="0"/>
        <w:divId w:val="1296570282"/>
        <w:rPr>
          <w:sz w:val="20"/>
          <w:szCs w:val="20"/>
        </w:rPr>
      </w:pPr>
      <w:r>
        <w:rPr>
          <w:sz w:val="20"/>
          <w:szCs w:val="20"/>
        </w:rPr>
        <w:t>​</w:t>
      </w:r>
    </w:p>
    <w:p w:rsidR="00000000" w:rsidRDefault="00E1597A">
      <w:pPr>
        <w:pStyle w:val="a3"/>
        <w:spacing w:before="480" w:beforeAutospacing="0" w:after="0" w:afterAutospacing="0"/>
        <w:jc w:val="center"/>
        <w:divId w:val="1460032354"/>
        <w:rPr>
          <w:sz w:val="20"/>
          <w:szCs w:val="20"/>
        </w:rPr>
      </w:pPr>
      <w:r>
        <w:rPr>
          <w:sz w:val="20"/>
          <w:szCs w:val="20"/>
        </w:rPr>
        <w:t>38</w:t>
      </w:r>
    </w:p>
    <w:p w:rsidR="00000000" w:rsidRDefault="00E1597A">
      <w:pPr>
        <w:pStyle w:val="a3"/>
        <w:spacing w:before="0" w:beforeAutospacing="0" w:after="600" w:afterAutospacing="0"/>
        <w:divId w:val="296910225"/>
        <w:rPr>
          <w:sz w:val="20"/>
          <w:szCs w:val="20"/>
        </w:rPr>
      </w:pPr>
      <w:hyperlink w:anchor="TOC" w:history="1">
        <w:r>
          <w:rPr>
            <w:rStyle w:val="a4"/>
            <w:sz w:val="20"/>
            <w:szCs w:val="20"/>
          </w:rPr>
          <w:t>Table of Contents</w:t>
        </w:r>
      </w:hyperlink>
    </w:p>
    <w:p w:rsidR="00000000" w:rsidRDefault="00E1597A">
      <w:pPr>
        <w:pStyle w:val="a3"/>
        <w:spacing w:before="0" w:beforeAutospacing="0" w:after="0" w:afterAutospacing="0"/>
        <w:jc w:val="center"/>
        <w:divId w:val="296910225"/>
        <w:rPr>
          <w:sz w:val="20"/>
          <w:szCs w:val="20"/>
        </w:rPr>
      </w:pPr>
      <w:r>
        <w:rPr>
          <w:b/>
          <w:bCs/>
          <w:sz w:val="20"/>
          <w:szCs w:val="20"/>
        </w:rPr>
        <w:t>ICAHN ENTERPRISES L.P. AND SUBSIDIARIES</w:t>
      </w:r>
    </w:p>
    <w:p w:rsidR="00000000" w:rsidRDefault="00E1597A">
      <w:pPr>
        <w:pStyle w:val="a3"/>
        <w:spacing w:before="0" w:beforeAutospacing="0" w:after="0" w:afterAutospacing="0"/>
        <w:jc w:val="center"/>
        <w:divId w:val="296910225"/>
        <w:rPr>
          <w:sz w:val="20"/>
          <w:szCs w:val="20"/>
        </w:rPr>
      </w:pPr>
      <w:r>
        <w:rPr>
          <w:b/>
          <w:bCs/>
          <w:sz w:val="20"/>
          <w:szCs w:val="20"/>
        </w:rPr>
        <w:t>ICAHN ENTERPRISES HOLDINGS L.P. AND SUBSIDIARIES</w:t>
      </w:r>
    </w:p>
    <w:p w:rsidR="00000000" w:rsidRDefault="00E1597A">
      <w:pPr>
        <w:pStyle w:val="a3"/>
        <w:spacing w:before="0" w:beforeAutospacing="0" w:after="240" w:afterAutospacing="0"/>
        <w:jc w:val="center"/>
        <w:divId w:val="296910225"/>
        <w:rPr>
          <w:sz w:val="20"/>
          <w:szCs w:val="20"/>
        </w:rPr>
      </w:pPr>
      <w:r>
        <w:rPr>
          <w:b/>
          <w:bCs/>
          <w:sz w:val="20"/>
          <w:szCs w:val="20"/>
        </w:rPr>
        <w:t>Notes to Condensed Consolidated Financial Statements (Unaudited)</w:t>
      </w:r>
    </w:p>
    <w:p w:rsidR="00000000" w:rsidRDefault="00E1597A">
      <w:pPr>
        <w:pStyle w:val="a3"/>
        <w:spacing w:before="0" w:beforeAutospacing="0" w:after="0" w:afterAutospacing="0"/>
        <w:divId w:val="1547139368"/>
        <w:rPr>
          <w:sz w:val="20"/>
          <w:szCs w:val="20"/>
        </w:rPr>
      </w:pPr>
      <w:r>
        <w:rPr>
          <w:sz w:val="2"/>
          <w:szCs w:val="2"/>
        </w:rPr>
        <w:t>​</w:t>
      </w:r>
    </w:p>
    <w:p w:rsidR="00000000" w:rsidRDefault="00E1597A">
      <w:pPr>
        <w:pStyle w:val="a3"/>
        <w:spacing w:before="0" w:beforeAutospacing="0" w:after="0" w:afterAutospacing="0"/>
        <w:divId w:val="1547139368"/>
        <w:rPr>
          <w:sz w:val="20"/>
          <w:szCs w:val="20"/>
        </w:rPr>
      </w:pPr>
      <w:r>
        <w:rPr>
          <w:sz w:val="2"/>
          <w:szCs w:val="2"/>
        </w:rPr>
        <w:t>​</w:t>
      </w:r>
    </w:p>
    <w:p w:rsidR="00000000" w:rsidRDefault="00E1597A">
      <w:pPr>
        <w:pStyle w:val="a3"/>
        <w:spacing w:before="0" w:beforeAutospacing="0" w:after="0" w:afterAutospacing="0"/>
        <w:divId w:val="1547139368"/>
        <w:rPr>
          <w:sz w:val="20"/>
          <w:szCs w:val="20"/>
        </w:rPr>
      </w:pPr>
      <w:r>
        <w:rPr>
          <w:sz w:val="2"/>
          <w:szCs w:val="2"/>
        </w:rPr>
        <w:t>​</w:t>
      </w:r>
    </w:p>
    <w:p w:rsidR="00000000" w:rsidRDefault="00E1597A">
      <w:pPr>
        <w:pStyle w:val="a3"/>
        <w:spacing w:before="0" w:beforeAutospacing="0" w:after="240" w:afterAutospacing="0"/>
        <w:divId w:val="1547139368"/>
        <w:rPr>
          <w:b/>
          <w:bCs/>
          <w:sz w:val="20"/>
          <w:szCs w:val="20"/>
        </w:rPr>
      </w:pPr>
      <w:r>
        <w:rPr>
          <w:b/>
          <w:bCs/>
          <w:sz w:val="20"/>
          <w:szCs w:val="20"/>
        </w:rPr>
        <w:t>13.  Income Taxes</w:t>
      </w:r>
    </w:p>
    <w:p w:rsidR="00000000" w:rsidRDefault="00E1597A">
      <w:pPr>
        <w:pStyle w:val="a3"/>
        <w:spacing w:before="0" w:beforeAutospacing="0" w:after="240" w:afterAutospacing="0"/>
        <w:ind w:firstLine="360"/>
        <w:divId w:val="1547139368"/>
        <w:rPr>
          <w:sz w:val="20"/>
          <w:szCs w:val="20"/>
        </w:rPr>
      </w:pPr>
      <w:r>
        <w:rPr>
          <w:sz w:val="20"/>
          <w:szCs w:val="20"/>
        </w:rPr>
        <w:t>For the three months ended September 30, 2020, we recorded an income tax benefit of $66 million on pre-tax loss from continuing operations of $1,466 million compared t</w:t>
      </w:r>
      <w:r>
        <w:rPr>
          <w:sz w:val="20"/>
          <w:szCs w:val="20"/>
        </w:rPr>
        <w:t>o an income tax benefit of $26 million on pre-tax loss from continuing operations of $399 million for the three months ended September 30, 2019. Our effective income tax rate was 4.5% and 6.5% for the three months ended September 30, 2020 and 2019, respect</w:t>
      </w:r>
      <w:r>
        <w:rPr>
          <w:sz w:val="20"/>
          <w:szCs w:val="20"/>
        </w:rPr>
        <w:t>ively.</w:t>
      </w:r>
    </w:p>
    <w:p w:rsidR="00000000" w:rsidRDefault="00E1597A">
      <w:pPr>
        <w:pStyle w:val="a3"/>
        <w:spacing w:before="0" w:beforeAutospacing="0" w:after="240" w:afterAutospacing="0"/>
        <w:ind w:firstLine="360"/>
        <w:divId w:val="1547139368"/>
        <w:rPr>
          <w:sz w:val="20"/>
          <w:szCs w:val="20"/>
        </w:rPr>
      </w:pPr>
      <w:r>
        <w:rPr>
          <w:sz w:val="20"/>
          <w:szCs w:val="20"/>
        </w:rPr>
        <w:t>For the three months ended September 30, 2020, the effective tax rate was lower than the statutory federal rate of 21%, primarily due to changes in the valuation allowance and partnership loss for which there was no tax benefit, as such loss is allo</w:t>
      </w:r>
      <w:r>
        <w:rPr>
          <w:sz w:val="20"/>
          <w:szCs w:val="20"/>
        </w:rPr>
        <w:t>cated to the partners.</w:t>
      </w:r>
    </w:p>
    <w:p w:rsidR="00000000" w:rsidRDefault="00E1597A">
      <w:pPr>
        <w:pStyle w:val="a3"/>
        <w:spacing w:before="0" w:beforeAutospacing="0" w:after="240" w:afterAutospacing="0"/>
        <w:ind w:firstLine="360"/>
        <w:divId w:val="1547139368"/>
        <w:rPr>
          <w:sz w:val="20"/>
          <w:szCs w:val="20"/>
        </w:rPr>
      </w:pPr>
      <w:r>
        <w:rPr>
          <w:sz w:val="20"/>
          <w:szCs w:val="20"/>
        </w:rPr>
        <w:t>For the three months ended September 30, 2019, the effective tax rate was lower than the statutory federal rate of 21%, primarily due to partnership loss for which there was no tax benefit, as such loss is allocated to the partners.</w:t>
      </w:r>
    </w:p>
    <w:p w:rsidR="00000000" w:rsidRDefault="00E1597A">
      <w:pPr>
        <w:pStyle w:val="a3"/>
        <w:spacing w:before="0" w:beforeAutospacing="0" w:after="240" w:afterAutospacing="0"/>
        <w:ind w:firstLine="360"/>
        <w:divId w:val="1547139368"/>
        <w:rPr>
          <w:sz w:val="20"/>
          <w:szCs w:val="20"/>
        </w:rPr>
      </w:pPr>
      <w:r>
        <w:rPr>
          <w:sz w:val="20"/>
          <w:szCs w:val="20"/>
        </w:rPr>
        <w:t>For the nine months ended September 30, 2020, we recorded an income tax benefit of $118 million on pre-tax loss from continuing operations of $2,960 million compared to an income tax benefit of $12 million on pre-tax loss from continuing operations of $1,6</w:t>
      </w:r>
      <w:r>
        <w:rPr>
          <w:sz w:val="20"/>
          <w:szCs w:val="20"/>
        </w:rPr>
        <w:t>22 million for the nine months ended September 30, 2019. Our effective income tax rate was 4.0% and 0.7% for the nine months ended September 30, 2020 and 2019, respectively.</w:t>
      </w:r>
    </w:p>
    <w:p w:rsidR="00000000" w:rsidRDefault="00E1597A">
      <w:pPr>
        <w:pStyle w:val="a3"/>
        <w:spacing w:before="0" w:beforeAutospacing="0" w:after="240" w:afterAutospacing="0"/>
        <w:ind w:firstLine="360"/>
        <w:divId w:val="1547139368"/>
        <w:rPr>
          <w:sz w:val="20"/>
          <w:szCs w:val="20"/>
        </w:rPr>
      </w:pPr>
      <w:r>
        <w:rPr>
          <w:sz w:val="20"/>
          <w:szCs w:val="20"/>
        </w:rPr>
        <w:t>For the nine months ended September 30, 2020, the effective tax rate was lower tha</w:t>
      </w:r>
      <w:r>
        <w:rPr>
          <w:sz w:val="20"/>
          <w:szCs w:val="20"/>
        </w:rPr>
        <w:t>n the statutory federal rate of 21%, primarily due to changes in the valuation allowance and partnership loss for which there was no tax benefit, as such loss is allocated to the partners.</w:t>
      </w:r>
    </w:p>
    <w:p w:rsidR="00000000" w:rsidRDefault="00E1597A">
      <w:pPr>
        <w:pStyle w:val="a3"/>
        <w:spacing w:before="0" w:beforeAutospacing="0" w:after="240" w:afterAutospacing="0"/>
        <w:ind w:firstLine="360"/>
        <w:divId w:val="1547139368"/>
        <w:rPr>
          <w:sz w:val="20"/>
          <w:szCs w:val="20"/>
        </w:rPr>
      </w:pPr>
      <w:r>
        <w:rPr>
          <w:sz w:val="20"/>
          <w:szCs w:val="20"/>
        </w:rPr>
        <w:t>For the nine months ended September 30, 2019, the effective tax rat</w:t>
      </w:r>
      <w:r>
        <w:rPr>
          <w:sz w:val="20"/>
          <w:szCs w:val="20"/>
        </w:rPr>
        <w:t>e was lower than the statutory federal rate of 21%, primarily due to partnership loss for which there was no tax benefit, as such loss is allocated to the partners.</w:t>
      </w:r>
    </w:p>
    <w:p w:rsidR="00000000" w:rsidRDefault="00E1597A">
      <w:pPr>
        <w:pStyle w:val="a3"/>
        <w:spacing w:before="0" w:beforeAutospacing="0" w:after="240" w:afterAutospacing="0"/>
        <w:divId w:val="1547139368"/>
        <w:rPr>
          <w:b/>
          <w:bCs/>
          <w:sz w:val="20"/>
          <w:szCs w:val="20"/>
        </w:rPr>
      </w:pPr>
      <w:r>
        <w:rPr>
          <w:b/>
          <w:bCs/>
          <w:sz w:val="20"/>
          <w:szCs w:val="20"/>
        </w:rPr>
        <w:t>14.  Changes in Accumulated Other Comprehensive Loss</w:t>
      </w:r>
    </w:p>
    <w:p w:rsidR="00000000" w:rsidRDefault="00E1597A">
      <w:pPr>
        <w:pStyle w:val="a3"/>
        <w:spacing w:before="0" w:beforeAutospacing="0" w:after="240" w:afterAutospacing="0"/>
        <w:ind w:firstLine="360"/>
        <w:divId w:val="1547139368"/>
        <w:rPr>
          <w:sz w:val="20"/>
          <w:szCs w:val="20"/>
        </w:rPr>
      </w:pPr>
      <w:r>
        <w:rPr>
          <w:sz w:val="20"/>
          <w:szCs w:val="20"/>
        </w:rPr>
        <w:t>Changes in accumulated other comprehen</w:t>
      </w:r>
      <w:r>
        <w:rPr>
          <w:sz w:val="20"/>
          <w:szCs w:val="20"/>
        </w:rPr>
        <w:t>sive loss consists of the following:</w:t>
      </w:r>
    </w:p>
    <w:p w:rsidR="00000000" w:rsidRDefault="00E1597A">
      <w:pPr>
        <w:pStyle w:val="a3"/>
        <w:spacing w:before="0" w:beforeAutospacing="0" w:after="0" w:afterAutospacing="0"/>
        <w:divId w:val="1547139368"/>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3874"/>
        <w:gridCol w:w="160"/>
        <w:gridCol w:w="134"/>
        <w:gridCol w:w="1355"/>
        <w:gridCol w:w="200"/>
        <w:gridCol w:w="136"/>
        <w:gridCol w:w="1375"/>
        <w:gridCol w:w="200"/>
        <w:gridCol w:w="101"/>
        <w:gridCol w:w="771"/>
      </w:tblGrid>
      <w:tr w:rsidR="00000000">
        <w:trPr>
          <w:divId w:val="1547139368"/>
          <w:trHeight w:val="20"/>
        </w:trPr>
        <w:tc>
          <w:tcPr>
            <w:tcW w:w="2491" w:type="pct"/>
            <w:tcMar>
              <w:top w:w="0" w:type="dxa"/>
              <w:left w:w="0" w:type="dxa"/>
              <w:bottom w:w="0" w:type="dxa"/>
              <w:right w:w="0" w:type="dxa"/>
            </w:tcMar>
            <w:vAlign w:val="bottom"/>
            <w:hideMark/>
          </w:tcPr>
          <w:p w:rsidR="00000000" w:rsidRDefault="00E1597A">
            <w:pPr>
              <w:pStyle w:val="a3"/>
              <w:spacing w:before="0" w:beforeAutospacing="0" w:after="0" w:afterAutospacing="0"/>
              <w:divId w:val="159128130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023900977"/>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114667682"/>
              <w:rPr>
                <w:sz w:val="20"/>
                <w:szCs w:val="20"/>
              </w:rPr>
            </w:pPr>
            <w:r>
              <w:rPr>
                <w:sz w:val="2"/>
                <w:szCs w:val="2"/>
              </w:rPr>
              <w:t>​</w:t>
            </w:r>
          </w:p>
        </w:tc>
        <w:tc>
          <w:tcPr>
            <w:tcW w:w="698"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602939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529300375"/>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896500540"/>
              <w:rPr>
                <w:sz w:val="20"/>
                <w:szCs w:val="20"/>
              </w:rPr>
            </w:pPr>
            <w:r>
              <w:rPr>
                <w:sz w:val="2"/>
                <w:szCs w:val="2"/>
              </w:rPr>
              <w:t>​</w:t>
            </w:r>
          </w:p>
        </w:tc>
        <w:tc>
          <w:tcPr>
            <w:tcW w:w="708"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05396475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69823443"/>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847741792"/>
              <w:rPr>
                <w:sz w:val="20"/>
                <w:szCs w:val="20"/>
              </w:rPr>
            </w:pPr>
            <w:r>
              <w:rPr>
                <w:sz w:val="2"/>
                <w:szCs w:val="2"/>
              </w:rPr>
              <w:t>​</w:t>
            </w:r>
          </w:p>
        </w:tc>
        <w:tc>
          <w:tcPr>
            <w:tcW w:w="62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64493672"/>
              <w:rPr>
                <w:sz w:val="20"/>
                <w:szCs w:val="20"/>
              </w:rPr>
            </w:pPr>
            <w:r>
              <w:rPr>
                <w:sz w:val="2"/>
                <w:szCs w:val="2"/>
              </w:rPr>
              <w:t>​</w:t>
            </w:r>
          </w:p>
        </w:tc>
      </w:tr>
      <w:tr w:rsidR="00000000">
        <w:trPr>
          <w:divId w:val="1547139368"/>
        </w:trPr>
        <w:tc>
          <w:tcPr>
            <w:tcW w:w="249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67"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Translation</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778"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Post-Retirement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w:t>
            </w:r>
          </w:p>
        </w:tc>
        <w:tc>
          <w:tcPr>
            <w:tcW w:w="622"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w:t>
            </w:r>
          </w:p>
        </w:tc>
      </w:tr>
      <w:tr w:rsidR="00000000">
        <w:trPr>
          <w:divId w:val="1547139368"/>
        </w:trPr>
        <w:tc>
          <w:tcPr>
            <w:tcW w:w="249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67"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Adjustments, Net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778"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Benefits and</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w:t>
            </w:r>
          </w:p>
        </w:tc>
        <w:tc>
          <w:tcPr>
            <w:tcW w:w="622"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w:t>
            </w:r>
          </w:p>
        </w:tc>
      </w:tr>
      <w:tr w:rsidR="00000000">
        <w:trPr>
          <w:divId w:val="1547139368"/>
        </w:trPr>
        <w:tc>
          <w:tcPr>
            <w:tcW w:w="249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767"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of Tax</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778"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Other, Net of Tax</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74"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Total</w:t>
            </w:r>
          </w:p>
        </w:tc>
      </w:tr>
      <w:tr w:rsidR="00000000">
        <w:trPr>
          <w:divId w:val="1547139368"/>
        </w:trPr>
        <w:tc>
          <w:tcPr>
            <w:tcW w:w="0" w:type="auto"/>
            <w:gridSpan w:val="10"/>
            <w:tcMar>
              <w:top w:w="0" w:type="dxa"/>
              <w:left w:w="0" w:type="dxa"/>
              <w:bottom w:w="0" w:type="dxa"/>
              <w:right w:w="0" w:type="dxa"/>
            </w:tcMar>
            <w:vAlign w:val="center"/>
            <w:hideMark/>
          </w:tcPr>
          <w:p w:rsidR="00000000" w:rsidRDefault="00E1597A">
            <w:pPr>
              <w:rPr>
                <w:sz w:val="20"/>
                <w:szCs w:val="20"/>
              </w:rPr>
            </w:pPr>
          </w:p>
        </w:tc>
      </w:tr>
      <w:tr w:rsidR="00000000">
        <w:trPr>
          <w:divId w:val="1547139368"/>
        </w:trPr>
        <w:tc>
          <w:tcPr>
            <w:tcW w:w="249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2426" w:type="pct"/>
            <w:gridSpan w:val="8"/>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sz w:val="16"/>
                <w:szCs w:val="16"/>
              </w:rPr>
              <w:t>(in millions)</w:t>
            </w:r>
          </w:p>
        </w:tc>
      </w:tr>
      <w:tr w:rsidR="00000000">
        <w:trPr>
          <w:divId w:val="1547139368"/>
        </w:trPr>
        <w:tc>
          <w:tcPr>
            <w:tcW w:w="249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Balance, December 31, 2019</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9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(38)</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70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(50)</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2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(88)</w:t>
            </w:r>
          </w:p>
        </w:tc>
      </w:tr>
      <w:tr w:rsidR="00000000">
        <w:trPr>
          <w:divId w:val="1547139368"/>
        </w:trPr>
        <w:tc>
          <w:tcPr>
            <w:tcW w:w="2491" w:type="pct"/>
            <w:tcMar>
              <w:top w:w="0" w:type="dxa"/>
              <w:left w:w="0" w:type="dxa"/>
              <w:bottom w:w="0" w:type="dxa"/>
              <w:right w:w="0" w:type="dxa"/>
            </w:tcMar>
            <w:vAlign w:val="bottom"/>
            <w:hideMark/>
          </w:tcPr>
          <w:p w:rsidR="00000000" w:rsidRDefault="00E1597A">
            <w:pPr>
              <w:pStyle w:val="a3"/>
              <w:spacing w:before="0" w:beforeAutospacing="0" w:after="0" w:afterAutospacing="0"/>
              <w:ind w:hanging="144"/>
              <w:rPr>
                <w:sz w:val="20"/>
                <w:szCs w:val="20"/>
              </w:rPr>
            </w:pPr>
            <w:r>
              <w:rPr>
                <w:sz w:val="20"/>
                <w:szCs w:val="20"/>
              </w:rPr>
              <w:t>Other comprehensive income before reclassifications, net of tax</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9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70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r>
      <w:tr w:rsidR="00000000">
        <w:trPr>
          <w:divId w:val="1547139368"/>
        </w:trPr>
        <w:tc>
          <w:tcPr>
            <w:tcW w:w="249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hanging="144"/>
              <w:rPr>
                <w:sz w:val="20"/>
                <w:szCs w:val="20"/>
              </w:rPr>
            </w:pPr>
            <w:r>
              <w:rPr>
                <w:sz w:val="20"/>
                <w:szCs w:val="20"/>
              </w:rPr>
              <w:t>Reclassifications from accumulated other comprehensive loss to earnings, net of tax</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7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2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w:t>
            </w:r>
          </w:p>
        </w:tc>
      </w:tr>
      <w:tr w:rsidR="00000000">
        <w:trPr>
          <w:divId w:val="1547139368"/>
        </w:trPr>
        <w:tc>
          <w:tcPr>
            <w:tcW w:w="2491" w:type="pct"/>
            <w:tcMar>
              <w:top w:w="0" w:type="dxa"/>
              <w:left w:w="0" w:type="dxa"/>
              <w:bottom w:w="0" w:type="dxa"/>
              <w:right w:w="0" w:type="dxa"/>
            </w:tcMar>
            <w:vAlign w:val="bottom"/>
            <w:hideMark/>
          </w:tcPr>
          <w:p w:rsidR="00000000" w:rsidRDefault="00E1597A">
            <w:pPr>
              <w:pStyle w:val="a3"/>
              <w:spacing w:before="0" w:beforeAutospacing="0" w:after="0" w:afterAutospacing="0"/>
              <w:ind w:hanging="144"/>
              <w:rPr>
                <w:sz w:val="20"/>
                <w:szCs w:val="20"/>
              </w:rPr>
            </w:pPr>
            <w:r>
              <w:rPr>
                <w:sz w:val="20"/>
                <w:szCs w:val="20"/>
              </w:rPr>
              <w:t>Other comprehensive income, net of tax</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9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70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2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w:t>
            </w:r>
          </w:p>
        </w:tc>
      </w:tr>
      <w:tr w:rsidR="00000000">
        <w:trPr>
          <w:divId w:val="1547139368"/>
        </w:trPr>
        <w:tc>
          <w:tcPr>
            <w:tcW w:w="249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Balance, September 30, 2020</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(38)</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7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(49)</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2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(87)</w:t>
            </w:r>
          </w:p>
        </w:tc>
      </w:tr>
    </w:tbl>
    <w:p w:rsidR="00000000" w:rsidRDefault="00E1597A">
      <w:pPr>
        <w:pStyle w:val="a3"/>
        <w:spacing w:before="0" w:beforeAutospacing="0" w:after="0" w:afterAutospacing="0"/>
        <w:divId w:val="1547139368"/>
        <w:rPr>
          <w:sz w:val="20"/>
          <w:szCs w:val="20"/>
        </w:rPr>
      </w:pPr>
      <w:r>
        <w:rPr>
          <w:sz w:val="2"/>
          <w:szCs w:val="2"/>
        </w:rPr>
        <w:t>​</w:t>
      </w:r>
    </w:p>
    <w:p w:rsidR="00000000" w:rsidRDefault="00E1597A">
      <w:pPr>
        <w:pStyle w:val="a3"/>
        <w:spacing w:before="0" w:beforeAutospacing="0" w:after="0" w:afterAutospacing="0"/>
        <w:divId w:val="1547139368"/>
        <w:rPr>
          <w:sz w:val="20"/>
          <w:szCs w:val="20"/>
        </w:rPr>
      </w:pPr>
      <w:r>
        <w:rPr>
          <w:sz w:val="20"/>
          <w:szCs w:val="20"/>
        </w:rPr>
        <w:t>​</w:t>
      </w:r>
    </w:p>
    <w:p w:rsidR="00000000" w:rsidRDefault="00E1597A">
      <w:pPr>
        <w:pStyle w:val="a3"/>
        <w:spacing w:before="0" w:beforeAutospacing="0" w:after="0" w:afterAutospacing="0"/>
        <w:divId w:val="1547139368"/>
        <w:rPr>
          <w:sz w:val="20"/>
          <w:szCs w:val="20"/>
        </w:rPr>
      </w:pPr>
      <w:r>
        <w:rPr>
          <w:sz w:val="20"/>
          <w:szCs w:val="20"/>
        </w:rPr>
        <w:t>​</w:t>
      </w:r>
    </w:p>
    <w:p w:rsidR="00000000" w:rsidRDefault="00E1597A">
      <w:pPr>
        <w:pStyle w:val="a3"/>
        <w:spacing w:before="0" w:beforeAutospacing="0" w:after="0" w:afterAutospacing="0"/>
        <w:divId w:val="1547139368"/>
        <w:rPr>
          <w:sz w:val="20"/>
          <w:szCs w:val="20"/>
        </w:rPr>
      </w:pPr>
      <w:r>
        <w:rPr>
          <w:sz w:val="20"/>
          <w:szCs w:val="20"/>
        </w:rPr>
        <w:t>​</w:t>
      </w:r>
    </w:p>
    <w:p w:rsidR="00000000" w:rsidRDefault="00E1597A">
      <w:pPr>
        <w:pStyle w:val="a3"/>
        <w:spacing w:before="0" w:beforeAutospacing="0" w:after="0" w:afterAutospacing="0"/>
        <w:divId w:val="1547139368"/>
        <w:rPr>
          <w:sz w:val="20"/>
          <w:szCs w:val="20"/>
        </w:rPr>
      </w:pPr>
      <w:r>
        <w:rPr>
          <w:sz w:val="2"/>
          <w:szCs w:val="2"/>
        </w:rPr>
        <w:t>​</w:t>
      </w:r>
    </w:p>
    <w:p w:rsidR="00000000" w:rsidRDefault="00E1597A">
      <w:pPr>
        <w:pStyle w:val="a3"/>
        <w:spacing w:before="0" w:beforeAutospacing="0" w:after="0" w:afterAutospacing="0"/>
        <w:divId w:val="1547139368"/>
        <w:rPr>
          <w:sz w:val="20"/>
          <w:szCs w:val="20"/>
        </w:rPr>
      </w:pPr>
      <w:r>
        <w:rPr>
          <w:sz w:val="2"/>
          <w:szCs w:val="2"/>
        </w:rPr>
        <w:t>​</w:t>
      </w:r>
    </w:p>
    <w:p w:rsidR="00000000" w:rsidRDefault="00E1597A">
      <w:pPr>
        <w:pStyle w:val="a3"/>
        <w:spacing w:before="0" w:beforeAutospacing="0" w:after="0" w:afterAutospacing="0"/>
        <w:divId w:val="1547139368"/>
        <w:rPr>
          <w:sz w:val="20"/>
          <w:szCs w:val="20"/>
        </w:rPr>
      </w:pPr>
      <w:r>
        <w:rPr>
          <w:sz w:val="2"/>
          <w:szCs w:val="2"/>
        </w:rPr>
        <w:t>​</w:t>
      </w:r>
    </w:p>
    <w:p w:rsidR="00000000" w:rsidRDefault="00E1597A">
      <w:pPr>
        <w:pStyle w:val="a3"/>
        <w:spacing w:before="0" w:beforeAutospacing="0" w:after="0" w:afterAutospacing="0"/>
        <w:divId w:val="1547139368"/>
        <w:rPr>
          <w:sz w:val="20"/>
          <w:szCs w:val="20"/>
        </w:rPr>
      </w:pPr>
      <w:r>
        <w:rPr>
          <w:sz w:val="2"/>
          <w:szCs w:val="2"/>
        </w:rPr>
        <w:t>​</w:t>
      </w:r>
    </w:p>
    <w:p w:rsidR="00000000" w:rsidRDefault="00E1597A">
      <w:pPr>
        <w:pStyle w:val="a3"/>
        <w:spacing w:before="0" w:beforeAutospacing="0" w:after="0" w:afterAutospacing="0"/>
        <w:divId w:val="1547139368"/>
        <w:rPr>
          <w:sz w:val="20"/>
          <w:szCs w:val="20"/>
        </w:rPr>
      </w:pPr>
      <w:r>
        <w:rPr>
          <w:sz w:val="20"/>
          <w:szCs w:val="20"/>
        </w:rPr>
        <w:t>​</w:t>
      </w:r>
    </w:p>
    <w:p w:rsidR="00000000" w:rsidRDefault="00E1597A">
      <w:pPr>
        <w:pStyle w:val="a3"/>
        <w:spacing w:before="480" w:beforeAutospacing="0" w:after="0" w:afterAutospacing="0"/>
        <w:jc w:val="center"/>
        <w:divId w:val="784812299"/>
        <w:rPr>
          <w:sz w:val="20"/>
          <w:szCs w:val="20"/>
        </w:rPr>
      </w:pPr>
      <w:r>
        <w:rPr>
          <w:sz w:val="20"/>
          <w:szCs w:val="20"/>
        </w:rPr>
        <w:t>39</w:t>
      </w:r>
    </w:p>
    <w:p w:rsidR="00000000" w:rsidRDefault="00E1597A">
      <w:pPr>
        <w:pStyle w:val="a3"/>
        <w:spacing w:before="0" w:beforeAutospacing="0" w:after="600" w:afterAutospacing="0"/>
        <w:divId w:val="111900493"/>
        <w:rPr>
          <w:sz w:val="20"/>
          <w:szCs w:val="20"/>
        </w:rPr>
      </w:pPr>
      <w:hyperlink w:anchor="TOC" w:history="1">
        <w:r>
          <w:rPr>
            <w:rStyle w:val="a4"/>
            <w:sz w:val="20"/>
            <w:szCs w:val="20"/>
          </w:rPr>
          <w:t>Table of Contents</w:t>
        </w:r>
      </w:hyperlink>
    </w:p>
    <w:p w:rsidR="00000000" w:rsidRDefault="00E1597A">
      <w:pPr>
        <w:pStyle w:val="a3"/>
        <w:spacing w:before="0" w:beforeAutospacing="0" w:after="0" w:afterAutospacing="0"/>
        <w:jc w:val="center"/>
        <w:divId w:val="111900493"/>
        <w:rPr>
          <w:sz w:val="20"/>
          <w:szCs w:val="20"/>
        </w:rPr>
      </w:pPr>
      <w:r>
        <w:rPr>
          <w:b/>
          <w:bCs/>
          <w:sz w:val="20"/>
          <w:szCs w:val="20"/>
        </w:rPr>
        <w:t>ICAHN ENTERPRISES L.P. AND SUBSIDIARIES</w:t>
      </w:r>
    </w:p>
    <w:p w:rsidR="00000000" w:rsidRDefault="00E1597A">
      <w:pPr>
        <w:pStyle w:val="a3"/>
        <w:spacing w:before="0" w:beforeAutospacing="0" w:after="0" w:afterAutospacing="0"/>
        <w:jc w:val="center"/>
        <w:divId w:val="111900493"/>
        <w:rPr>
          <w:sz w:val="20"/>
          <w:szCs w:val="20"/>
        </w:rPr>
      </w:pPr>
      <w:r>
        <w:rPr>
          <w:b/>
          <w:bCs/>
          <w:sz w:val="20"/>
          <w:szCs w:val="20"/>
        </w:rPr>
        <w:t>ICAHN ENTERPRISES HOLDINGS L.P. AND SUBSIDIARIES</w:t>
      </w:r>
    </w:p>
    <w:p w:rsidR="00000000" w:rsidRDefault="00E1597A">
      <w:pPr>
        <w:pStyle w:val="a3"/>
        <w:spacing w:before="0" w:beforeAutospacing="0" w:after="240" w:afterAutospacing="0"/>
        <w:jc w:val="center"/>
        <w:divId w:val="111900493"/>
        <w:rPr>
          <w:sz w:val="20"/>
          <w:szCs w:val="20"/>
        </w:rPr>
      </w:pPr>
      <w:r>
        <w:rPr>
          <w:b/>
          <w:bCs/>
          <w:sz w:val="20"/>
          <w:szCs w:val="20"/>
        </w:rPr>
        <w:t>Notes to Condensed Consolidated Financial Statements (Unaudited)</w:t>
      </w:r>
    </w:p>
    <w:p w:rsidR="00000000" w:rsidRDefault="00E1597A">
      <w:pPr>
        <w:pStyle w:val="a3"/>
        <w:spacing w:before="0" w:beforeAutospacing="0" w:after="240" w:afterAutospacing="0"/>
        <w:divId w:val="1108961787"/>
        <w:rPr>
          <w:b/>
          <w:bCs/>
          <w:sz w:val="20"/>
          <w:szCs w:val="20"/>
        </w:rPr>
      </w:pPr>
      <w:r>
        <w:rPr>
          <w:b/>
          <w:bCs/>
          <w:sz w:val="20"/>
          <w:szCs w:val="20"/>
        </w:rPr>
        <w:t>15.  Other Income, Net</w:t>
      </w:r>
    </w:p>
    <w:p w:rsidR="00000000" w:rsidRDefault="00E1597A">
      <w:pPr>
        <w:pStyle w:val="a3"/>
        <w:spacing w:before="0" w:beforeAutospacing="0" w:after="240" w:afterAutospacing="0"/>
        <w:ind w:firstLine="360"/>
        <w:divId w:val="1108961787"/>
        <w:rPr>
          <w:sz w:val="20"/>
          <w:szCs w:val="20"/>
        </w:rPr>
      </w:pPr>
      <w:r>
        <w:rPr>
          <w:sz w:val="20"/>
          <w:szCs w:val="20"/>
        </w:rPr>
        <w:t>Other income, net consists of the following:</w:t>
      </w:r>
    </w:p>
    <w:p w:rsidR="00000000" w:rsidRDefault="00E1597A">
      <w:pPr>
        <w:pStyle w:val="a3"/>
        <w:spacing w:before="0" w:beforeAutospacing="0" w:after="0" w:afterAutospacing="0"/>
        <w:divId w:val="1108961787"/>
        <w:rPr>
          <w:sz w:val="20"/>
          <w:szCs w:val="20"/>
        </w:rPr>
      </w:pPr>
      <w:r>
        <w:rPr>
          <w:sz w:val="2"/>
          <w:szCs w:val="2"/>
        </w:rPr>
        <w:t>​</w:t>
      </w:r>
    </w:p>
    <w:tbl>
      <w:tblPr>
        <w:tblW w:w="5008" w:type="pct"/>
        <w:tblCellMar>
          <w:top w:w="15" w:type="dxa"/>
          <w:left w:w="0" w:type="dxa"/>
          <w:bottom w:w="15" w:type="dxa"/>
          <w:right w:w="0" w:type="dxa"/>
        </w:tblCellMar>
        <w:tblLook w:val="04A0" w:firstRow="1" w:lastRow="0" w:firstColumn="1" w:lastColumn="0" w:noHBand="0" w:noVBand="1"/>
      </w:tblPr>
      <w:tblGrid>
        <w:gridCol w:w="1740"/>
        <w:gridCol w:w="200"/>
        <w:gridCol w:w="179"/>
        <w:gridCol w:w="1222"/>
        <w:gridCol w:w="284"/>
        <w:gridCol w:w="179"/>
        <w:gridCol w:w="1281"/>
        <w:gridCol w:w="200"/>
        <w:gridCol w:w="179"/>
        <w:gridCol w:w="1195"/>
        <w:gridCol w:w="284"/>
        <w:gridCol w:w="178"/>
        <w:gridCol w:w="1198"/>
      </w:tblGrid>
      <w:tr w:rsidR="00000000">
        <w:trPr>
          <w:divId w:val="1108961787"/>
          <w:trHeight w:val="20"/>
        </w:trPr>
        <w:tc>
          <w:tcPr>
            <w:tcW w:w="1615" w:type="pct"/>
            <w:tcMar>
              <w:top w:w="0" w:type="dxa"/>
              <w:left w:w="0" w:type="dxa"/>
              <w:bottom w:w="0" w:type="dxa"/>
              <w:right w:w="0" w:type="dxa"/>
            </w:tcMar>
            <w:vAlign w:val="bottom"/>
            <w:hideMark/>
          </w:tcPr>
          <w:p w:rsidR="00000000" w:rsidRDefault="00E1597A">
            <w:pPr>
              <w:pStyle w:val="a3"/>
              <w:spacing w:before="0" w:beforeAutospacing="0" w:after="0" w:afterAutospacing="0"/>
              <w:divId w:val="1625113971"/>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655446964"/>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73709993"/>
              <w:rPr>
                <w:sz w:val="20"/>
                <w:szCs w:val="20"/>
              </w:rPr>
            </w:pPr>
            <w:r>
              <w:rPr>
                <w:sz w:val="2"/>
                <w:szCs w:val="2"/>
              </w:rPr>
              <w:t>​</w:t>
            </w:r>
          </w:p>
        </w:tc>
        <w:tc>
          <w:tcPr>
            <w:tcW w:w="628"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79446202"/>
              <w:rPr>
                <w:sz w:val="20"/>
                <w:szCs w:val="20"/>
              </w:rPr>
            </w:pPr>
            <w:r>
              <w:rPr>
                <w:sz w:val="2"/>
                <w:szCs w:val="2"/>
              </w:rPr>
              <w:t>​</w:t>
            </w:r>
          </w:p>
        </w:tc>
        <w:tc>
          <w:tcPr>
            <w:tcW w:w="14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16823861"/>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43914226"/>
              <w:rPr>
                <w:sz w:val="20"/>
                <w:szCs w:val="20"/>
              </w:rPr>
            </w:pPr>
            <w:r>
              <w:rPr>
                <w:sz w:val="2"/>
                <w:szCs w:val="2"/>
              </w:rPr>
              <w:t>​</w:t>
            </w:r>
          </w:p>
        </w:tc>
        <w:tc>
          <w:tcPr>
            <w:tcW w:w="658"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417483238"/>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58090840"/>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288468006"/>
              <w:rPr>
                <w:sz w:val="20"/>
                <w:szCs w:val="20"/>
              </w:rPr>
            </w:pPr>
            <w:r>
              <w:rPr>
                <w:sz w:val="2"/>
                <w:szCs w:val="2"/>
              </w:rPr>
              <w:t>​</w:t>
            </w:r>
          </w:p>
        </w:tc>
        <w:tc>
          <w:tcPr>
            <w:tcW w:w="615"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016497762"/>
              <w:rPr>
                <w:sz w:val="20"/>
                <w:szCs w:val="20"/>
              </w:rPr>
            </w:pPr>
            <w:r>
              <w:rPr>
                <w:sz w:val="2"/>
                <w:szCs w:val="2"/>
              </w:rPr>
              <w:t>​</w:t>
            </w:r>
          </w:p>
        </w:tc>
        <w:tc>
          <w:tcPr>
            <w:tcW w:w="14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45821280"/>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073045285"/>
              <w:rPr>
                <w:sz w:val="20"/>
                <w:szCs w:val="20"/>
              </w:rPr>
            </w:pPr>
            <w:r>
              <w:rPr>
                <w:sz w:val="2"/>
                <w:szCs w:val="2"/>
              </w:rPr>
              <w:t>​</w:t>
            </w:r>
          </w:p>
        </w:tc>
        <w:tc>
          <w:tcPr>
            <w:tcW w:w="61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707831972"/>
              <w:rPr>
                <w:sz w:val="20"/>
                <w:szCs w:val="20"/>
              </w:rPr>
            </w:pPr>
            <w:r>
              <w:rPr>
                <w:sz w:val="2"/>
                <w:szCs w:val="2"/>
              </w:rPr>
              <w:t>​</w:t>
            </w:r>
          </w:p>
        </w:tc>
      </w:tr>
      <w:tr w:rsidR="00000000">
        <w:trPr>
          <w:divId w:val="1108961787"/>
        </w:trPr>
        <w:tc>
          <w:tcPr>
            <w:tcW w:w="1615"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617" w:type="pct"/>
            <w:gridSpan w:val="5"/>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Three Months Ended September 30, </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561" w:type="pct"/>
            <w:gridSpan w:val="5"/>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Nine Months Ended September 30, </w:t>
            </w:r>
          </w:p>
        </w:tc>
      </w:tr>
      <w:tr w:rsidR="00000000">
        <w:trPr>
          <w:divId w:val="1108961787"/>
        </w:trPr>
        <w:tc>
          <w:tcPr>
            <w:tcW w:w="1615"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720"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2020</w:t>
            </w:r>
          </w:p>
        </w:tc>
        <w:tc>
          <w:tcPr>
            <w:tcW w:w="14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750"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2019</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707"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2020</w:t>
            </w:r>
          </w:p>
        </w:tc>
        <w:tc>
          <w:tcPr>
            <w:tcW w:w="14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708"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2019</w:t>
            </w:r>
          </w:p>
        </w:tc>
      </w:tr>
      <w:tr w:rsidR="00000000">
        <w:trPr>
          <w:divId w:val="1108961787"/>
        </w:trPr>
        <w:tc>
          <w:tcPr>
            <w:tcW w:w="0" w:type="auto"/>
            <w:gridSpan w:val="13"/>
            <w:tcMar>
              <w:top w:w="0" w:type="dxa"/>
              <w:left w:w="0" w:type="dxa"/>
              <w:bottom w:w="0" w:type="dxa"/>
              <w:right w:w="0" w:type="dxa"/>
            </w:tcMar>
            <w:vAlign w:val="center"/>
            <w:hideMark/>
          </w:tcPr>
          <w:p w:rsidR="00000000" w:rsidRDefault="00E1597A">
            <w:pPr>
              <w:rPr>
                <w:sz w:val="20"/>
                <w:szCs w:val="20"/>
              </w:rPr>
            </w:pPr>
          </w:p>
        </w:tc>
      </w:tr>
      <w:tr w:rsidR="00000000">
        <w:trPr>
          <w:divId w:val="1108961787"/>
        </w:trPr>
        <w:tc>
          <w:tcPr>
            <w:tcW w:w="1615"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3281" w:type="pct"/>
            <w:gridSpan w:val="11"/>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sz w:val="16"/>
                <w:szCs w:val="16"/>
              </w:rPr>
              <w:t>(in millions)</w:t>
            </w:r>
          </w:p>
        </w:tc>
      </w:tr>
      <w:tr w:rsidR="00000000">
        <w:trPr>
          <w:divId w:val="1108961787"/>
        </w:trPr>
        <w:tc>
          <w:tcPr>
            <w:tcW w:w="1615"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hanging="144"/>
              <w:rPr>
                <w:sz w:val="20"/>
                <w:szCs w:val="20"/>
              </w:rPr>
            </w:pPr>
            <w:r>
              <w:rPr>
                <w:sz w:val="20"/>
                <w:szCs w:val="20"/>
              </w:rPr>
              <w:t>Equity earnings from non-consolidated affiliates</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2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w:t>
            </w:r>
          </w:p>
        </w:tc>
        <w:tc>
          <w:tcPr>
            <w:tcW w:w="14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5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8</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14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16</w:t>
            </w:r>
          </w:p>
        </w:tc>
      </w:tr>
      <w:tr w:rsidR="00000000">
        <w:trPr>
          <w:divId w:val="1108961787"/>
        </w:trPr>
        <w:tc>
          <w:tcPr>
            <w:tcW w:w="1615" w:type="pct"/>
            <w:tcMar>
              <w:top w:w="0" w:type="dxa"/>
              <w:left w:w="0" w:type="dxa"/>
              <w:bottom w:w="0" w:type="dxa"/>
              <w:right w:w="0" w:type="dxa"/>
            </w:tcMar>
            <w:vAlign w:val="bottom"/>
            <w:hideMark/>
          </w:tcPr>
          <w:p w:rsidR="00000000" w:rsidRDefault="00E1597A">
            <w:pPr>
              <w:pStyle w:val="a3"/>
              <w:spacing w:before="0" w:beforeAutospacing="0" w:after="0" w:afterAutospacing="0"/>
              <w:ind w:hanging="144"/>
              <w:rPr>
                <w:sz w:val="20"/>
                <w:szCs w:val="20"/>
              </w:rPr>
            </w:pPr>
            <w:r>
              <w:rPr>
                <w:sz w:val="20"/>
                <w:szCs w:val="20"/>
              </w:rPr>
              <w:t>Foreign currency transaction loss</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2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14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58"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(6)</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15"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(9)</w:t>
            </w:r>
          </w:p>
        </w:tc>
        <w:tc>
          <w:tcPr>
            <w:tcW w:w="14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16"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(7)</w:t>
            </w:r>
          </w:p>
        </w:tc>
      </w:tr>
      <w:tr w:rsidR="00000000">
        <w:trPr>
          <w:divId w:val="1108961787"/>
        </w:trPr>
        <w:tc>
          <w:tcPr>
            <w:tcW w:w="1615"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hanging="144"/>
              <w:rPr>
                <w:sz w:val="20"/>
                <w:szCs w:val="20"/>
              </w:rPr>
            </w:pPr>
            <w:r>
              <w:rPr>
                <w:sz w:val="20"/>
                <w:szCs w:val="20"/>
              </w:rPr>
              <w:t>Non-service pension and other post-retirement benefits expense</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2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14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5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1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14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1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(2)</w:t>
            </w:r>
          </w:p>
        </w:tc>
      </w:tr>
      <w:tr w:rsidR="00000000">
        <w:trPr>
          <w:divId w:val="1108961787"/>
        </w:trPr>
        <w:tc>
          <w:tcPr>
            <w:tcW w:w="1615"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Loss on extinguishment of debt</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2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14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58"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15"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(12)</w:t>
            </w:r>
          </w:p>
        </w:tc>
        <w:tc>
          <w:tcPr>
            <w:tcW w:w="14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16"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w:t>
            </w:r>
          </w:p>
        </w:tc>
      </w:tr>
      <w:tr w:rsidR="00000000">
        <w:trPr>
          <w:divId w:val="1108961787"/>
        </w:trPr>
        <w:tc>
          <w:tcPr>
            <w:tcW w:w="1615"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Other</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2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w:t>
            </w:r>
          </w:p>
        </w:tc>
        <w:tc>
          <w:tcPr>
            <w:tcW w:w="14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w:t>
            </w:r>
          </w:p>
        </w:tc>
        <w:tc>
          <w:tcPr>
            <w:tcW w:w="10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1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(6)</w:t>
            </w:r>
          </w:p>
        </w:tc>
        <w:tc>
          <w:tcPr>
            <w:tcW w:w="14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1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7</w:t>
            </w:r>
          </w:p>
        </w:tc>
      </w:tr>
      <w:tr w:rsidR="00000000">
        <w:trPr>
          <w:divId w:val="1108961787"/>
        </w:trPr>
        <w:tc>
          <w:tcPr>
            <w:tcW w:w="1615"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28"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w:t>
            </w:r>
          </w:p>
        </w:tc>
        <w:tc>
          <w:tcPr>
            <w:tcW w:w="14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58"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5</w:t>
            </w:r>
          </w:p>
        </w:tc>
        <w:tc>
          <w:tcPr>
            <w:tcW w:w="10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5"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(27)</w:t>
            </w:r>
          </w:p>
        </w:tc>
        <w:tc>
          <w:tcPr>
            <w:tcW w:w="14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2"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16"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16</w:t>
            </w:r>
          </w:p>
        </w:tc>
      </w:tr>
    </w:tbl>
    <w:p w:rsidR="00000000" w:rsidRDefault="00E1597A">
      <w:pPr>
        <w:pStyle w:val="a3"/>
        <w:spacing w:before="0" w:beforeAutospacing="0" w:after="0" w:afterAutospacing="0"/>
        <w:divId w:val="1108961787"/>
        <w:rPr>
          <w:sz w:val="20"/>
          <w:szCs w:val="20"/>
        </w:rPr>
      </w:pPr>
      <w:r>
        <w:rPr>
          <w:sz w:val="2"/>
          <w:szCs w:val="2"/>
        </w:rPr>
        <w:t>​</w:t>
      </w:r>
    </w:p>
    <w:p w:rsidR="00000000" w:rsidRDefault="00E1597A">
      <w:pPr>
        <w:pStyle w:val="a3"/>
        <w:spacing w:before="0" w:beforeAutospacing="0" w:after="240" w:afterAutospacing="0"/>
        <w:divId w:val="1108961787"/>
        <w:rPr>
          <w:b/>
          <w:bCs/>
          <w:sz w:val="20"/>
          <w:szCs w:val="20"/>
        </w:rPr>
      </w:pPr>
      <w:r>
        <w:rPr>
          <w:sz w:val="20"/>
          <w:szCs w:val="20"/>
        </w:rPr>
        <w:t>​</w:t>
      </w:r>
    </w:p>
    <w:p w:rsidR="00000000" w:rsidRDefault="00E1597A">
      <w:pPr>
        <w:pStyle w:val="a3"/>
        <w:spacing w:before="0" w:beforeAutospacing="0" w:after="240" w:afterAutospacing="0"/>
        <w:divId w:val="1108961787"/>
        <w:rPr>
          <w:b/>
          <w:bCs/>
          <w:sz w:val="20"/>
          <w:szCs w:val="20"/>
        </w:rPr>
      </w:pPr>
      <w:r>
        <w:rPr>
          <w:b/>
          <w:bCs/>
          <w:sz w:val="20"/>
          <w:szCs w:val="20"/>
        </w:rPr>
        <w:t>16.  Commitments and Contingencies</w:t>
      </w:r>
    </w:p>
    <w:p w:rsidR="00000000" w:rsidRDefault="00E1597A">
      <w:pPr>
        <w:pStyle w:val="a3"/>
        <w:spacing w:before="0" w:beforeAutospacing="0" w:after="240" w:afterAutospacing="0"/>
        <w:divId w:val="1108961787"/>
        <w:rPr>
          <w:b/>
          <w:bCs/>
          <w:i/>
          <w:iCs/>
          <w:sz w:val="20"/>
          <w:szCs w:val="20"/>
        </w:rPr>
      </w:pPr>
      <w:r>
        <w:rPr>
          <w:b/>
          <w:bCs/>
          <w:i/>
          <w:iCs/>
          <w:sz w:val="20"/>
          <w:szCs w:val="20"/>
        </w:rPr>
        <w:t>Environmental Matters</w:t>
      </w:r>
    </w:p>
    <w:p w:rsidR="00000000" w:rsidRDefault="00E1597A">
      <w:pPr>
        <w:pStyle w:val="a3"/>
        <w:spacing w:before="0" w:beforeAutospacing="0" w:after="240" w:afterAutospacing="0"/>
        <w:ind w:firstLine="360"/>
        <w:divId w:val="1108961787"/>
        <w:rPr>
          <w:sz w:val="20"/>
          <w:szCs w:val="20"/>
        </w:rPr>
      </w:pPr>
      <w:r>
        <w:rPr>
          <w:sz w:val="20"/>
          <w:szCs w:val="20"/>
        </w:rPr>
        <w:t xml:space="preserve">Due to the nature of our business, certain of our subsidiaries’ </w:t>
      </w:r>
      <w:r>
        <w:rPr>
          <w:sz w:val="20"/>
          <w:szCs w:val="20"/>
        </w:rPr>
        <w:t xml:space="preserve">operations are subject to numerous existing and proposed laws and governmental regulations designed to protect the environment, particularly regarding plant wastes and emissions and solid waste disposal. Our consolidated environmental liabilities were $38 </w:t>
      </w:r>
      <w:r>
        <w:rPr>
          <w:sz w:val="20"/>
          <w:szCs w:val="20"/>
        </w:rPr>
        <w:t>million and $34 million as of September 30, 2020 and December 31, 2019, respectively, primarily within our Metals and Energy segments and which are included in accrued expenses and other liabilities in our condensed consolidated balance sheets. We do not b</w:t>
      </w:r>
      <w:r>
        <w:rPr>
          <w:sz w:val="20"/>
          <w:szCs w:val="20"/>
        </w:rPr>
        <w:t>elieve that environmental matters will have a material adverse impact on our consolidated results of operations and financial condition.</w:t>
      </w:r>
    </w:p>
    <w:p w:rsidR="00000000" w:rsidRDefault="00E1597A">
      <w:pPr>
        <w:pStyle w:val="a3"/>
        <w:spacing w:before="0" w:beforeAutospacing="0" w:after="240" w:afterAutospacing="0"/>
        <w:ind w:firstLine="360"/>
        <w:divId w:val="1108961787"/>
        <w:rPr>
          <w:sz w:val="20"/>
          <w:szCs w:val="20"/>
        </w:rPr>
      </w:pPr>
      <w:r>
        <w:rPr>
          <w:sz w:val="20"/>
          <w:szCs w:val="20"/>
        </w:rPr>
        <w:t>On August 21, 2018, CVR Refining received a letter from the United States Department of Justice (the “DOJ”) on behalf o</w:t>
      </w:r>
      <w:r>
        <w:rPr>
          <w:sz w:val="20"/>
          <w:szCs w:val="20"/>
        </w:rPr>
        <w:t>f the Environmental Protection Agency (the “EPA”) and the Kansas Department of Health and Environment (“KDHE”) alleging violations of the Clean Air Act and a 2012 Consent Decree between CVR Refining, the United States (on behalf of the EPA) and KDHE at CVR</w:t>
      </w:r>
      <w:r>
        <w:rPr>
          <w:sz w:val="20"/>
          <w:szCs w:val="20"/>
        </w:rPr>
        <w:t xml:space="preserve"> Energy’s Coffeyville refinery. In April 2020, CVR Refining executed a tolling agreement with the DOJ and KDHE further extending time for negotiation regarding the alleged violations through June 30, 2020. In June and October 2020, CVR Refining received a </w:t>
      </w:r>
      <w:r>
        <w:rPr>
          <w:sz w:val="20"/>
          <w:szCs w:val="20"/>
        </w:rPr>
        <w:t>demand letter and related documents from the EPA and KDHE seeking certain penalties in connection therewith. CVR Refining is evaluating this matter, including the dispute resolution and related provisions of the Consent Decree regarding such allegations. A</w:t>
      </w:r>
      <w:r>
        <w:rPr>
          <w:sz w:val="20"/>
          <w:szCs w:val="20"/>
        </w:rPr>
        <w:t>t this time, this matter has not had a material impact on our Energy segment’s financial position, results of operations or cash flows and CVR Energy cannot yet reasonably estimate the full impact that may result from this matter or any subsequent enforcem</w:t>
      </w:r>
      <w:r>
        <w:rPr>
          <w:sz w:val="20"/>
          <w:szCs w:val="20"/>
        </w:rPr>
        <w:t>ent or litigation relating thereto.</w:t>
      </w:r>
    </w:p>
    <w:p w:rsidR="00000000" w:rsidRDefault="00E1597A">
      <w:pPr>
        <w:pStyle w:val="a3"/>
        <w:spacing w:before="0" w:beforeAutospacing="0" w:after="240" w:afterAutospacing="0"/>
        <w:divId w:val="1108961787"/>
        <w:rPr>
          <w:b/>
          <w:bCs/>
          <w:i/>
          <w:iCs/>
          <w:sz w:val="20"/>
          <w:szCs w:val="20"/>
        </w:rPr>
      </w:pPr>
      <w:r>
        <w:rPr>
          <w:b/>
          <w:bCs/>
          <w:i/>
          <w:iCs/>
          <w:sz w:val="20"/>
          <w:szCs w:val="20"/>
        </w:rPr>
        <w:t>Renewable Fuel Standards</w:t>
      </w:r>
    </w:p>
    <w:p w:rsidR="00000000" w:rsidRDefault="00E1597A">
      <w:pPr>
        <w:pStyle w:val="a3"/>
        <w:spacing w:before="0" w:beforeAutospacing="0" w:after="240" w:afterAutospacing="0"/>
        <w:ind w:firstLine="360"/>
        <w:divId w:val="1108961787"/>
        <w:rPr>
          <w:sz w:val="20"/>
          <w:szCs w:val="20"/>
        </w:rPr>
      </w:pPr>
      <w:r>
        <w:rPr>
          <w:sz w:val="20"/>
          <w:szCs w:val="20"/>
        </w:rPr>
        <w:t>CVR Refining is subject to the Renewable Fuel Standard (“RFS”) of the EPA which requires refiners to either blend renewable fuels in with their transportation fuels or purchase renewable fuel cre</w:t>
      </w:r>
      <w:r>
        <w:rPr>
          <w:sz w:val="20"/>
          <w:szCs w:val="20"/>
        </w:rPr>
        <w:t>dits, known as RINs, in lieu of blending. CVR Refining is not able to blend the substantial majority of its transportation fuels and has to purchase RINs on the open market and may have to obtain waiver credits for cellulosic biofuels from the EPA, in orde</w:t>
      </w:r>
      <w:r>
        <w:rPr>
          <w:sz w:val="20"/>
          <w:szCs w:val="20"/>
        </w:rPr>
        <w:t>r to comply with the RFS.</w:t>
      </w:r>
    </w:p>
    <w:p w:rsidR="00000000" w:rsidRDefault="00E1597A">
      <w:pPr>
        <w:pStyle w:val="a3"/>
        <w:spacing w:before="480" w:beforeAutospacing="0" w:after="0" w:afterAutospacing="0"/>
        <w:jc w:val="center"/>
        <w:divId w:val="1597253765"/>
        <w:rPr>
          <w:sz w:val="20"/>
          <w:szCs w:val="20"/>
        </w:rPr>
      </w:pPr>
      <w:r>
        <w:rPr>
          <w:sz w:val="20"/>
          <w:szCs w:val="20"/>
        </w:rPr>
        <w:t>40</w:t>
      </w:r>
    </w:p>
    <w:p w:rsidR="00000000" w:rsidRDefault="00E1597A">
      <w:pPr>
        <w:pStyle w:val="a3"/>
        <w:spacing w:before="0" w:beforeAutospacing="0" w:after="600" w:afterAutospacing="0"/>
        <w:divId w:val="580331555"/>
        <w:rPr>
          <w:sz w:val="20"/>
          <w:szCs w:val="20"/>
        </w:rPr>
      </w:pPr>
      <w:hyperlink w:anchor="TOC" w:history="1">
        <w:r>
          <w:rPr>
            <w:rStyle w:val="a4"/>
            <w:sz w:val="20"/>
            <w:szCs w:val="20"/>
          </w:rPr>
          <w:t>Table of Contents</w:t>
        </w:r>
      </w:hyperlink>
    </w:p>
    <w:p w:rsidR="00000000" w:rsidRDefault="00E1597A">
      <w:pPr>
        <w:pStyle w:val="a3"/>
        <w:spacing w:before="0" w:beforeAutospacing="0" w:after="0" w:afterAutospacing="0"/>
        <w:jc w:val="center"/>
        <w:divId w:val="580331555"/>
        <w:rPr>
          <w:sz w:val="20"/>
          <w:szCs w:val="20"/>
        </w:rPr>
      </w:pPr>
      <w:r>
        <w:rPr>
          <w:b/>
          <w:bCs/>
          <w:sz w:val="20"/>
          <w:szCs w:val="20"/>
        </w:rPr>
        <w:t>ICAHN ENTERPRISES L.P. AND SUBSIDIARIES</w:t>
      </w:r>
    </w:p>
    <w:p w:rsidR="00000000" w:rsidRDefault="00E1597A">
      <w:pPr>
        <w:pStyle w:val="a3"/>
        <w:spacing w:before="0" w:beforeAutospacing="0" w:after="0" w:afterAutospacing="0"/>
        <w:jc w:val="center"/>
        <w:divId w:val="580331555"/>
        <w:rPr>
          <w:sz w:val="20"/>
          <w:szCs w:val="20"/>
        </w:rPr>
      </w:pPr>
      <w:r>
        <w:rPr>
          <w:b/>
          <w:bCs/>
          <w:sz w:val="20"/>
          <w:szCs w:val="20"/>
        </w:rPr>
        <w:t>ICAHN ENTERPRISES HOLDINGS L.P. AND SUBSIDIARIES</w:t>
      </w:r>
    </w:p>
    <w:p w:rsidR="00000000" w:rsidRDefault="00E1597A">
      <w:pPr>
        <w:pStyle w:val="a3"/>
        <w:spacing w:before="0" w:beforeAutospacing="0" w:after="240" w:afterAutospacing="0"/>
        <w:jc w:val="center"/>
        <w:divId w:val="580331555"/>
        <w:rPr>
          <w:sz w:val="20"/>
          <w:szCs w:val="20"/>
        </w:rPr>
      </w:pPr>
      <w:r>
        <w:rPr>
          <w:b/>
          <w:bCs/>
          <w:sz w:val="20"/>
          <w:szCs w:val="20"/>
        </w:rPr>
        <w:t>Notes to Condensed Consolidated Financial Statements (Unaudited)</w:t>
      </w:r>
    </w:p>
    <w:p w:rsidR="00000000" w:rsidRDefault="00E1597A">
      <w:pPr>
        <w:pStyle w:val="a3"/>
        <w:spacing w:before="0" w:beforeAutospacing="0" w:after="240" w:afterAutospacing="0"/>
        <w:ind w:firstLine="360"/>
        <w:divId w:val="1737513205"/>
        <w:rPr>
          <w:sz w:val="20"/>
          <w:szCs w:val="20"/>
        </w:rPr>
      </w:pPr>
      <w:r>
        <w:rPr>
          <w:sz w:val="20"/>
          <w:szCs w:val="20"/>
        </w:rPr>
        <w:t>For the three months ended September 30, 2020 and 2019, our Energy segment recognized expenses of $36 million and a benefit of $2 million, respectively, for its compliance with the RFS and wh</w:t>
      </w:r>
      <w:r>
        <w:rPr>
          <w:sz w:val="20"/>
          <w:szCs w:val="20"/>
        </w:rPr>
        <w:t xml:space="preserve">ich is included in cost of goods sold in the condensed consolidated statements of operations. For the nine months ended September 30, 2020 and 2019, such expenses were $71 million and $31 million, respectively. Our Energy segment’s cost to comply with the </w:t>
      </w:r>
      <w:r>
        <w:rPr>
          <w:sz w:val="20"/>
          <w:szCs w:val="20"/>
        </w:rPr>
        <w:t>RFS includes recognition of its biofuel blending obligation based on the purchased cost of RINs or the fair value of the obligation for which RINs have not been purchased, based on market prices at each reporting date and the valuation change of RINs acqui</w:t>
      </w:r>
      <w:r>
        <w:rPr>
          <w:sz w:val="20"/>
          <w:szCs w:val="20"/>
        </w:rPr>
        <w:t>red in excess of CVR Refining’s RFS obligation as of the reporting date.</w:t>
      </w:r>
    </w:p>
    <w:p w:rsidR="00000000" w:rsidRDefault="00E1597A">
      <w:pPr>
        <w:pStyle w:val="a3"/>
        <w:spacing w:before="0" w:beforeAutospacing="0" w:after="240" w:afterAutospacing="0"/>
        <w:divId w:val="1737513205"/>
        <w:rPr>
          <w:b/>
          <w:bCs/>
          <w:i/>
          <w:iCs/>
          <w:sz w:val="20"/>
          <w:szCs w:val="20"/>
        </w:rPr>
      </w:pPr>
      <w:r>
        <w:rPr>
          <w:b/>
          <w:bCs/>
          <w:i/>
          <w:iCs/>
          <w:sz w:val="20"/>
          <w:szCs w:val="20"/>
        </w:rPr>
        <w:t>Litigation</w:t>
      </w:r>
    </w:p>
    <w:p w:rsidR="00000000" w:rsidRDefault="00E1597A">
      <w:pPr>
        <w:pStyle w:val="a3"/>
        <w:spacing w:before="0" w:beforeAutospacing="0" w:after="240" w:afterAutospacing="0"/>
        <w:ind w:firstLine="360"/>
        <w:divId w:val="1737513205"/>
        <w:rPr>
          <w:sz w:val="20"/>
          <w:szCs w:val="20"/>
        </w:rPr>
      </w:pPr>
      <w:r>
        <w:rPr>
          <w:sz w:val="20"/>
          <w:szCs w:val="20"/>
        </w:rPr>
        <w:t xml:space="preserve">From time to time, we and our subsidiaries are involved in various lawsuits arising in the normal course of business. We do not believe that such normal routine litigation </w:t>
      </w:r>
      <w:r>
        <w:rPr>
          <w:sz w:val="20"/>
          <w:szCs w:val="20"/>
        </w:rPr>
        <w:t>will have a material effect on our financial condition or results of operations.</w:t>
      </w:r>
    </w:p>
    <w:p w:rsidR="00000000" w:rsidRDefault="00E1597A">
      <w:pPr>
        <w:pStyle w:val="a3"/>
        <w:spacing w:before="0" w:beforeAutospacing="0" w:after="240" w:afterAutospacing="0"/>
        <w:divId w:val="1737513205"/>
        <w:rPr>
          <w:i/>
          <w:iCs/>
          <w:sz w:val="20"/>
          <w:szCs w:val="20"/>
        </w:rPr>
      </w:pPr>
      <w:r>
        <w:rPr>
          <w:i/>
          <w:iCs/>
          <w:sz w:val="20"/>
          <w:szCs w:val="20"/>
        </w:rPr>
        <w:t>Energy</w:t>
      </w:r>
    </w:p>
    <w:p w:rsidR="00000000" w:rsidRDefault="00E1597A">
      <w:pPr>
        <w:pStyle w:val="a3"/>
        <w:spacing w:before="0" w:beforeAutospacing="0" w:after="240" w:afterAutospacing="0"/>
        <w:ind w:firstLine="360"/>
        <w:divId w:val="1737513205"/>
        <w:rPr>
          <w:sz w:val="20"/>
          <w:szCs w:val="20"/>
        </w:rPr>
      </w:pPr>
      <w:r>
        <w:rPr>
          <w:sz w:val="20"/>
          <w:szCs w:val="20"/>
          <w:shd w:val="clear" w:color="auto" w:fill="FFFFFF"/>
        </w:rPr>
        <w:t xml:space="preserve">On April 6, 2020, CVR Energy, CVR Refining and its general partner, Icahn Enterprises and certain other affiliates and individuals were each named in a lawsuit filed in the United States Southern District of New York by purported former unitholders of CVR </w:t>
      </w:r>
      <w:r>
        <w:rPr>
          <w:sz w:val="20"/>
          <w:szCs w:val="20"/>
          <w:shd w:val="clear" w:color="auto" w:fill="FFFFFF"/>
        </w:rPr>
        <w:t>Refining, on behalf of themselves and an alleged class of similarly situated unitholders. This lawsuit primarily alleges violation of Section 10(b) of the Exchange Act and Rule 10b-5 and violation of Section 20(a) of the Exchange Act, and seeks monetary da</w:t>
      </w:r>
      <w:r>
        <w:rPr>
          <w:sz w:val="20"/>
          <w:szCs w:val="20"/>
          <w:shd w:val="clear" w:color="auto" w:fill="FFFFFF"/>
        </w:rPr>
        <w:t>mages and attorneys’ fees, among other remedies, relating to CVR Energy’s exercise of the call option under the CVR Refining Amended and Restated Agreement of Limited Partnership assigned to it by CVR Refining’s general partner. CVR Energy believes this la</w:t>
      </w:r>
      <w:r>
        <w:rPr>
          <w:sz w:val="20"/>
          <w:szCs w:val="20"/>
          <w:shd w:val="clear" w:color="auto" w:fill="FFFFFF"/>
        </w:rPr>
        <w:t>wsuit is without merit and intends to vigorously defend against it. This lawsuit remains in the early stages of litigation. Accordingly, CVR Energy cannot determine at this time the outcome of this lawsuit, including whether the outcome of this matter woul</w:t>
      </w:r>
      <w:r>
        <w:rPr>
          <w:sz w:val="20"/>
          <w:szCs w:val="20"/>
          <w:shd w:val="clear" w:color="auto" w:fill="FFFFFF"/>
        </w:rPr>
        <w:t>d have a material impact on the its financial position, results of operations, or cash flows.</w:t>
      </w:r>
    </w:p>
    <w:p w:rsidR="00000000" w:rsidRDefault="00E1597A">
      <w:pPr>
        <w:pStyle w:val="a3"/>
        <w:spacing w:before="0" w:beforeAutospacing="0" w:after="240" w:afterAutospacing="0"/>
        <w:divId w:val="1737513205"/>
        <w:rPr>
          <w:b/>
          <w:bCs/>
          <w:i/>
          <w:iCs/>
          <w:sz w:val="20"/>
          <w:szCs w:val="20"/>
        </w:rPr>
      </w:pPr>
      <w:r>
        <w:rPr>
          <w:b/>
          <w:bCs/>
          <w:i/>
          <w:iCs/>
          <w:sz w:val="20"/>
          <w:szCs w:val="20"/>
        </w:rPr>
        <w:t>Other Matters</w:t>
      </w:r>
    </w:p>
    <w:p w:rsidR="00000000" w:rsidRDefault="00E1597A">
      <w:pPr>
        <w:pStyle w:val="a3"/>
        <w:spacing w:before="0" w:beforeAutospacing="0" w:after="240" w:afterAutospacing="0"/>
        <w:divId w:val="1737513205"/>
        <w:rPr>
          <w:i/>
          <w:iCs/>
          <w:sz w:val="20"/>
          <w:szCs w:val="20"/>
        </w:rPr>
      </w:pPr>
      <w:r>
        <w:rPr>
          <w:i/>
          <w:iCs/>
          <w:sz w:val="20"/>
          <w:szCs w:val="20"/>
        </w:rPr>
        <w:t>Pension Obligations</w:t>
      </w:r>
    </w:p>
    <w:p w:rsidR="00000000" w:rsidRDefault="00E1597A">
      <w:pPr>
        <w:pStyle w:val="a3"/>
        <w:spacing w:before="0" w:beforeAutospacing="0" w:after="240" w:afterAutospacing="0"/>
        <w:ind w:firstLine="360"/>
        <w:divId w:val="1737513205"/>
        <w:rPr>
          <w:sz w:val="20"/>
          <w:szCs w:val="20"/>
        </w:rPr>
      </w:pPr>
      <w:r>
        <w:rPr>
          <w:sz w:val="20"/>
          <w:szCs w:val="20"/>
        </w:rPr>
        <w:t>Mr. Icahn, through certain affiliates, owns 100% of Icahn Enterprises GP and approximately 92.0% of Icahn Enterprises’ outstandi</w:t>
      </w:r>
      <w:r>
        <w:rPr>
          <w:sz w:val="20"/>
          <w:szCs w:val="20"/>
        </w:rPr>
        <w:t xml:space="preserve">ng depositary units as of September 30, 2020. Applicable pension and tax laws make each member of a “controlled group” of entities, generally defined as entities in which there is at least an 80% common ownership interest, jointly and severally liable for </w:t>
      </w:r>
      <w:r>
        <w:rPr>
          <w:sz w:val="20"/>
          <w:szCs w:val="20"/>
        </w:rPr>
        <w:t>certain pension plan obligations of any member of the controlled group. These pension obligations include ongoing contributions to fund the plan, as well as liability for any unfunded liabilities that may exist at the time the plan is terminated. In additi</w:t>
      </w:r>
      <w:r>
        <w:rPr>
          <w:sz w:val="20"/>
          <w:szCs w:val="20"/>
        </w:rPr>
        <w:t>on, the failure to pay these pension obligations when due may result in the creation of liens in favor of the pension plan or the Pension Benefit Guaranty Corporation (the “PBGC”) against the assets of each member of the controlled group.</w:t>
      </w:r>
    </w:p>
    <w:p w:rsidR="00000000" w:rsidRDefault="00E1597A">
      <w:pPr>
        <w:pStyle w:val="a3"/>
        <w:spacing w:before="0" w:beforeAutospacing="0" w:after="0" w:afterAutospacing="0"/>
        <w:ind w:firstLine="360"/>
        <w:divId w:val="1737513205"/>
        <w:rPr>
          <w:sz w:val="20"/>
          <w:szCs w:val="20"/>
        </w:rPr>
      </w:pPr>
      <w:r>
        <w:rPr>
          <w:sz w:val="20"/>
          <w:szCs w:val="20"/>
        </w:rPr>
        <w:t>As a result of th</w:t>
      </w:r>
      <w:r>
        <w:rPr>
          <w:sz w:val="20"/>
          <w:szCs w:val="20"/>
        </w:rPr>
        <w:t>e more than 80% ownership interest in us by Mr. Icahn’s affiliates, we and our subsidiaries are subject to the pension liabilities of entities in which Mr. Icahn has a direct or indirect ownership interest of at least 80%, which includes the liabilities of</w:t>
      </w:r>
      <w:r>
        <w:rPr>
          <w:sz w:val="20"/>
          <w:szCs w:val="20"/>
        </w:rPr>
        <w:t xml:space="preserve"> pension plans sponsored by ACF Industries LLC (“ACF”). All the minimum funding requirements of the Internal Revenue Code, as amended, and the Employee Retirement Income Security Act of 1974, as amended, for the ACF plans have been met as of September 30, </w:t>
      </w:r>
      <w:r>
        <w:rPr>
          <w:sz w:val="20"/>
          <w:szCs w:val="20"/>
        </w:rPr>
        <w:t>2020. If the plans were voluntarily terminated, they would be underfunded by approximately $80 million as of September 30, 2020. These results are based on the most recent information provided by the plans’ actuary. These liabilities could increase or decr</w:t>
      </w:r>
      <w:r>
        <w:rPr>
          <w:sz w:val="20"/>
          <w:szCs w:val="20"/>
        </w:rPr>
        <w:t>ease, depending on a number of factors, including future changes in benefits, investment returns, and the assumptions used to calculate the liability. As members of the controlled group, we would be liable for any failure of ACF to make ongoing pension con</w:t>
      </w:r>
      <w:r>
        <w:rPr>
          <w:sz w:val="20"/>
          <w:szCs w:val="20"/>
        </w:rPr>
        <w:t xml:space="preserve">tributions or to pay the unfunded liabilities upon a termination of the ACF pension plans. In addition, other entities now or in the future </w:t>
      </w:r>
    </w:p>
    <w:p w:rsidR="00000000" w:rsidRDefault="00E1597A">
      <w:pPr>
        <w:pStyle w:val="a3"/>
        <w:spacing w:before="480" w:beforeAutospacing="0" w:after="0" w:afterAutospacing="0"/>
        <w:jc w:val="center"/>
        <w:divId w:val="1592859388"/>
        <w:rPr>
          <w:sz w:val="20"/>
          <w:szCs w:val="20"/>
        </w:rPr>
      </w:pPr>
      <w:r>
        <w:rPr>
          <w:sz w:val="20"/>
          <w:szCs w:val="20"/>
        </w:rPr>
        <w:t>41</w:t>
      </w:r>
    </w:p>
    <w:p w:rsidR="00000000" w:rsidRDefault="00E1597A">
      <w:pPr>
        <w:pStyle w:val="a3"/>
        <w:spacing w:before="0" w:beforeAutospacing="0" w:after="600" w:afterAutospacing="0"/>
        <w:divId w:val="1309553064"/>
        <w:rPr>
          <w:sz w:val="20"/>
          <w:szCs w:val="20"/>
        </w:rPr>
      </w:pPr>
      <w:hyperlink w:anchor="TOC" w:history="1">
        <w:r>
          <w:rPr>
            <w:rStyle w:val="a4"/>
            <w:sz w:val="20"/>
            <w:szCs w:val="20"/>
          </w:rPr>
          <w:t>Table of Contents</w:t>
        </w:r>
      </w:hyperlink>
    </w:p>
    <w:p w:rsidR="00000000" w:rsidRDefault="00E1597A">
      <w:pPr>
        <w:pStyle w:val="a3"/>
        <w:spacing w:before="0" w:beforeAutospacing="0" w:after="0" w:afterAutospacing="0"/>
        <w:jc w:val="center"/>
        <w:divId w:val="1309553064"/>
        <w:rPr>
          <w:sz w:val="20"/>
          <w:szCs w:val="20"/>
        </w:rPr>
      </w:pPr>
      <w:r>
        <w:rPr>
          <w:b/>
          <w:bCs/>
          <w:sz w:val="20"/>
          <w:szCs w:val="20"/>
        </w:rPr>
        <w:t>ICAHN ENTERPRISES L.P. AND SUBSIDIARIES</w:t>
      </w:r>
    </w:p>
    <w:p w:rsidR="00000000" w:rsidRDefault="00E1597A">
      <w:pPr>
        <w:pStyle w:val="a3"/>
        <w:spacing w:before="0" w:beforeAutospacing="0" w:after="0" w:afterAutospacing="0"/>
        <w:jc w:val="center"/>
        <w:divId w:val="1309553064"/>
        <w:rPr>
          <w:sz w:val="20"/>
          <w:szCs w:val="20"/>
        </w:rPr>
      </w:pPr>
      <w:r>
        <w:rPr>
          <w:b/>
          <w:bCs/>
          <w:sz w:val="20"/>
          <w:szCs w:val="20"/>
        </w:rPr>
        <w:t>ICAHN ENTERPRISES HOLDINGS L</w:t>
      </w:r>
      <w:r>
        <w:rPr>
          <w:b/>
          <w:bCs/>
          <w:sz w:val="20"/>
          <w:szCs w:val="20"/>
        </w:rPr>
        <w:t>.P. AND SUBSIDIARIES</w:t>
      </w:r>
    </w:p>
    <w:p w:rsidR="00000000" w:rsidRDefault="00E1597A">
      <w:pPr>
        <w:pStyle w:val="a3"/>
        <w:spacing w:before="0" w:beforeAutospacing="0" w:after="240" w:afterAutospacing="0"/>
        <w:jc w:val="center"/>
        <w:divId w:val="1309553064"/>
        <w:rPr>
          <w:sz w:val="20"/>
          <w:szCs w:val="20"/>
        </w:rPr>
      </w:pPr>
      <w:r>
        <w:rPr>
          <w:b/>
          <w:bCs/>
          <w:sz w:val="20"/>
          <w:szCs w:val="20"/>
        </w:rPr>
        <w:t>Notes to Condensed Consolidated Financial Statements (Unaudited)</w:t>
      </w:r>
    </w:p>
    <w:p w:rsidR="00000000" w:rsidRDefault="00E1597A">
      <w:pPr>
        <w:pStyle w:val="a3"/>
        <w:spacing w:before="0" w:beforeAutospacing="0" w:after="240" w:afterAutospacing="0"/>
        <w:divId w:val="532618030"/>
        <w:rPr>
          <w:sz w:val="20"/>
          <w:szCs w:val="20"/>
        </w:rPr>
      </w:pPr>
      <w:r>
        <w:rPr>
          <w:sz w:val="20"/>
          <w:szCs w:val="20"/>
        </w:rPr>
        <w:t>within the controlled group in which we are included may have pension plan obligations that are, or may become, underfunded and we would be liable for any failure of such</w:t>
      </w:r>
      <w:r>
        <w:rPr>
          <w:sz w:val="20"/>
          <w:szCs w:val="20"/>
        </w:rPr>
        <w:t xml:space="preserve"> entities to make ongoing pension contributions or to pay the unfunded liabilities upon termination of such plans.</w:t>
      </w:r>
    </w:p>
    <w:p w:rsidR="00000000" w:rsidRDefault="00E1597A">
      <w:pPr>
        <w:pStyle w:val="a3"/>
        <w:spacing w:before="0" w:beforeAutospacing="0" w:after="240" w:afterAutospacing="0"/>
        <w:ind w:firstLine="360"/>
        <w:divId w:val="532618030"/>
        <w:rPr>
          <w:sz w:val="20"/>
          <w:szCs w:val="20"/>
        </w:rPr>
      </w:pPr>
      <w:r>
        <w:rPr>
          <w:sz w:val="20"/>
          <w:szCs w:val="20"/>
        </w:rPr>
        <w:t xml:space="preserve">The current underfunded status of the ACF pension plans requires them to notify the PBGC of certain “reportable events,” such as if we cease </w:t>
      </w:r>
      <w:r>
        <w:rPr>
          <w:sz w:val="20"/>
          <w:szCs w:val="20"/>
        </w:rPr>
        <w:t>to be a member of the ACF controlled group, or if we make certain extraordinary dividends or stock redemptions. The obligation to report could cause us to seek to delay or reconsider the occurrence of such reportable events.</w:t>
      </w:r>
    </w:p>
    <w:p w:rsidR="00000000" w:rsidRDefault="00E1597A">
      <w:pPr>
        <w:pStyle w:val="a3"/>
        <w:spacing w:before="0" w:beforeAutospacing="0" w:after="240" w:afterAutospacing="0"/>
        <w:ind w:firstLine="360"/>
        <w:divId w:val="532618030"/>
        <w:rPr>
          <w:sz w:val="20"/>
          <w:szCs w:val="20"/>
        </w:rPr>
      </w:pPr>
      <w:r>
        <w:rPr>
          <w:sz w:val="20"/>
          <w:szCs w:val="20"/>
        </w:rPr>
        <w:t>As discussed in Note 1, “Descri</w:t>
      </w:r>
      <w:r>
        <w:rPr>
          <w:sz w:val="20"/>
          <w:szCs w:val="20"/>
        </w:rPr>
        <w:t xml:space="preserve">ption of Business,” in October 2020, we increased our ownership in Viskase to approximately 89.0% and as a result, Viskase has become a member of the controlled group. Viskase is the sponsor of several pension plans. As members of the controlled group, we </w:t>
      </w:r>
      <w:r>
        <w:rPr>
          <w:sz w:val="20"/>
          <w:szCs w:val="20"/>
        </w:rPr>
        <w:t>would be liable for any failure of Viskase to make ongoing pension contributions or to pay the unfunded liabilities upon a termination of the Viskase pension plans.</w:t>
      </w:r>
    </w:p>
    <w:p w:rsidR="00000000" w:rsidRDefault="00E1597A">
      <w:pPr>
        <w:pStyle w:val="a3"/>
        <w:spacing w:before="0" w:beforeAutospacing="0" w:after="240" w:afterAutospacing="0"/>
        <w:ind w:firstLine="360"/>
        <w:divId w:val="532618030"/>
        <w:rPr>
          <w:sz w:val="20"/>
          <w:szCs w:val="20"/>
        </w:rPr>
      </w:pPr>
      <w:r>
        <w:rPr>
          <w:sz w:val="20"/>
          <w:szCs w:val="20"/>
        </w:rPr>
        <w:t>Starfire Holding Corporation (“Starfire”), which is 99.6% owned by Mr. </w:t>
      </w:r>
      <w:r>
        <w:rPr>
          <w:sz w:val="20"/>
          <w:szCs w:val="20"/>
        </w:rPr>
        <w:t>Icahn, has undertaken to indemnify us and our subsidiaries from losses resulting from any imposition of certain pension funding or termination liabilities that may be imposed on us and our subsidiaries or our assets as a result of being a member of the Ica</w:t>
      </w:r>
      <w:r>
        <w:rPr>
          <w:sz w:val="20"/>
          <w:szCs w:val="20"/>
        </w:rPr>
        <w:t>hn controlled group, including ACF. The Starfire indemnity provides, among other things, that so long as such contingent liabilities exist and could be imposed on us, Starfire will not make any distributions to its stockholders that would reduce its net wo</w:t>
      </w:r>
      <w:r>
        <w:rPr>
          <w:sz w:val="20"/>
          <w:szCs w:val="20"/>
        </w:rPr>
        <w:t>rth to below $250 million. Nonetheless, Starfire may not be able to fund its indemnification obligations to us.</w:t>
      </w:r>
    </w:p>
    <w:p w:rsidR="00000000" w:rsidRDefault="00E1597A">
      <w:pPr>
        <w:pStyle w:val="a3"/>
        <w:spacing w:before="0" w:beforeAutospacing="0" w:after="240" w:afterAutospacing="0"/>
        <w:divId w:val="532618030"/>
        <w:rPr>
          <w:i/>
          <w:iCs/>
          <w:sz w:val="20"/>
          <w:szCs w:val="20"/>
        </w:rPr>
      </w:pPr>
      <w:r>
        <w:rPr>
          <w:i/>
          <w:iCs/>
          <w:sz w:val="20"/>
          <w:szCs w:val="20"/>
        </w:rPr>
        <w:t>Other</w:t>
      </w:r>
    </w:p>
    <w:p w:rsidR="00000000" w:rsidRDefault="00E1597A">
      <w:pPr>
        <w:pStyle w:val="a3"/>
        <w:spacing w:before="0" w:beforeAutospacing="0" w:after="240" w:afterAutospacing="0"/>
        <w:ind w:firstLine="360"/>
        <w:divId w:val="532618030"/>
        <w:rPr>
          <w:sz w:val="20"/>
          <w:szCs w:val="20"/>
        </w:rPr>
      </w:pPr>
      <w:r>
        <w:rPr>
          <w:sz w:val="20"/>
          <w:szCs w:val="20"/>
        </w:rPr>
        <w:t xml:space="preserve">The U.S. Attorney’s office for the Southern District of New York contacted Icahn Enterprises L.P. in September 2017 seeking production of </w:t>
      </w:r>
      <w:r>
        <w:rPr>
          <w:sz w:val="20"/>
          <w:szCs w:val="20"/>
        </w:rPr>
        <w:t>information pertaining to our and Mr. Icahn’s activities relating to the Renewable Fuels Standard and Mr. Icahn’s former role as an advisor to the President of the United States. We cooperated with the request and provided information in response to the su</w:t>
      </w:r>
      <w:r>
        <w:rPr>
          <w:sz w:val="20"/>
          <w:szCs w:val="20"/>
        </w:rPr>
        <w:t>bpoena. The U.S. Attorney’s office for the Southern District of New York contacted Icahn Enterprises L.P. in June 2018 seeking production of information pertaining to trading in Manitowoc Company, Inc. securities. We cooperated with the request and provide</w:t>
      </w:r>
      <w:r>
        <w:rPr>
          <w:sz w:val="20"/>
          <w:szCs w:val="20"/>
        </w:rPr>
        <w:t>d documents in response to the subpoena. The U.S. Attorney’s office has not made any claims or allegations against us or Mr. Icahn with respect to either of the foregoing inquiries. We maintain a strong compliance program and, while no assurances can be ma</w:t>
      </w:r>
      <w:r>
        <w:rPr>
          <w:sz w:val="20"/>
          <w:szCs w:val="20"/>
        </w:rPr>
        <w:t>de, we do not believe these inquiries will have a material impact on our business, financial condition, results of operations or cash flows.</w:t>
      </w:r>
    </w:p>
    <w:p w:rsidR="00000000" w:rsidRDefault="00E1597A">
      <w:pPr>
        <w:pStyle w:val="a3"/>
        <w:spacing w:before="0" w:beforeAutospacing="0" w:after="240" w:afterAutospacing="0"/>
        <w:divId w:val="532618030"/>
        <w:rPr>
          <w:b/>
          <w:bCs/>
          <w:sz w:val="20"/>
          <w:szCs w:val="20"/>
        </w:rPr>
      </w:pPr>
      <w:r>
        <w:rPr>
          <w:b/>
          <w:bCs/>
          <w:sz w:val="20"/>
          <w:szCs w:val="20"/>
        </w:rPr>
        <w:t>17.  Supplemental Cash Flow Information</w:t>
      </w:r>
    </w:p>
    <w:p w:rsidR="00000000" w:rsidRDefault="00E1597A">
      <w:pPr>
        <w:pStyle w:val="a3"/>
        <w:spacing w:before="0" w:beforeAutospacing="0" w:after="240" w:afterAutospacing="0"/>
        <w:ind w:firstLine="360"/>
        <w:divId w:val="532618030"/>
        <w:rPr>
          <w:sz w:val="20"/>
          <w:szCs w:val="20"/>
        </w:rPr>
      </w:pPr>
      <w:r>
        <w:rPr>
          <w:sz w:val="20"/>
          <w:szCs w:val="20"/>
        </w:rPr>
        <w:t>Supplemental cash flow information consists of the following:</w:t>
      </w:r>
    </w:p>
    <w:p w:rsidR="00000000" w:rsidRDefault="00E1597A">
      <w:pPr>
        <w:pStyle w:val="a3"/>
        <w:spacing w:before="0" w:beforeAutospacing="0" w:after="0" w:afterAutospacing="0"/>
        <w:divId w:val="532618030"/>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072"/>
        <w:gridCol w:w="200"/>
        <w:gridCol w:w="181"/>
        <w:gridCol w:w="1194"/>
        <w:gridCol w:w="284"/>
        <w:gridCol w:w="180"/>
        <w:gridCol w:w="1195"/>
      </w:tblGrid>
      <w:tr w:rsidR="00000000">
        <w:trPr>
          <w:divId w:val="532618030"/>
          <w:trHeight w:val="20"/>
        </w:trPr>
        <w:tc>
          <w:tcPr>
            <w:tcW w:w="3333" w:type="pct"/>
            <w:tcMar>
              <w:top w:w="0" w:type="dxa"/>
              <w:left w:w="0" w:type="dxa"/>
              <w:bottom w:w="0" w:type="dxa"/>
              <w:right w:w="0" w:type="dxa"/>
            </w:tcMar>
            <w:vAlign w:val="bottom"/>
            <w:hideMark/>
          </w:tcPr>
          <w:p w:rsidR="00000000" w:rsidRDefault="00E1597A">
            <w:pPr>
              <w:pStyle w:val="a3"/>
              <w:spacing w:before="0" w:beforeAutospacing="0" w:after="1" w:afterAutospacing="0"/>
              <w:divId w:val="21293163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430201046"/>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2004778299"/>
              <w:rPr>
                <w:sz w:val="20"/>
                <w:szCs w:val="20"/>
              </w:rPr>
            </w:pPr>
            <w:r>
              <w:rPr>
                <w:sz w:val="2"/>
                <w:szCs w:val="2"/>
              </w:rPr>
              <w:t>​</w:t>
            </w:r>
          </w:p>
        </w:tc>
        <w:tc>
          <w:tcPr>
            <w:tcW w:w="615"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39200198"/>
              <w:rPr>
                <w:sz w:val="20"/>
                <w:szCs w:val="20"/>
              </w:rPr>
            </w:pPr>
            <w:r>
              <w:rPr>
                <w:sz w:val="2"/>
                <w:szCs w:val="2"/>
              </w:rPr>
              <w:t>​</w:t>
            </w:r>
          </w:p>
        </w:tc>
        <w:tc>
          <w:tcPr>
            <w:tcW w:w="146"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87841357"/>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829180911"/>
              <w:rPr>
                <w:sz w:val="20"/>
                <w:szCs w:val="20"/>
              </w:rPr>
            </w:pPr>
            <w:r>
              <w:rPr>
                <w:sz w:val="2"/>
                <w:szCs w:val="2"/>
              </w:rPr>
              <w:t>​</w:t>
            </w:r>
          </w:p>
        </w:tc>
        <w:tc>
          <w:tcPr>
            <w:tcW w:w="614" w:type="pct"/>
            <w:noWrap/>
            <w:tcMar>
              <w:top w:w="0" w:type="dxa"/>
              <w:left w:w="0" w:type="dxa"/>
              <w:bottom w:w="0" w:type="dxa"/>
              <w:right w:w="0" w:type="dxa"/>
            </w:tcMar>
            <w:vAlign w:val="bottom"/>
            <w:hideMark/>
          </w:tcPr>
          <w:p w:rsidR="00000000" w:rsidRDefault="00E1597A">
            <w:pPr>
              <w:pStyle w:val="a3"/>
              <w:spacing w:before="0" w:beforeAutospacing="0" w:after="1" w:afterAutospacing="0"/>
              <w:divId w:val="1716467411"/>
              <w:rPr>
                <w:sz w:val="20"/>
                <w:szCs w:val="20"/>
              </w:rPr>
            </w:pPr>
            <w:r>
              <w:rPr>
                <w:sz w:val="2"/>
                <w:szCs w:val="2"/>
              </w:rPr>
              <w:t>​</w:t>
            </w:r>
          </w:p>
        </w:tc>
      </w:tr>
      <w:tr w:rsidR="00000000">
        <w:trPr>
          <w:divId w:val="532618030"/>
        </w:trPr>
        <w:tc>
          <w:tcPr>
            <w:tcW w:w="3333"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6"/>
                <w:szCs w:val="16"/>
              </w:rPr>
              <w:t>​</w:t>
            </w:r>
          </w:p>
        </w:tc>
        <w:tc>
          <w:tcPr>
            <w:tcW w:w="1563" w:type="pct"/>
            <w:gridSpan w:val="5"/>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Nine Months Ended September 30, </w:t>
            </w:r>
          </w:p>
        </w:tc>
      </w:tr>
      <w:tr w:rsidR="00000000">
        <w:trPr>
          <w:divId w:val="532618030"/>
        </w:trPr>
        <w:tc>
          <w:tcPr>
            <w:tcW w:w="3333"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708"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2020</w:t>
            </w:r>
          </w:p>
        </w:tc>
        <w:tc>
          <w:tcPr>
            <w:tcW w:w="14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707"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20"/>
                <w:szCs w:val="20"/>
              </w:rPr>
            </w:pPr>
            <w:r>
              <w:rPr>
                <w:b/>
                <w:bCs/>
                <w:sz w:val="20"/>
                <w:szCs w:val="20"/>
              </w:rPr>
              <w:t>2019</w:t>
            </w:r>
          </w:p>
        </w:tc>
      </w:tr>
      <w:tr w:rsidR="00000000">
        <w:trPr>
          <w:divId w:val="532618030"/>
        </w:trPr>
        <w:tc>
          <w:tcPr>
            <w:tcW w:w="0" w:type="auto"/>
            <w:gridSpan w:val="7"/>
            <w:tcMar>
              <w:top w:w="0" w:type="dxa"/>
              <w:left w:w="0" w:type="dxa"/>
              <w:bottom w:w="0" w:type="dxa"/>
              <w:right w:w="0" w:type="dxa"/>
            </w:tcMar>
            <w:vAlign w:val="center"/>
            <w:hideMark/>
          </w:tcPr>
          <w:p w:rsidR="00000000" w:rsidRDefault="00E1597A">
            <w:pPr>
              <w:rPr>
                <w:sz w:val="20"/>
                <w:szCs w:val="20"/>
              </w:rPr>
            </w:pPr>
          </w:p>
        </w:tc>
      </w:tr>
      <w:tr w:rsidR="00000000">
        <w:trPr>
          <w:divId w:val="532618030"/>
        </w:trPr>
        <w:tc>
          <w:tcPr>
            <w:tcW w:w="3333"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16"/>
                <w:szCs w:val="16"/>
              </w:rPr>
              <w:t>​</w:t>
            </w:r>
          </w:p>
        </w:tc>
        <w:tc>
          <w:tcPr>
            <w:tcW w:w="1563" w:type="pct"/>
            <w:gridSpan w:val="5"/>
            <w:noWrap/>
            <w:tcMar>
              <w:top w:w="0" w:type="dxa"/>
              <w:left w:w="0" w:type="dxa"/>
              <w:bottom w:w="0" w:type="dxa"/>
              <w:right w:w="0" w:type="dxa"/>
            </w:tcMar>
            <w:vAlign w:val="bottom"/>
            <w:hideMark/>
          </w:tcPr>
          <w:p w:rsidR="00000000" w:rsidRDefault="00E1597A">
            <w:pPr>
              <w:pStyle w:val="a3"/>
              <w:spacing w:before="0" w:beforeAutospacing="0" w:after="1" w:afterAutospacing="0"/>
              <w:jc w:val="center"/>
              <w:rPr>
                <w:sz w:val="16"/>
                <w:szCs w:val="16"/>
              </w:rPr>
            </w:pPr>
            <w:r>
              <w:rPr>
                <w:sz w:val="16"/>
                <w:szCs w:val="16"/>
              </w:rPr>
              <w:t>(in millions)</w:t>
            </w:r>
          </w:p>
        </w:tc>
      </w:tr>
      <w:tr w:rsidR="00000000">
        <w:trPr>
          <w:divId w:val="532618030"/>
        </w:trPr>
        <w:tc>
          <w:tcPr>
            <w:tcW w:w="3333"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Cash payments for interest, net of amounts capitalized</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61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20"/>
                <w:szCs w:val="20"/>
              </w:rPr>
              <w:t>(382)</w:t>
            </w:r>
          </w:p>
        </w:tc>
        <w:tc>
          <w:tcPr>
            <w:tcW w:w="14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61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20"/>
                <w:szCs w:val="20"/>
              </w:rPr>
              <w:t>(400)</w:t>
            </w:r>
          </w:p>
        </w:tc>
      </w:tr>
      <w:tr w:rsidR="00000000">
        <w:trPr>
          <w:divId w:val="532618030"/>
        </w:trPr>
        <w:tc>
          <w:tcPr>
            <w:tcW w:w="3333" w:type="pct"/>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Cash receipts (payments) for income taxes, net of payments</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615" w:type="pct"/>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11</w:t>
            </w:r>
          </w:p>
        </w:tc>
        <w:tc>
          <w:tcPr>
            <w:tcW w:w="146"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 </w:t>
            </w:r>
          </w:p>
        </w:tc>
        <w:tc>
          <w:tcPr>
            <w:tcW w:w="614" w:type="pct"/>
            <w:noWrap/>
            <w:tcMar>
              <w:top w:w="0" w:type="dxa"/>
              <w:left w:w="0" w:type="dxa"/>
              <w:bottom w:w="0" w:type="dxa"/>
              <w:right w:w="0" w:type="dxa"/>
            </w:tcMar>
            <w:vAlign w:val="bottom"/>
            <w:hideMark/>
          </w:tcPr>
          <w:p w:rsidR="00000000" w:rsidRDefault="00E1597A">
            <w:pPr>
              <w:pStyle w:val="a3"/>
              <w:spacing w:before="0" w:beforeAutospacing="0" w:after="1" w:afterAutospacing="0"/>
              <w:jc w:val="right"/>
              <w:rPr>
                <w:sz w:val="20"/>
                <w:szCs w:val="20"/>
              </w:rPr>
            </w:pPr>
            <w:r>
              <w:rPr>
                <w:sz w:val="20"/>
                <w:szCs w:val="20"/>
              </w:rPr>
              <w:t>(58)</w:t>
            </w:r>
          </w:p>
        </w:tc>
      </w:tr>
      <w:tr w:rsidR="00000000">
        <w:trPr>
          <w:divId w:val="532618030"/>
        </w:trPr>
        <w:tc>
          <w:tcPr>
            <w:tcW w:w="3333" w:type="pct"/>
            <w:shd w:val="clear" w:color="auto" w:fill="CCEEFF"/>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Non-cash Investment segment contributions from non-controlling interests</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61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1,240</w:t>
            </w:r>
          </w:p>
        </w:tc>
        <w:tc>
          <w:tcPr>
            <w:tcW w:w="14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rPr>
                <w:sz w:val="20"/>
                <w:szCs w:val="20"/>
              </w:rPr>
            </w:pPr>
            <w:r>
              <w:rPr>
                <w:sz w:val="20"/>
                <w:szCs w:val="20"/>
              </w:rPr>
              <w:t>​</w:t>
            </w:r>
          </w:p>
        </w:tc>
        <w:tc>
          <w:tcPr>
            <w:tcW w:w="61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1" w:afterAutospacing="0"/>
              <w:ind w:right="60"/>
              <w:jc w:val="right"/>
              <w:rPr>
                <w:sz w:val="20"/>
                <w:szCs w:val="20"/>
              </w:rPr>
            </w:pPr>
            <w:r>
              <w:rPr>
                <w:sz w:val="20"/>
                <w:szCs w:val="20"/>
              </w:rPr>
              <w:t>—</w:t>
            </w:r>
          </w:p>
        </w:tc>
      </w:tr>
    </w:tbl>
    <w:p w:rsidR="00000000" w:rsidRDefault="00E1597A">
      <w:pPr>
        <w:pStyle w:val="a3"/>
        <w:spacing w:before="0" w:beforeAutospacing="0" w:after="240" w:afterAutospacing="0"/>
        <w:ind w:firstLine="360"/>
        <w:divId w:val="532618030"/>
        <w:rPr>
          <w:sz w:val="20"/>
          <w:szCs w:val="20"/>
        </w:rPr>
      </w:pPr>
      <w:r>
        <w:rPr>
          <w:sz w:val="20"/>
          <w:szCs w:val="20"/>
        </w:rPr>
        <w:t>​</w:t>
      </w:r>
    </w:p>
    <w:p w:rsidR="00000000" w:rsidRDefault="00E1597A">
      <w:pPr>
        <w:pStyle w:val="a3"/>
        <w:spacing w:before="0" w:beforeAutospacing="0" w:after="240" w:afterAutospacing="0"/>
        <w:ind w:firstLine="360"/>
        <w:divId w:val="532618030"/>
        <w:rPr>
          <w:sz w:val="20"/>
          <w:szCs w:val="20"/>
        </w:rPr>
      </w:pPr>
      <w:r>
        <w:rPr>
          <w:sz w:val="20"/>
          <w:szCs w:val="20"/>
        </w:rPr>
        <w:t>In addition to the above, Icahn Enterprises Holdings reduced its receivable from Icahn Enterprises in a non-cash distribution to limited partner in the amount of $32 million in the third quarter of 2019. This transaction is reported as a non-cash related p</w:t>
      </w:r>
      <w:r>
        <w:rPr>
          <w:sz w:val="20"/>
          <w:szCs w:val="20"/>
        </w:rPr>
        <w:t xml:space="preserve">arty transaction with respect to Icahn Enterprises Holdings and is eliminated in consolidation with respect to Icahn Enterprises. </w:t>
      </w:r>
    </w:p>
    <w:p w:rsidR="00000000" w:rsidRDefault="00E1597A">
      <w:pPr>
        <w:pStyle w:val="a3"/>
        <w:spacing w:before="480" w:beforeAutospacing="0" w:after="0" w:afterAutospacing="0"/>
        <w:jc w:val="center"/>
        <w:divId w:val="949047194"/>
        <w:rPr>
          <w:sz w:val="20"/>
          <w:szCs w:val="20"/>
        </w:rPr>
      </w:pPr>
      <w:r>
        <w:rPr>
          <w:sz w:val="20"/>
          <w:szCs w:val="20"/>
        </w:rPr>
        <w:t>42</w:t>
      </w:r>
    </w:p>
    <w:p w:rsidR="00000000" w:rsidRDefault="00E1597A">
      <w:pPr>
        <w:pStyle w:val="a3"/>
        <w:spacing w:before="0" w:beforeAutospacing="0" w:after="600" w:afterAutospacing="0"/>
        <w:divId w:val="1411346451"/>
        <w:rPr>
          <w:sz w:val="20"/>
          <w:szCs w:val="20"/>
        </w:rPr>
      </w:pPr>
      <w:hyperlink w:anchor="TOC" w:history="1">
        <w:r>
          <w:rPr>
            <w:rStyle w:val="a4"/>
            <w:sz w:val="20"/>
            <w:szCs w:val="20"/>
          </w:rPr>
          <w:t>Table of Contents</w:t>
        </w:r>
      </w:hyperlink>
    </w:p>
    <w:p w:rsidR="00000000" w:rsidRDefault="00E1597A">
      <w:pPr>
        <w:pStyle w:val="a3"/>
        <w:spacing w:before="0" w:beforeAutospacing="0" w:after="0" w:afterAutospacing="0"/>
        <w:jc w:val="center"/>
        <w:divId w:val="1411346451"/>
        <w:rPr>
          <w:sz w:val="20"/>
          <w:szCs w:val="20"/>
        </w:rPr>
      </w:pPr>
      <w:r>
        <w:rPr>
          <w:b/>
          <w:bCs/>
          <w:sz w:val="20"/>
          <w:szCs w:val="20"/>
        </w:rPr>
        <w:t>ICAHN ENTERPRISES L.P. AND SUBSIDIARIES</w:t>
      </w:r>
    </w:p>
    <w:p w:rsidR="00000000" w:rsidRDefault="00E1597A">
      <w:pPr>
        <w:pStyle w:val="a3"/>
        <w:spacing w:before="0" w:beforeAutospacing="0" w:after="0" w:afterAutospacing="0"/>
        <w:jc w:val="center"/>
        <w:divId w:val="1411346451"/>
        <w:rPr>
          <w:sz w:val="20"/>
          <w:szCs w:val="20"/>
        </w:rPr>
      </w:pPr>
      <w:r>
        <w:rPr>
          <w:b/>
          <w:bCs/>
          <w:sz w:val="20"/>
          <w:szCs w:val="20"/>
        </w:rPr>
        <w:t>ICAHN ENTERPRISES HOLDINGS L.P. AND SUBSIDIARIES</w:t>
      </w:r>
    </w:p>
    <w:p w:rsidR="00000000" w:rsidRDefault="00E1597A">
      <w:pPr>
        <w:pStyle w:val="a3"/>
        <w:spacing w:before="0" w:beforeAutospacing="0" w:after="240" w:afterAutospacing="0"/>
        <w:jc w:val="center"/>
        <w:divId w:val="1411346451"/>
        <w:rPr>
          <w:sz w:val="20"/>
          <w:szCs w:val="20"/>
        </w:rPr>
      </w:pPr>
      <w:r>
        <w:rPr>
          <w:b/>
          <w:bCs/>
          <w:sz w:val="20"/>
          <w:szCs w:val="20"/>
        </w:rPr>
        <w:t>Notes to Condensed Consolidated Financial Statements (Unaudited)</w:t>
      </w:r>
    </w:p>
    <w:p w:rsidR="00000000" w:rsidRDefault="00E1597A">
      <w:pPr>
        <w:pStyle w:val="a3"/>
        <w:spacing w:before="0" w:beforeAutospacing="0" w:after="240" w:afterAutospacing="0"/>
        <w:ind w:firstLine="360"/>
        <w:divId w:val="989551991"/>
        <w:rPr>
          <w:sz w:val="20"/>
          <w:szCs w:val="20"/>
        </w:rPr>
      </w:pPr>
      <w:r>
        <w:rPr>
          <w:sz w:val="2"/>
          <w:szCs w:val="2"/>
        </w:rPr>
        <w:t>​</w:t>
      </w:r>
    </w:p>
    <w:p w:rsidR="00000000" w:rsidRDefault="00E1597A">
      <w:pPr>
        <w:pStyle w:val="a3"/>
        <w:spacing w:before="0" w:beforeAutospacing="0" w:after="0" w:afterAutospacing="0"/>
        <w:ind w:firstLine="360"/>
        <w:divId w:val="989551991"/>
        <w:rPr>
          <w:sz w:val="20"/>
          <w:szCs w:val="20"/>
        </w:rPr>
      </w:pPr>
      <w:r>
        <w:rPr>
          <w:sz w:val="2"/>
          <w:szCs w:val="2"/>
        </w:rPr>
        <w:t>​</w:t>
      </w:r>
    </w:p>
    <w:p w:rsidR="00000000" w:rsidRDefault="00E1597A">
      <w:pPr>
        <w:pStyle w:val="a3"/>
        <w:spacing w:before="0" w:beforeAutospacing="0" w:after="240" w:afterAutospacing="0"/>
        <w:divId w:val="989551991"/>
        <w:rPr>
          <w:b/>
          <w:bCs/>
          <w:sz w:val="20"/>
          <w:szCs w:val="20"/>
        </w:rPr>
      </w:pPr>
      <w:r>
        <w:rPr>
          <w:b/>
          <w:bCs/>
          <w:sz w:val="20"/>
          <w:szCs w:val="20"/>
        </w:rPr>
        <w:t>18.  Subsequent Events</w:t>
      </w:r>
    </w:p>
    <w:p w:rsidR="00000000" w:rsidRDefault="00E1597A">
      <w:pPr>
        <w:pStyle w:val="a3"/>
        <w:spacing w:before="0" w:beforeAutospacing="0" w:after="240" w:afterAutospacing="0"/>
        <w:divId w:val="989551991"/>
        <w:rPr>
          <w:b/>
          <w:bCs/>
          <w:i/>
          <w:iCs/>
          <w:sz w:val="20"/>
          <w:szCs w:val="20"/>
        </w:rPr>
      </w:pPr>
      <w:r>
        <w:rPr>
          <w:b/>
          <w:bCs/>
          <w:i/>
          <w:iCs/>
          <w:sz w:val="20"/>
          <w:szCs w:val="20"/>
        </w:rPr>
        <w:t>Icahn Enterprises</w:t>
      </w:r>
    </w:p>
    <w:p w:rsidR="00000000" w:rsidRDefault="00E1597A">
      <w:pPr>
        <w:pStyle w:val="a3"/>
        <w:spacing w:before="0" w:beforeAutospacing="0" w:after="240" w:afterAutospacing="0"/>
        <w:divId w:val="989551991"/>
        <w:rPr>
          <w:i/>
          <w:iCs/>
          <w:sz w:val="20"/>
          <w:szCs w:val="20"/>
        </w:rPr>
      </w:pPr>
      <w:r>
        <w:rPr>
          <w:i/>
          <w:iCs/>
          <w:sz w:val="20"/>
          <w:szCs w:val="20"/>
        </w:rPr>
        <w:t>LP Unit Distribution</w:t>
      </w:r>
    </w:p>
    <w:p w:rsidR="00000000" w:rsidRDefault="00E1597A">
      <w:pPr>
        <w:pStyle w:val="a3"/>
        <w:spacing w:before="0" w:beforeAutospacing="0" w:after="240" w:afterAutospacing="0"/>
        <w:ind w:firstLine="360"/>
        <w:divId w:val="989551991"/>
        <w:rPr>
          <w:sz w:val="20"/>
          <w:szCs w:val="20"/>
        </w:rPr>
      </w:pPr>
      <w:r>
        <w:rPr>
          <w:sz w:val="20"/>
          <w:szCs w:val="20"/>
        </w:rPr>
        <w:t xml:space="preserve">On November 4, 2020, the Board of Directors of the general partner of Icahn </w:t>
      </w:r>
      <w:r>
        <w:rPr>
          <w:sz w:val="20"/>
          <w:szCs w:val="20"/>
        </w:rPr>
        <w:t>Enterprises declared a quarterly distribution in the amount of $2.00 per depositary unit, which will be paid on or about December 29, 2020 to depositary unitholders of record at the close of business on November 24, 2020. Depositary unitholders will have u</w:t>
      </w:r>
      <w:r>
        <w:rPr>
          <w:sz w:val="20"/>
          <w:szCs w:val="20"/>
        </w:rPr>
        <w:t>ntil December 17, 2020 to make an election to receive either cash or additional depositary units; if a unitholder does not make an election, it will automatically be deemed to have elected to receive the distribution in cash. Depositary unitholders who ele</w:t>
      </w:r>
      <w:r>
        <w:rPr>
          <w:sz w:val="20"/>
          <w:szCs w:val="20"/>
        </w:rPr>
        <w:t>ct to receive additional depositary units will receive units valued at the volume weighted average trading price of the units on NASDAQ during the 5 consecutive trading days ending December 24, 2020. No fractional depositary units will be issued pursuant t</w:t>
      </w:r>
      <w:r>
        <w:rPr>
          <w:sz w:val="20"/>
          <w:szCs w:val="20"/>
        </w:rPr>
        <w:t>o the distribution payment. Icahn Enterprises will make a cash payment in lieu of issuing fractional depositary units to any unitholders electing to receive depositary units. Any unitholders that would only be eligible to receive a fraction of a depositary</w:t>
      </w:r>
      <w:r>
        <w:rPr>
          <w:sz w:val="20"/>
          <w:szCs w:val="20"/>
        </w:rPr>
        <w:t xml:space="preserve"> unit based on the above calculation will receive a cash payment.</w:t>
      </w:r>
    </w:p>
    <w:p w:rsidR="00000000" w:rsidRDefault="00E1597A">
      <w:pPr>
        <w:pStyle w:val="a3"/>
        <w:spacing w:before="0" w:beforeAutospacing="0" w:after="240" w:afterAutospacing="0"/>
        <w:divId w:val="989551991"/>
        <w:rPr>
          <w:sz w:val="20"/>
          <w:szCs w:val="20"/>
        </w:rPr>
      </w:pPr>
      <w:r>
        <w:rPr>
          <w:i/>
          <w:iCs/>
          <w:sz w:val="20"/>
          <w:szCs w:val="20"/>
        </w:rPr>
        <w:t>Related Party Agreements</w:t>
      </w:r>
    </w:p>
    <w:p w:rsidR="00000000" w:rsidRDefault="00E1597A">
      <w:pPr>
        <w:pStyle w:val="a3"/>
        <w:spacing w:before="0" w:beforeAutospacing="0" w:after="240" w:afterAutospacing="0"/>
        <w:ind w:firstLine="360"/>
        <w:divId w:val="989551991"/>
        <w:rPr>
          <w:sz w:val="20"/>
          <w:szCs w:val="20"/>
        </w:rPr>
      </w:pPr>
      <w:r>
        <w:rPr>
          <w:sz w:val="20"/>
          <w:szCs w:val="20"/>
        </w:rPr>
        <w:t>On October 1, 2020, we entered into a manager agreement with Brett Icahn, the son of Carl C. Icahn, and affiliates of Brett Icahn. Under the manager agreement, Brett</w:t>
      </w:r>
      <w:r>
        <w:rPr>
          <w:sz w:val="20"/>
          <w:szCs w:val="20"/>
        </w:rPr>
        <w:t xml:space="preserve"> Icahn will serve as the portfolio manager of a designated portfolio of assets within the Investment Funds over a seven-year term, subject to veto rights by our Investment segment and Carl. C. Icahn. Additionally, Brett Icahn will provide certain other ser</w:t>
      </w:r>
      <w:r>
        <w:rPr>
          <w:sz w:val="20"/>
          <w:szCs w:val="20"/>
        </w:rPr>
        <w:t xml:space="preserve">vices, at our request, which may entail research, analysis and advice with respect to a separate designated portfolio of assets within the Investment Funds. Subject to the terms of the manager agreement, at the end of the seven-year term, Brett Icahn will </w:t>
      </w:r>
      <w:r>
        <w:rPr>
          <w:sz w:val="20"/>
          <w:szCs w:val="20"/>
        </w:rPr>
        <w:t>be entitled to receive a one-time lump sum payment as described in and computed pursuant to the agreement. Brett Icahn will not be entitled to receive from us any other compensation (including any salary or bonus) in respect of the services he is to provid</w:t>
      </w:r>
      <w:r>
        <w:rPr>
          <w:sz w:val="20"/>
          <w:szCs w:val="20"/>
        </w:rPr>
        <w:t xml:space="preserve">e under the manager agreement other than restricted depositary units granted under a restricted unit agreement, as discussed below. </w:t>
      </w:r>
    </w:p>
    <w:p w:rsidR="00000000" w:rsidRDefault="00E1597A">
      <w:pPr>
        <w:pStyle w:val="a3"/>
        <w:spacing w:before="0" w:beforeAutospacing="0" w:after="240" w:afterAutospacing="0"/>
        <w:ind w:firstLine="360"/>
        <w:divId w:val="989551991"/>
        <w:rPr>
          <w:sz w:val="20"/>
          <w:szCs w:val="20"/>
        </w:rPr>
      </w:pPr>
      <w:r>
        <w:rPr>
          <w:sz w:val="20"/>
          <w:szCs w:val="20"/>
        </w:rPr>
        <w:t>On October 1, 2020, we entered into a restricted unit agreement with Brett Icahn pursuant to the 2017 Incentive Plan whereb</w:t>
      </w:r>
      <w:r>
        <w:rPr>
          <w:sz w:val="20"/>
          <w:szCs w:val="20"/>
        </w:rPr>
        <w:t>y Brett Icahn was awarded a grant of 239,254 restricted depositary units of Icahn Enterprises which will vest over seven years, subject to the terms and conditions of that agreement. We also entered into a guaranty agreement with an affiliate of Brett Icah</w:t>
      </w:r>
      <w:r>
        <w:rPr>
          <w:sz w:val="20"/>
          <w:szCs w:val="20"/>
        </w:rPr>
        <w:t>n, pursuant to which we guaranteed the payment of certain amounts required to be distributed by the Investment Funds to such affiliate pursuant to the terms and conditions of the manager agreement.</w:t>
      </w:r>
    </w:p>
    <w:p w:rsidR="00000000" w:rsidRDefault="00E1597A">
      <w:pPr>
        <w:pStyle w:val="a3"/>
        <w:spacing w:before="0" w:beforeAutospacing="0" w:after="240" w:afterAutospacing="0"/>
        <w:ind w:firstLine="360"/>
        <w:divId w:val="989551991"/>
        <w:rPr>
          <w:sz w:val="20"/>
          <w:szCs w:val="20"/>
        </w:rPr>
      </w:pPr>
      <w:r>
        <w:rPr>
          <w:sz w:val="20"/>
          <w:szCs w:val="20"/>
        </w:rPr>
        <w:t>​</w:t>
      </w:r>
    </w:p>
    <w:p w:rsidR="00000000" w:rsidRDefault="00E1597A">
      <w:pPr>
        <w:pStyle w:val="a3"/>
        <w:spacing w:before="0" w:beforeAutospacing="0" w:after="0" w:afterAutospacing="0" w:line="0" w:lineRule="atLeast"/>
        <w:divId w:val="989551991"/>
        <w:rPr>
          <w:vanish/>
        </w:rPr>
      </w:pPr>
      <w:r>
        <w:rPr>
          <w:b/>
          <w:bCs/>
          <w:vanish/>
          <w:sz w:val="2"/>
          <w:szCs w:val="2"/>
        </w:rPr>
        <w:t>​</w:t>
      </w:r>
    </w:p>
    <w:p w:rsidR="00000000" w:rsidRDefault="00E1597A">
      <w:pPr>
        <w:pStyle w:val="a3"/>
        <w:spacing w:before="480" w:beforeAutospacing="0" w:after="0" w:afterAutospacing="0"/>
        <w:jc w:val="center"/>
        <w:divId w:val="883981196"/>
        <w:rPr>
          <w:sz w:val="20"/>
          <w:szCs w:val="20"/>
        </w:rPr>
      </w:pPr>
      <w:r>
        <w:rPr>
          <w:sz w:val="20"/>
          <w:szCs w:val="20"/>
        </w:rPr>
        <w:t>43</w:t>
      </w:r>
    </w:p>
    <w:p w:rsidR="00000000" w:rsidRDefault="00E1597A">
      <w:pPr>
        <w:pStyle w:val="a3"/>
        <w:spacing w:before="0" w:beforeAutospacing="0" w:after="600" w:afterAutospacing="0"/>
        <w:divId w:val="636496587"/>
        <w:rPr>
          <w:sz w:val="20"/>
          <w:szCs w:val="20"/>
        </w:rPr>
      </w:pPr>
      <w:hyperlink w:anchor="TOC" w:history="1">
        <w:r>
          <w:rPr>
            <w:rStyle w:val="a4"/>
            <w:sz w:val="20"/>
            <w:szCs w:val="20"/>
          </w:rPr>
          <w:t>Table of Contents</w:t>
        </w:r>
      </w:hyperlink>
    </w:p>
    <w:p w:rsidR="00000000" w:rsidRDefault="00E1597A">
      <w:pPr>
        <w:pStyle w:val="a3"/>
        <w:spacing w:before="0" w:beforeAutospacing="0" w:after="240" w:afterAutospacing="0"/>
        <w:divId w:val="1428036788"/>
        <w:rPr>
          <w:b/>
          <w:bCs/>
          <w:sz w:val="20"/>
          <w:szCs w:val="20"/>
        </w:rPr>
      </w:pPr>
      <w:r>
        <w:rPr>
          <w:b/>
          <w:bCs/>
          <w:sz w:val="20"/>
          <w:szCs w:val="20"/>
        </w:rPr>
        <w:t>Item 2. Management’s Discussion and Analysis of Financial Condition and Results of Operations</w:t>
      </w:r>
    </w:p>
    <w:p w:rsidR="00000000" w:rsidRDefault="00E1597A">
      <w:pPr>
        <w:pStyle w:val="a3"/>
        <w:spacing w:before="0" w:beforeAutospacing="0" w:after="240" w:afterAutospacing="0"/>
        <w:ind w:firstLine="360"/>
        <w:divId w:val="1428036788"/>
        <w:rPr>
          <w:sz w:val="20"/>
          <w:szCs w:val="20"/>
        </w:rPr>
      </w:pPr>
      <w:r>
        <w:rPr>
          <w:i/>
          <w:iCs/>
          <w:sz w:val="20"/>
          <w:szCs w:val="20"/>
        </w:rPr>
        <w:t>The following discussion is intended to assist you in understanding our present business and the results of operations together with our present</w:t>
      </w:r>
      <w:r>
        <w:rPr>
          <w:i/>
          <w:iCs/>
          <w:sz w:val="20"/>
          <w:szCs w:val="20"/>
        </w:rPr>
        <w:t xml:space="preserve"> financial condition. This section should be read in conjunction with our unaudited condensed consolidated financial statements and the accompanying notes contained in this Quarterly Report on Form 10-Q for the period ended September 30, 2020 (this “Report</w:t>
      </w:r>
      <w:r>
        <w:rPr>
          <w:i/>
          <w:iCs/>
          <w:sz w:val="20"/>
          <w:szCs w:val="20"/>
        </w:rPr>
        <w:t>”), as well as our Annual Report on Form 10-K for the year ended December 31, 2019 filed with the Securities and Exchange Commission on February 28, 2020.</w:t>
      </w:r>
    </w:p>
    <w:p w:rsidR="00000000" w:rsidRDefault="00E1597A">
      <w:pPr>
        <w:pStyle w:val="a3"/>
        <w:spacing w:before="0" w:beforeAutospacing="0" w:after="240" w:afterAutospacing="0"/>
        <w:divId w:val="1428036788"/>
        <w:rPr>
          <w:b/>
          <w:bCs/>
          <w:sz w:val="20"/>
          <w:szCs w:val="20"/>
        </w:rPr>
      </w:pPr>
      <w:r>
        <w:rPr>
          <w:b/>
          <w:bCs/>
          <w:sz w:val="20"/>
          <w:szCs w:val="20"/>
        </w:rPr>
        <w:t>Executive Overview</w:t>
      </w:r>
    </w:p>
    <w:p w:rsidR="00000000" w:rsidRDefault="00E1597A">
      <w:pPr>
        <w:pStyle w:val="a3"/>
        <w:spacing w:before="0" w:beforeAutospacing="0" w:after="240" w:afterAutospacing="0"/>
        <w:divId w:val="1428036788"/>
        <w:rPr>
          <w:b/>
          <w:bCs/>
          <w:i/>
          <w:iCs/>
          <w:sz w:val="20"/>
          <w:szCs w:val="20"/>
        </w:rPr>
      </w:pPr>
      <w:r>
        <w:rPr>
          <w:b/>
          <w:bCs/>
          <w:i/>
          <w:iCs/>
          <w:sz w:val="20"/>
          <w:szCs w:val="20"/>
        </w:rPr>
        <w:t>Introduction</w:t>
      </w:r>
    </w:p>
    <w:p w:rsidR="00000000" w:rsidRDefault="00E1597A">
      <w:pPr>
        <w:pStyle w:val="a3"/>
        <w:spacing w:before="0" w:beforeAutospacing="0" w:after="240" w:afterAutospacing="0"/>
        <w:ind w:firstLine="360"/>
        <w:divId w:val="1428036788"/>
        <w:rPr>
          <w:sz w:val="20"/>
          <w:szCs w:val="20"/>
        </w:rPr>
      </w:pPr>
      <w:r>
        <w:rPr>
          <w:sz w:val="20"/>
          <w:szCs w:val="20"/>
        </w:rPr>
        <w:t>Icahn Enterprises L.P. (“Icahn Enterprises”) is a master limited part</w:t>
      </w:r>
      <w:r>
        <w:rPr>
          <w:sz w:val="20"/>
          <w:szCs w:val="20"/>
        </w:rPr>
        <w:t>nership formed in Delaware on February 17, 1987. Icahn Enterprises Holdings L.P. (“Icahn Enterprises Holdings”) is a limited partnership formed in Delaware on February 17, 1987. References to “we,” “our” or “us” herein include both Icahn Enterprises and Ic</w:t>
      </w:r>
      <w:r>
        <w:rPr>
          <w:sz w:val="20"/>
          <w:szCs w:val="20"/>
        </w:rPr>
        <w:t>ahn Enterprises Holdings and their subsidiaries, unless the context otherwise requires.</w:t>
      </w:r>
    </w:p>
    <w:p w:rsidR="00000000" w:rsidRDefault="00E1597A">
      <w:pPr>
        <w:pStyle w:val="a3"/>
        <w:spacing w:before="0" w:beforeAutospacing="0" w:after="240" w:afterAutospacing="0"/>
        <w:ind w:firstLine="360"/>
        <w:divId w:val="1428036788"/>
        <w:rPr>
          <w:sz w:val="20"/>
          <w:szCs w:val="20"/>
        </w:rPr>
      </w:pPr>
      <w:r>
        <w:rPr>
          <w:sz w:val="20"/>
          <w:szCs w:val="20"/>
        </w:rPr>
        <w:t>Icahn Enterprises owns a 99% limited partner interest in Icahn Enterprises Holdings. Icahn Enterprises Holdings and its subsidiaries own substantially all of the assets</w:t>
      </w:r>
      <w:r>
        <w:rPr>
          <w:sz w:val="20"/>
          <w:szCs w:val="20"/>
        </w:rPr>
        <w:t xml:space="preserve"> and liabilities of Icahn Enterprises and conduct substantially all of its operations. Therefore, the financial results of Icahn Enterprises and Icahn Enterprises Holdings are substantially the same, with differences relating primarily to allocations to th</w:t>
      </w:r>
      <w:r>
        <w:rPr>
          <w:sz w:val="20"/>
          <w:szCs w:val="20"/>
        </w:rPr>
        <w:t>e general and limited partners. We do not discuss Icahn Enterprises and Icahn Enterprises Holdings separately unless we believe it is necessary to an understanding of the businesses.</w:t>
      </w:r>
    </w:p>
    <w:p w:rsidR="00000000" w:rsidRDefault="00E1597A">
      <w:pPr>
        <w:pStyle w:val="a3"/>
        <w:spacing w:before="0" w:beforeAutospacing="0" w:after="240" w:afterAutospacing="0"/>
        <w:ind w:firstLine="360"/>
        <w:divId w:val="1428036788"/>
        <w:rPr>
          <w:sz w:val="20"/>
          <w:szCs w:val="20"/>
        </w:rPr>
      </w:pPr>
      <w:r>
        <w:rPr>
          <w:sz w:val="20"/>
          <w:szCs w:val="20"/>
        </w:rPr>
        <w:t>We are a diversified holding company owning subsidiaries currently engage</w:t>
      </w:r>
      <w:r>
        <w:rPr>
          <w:sz w:val="20"/>
          <w:szCs w:val="20"/>
        </w:rPr>
        <w:t>d in the following continuing operating businesses: Investment, Energy, Automotive, Food Packaging, Metals, Real Estate and Home Fashion. We also report the results of our Holding Company, which includes the results of certain subsidiaries of Icahn Enterpr</w:t>
      </w:r>
      <w:r>
        <w:rPr>
          <w:sz w:val="20"/>
          <w:szCs w:val="20"/>
        </w:rPr>
        <w:t>ises and Icahn Enterprises Holdings (unless otherwise noted), and investment activity and expenses associated with our Holding Company. Our historical results also report the results of our Mining segment, until sold on August 1, 2019.</w:t>
      </w:r>
    </w:p>
    <w:p w:rsidR="00000000" w:rsidRDefault="00E1597A">
      <w:pPr>
        <w:pStyle w:val="a3"/>
        <w:spacing w:before="0" w:beforeAutospacing="0" w:after="240" w:afterAutospacing="0"/>
        <w:divId w:val="1428036788"/>
        <w:rPr>
          <w:b/>
          <w:bCs/>
          <w:i/>
          <w:iCs/>
          <w:sz w:val="20"/>
          <w:szCs w:val="20"/>
        </w:rPr>
      </w:pPr>
      <w:r>
        <w:rPr>
          <w:b/>
          <w:bCs/>
          <w:i/>
          <w:iCs/>
          <w:sz w:val="20"/>
          <w:szCs w:val="20"/>
        </w:rPr>
        <w:t>Significant Transact</w:t>
      </w:r>
      <w:r>
        <w:rPr>
          <w:b/>
          <w:bCs/>
          <w:i/>
          <w:iCs/>
          <w:sz w:val="20"/>
          <w:szCs w:val="20"/>
        </w:rPr>
        <w:t>ions and Developments</w:t>
      </w:r>
    </w:p>
    <w:p w:rsidR="00000000" w:rsidRDefault="00E1597A">
      <w:pPr>
        <w:pStyle w:val="a3"/>
        <w:spacing w:before="0" w:beforeAutospacing="0" w:after="240" w:afterAutospacing="0"/>
        <w:divId w:val="1428036788"/>
        <w:rPr>
          <w:sz w:val="20"/>
          <w:szCs w:val="20"/>
        </w:rPr>
      </w:pPr>
      <w:r>
        <w:rPr>
          <w:i/>
          <w:iCs/>
          <w:sz w:val="20"/>
          <w:szCs w:val="20"/>
        </w:rPr>
        <w:t>Current Economic Conditions</w:t>
      </w:r>
    </w:p>
    <w:p w:rsidR="00000000" w:rsidRDefault="00E1597A">
      <w:pPr>
        <w:pStyle w:val="a3"/>
        <w:spacing w:before="0" w:beforeAutospacing="0" w:after="240" w:afterAutospacing="0"/>
        <w:ind w:firstLine="360"/>
        <w:divId w:val="1428036788"/>
        <w:rPr>
          <w:sz w:val="20"/>
          <w:szCs w:val="20"/>
        </w:rPr>
      </w:pPr>
      <w:r>
        <w:rPr>
          <w:sz w:val="20"/>
          <w:szCs w:val="20"/>
        </w:rPr>
        <w:t>In March 2020, the World Health Organization categorized COVID-19 as a pandemic and the President of the United States declared the COVID-19 outbreak a national emergency. The COVID-19 pandemic, and actions</w:t>
      </w:r>
      <w:r>
        <w:rPr>
          <w:sz w:val="20"/>
          <w:szCs w:val="20"/>
        </w:rPr>
        <w:t xml:space="preserve"> taken by governments and others in response thereto, has negatively impacted the global economy, financial markets, and the industries in which our subsidiaries operate. Our consolidated results of operations and financial condition have been impacted pri</w:t>
      </w:r>
      <w:r>
        <w:rPr>
          <w:sz w:val="20"/>
          <w:szCs w:val="20"/>
        </w:rPr>
        <w:t>marily by the volatility in the fair value of investments held by our Investment segment and the Holding Company (primarily unrealized) as well as declines in the global demand for refined products, especially gasoline and diesel fuels, with respect to our</w:t>
      </w:r>
      <w:r>
        <w:rPr>
          <w:sz w:val="20"/>
          <w:szCs w:val="20"/>
        </w:rPr>
        <w:t xml:space="preserve"> Energy segment. The impact on our businesses has also included the acceleration of selective planned store closures in our Automotive segment, lowering current year forecasts across various segments and recording write-downs to inventories. We believe tha</w:t>
      </w:r>
      <w:r>
        <w:rPr>
          <w:sz w:val="20"/>
          <w:szCs w:val="20"/>
        </w:rPr>
        <w:t>t the current economic conditions will continue to impact our businesses through at least the remainder of the year. The extent and duration of the impact on our future results of operations, liquidity and financial condition is uncertain and may be signif</w:t>
      </w:r>
      <w:r>
        <w:rPr>
          <w:sz w:val="20"/>
          <w:szCs w:val="20"/>
        </w:rPr>
        <w:t xml:space="preserve">icant. However, we believe that we and our subsidiaries have sufficient available liquidity to meet anticipated cash requirements for at least the next twelve months. </w:t>
      </w:r>
    </w:p>
    <w:p w:rsidR="00000000" w:rsidRDefault="00E1597A">
      <w:pPr>
        <w:pStyle w:val="a3"/>
        <w:spacing w:before="0" w:beforeAutospacing="0" w:after="240" w:afterAutospacing="0"/>
        <w:divId w:val="1428036788"/>
        <w:rPr>
          <w:sz w:val="20"/>
          <w:szCs w:val="20"/>
        </w:rPr>
      </w:pPr>
      <w:r>
        <w:rPr>
          <w:i/>
          <w:iCs/>
          <w:sz w:val="20"/>
          <w:szCs w:val="20"/>
        </w:rPr>
        <w:t>Debt Issuances</w:t>
      </w:r>
    </w:p>
    <w:p w:rsidR="00000000" w:rsidRDefault="00E1597A">
      <w:pPr>
        <w:pStyle w:val="a3"/>
        <w:spacing w:before="0" w:beforeAutospacing="0" w:after="0" w:afterAutospacing="0"/>
        <w:ind w:firstLine="360"/>
        <w:divId w:val="1428036788"/>
        <w:rPr>
          <w:sz w:val="20"/>
          <w:szCs w:val="20"/>
        </w:rPr>
      </w:pPr>
      <w:r>
        <w:rPr>
          <w:sz w:val="20"/>
          <w:szCs w:val="20"/>
        </w:rPr>
        <w:t>In January 2020, Icahn Enterprises and Icahn Enterprises Finance Corp. (t</w:t>
      </w:r>
      <w:r>
        <w:rPr>
          <w:sz w:val="20"/>
          <w:szCs w:val="20"/>
        </w:rPr>
        <w:t>ogether the “Issuers”) issued an additional $600 million in aggregate principal amount of 4.750% senior unsecured notes due 2024 (the “New 2024 Notes”) and an additional $250 million in aggregate principal amount of 5.250% senior unsecured notes due 2027 (</w:t>
      </w:r>
      <w:r>
        <w:rPr>
          <w:sz w:val="20"/>
          <w:szCs w:val="20"/>
        </w:rPr>
        <w:t xml:space="preserve">the “New 2027 Notes,” and together with the New 2024 Notes, the “New Notes”). The proceeds from the New Notes, together with cash </w:t>
      </w:r>
    </w:p>
    <w:p w:rsidR="00000000" w:rsidRDefault="00E1597A">
      <w:pPr>
        <w:pStyle w:val="a3"/>
        <w:spacing w:before="480" w:beforeAutospacing="0" w:after="0" w:afterAutospacing="0"/>
        <w:jc w:val="center"/>
        <w:divId w:val="1196964733"/>
        <w:rPr>
          <w:sz w:val="20"/>
          <w:szCs w:val="20"/>
        </w:rPr>
      </w:pPr>
      <w:r>
        <w:rPr>
          <w:sz w:val="20"/>
          <w:szCs w:val="20"/>
        </w:rPr>
        <w:t>44</w:t>
      </w:r>
    </w:p>
    <w:p w:rsidR="00000000" w:rsidRDefault="00E1597A">
      <w:pPr>
        <w:pStyle w:val="a3"/>
        <w:spacing w:before="0" w:beforeAutospacing="0" w:after="600" w:afterAutospacing="0"/>
        <w:divId w:val="1822696657"/>
        <w:rPr>
          <w:sz w:val="20"/>
          <w:szCs w:val="20"/>
        </w:rPr>
      </w:pPr>
      <w:hyperlink w:anchor="TOC" w:history="1">
        <w:r>
          <w:rPr>
            <w:rStyle w:val="a4"/>
            <w:sz w:val="20"/>
            <w:szCs w:val="20"/>
          </w:rPr>
          <w:t>Table of Contents</w:t>
        </w:r>
      </w:hyperlink>
    </w:p>
    <w:p w:rsidR="00000000" w:rsidRDefault="00E1597A">
      <w:pPr>
        <w:pStyle w:val="a3"/>
        <w:spacing w:before="0" w:beforeAutospacing="0" w:after="240" w:afterAutospacing="0"/>
        <w:divId w:val="241794524"/>
        <w:rPr>
          <w:sz w:val="20"/>
          <w:szCs w:val="20"/>
        </w:rPr>
      </w:pPr>
      <w:r>
        <w:rPr>
          <w:sz w:val="20"/>
          <w:szCs w:val="20"/>
        </w:rPr>
        <w:t>on hand, were used to redeem all of our prior outstanding $1.35 billion princi</w:t>
      </w:r>
      <w:r>
        <w:rPr>
          <w:sz w:val="20"/>
          <w:szCs w:val="20"/>
        </w:rPr>
        <w:t>pal amount of 5.875% senior unsecured notes due 2022, and to pay accrued interest, related fees and expenses.</w:t>
      </w:r>
    </w:p>
    <w:p w:rsidR="00000000" w:rsidRDefault="00E1597A">
      <w:pPr>
        <w:pStyle w:val="a3"/>
        <w:spacing w:before="0" w:beforeAutospacing="0" w:after="240" w:afterAutospacing="0"/>
        <w:divId w:val="241794524"/>
        <w:rPr>
          <w:b/>
          <w:bCs/>
          <w:sz w:val="20"/>
          <w:szCs w:val="20"/>
        </w:rPr>
      </w:pPr>
      <w:r>
        <w:rPr>
          <w:b/>
          <w:bCs/>
          <w:sz w:val="20"/>
          <w:szCs w:val="20"/>
        </w:rPr>
        <w:t>Results of Operations</w:t>
      </w:r>
    </w:p>
    <w:p w:rsidR="00000000" w:rsidRDefault="00E1597A">
      <w:pPr>
        <w:pStyle w:val="a3"/>
        <w:spacing w:before="0" w:beforeAutospacing="0" w:after="240" w:afterAutospacing="0"/>
        <w:divId w:val="241794524"/>
        <w:rPr>
          <w:b/>
          <w:bCs/>
          <w:i/>
          <w:iCs/>
          <w:sz w:val="20"/>
          <w:szCs w:val="20"/>
        </w:rPr>
      </w:pPr>
      <w:r>
        <w:rPr>
          <w:b/>
          <w:bCs/>
          <w:i/>
          <w:iCs/>
          <w:sz w:val="20"/>
          <w:szCs w:val="20"/>
        </w:rPr>
        <w:t>Consolidated Financial Results</w:t>
      </w:r>
    </w:p>
    <w:p w:rsidR="00000000" w:rsidRDefault="00E1597A">
      <w:pPr>
        <w:pStyle w:val="a3"/>
        <w:spacing w:before="0" w:beforeAutospacing="0" w:after="240" w:afterAutospacing="0"/>
        <w:ind w:firstLine="360"/>
        <w:divId w:val="241794524"/>
        <w:rPr>
          <w:sz w:val="20"/>
          <w:szCs w:val="20"/>
        </w:rPr>
      </w:pPr>
      <w:r>
        <w:rPr>
          <w:sz w:val="20"/>
          <w:szCs w:val="20"/>
        </w:rPr>
        <w:t>Our operating businesses comprise consolidated subsidiaries which operate in various industri</w:t>
      </w:r>
      <w:r>
        <w:rPr>
          <w:sz w:val="20"/>
          <w:szCs w:val="20"/>
        </w:rPr>
        <w:t>es and are managed on a decentralized basis. In addition to our Investment segment’s revenues from investment transactions, revenues for our operating businesses primarily consist of net sales of various products, services revenue, franchisor operations an</w:t>
      </w:r>
      <w:r>
        <w:rPr>
          <w:sz w:val="20"/>
          <w:szCs w:val="20"/>
        </w:rPr>
        <w:t>d leasing of real estate. Due to the structure and nature of our business, we primarily discuss the results of operations by individual reporting segment in order to better understand our consolidated operating performance. Certain other financial informat</w:t>
      </w:r>
      <w:r>
        <w:rPr>
          <w:sz w:val="20"/>
          <w:szCs w:val="20"/>
        </w:rPr>
        <w:t>ion is discussed on a consolidated basis following our segment discussion, including other revenues and expenses included in continuing operations as well as our results from discontinued operations. In addition to the summarized financial results below, r</w:t>
      </w:r>
      <w:r>
        <w:rPr>
          <w:sz w:val="20"/>
          <w:szCs w:val="20"/>
        </w:rPr>
        <w:t>efer to Note 12, “Segment Reporting,” to the condensed consolidated financial statements for a reconciliation of each of our reporting segment’s results of continuing operations to our consolidated results.</w:t>
      </w:r>
    </w:p>
    <w:p w:rsidR="00000000" w:rsidRDefault="00E1597A">
      <w:pPr>
        <w:pStyle w:val="a3"/>
        <w:spacing w:before="0" w:beforeAutospacing="0" w:after="240" w:afterAutospacing="0"/>
        <w:ind w:firstLine="360"/>
        <w:divId w:val="241794524"/>
        <w:rPr>
          <w:sz w:val="20"/>
          <w:szCs w:val="20"/>
        </w:rPr>
      </w:pPr>
      <w:r>
        <w:rPr>
          <w:sz w:val="20"/>
          <w:szCs w:val="20"/>
        </w:rPr>
        <w:t xml:space="preserve">The comparability of our summarized consolidated </w:t>
      </w:r>
      <w:r>
        <w:rPr>
          <w:sz w:val="20"/>
          <w:szCs w:val="20"/>
        </w:rPr>
        <w:t>financial results presented below is affected primarily by the sale of Ferrous Resources Ltd. (“Ferrous Resources”) in August 2019, the performance of the Investment Funds (as defined below), the results of operations of our Energy segment, impacted by the</w:t>
      </w:r>
      <w:r>
        <w:rPr>
          <w:sz w:val="20"/>
          <w:szCs w:val="20"/>
        </w:rPr>
        <w:t xml:space="preserve"> demand and pricing for its products, and our Holding Company’s realized and unrealized gains and losses on certain equity investments. Refer to our respective segment discussions and “Other Consolidated Results of Operations,” below for further discussion</w:t>
      </w:r>
      <w:r>
        <w:rPr>
          <w:sz w:val="20"/>
          <w:szCs w:val="20"/>
        </w:rPr>
        <w:t xml:space="preserve">. </w:t>
      </w:r>
    </w:p>
    <w:tbl>
      <w:tblPr>
        <w:tblW w:w="5000" w:type="pct"/>
        <w:tblCellMar>
          <w:top w:w="15" w:type="dxa"/>
          <w:left w:w="0" w:type="dxa"/>
          <w:bottom w:w="15" w:type="dxa"/>
          <w:right w:w="0" w:type="dxa"/>
        </w:tblCellMar>
        <w:tblLook w:val="04A0" w:firstRow="1" w:lastRow="0" w:firstColumn="1" w:lastColumn="0" w:noHBand="0" w:noVBand="1"/>
      </w:tblPr>
      <w:tblGrid>
        <w:gridCol w:w="845"/>
        <w:gridCol w:w="160"/>
        <w:gridCol w:w="142"/>
        <w:gridCol w:w="993"/>
        <w:gridCol w:w="225"/>
        <w:gridCol w:w="139"/>
        <w:gridCol w:w="1017"/>
        <w:gridCol w:w="160"/>
        <w:gridCol w:w="144"/>
        <w:gridCol w:w="1000"/>
        <w:gridCol w:w="226"/>
        <w:gridCol w:w="141"/>
        <w:gridCol w:w="1005"/>
        <w:gridCol w:w="160"/>
        <w:gridCol w:w="140"/>
        <w:gridCol w:w="1031"/>
        <w:gridCol w:w="221"/>
        <w:gridCol w:w="139"/>
        <w:gridCol w:w="985"/>
      </w:tblGrid>
      <w:tr w:rsidR="00000000">
        <w:trPr>
          <w:divId w:val="241794524"/>
          <w:trHeight w:val="20"/>
        </w:trPr>
        <w:tc>
          <w:tcPr>
            <w:tcW w:w="864" w:type="pct"/>
            <w:tcMar>
              <w:top w:w="0" w:type="dxa"/>
              <w:left w:w="0" w:type="dxa"/>
              <w:bottom w:w="0" w:type="dxa"/>
              <w:right w:w="0" w:type="dxa"/>
            </w:tcMar>
            <w:vAlign w:val="bottom"/>
            <w:hideMark/>
          </w:tcPr>
          <w:p w:rsidR="00000000" w:rsidRDefault="00E1597A">
            <w:pPr>
              <w:pStyle w:val="a3"/>
              <w:spacing w:before="0" w:beforeAutospacing="0" w:after="0" w:afterAutospacing="0"/>
              <w:divId w:val="15835577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125269811"/>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668557901"/>
              <w:rPr>
                <w:sz w:val="20"/>
                <w:szCs w:val="20"/>
              </w:rPr>
            </w:pPr>
            <w:r>
              <w:rPr>
                <w:sz w:val="2"/>
                <w:szCs w:val="2"/>
              </w:rPr>
              <w:t>​</w:t>
            </w:r>
          </w:p>
        </w:tc>
        <w:tc>
          <w:tcPr>
            <w:tcW w:w="511"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721832410"/>
              <w:rPr>
                <w:sz w:val="20"/>
                <w:szCs w:val="20"/>
              </w:rPr>
            </w:pPr>
            <w:r>
              <w:rPr>
                <w:sz w:val="2"/>
                <w:szCs w:val="2"/>
              </w:rPr>
              <w:t>​</w:t>
            </w:r>
          </w:p>
        </w:tc>
        <w:tc>
          <w:tcPr>
            <w:tcW w:w="11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569456941"/>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987011189"/>
              <w:rPr>
                <w:sz w:val="20"/>
                <w:szCs w:val="20"/>
              </w:rPr>
            </w:pPr>
            <w:r>
              <w:rPr>
                <w:sz w:val="2"/>
                <w:szCs w:val="2"/>
              </w:rPr>
              <w:t>​</w:t>
            </w:r>
          </w:p>
        </w:tc>
        <w:tc>
          <w:tcPr>
            <w:tcW w:w="52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84066181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58147367"/>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98057413"/>
              <w:rPr>
                <w:sz w:val="20"/>
                <w:szCs w:val="20"/>
              </w:rPr>
            </w:pPr>
            <w:r>
              <w:rPr>
                <w:sz w:val="2"/>
                <w:szCs w:val="2"/>
              </w:rPr>
              <w:t>​</w:t>
            </w:r>
          </w:p>
        </w:tc>
        <w:tc>
          <w:tcPr>
            <w:tcW w:w="515"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923444099"/>
              <w:rPr>
                <w:sz w:val="20"/>
                <w:szCs w:val="20"/>
              </w:rPr>
            </w:pPr>
            <w:r>
              <w:rPr>
                <w:sz w:val="2"/>
                <w:szCs w:val="2"/>
              </w:rPr>
              <w:t>​</w:t>
            </w:r>
          </w:p>
        </w:tc>
        <w:tc>
          <w:tcPr>
            <w:tcW w:w="11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781267633"/>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03118855"/>
              <w:rPr>
                <w:sz w:val="20"/>
                <w:szCs w:val="20"/>
              </w:rPr>
            </w:pPr>
            <w:r>
              <w:rPr>
                <w:sz w:val="2"/>
                <w:szCs w:val="2"/>
              </w:rPr>
              <w:t>​</w:t>
            </w:r>
          </w:p>
        </w:tc>
        <w:tc>
          <w:tcPr>
            <w:tcW w:w="515"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08569057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68967937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667563813"/>
              <w:rPr>
                <w:sz w:val="20"/>
                <w:szCs w:val="20"/>
              </w:rPr>
            </w:pPr>
            <w:r>
              <w:rPr>
                <w:sz w:val="2"/>
                <w:szCs w:val="2"/>
              </w:rPr>
              <w:t>​</w:t>
            </w:r>
          </w:p>
        </w:tc>
        <w:tc>
          <w:tcPr>
            <w:tcW w:w="530"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83770800"/>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201554082"/>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262253307"/>
              <w:rPr>
                <w:sz w:val="20"/>
                <w:szCs w:val="20"/>
              </w:rPr>
            </w:pPr>
            <w:r>
              <w:rPr>
                <w:sz w:val="2"/>
                <w:szCs w:val="2"/>
              </w:rPr>
              <w:t>​</w:t>
            </w:r>
          </w:p>
        </w:tc>
        <w:tc>
          <w:tcPr>
            <w:tcW w:w="505"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757481932"/>
              <w:rPr>
                <w:sz w:val="20"/>
                <w:szCs w:val="20"/>
              </w:rPr>
            </w:pPr>
            <w:r>
              <w:rPr>
                <w:sz w:val="2"/>
                <w:szCs w:val="2"/>
              </w:rPr>
              <w:t>​</w:t>
            </w:r>
          </w:p>
        </w:tc>
      </w:tr>
      <w:tr w:rsidR="00000000">
        <w:trPr>
          <w:divId w:val="241794524"/>
        </w:trPr>
        <w:tc>
          <w:tcPr>
            <w:tcW w:w="86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6"/>
                <w:szCs w:val="16"/>
              </w:rPr>
              <w:t>​</w:t>
            </w:r>
          </w:p>
        </w:tc>
        <w:tc>
          <w:tcPr>
            <w:tcW w:w="7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6"/>
                <w:szCs w:val="16"/>
              </w:rPr>
              <w:t>​</w:t>
            </w:r>
          </w:p>
        </w:tc>
        <w:tc>
          <w:tcPr>
            <w:tcW w:w="511"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16"/>
                <w:szCs w:val="16"/>
              </w:rPr>
              <w:t>​</w:t>
            </w:r>
          </w:p>
        </w:tc>
        <w:tc>
          <w:tcPr>
            <w:tcW w:w="11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6"/>
                <w:szCs w:val="16"/>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6"/>
                <w:szCs w:val="16"/>
              </w:rPr>
              <w:t>​</w:t>
            </w:r>
          </w:p>
        </w:tc>
        <w:tc>
          <w:tcPr>
            <w:tcW w:w="522"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515"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16"/>
                <w:szCs w:val="16"/>
              </w:rPr>
              <w:t>​</w:t>
            </w:r>
          </w:p>
        </w:tc>
        <w:tc>
          <w:tcPr>
            <w:tcW w:w="11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515"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296" w:type="pct"/>
            <w:gridSpan w:val="5"/>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b/>
                <w:bCs/>
                <w:sz w:val="16"/>
                <w:szCs w:val="16"/>
              </w:rPr>
              <w:t>Net Income (Loss) From</w:t>
            </w:r>
          </w:p>
        </w:tc>
      </w:tr>
      <w:tr w:rsidR="00000000">
        <w:trPr>
          <w:divId w:val="241794524"/>
        </w:trPr>
        <w:tc>
          <w:tcPr>
            <w:tcW w:w="86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6"/>
                <w:szCs w:val="16"/>
              </w:rPr>
              <w:t>​</w:t>
            </w:r>
          </w:p>
        </w:tc>
        <w:tc>
          <w:tcPr>
            <w:tcW w:w="7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6"/>
                <w:szCs w:val="16"/>
              </w:rPr>
              <w:t>​</w:t>
            </w:r>
          </w:p>
        </w:tc>
        <w:tc>
          <w:tcPr>
            <w:tcW w:w="511"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16"/>
                <w:szCs w:val="16"/>
              </w:rPr>
              <w:t>​</w:t>
            </w:r>
          </w:p>
        </w:tc>
        <w:tc>
          <w:tcPr>
            <w:tcW w:w="11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6"/>
                <w:szCs w:val="16"/>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6"/>
                <w:szCs w:val="16"/>
              </w:rPr>
              <w:t>​</w:t>
            </w:r>
          </w:p>
        </w:tc>
        <w:tc>
          <w:tcPr>
            <w:tcW w:w="522"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296" w:type="pct"/>
            <w:gridSpan w:val="5"/>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b/>
                <w:bCs/>
                <w:sz w:val="16"/>
                <w:szCs w:val="16"/>
              </w:rPr>
              <w:t>Net Income (Loss) From</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296" w:type="pct"/>
            <w:gridSpan w:val="5"/>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b/>
                <w:bCs/>
                <w:sz w:val="16"/>
                <w:szCs w:val="16"/>
              </w:rPr>
              <w:t>Continuing Operations</w:t>
            </w:r>
          </w:p>
        </w:tc>
      </w:tr>
      <w:tr w:rsidR="00000000">
        <w:trPr>
          <w:divId w:val="241794524"/>
        </w:trPr>
        <w:tc>
          <w:tcPr>
            <w:tcW w:w="86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6"/>
                <w:szCs w:val="16"/>
              </w:rPr>
              <w:t>​</w:t>
            </w:r>
          </w:p>
        </w:tc>
        <w:tc>
          <w:tcPr>
            <w:tcW w:w="1296" w:type="pct"/>
            <w:gridSpan w:val="5"/>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b/>
                <w:bCs/>
                <w:sz w:val="16"/>
                <w:szCs w:val="16"/>
              </w:rPr>
              <w:t>Revenues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296" w:type="pct"/>
            <w:gridSpan w:val="5"/>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b/>
                <w:bCs/>
                <w:sz w:val="16"/>
                <w:szCs w:val="16"/>
              </w:rPr>
              <w:t>Continuing Operations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296" w:type="pct"/>
            <w:gridSpan w:val="5"/>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b/>
                <w:bCs/>
                <w:sz w:val="16"/>
                <w:szCs w:val="16"/>
              </w:rPr>
              <w:t>Attributable to Icahn Enterprises</w:t>
            </w:r>
            <w:r>
              <w:rPr>
                <w:sz w:val="16"/>
                <w:szCs w:val="16"/>
              </w:rPr>
              <w:t>  </w:t>
            </w:r>
          </w:p>
        </w:tc>
      </w:tr>
      <w:tr w:rsidR="00000000">
        <w:trPr>
          <w:divId w:val="241794524"/>
        </w:trPr>
        <w:tc>
          <w:tcPr>
            <w:tcW w:w="86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6"/>
                <w:szCs w:val="16"/>
              </w:rPr>
              <w:t>​</w:t>
            </w:r>
          </w:p>
        </w:tc>
        <w:tc>
          <w:tcPr>
            <w:tcW w:w="1296" w:type="pct"/>
            <w:gridSpan w:val="5"/>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b/>
                <w:bCs/>
                <w:sz w:val="16"/>
                <w:szCs w:val="16"/>
              </w:rPr>
              <w:t>Three Months Ended September 30, </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296" w:type="pct"/>
            <w:gridSpan w:val="5"/>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b/>
                <w:bCs/>
                <w:sz w:val="16"/>
                <w:szCs w:val="16"/>
              </w:rPr>
              <w:t>Three Months Ended September 30, </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296" w:type="pct"/>
            <w:gridSpan w:val="5"/>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b/>
                <w:bCs/>
                <w:sz w:val="16"/>
                <w:szCs w:val="16"/>
              </w:rPr>
              <w:t>Three Months Ended September 30, </w:t>
            </w:r>
          </w:p>
        </w:tc>
      </w:tr>
      <w:tr w:rsidR="00000000">
        <w:trPr>
          <w:divId w:val="241794524"/>
        </w:trPr>
        <w:tc>
          <w:tcPr>
            <w:tcW w:w="86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b/>
                <w:bCs/>
                <w:sz w:val="16"/>
                <w:szCs w:val="16"/>
              </w:rPr>
              <w:t>    </w:t>
            </w:r>
          </w:p>
        </w:tc>
        <w:tc>
          <w:tcPr>
            <w:tcW w:w="584"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b/>
                <w:bCs/>
                <w:sz w:val="16"/>
                <w:szCs w:val="16"/>
              </w:rPr>
              <w:t>2020</w:t>
            </w:r>
          </w:p>
        </w:tc>
        <w:tc>
          <w:tcPr>
            <w:tcW w:w="11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b/>
                <w:bCs/>
                <w:sz w:val="16"/>
                <w:szCs w:val="16"/>
              </w:rPr>
              <w:t>    </w:t>
            </w:r>
          </w:p>
        </w:tc>
        <w:tc>
          <w:tcPr>
            <w:tcW w:w="595"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b/>
                <w:bCs/>
                <w:sz w:val="16"/>
                <w:szCs w:val="16"/>
              </w:rPr>
              <w:t>2019</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b/>
                <w:bCs/>
                <w:sz w:val="16"/>
                <w:szCs w:val="16"/>
              </w:rPr>
              <w:t>    </w:t>
            </w:r>
          </w:p>
        </w:tc>
        <w:tc>
          <w:tcPr>
            <w:tcW w:w="589"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b/>
                <w:bCs/>
                <w:sz w:val="16"/>
                <w:szCs w:val="16"/>
              </w:rPr>
              <w:t>2020</w:t>
            </w:r>
          </w:p>
        </w:tc>
        <w:tc>
          <w:tcPr>
            <w:tcW w:w="11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b/>
                <w:bCs/>
                <w:sz w:val="16"/>
                <w:szCs w:val="16"/>
              </w:rPr>
              <w:t>    </w:t>
            </w:r>
          </w:p>
        </w:tc>
        <w:tc>
          <w:tcPr>
            <w:tcW w:w="589"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b/>
                <w:bCs/>
                <w:sz w:val="16"/>
                <w:szCs w:val="16"/>
              </w:rPr>
              <w:t>2019</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b/>
                <w:bCs/>
                <w:sz w:val="16"/>
                <w:szCs w:val="16"/>
              </w:rPr>
              <w:t>    </w:t>
            </w:r>
          </w:p>
        </w:tc>
        <w:tc>
          <w:tcPr>
            <w:tcW w:w="603"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b/>
                <w:bCs/>
                <w:sz w:val="16"/>
                <w:szCs w:val="16"/>
              </w:rPr>
              <w:t>2020</w:t>
            </w:r>
          </w:p>
        </w:tc>
        <w:tc>
          <w:tcPr>
            <w:tcW w:w="11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b/>
                <w:bCs/>
                <w:sz w:val="16"/>
                <w:szCs w:val="16"/>
              </w:rPr>
              <w:t>    </w:t>
            </w:r>
          </w:p>
        </w:tc>
        <w:tc>
          <w:tcPr>
            <w:tcW w:w="577"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b/>
                <w:bCs/>
                <w:sz w:val="16"/>
                <w:szCs w:val="16"/>
              </w:rPr>
              <w:t>2019</w:t>
            </w:r>
          </w:p>
        </w:tc>
      </w:tr>
      <w:tr w:rsidR="00000000">
        <w:trPr>
          <w:divId w:val="241794524"/>
        </w:trPr>
        <w:tc>
          <w:tcPr>
            <w:tcW w:w="0" w:type="auto"/>
            <w:gridSpan w:val="19"/>
            <w:tcMar>
              <w:top w:w="0" w:type="dxa"/>
              <w:left w:w="0" w:type="dxa"/>
              <w:bottom w:w="0" w:type="dxa"/>
              <w:right w:w="0" w:type="dxa"/>
            </w:tcMar>
            <w:vAlign w:val="center"/>
            <w:hideMark/>
          </w:tcPr>
          <w:p w:rsidR="00000000" w:rsidRDefault="00E1597A">
            <w:pPr>
              <w:rPr>
                <w:sz w:val="16"/>
                <w:szCs w:val="16"/>
              </w:rPr>
            </w:pPr>
          </w:p>
        </w:tc>
      </w:tr>
      <w:tr w:rsidR="00000000">
        <w:trPr>
          <w:divId w:val="241794524"/>
        </w:trPr>
        <w:tc>
          <w:tcPr>
            <w:tcW w:w="86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4053" w:type="pct"/>
            <w:gridSpan w:val="17"/>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sz w:val="16"/>
                <w:szCs w:val="16"/>
              </w:rPr>
              <w:t>(in millions)</w:t>
            </w:r>
          </w:p>
        </w:tc>
      </w:tr>
      <w:tr w:rsidR="00000000">
        <w:trPr>
          <w:divId w:val="241794524"/>
        </w:trPr>
        <w:tc>
          <w:tcPr>
            <w:tcW w:w="86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Investment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w:t>
            </w:r>
          </w:p>
        </w:tc>
        <w:tc>
          <w:tcPr>
            <w:tcW w:w="51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(1,130</w:t>
            </w:r>
            <w:r>
              <w:rPr>
                <w:sz w:val="16"/>
                <w:szCs w:val="16"/>
              </w:rPr>
              <w:t>)</w:t>
            </w:r>
          </w:p>
        </w:tc>
        <w:tc>
          <w:tcPr>
            <w:tcW w:w="11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w:t>
            </w:r>
          </w:p>
        </w:tc>
        <w:tc>
          <w:tcPr>
            <w:tcW w:w="52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(649</w:t>
            </w: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w:t>
            </w:r>
          </w:p>
        </w:tc>
        <w:tc>
          <w:tcPr>
            <w:tcW w:w="51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(1,183</w:t>
            </w:r>
            <w:r>
              <w:rPr>
                <w:sz w:val="16"/>
                <w:szCs w:val="16"/>
              </w:rPr>
              <w:t>)</w:t>
            </w:r>
          </w:p>
        </w:tc>
        <w:tc>
          <w:tcPr>
            <w:tcW w:w="11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w:t>
            </w:r>
          </w:p>
        </w:tc>
        <w:tc>
          <w:tcPr>
            <w:tcW w:w="51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(681</w:t>
            </w: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w:t>
            </w:r>
          </w:p>
        </w:tc>
        <w:tc>
          <w:tcPr>
            <w:tcW w:w="53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(543</w:t>
            </w:r>
            <w:r>
              <w:rPr>
                <w:sz w:val="16"/>
                <w:szCs w:val="16"/>
              </w:rPr>
              <w:t>)</w:t>
            </w:r>
          </w:p>
        </w:tc>
        <w:tc>
          <w:tcPr>
            <w:tcW w:w="11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w:t>
            </w:r>
          </w:p>
        </w:tc>
        <w:tc>
          <w:tcPr>
            <w:tcW w:w="50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(342</w:t>
            </w:r>
            <w:r>
              <w:rPr>
                <w:sz w:val="16"/>
                <w:szCs w:val="16"/>
              </w:rPr>
              <w:t>)</w:t>
            </w:r>
          </w:p>
        </w:tc>
      </w:tr>
      <w:tr w:rsidR="00000000">
        <w:trPr>
          <w:divId w:val="241794524"/>
        </w:trPr>
        <w:tc>
          <w:tcPr>
            <w:tcW w:w="864" w:type="pct"/>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Holding Company</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1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(21</w:t>
            </w:r>
            <w:r>
              <w:rPr>
                <w:sz w:val="16"/>
                <w:szCs w:val="16"/>
              </w:rPr>
              <w:t>)</w:t>
            </w:r>
          </w:p>
        </w:tc>
        <w:tc>
          <w:tcPr>
            <w:tcW w:w="11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2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6</w:t>
            </w:r>
            <w:r>
              <w:rPr>
                <w:sz w:val="16"/>
                <w:szCs w:val="16"/>
              </w:rPr>
              <w:t>1</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15"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(87</w:t>
            </w:r>
            <w:r>
              <w:rPr>
                <w:sz w:val="16"/>
                <w:szCs w:val="16"/>
              </w:rPr>
              <w:t>)</w:t>
            </w:r>
          </w:p>
        </w:tc>
        <w:tc>
          <w:tcPr>
            <w:tcW w:w="11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1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1</w:t>
            </w:r>
            <w:r>
              <w:rPr>
                <w:sz w:val="16"/>
                <w:szCs w:val="16"/>
              </w:rPr>
              <w:t>4</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30"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(87</w:t>
            </w:r>
            <w:r>
              <w:rPr>
                <w:sz w:val="16"/>
                <w:szCs w:val="16"/>
              </w:rPr>
              <w:t>)</w:t>
            </w:r>
          </w:p>
        </w:tc>
        <w:tc>
          <w:tcPr>
            <w:tcW w:w="11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0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1</w:t>
            </w:r>
            <w:r>
              <w:rPr>
                <w:sz w:val="16"/>
                <w:szCs w:val="16"/>
              </w:rPr>
              <w:t>4</w:t>
            </w:r>
          </w:p>
        </w:tc>
      </w:tr>
      <w:tr w:rsidR="00000000">
        <w:trPr>
          <w:divId w:val="241794524"/>
        </w:trPr>
        <w:tc>
          <w:tcPr>
            <w:tcW w:w="86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51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1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52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51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1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51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53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1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50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r>
      <w:tr w:rsidR="00000000">
        <w:trPr>
          <w:divId w:val="241794524"/>
        </w:trPr>
        <w:tc>
          <w:tcPr>
            <w:tcW w:w="864" w:type="pct"/>
            <w:tcMar>
              <w:top w:w="0" w:type="dxa"/>
              <w:left w:w="0" w:type="dxa"/>
              <w:bottom w:w="0" w:type="dxa"/>
              <w:right w:w="0" w:type="dxa"/>
            </w:tcMar>
            <w:vAlign w:val="bottom"/>
            <w:hideMark/>
          </w:tcPr>
          <w:p w:rsidR="00000000" w:rsidRDefault="00E1597A">
            <w:pPr>
              <w:pStyle w:val="a3"/>
              <w:spacing w:before="0" w:beforeAutospacing="0" w:after="0" w:afterAutospacing="0"/>
              <w:ind w:hanging="144"/>
              <w:rPr>
                <w:sz w:val="16"/>
                <w:szCs w:val="16"/>
              </w:rPr>
            </w:pPr>
            <w:r>
              <w:rPr>
                <w:sz w:val="16"/>
                <w:szCs w:val="16"/>
                <w:u w:val="single"/>
              </w:rPr>
              <w:t>Other Operating Segments</w:t>
            </w:r>
            <w:r>
              <w:rPr>
                <w:sz w:val="16"/>
                <w:szCs w:val="16"/>
                <w:u w:val="single"/>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11"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6"/>
                <w:szCs w:val="16"/>
              </w:rPr>
              <w:t>​</w:t>
            </w:r>
          </w:p>
        </w:tc>
        <w:tc>
          <w:tcPr>
            <w:tcW w:w="11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22"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15"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6"/>
                <w:szCs w:val="16"/>
              </w:rPr>
              <w:t>​</w:t>
            </w:r>
          </w:p>
        </w:tc>
        <w:tc>
          <w:tcPr>
            <w:tcW w:w="11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15"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30"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6"/>
                <w:szCs w:val="16"/>
              </w:rPr>
              <w:t>​</w:t>
            </w:r>
          </w:p>
        </w:tc>
        <w:tc>
          <w:tcPr>
            <w:tcW w:w="11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05"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6"/>
                <w:szCs w:val="16"/>
              </w:rPr>
              <w:t>​</w:t>
            </w:r>
          </w:p>
        </w:tc>
      </w:tr>
      <w:tr w:rsidR="00000000">
        <w:trPr>
          <w:divId w:val="241794524"/>
        </w:trPr>
        <w:tc>
          <w:tcPr>
            <w:tcW w:w="86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Energy</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1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94</w:t>
            </w:r>
            <w:r>
              <w:rPr>
                <w:sz w:val="16"/>
                <w:szCs w:val="16"/>
              </w:rPr>
              <w:t>3</w:t>
            </w:r>
          </w:p>
        </w:tc>
        <w:tc>
          <w:tcPr>
            <w:tcW w:w="11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2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1,62</w:t>
            </w:r>
            <w:r>
              <w:rPr>
                <w:sz w:val="16"/>
                <w:szCs w:val="16"/>
              </w:rPr>
              <w:t>5</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1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(120</w:t>
            </w:r>
            <w:r>
              <w:rPr>
                <w:sz w:val="16"/>
                <w:szCs w:val="16"/>
              </w:rPr>
              <w:t>)</w:t>
            </w:r>
          </w:p>
        </w:tc>
        <w:tc>
          <w:tcPr>
            <w:tcW w:w="11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1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9</w:t>
            </w:r>
            <w:r>
              <w:rPr>
                <w:sz w:val="16"/>
                <w:szCs w:val="16"/>
              </w:rPr>
              <w:t>2</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3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(73</w:t>
            </w:r>
            <w:r>
              <w:rPr>
                <w:sz w:val="16"/>
                <w:szCs w:val="16"/>
              </w:rPr>
              <w:t>)</w:t>
            </w:r>
          </w:p>
        </w:tc>
        <w:tc>
          <w:tcPr>
            <w:tcW w:w="11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0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7</w:t>
            </w:r>
            <w:r>
              <w:rPr>
                <w:sz w:val="16"/>
                <w:szCs w:val="16"/>
              </w:rPr>
              <w:t>9</w:t>
            </w:r>
          </w:p>
        </w:tc>
      </w:tr>
      <w:tr w:rsidR="00000000">
        <w:trPr>
          <w:divId w:val="241794524"/>
        </w:trPr>
        <w:tc>
          <w:tcPr>
            <w:tcW w:w="864" w:type="pct"/>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Automotive</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1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65</w:t>
            </w:r>
            <w:r>
              <w:rPr>
                <w:sz w:val="16"/>
                <w:szCs w:val="16"/>
              </w:rPr>
              <w:t>8</w:t>
            </w:r>
          </w:p>
        </w:tc>
        <w:tc>
          <w:tcPr>
            <w:tcW w:w="11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2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74</w:t>
            </w:r>
            <w:r>
              <w:rPr>
                <w:sz w:val="16"/>
                <w:szCs w:val="16"/>
              </w:rPr>
              <w:t>9</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15"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(26</w:t>
            </w:r>
            <w:r>
              <w:rPr>
                <w:sz w:val="16"/>
                <w:szCs w:val="16"/>
              </w:rPr>
              <w:t>)</w:t>
            </w:r>
          </w:p>
        </w:tc>
        <w:tc>
          <w:tcPr>
            <w:tcW w:w="11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15"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(48</w:t>
            </w: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30"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(26</w:t>
            </w:r>
            <w:r>
              <w:rPr>
                <w:sz w:val="16"/>
                <w:szCs w:val="16"/>
              </w:rPr>
              <w:t>)</w:t>
            </w:r>
          </w:p>
        </w:tc>
        <w:tc>
          <w:tcPr>
            <w:tcW w:w="11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05"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(48</w:t>
            </w:r>
            <w:r>
              <w:rPr>
                <w:sz w:val="16"/>
                <w:szCs w:val="16"/>
              </w:rPr>
              <w:t>)</w:t>
            </w:r>
          </w:p>
        </w:tc>
      </w:tr>
      <w:tr w:rsidR="00000000">
        <w:trPr>
          <w:divId w:val="241794524"/>
        </w:trPr>
        <w:tc>
          <w:tcPr>
            <w:tcW w:w="86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Food Packaging</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1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10</w:t>
            </w:r>
            <w:r>
              <w:rPr>
                <w:sz w:val="16"/>
                <w:szCs w:val="16"/>
              </w:rPr>
              <w:t>5</w:t>
            </w:r>
          </w:p>
        </w:tc>
        <w:tc>
          <w:tcPr>
            <w:tcW w:w="11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2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9</w:t>
            </w:r>
            <w:r>
              <w:rPr>
                <w:sz w:val="16"/>
                <w:szCs w:val="16"/>
              </w:rPr>
              <w:t>2</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1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4</w:t>
            </w:r>
          </w:p>
        </w:tc>
        <w:tc>
          <w:tcPr>
            <w:tcW w:w="11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1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(12</w:t>
            </w: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3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3</w:t>
            </w:r>
          </w:p>
        </w:tc>
        <w:tc>
          <w:tcPr>
            <w:tcW w:w="11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0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(10</w:t>
            </w:r>
            <w:r>
              <w:rPr>
                <w:sz w:val="16"/>
                <w:szCs w:val="16"/>
              </w:rPr>
              <w:t>)</w:t>
            </w:r>
          </w:p>
        </w:tc>
      </w:tr>
      <w:tr w:rsidR="00000000">
        <w:trPr>
          <w:divId w:val="241794524"/>
        </w:trPr>
        <w:tc>
          <w:tcPr>
            <w:tcW w:w="86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Metals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1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8</w:t>
            </w:r>
            <w:r>
              <w:rPr>
                <w:sz w:val="16"/>
                <w:szCs w:val="16"/>
              </w:rPr>
              <w:t>5</w:t>
            </w:r>
          </w:p>
        </w:tc>
        <w:tc>
          <w:tcPr>
            <w:tcW w:w="11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2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8</w:t>
            </w:r>
            <w:r>
              <w:rPr>
                <w:sz w:val="16"/>
                <w:szCs w:val="16"/>
              </w:rPr>
              <w:t>2</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1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3</w:t>
            </w:r>
          </w:p>
        </w:tc>
        <w:tc>
          <w:tcPr>
            <w:tcW w:w="11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15"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(7</w:t>
            </w: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30"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3</w:t>
            </w:r>
          </w:p>
        </w:tc>
        <w:tc>
          <w:tcPr>
            <w:tcW w:w="11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05"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(7</w:t>
            </w:r>
            <w:r>
              <w:rPr>
                <w:sz w:val="16"/>
                <w:szCs w:val="16"/>
              </w:rPr>
              <w:t>)</w:t>
            </w:r>
          </w:p>
        </w:tc>
      </w:tr>
      <w:tr w:rsidR="00000000">
        <w:trPr>
          <w:divId w:val="241794524"/>
        </w:trPr>
        <w:tc>
          <w:tcPr>
            <w:tcW w:w="86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Real Estate</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1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2</w:t>
            </w:r>
            <w:r>
              <w:rPr>
                <w:sz w:val="16"/>
                <w:szCs w:val="16"/>
              </w:rPr>
              <w:t>9</w:t>
            </w:r>
          </w:p>
        </w:tc>
        <w:tc>
          <w:tcPr>
            <w:tcW w:w="11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2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2</w:t>
            </w:r>
            <w:r>
              <w:rPr>
                <w:sz w:val="16"/>
                <w:szCs w:val="16"/>
              </w:rPr>
              <w:t>9</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1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8</w:t>
            </w:r>
          </w:p>
        </w:tc>
        <w:tc>
          <w:tcPr>
            <w:tcW w:w="11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1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4</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3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8</w:t>
            </w:r>
          </w:p>
        </w:tc>
        <w:tc>
          <w:tcPr>
            <w:tcW w:w="11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0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4</w:t>
            </w:r>
          </w:p>
        </w:tc>
      </w:tr>
      <w:tr w:rsidR="00000000">
        <w:trPr>
          <w:divId w:val="241794524"/>
        </w:trPr>
        <w:tc>
          <w:tcPr>
            <w:tcW w:w="864" w:type="pct"/>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Home Fashion</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11"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5</w:t>
            </w:r>
            <w:r>
              <w:rPr>
                <w:sz w:val="16"/>
                <w:szCs w:val="16"/>
              </w:rPr>
              <w:t>3</w:t>
            </w:r>
          </w:p>
        </w:tc>
        <w:tc>
          <w:tcPr>
            <w:tcW w:w="11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2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5</w:t>
            </w:r>
            <w:r>
              <w:rPr>
                <w:sz w:val="16"/>
                <w:szCs w:val="16"/>
              </w:rPr>
              <w:t>1</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1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1</w:t>
            </w:r>
          </w:p>
        </w:tc>
        <w:tc>
          <w:tcPr>
            <w:tcW w:w="11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15"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(5</w:t>
            </w: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30"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1</w:t>
            </w:r>
          </w:p>
        </w:tc>
        <w:tc>
          <w:tcPr>
            <w:tcW w:w="11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05"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(5</w:t>
            </w:r>
            <w:r>
              <w:rPr>
                <w:sz w:val="16"/>
                <w:szCs w:val="16"/>
              </w:rPr>
              <w:t>)</w:t>
            </w:r>
          </w:p>
        </w:tc>
      </w:tr>
      <w:tr w:rsidR="00000000">
        <w:trPr>
          <w:divId w:val="241794524"/>
        </w:trPr>
        <w:tc>
          <w:tcPr>
            <w:tcW w:w="86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Mining</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5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w:t>
            </w:r>
          </w:p>
        </w:tc>
        <w:tc>
          <w:tcPr>
            <w:tcW w:w="11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2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28</w:t>
            </w:r>
            <w:r>
              <w:rPr>
                <w:sz w:val="16"/>
                <w:szCs w:val="16"/>
              </w:rPr>
              <w:t>0</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1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w:t>
            </w:r>
          </w:p>
        </w:tc>
        <w:tc>
          <w:tcPr>
            <w:tcW w:w="11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1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27</w:t>
            </w:r>
            <w:r>
              <w:rPr>
                <w:sz w:val="16"/>
                <w:szCs w:val="16"/>
              </w:rPr>
              <w:t>0</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w:t>
            </w:r>
          </w:p>
        </w:tc>
        <w:tc>
          <w:tcPr>
            <w:tcW w:w="11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26</w:t>
            </w:r>
            <w:r>
              <w:rPr>
                <w:sz w:val="16"/>
                <w:szCs w:val="16"/>
              </w:rPr>
              <w:t>6</w:t>
            </w:r>
          </w:p>
        </w:tc>
      </w:tr>
      <w:tr w:rsidR="00000000">
        <w:trPr>
          <w:divId w:val="241794524"/>
        </w:trPr>
        <w:tc>
          <w:tcPr>
            <w:tcW w:w="864" w:type="pct"/>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Other operating segments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1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1,87</w:t>
            </w:r>
            <w:r>
              <w:rPr>
                <w:sz w:val="16"/>
                <w:szCs w:val="16"/>
              </w:rPr>
              <w:t>3</w:t>
            </w:r>
          </w:p>
        </w:tc>
        <w:tc>
          <w:tcPr>
            <w:tcW w:w="11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2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2,90</w:t>
            </w:r>
            <w:r>
              <w:rPr>
                <w:sz w:val="16"/>
                <w:szCs w:val="16"/>
              </w:rPr>
              <w:t>8</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1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(130</w:t>
            </w:r>
            <w:r>
              <w:rPr>
                <w:sz w:val="16"/>
                <w:szCs w:val="16"/>
              </w:rPr>
              <w:t>)</w:t>
            </w:r>
          </w:p>
        </w:tc>
        <w:tc>
          <w:tcPr>
            <w:tcW w:w="11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1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29</w:t>
            </w:r>
            <w:r>
              <w:rPr>
                <w:sz w:val="16"/>
                <w:szCs w:val="16"/>
              </w:rPr>
              <w:t>4</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3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(84</w:t>
            </w:r>
            <w:r>
              <w:rPr>
                <w:sz w:val="16"/>
                <w:szCs w:val="16"/>
              </w:rPr>
              <w:t>)</w:t>
            </w:r>
          </w:p>
        </w:tc>
        <w:tc>
          <w:tcPr>
            <w:tcW w:w="11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0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27</w:t>
            </w:r>
            <w:r>
              <w:rPr>
                <w:sz w:val="16"/>
                <w:szCs w:val="16"/>
              </w:rPr>
              <w:t>9</w:t>
            </w:r>
          </w:p>
        </w:tc>
      </w:tr>
      <w:tr w:rsidR="00000000">
        <w:trPr>
          <w:divId w:val="241794524"/>
        </w:trPr>
        <w:tc>
          <w:tcPr>
            <w:tcW w:w="86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Consolidated</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w:t>
            </w:r>
          </w:p>
        </w:tc>
        <w:tc>
          <w:tcPr>
            <w:tcW w:w="51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72</w:t>
            </w:r>
            <w:r>
              <w:rPr>
                <w:sz w:val="16"/>
                <w:szCs w:val="16"/>
              </w:rPr>
              <w:t>2</w:t>
            </w:r>
          </w:p>
        </w:tc>
        <w:tc>
          <w:tcPr>
            <w:tcW w:w="11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w:t>
            </w:r>
          </w:p>
        </w:tc>
        <w:tc>
          <w:tcPr>
            <w:tcW w:w="52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2,32</w:t>
            </w:r>
            <w:r>
              <w:rPr>
                <w:sz w:val="16"/>
                <w:szCs w:val="16"/>
              </w:rPr>
              <w:t>0</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w:t>
            </w:r>
          </w:p>
        </w:tc>
        <w:tc>
          <w:tcPr>
            <w:tcW w:w="5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(1,400</w:t>
            </w:r>
            <w:r>
              <w:rPr>
                <w:sz w:val="16"/>
                <w:szCs w:val="16"/>
              </w:rPr>
              <w:t>)</w:t>
            </w:r>
          </w:p>
        </w:tc>
        <w:tc>
          <w:tcPr>
            <w:tcW w:w="11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w:t>
            </w:r>
          </w:p>
        </w:tc>
        <w:tc>
          <w:tcPr>
            <w:tcW w:w="5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(373</w:t>
            </w: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w:t>
            </w:r>
          </w:p>
        </w:tc>
        <w:tc>
          <w:tcPr>
            <w:tcW w:w="53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(714</w:t>
            </w:r>
            <w:r>
              <w:rPr>
                <w:sz w:val="16"/>
                <w:szCs w:val="16"/>
              </w:rPr>
              <w:t>)</w:t>
            </w:r>
          </w:p>
        </w:tc>
        <w:tc>
          <w:tcPr>
            <w:tcW w:w="11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w:t>
            </w:r>
          </w:p>
        </w:tc>
        <w:tc>
          <w:tcPr>
            <w:tcW w:w="5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(49</w:t>
            </w:r>
            <w:r>
              <w:rPr>
                <w:sz w:val="16"/>
                <w:szCs w:val="16"/>
              </w:rPr>
              <w:t>)</w:t>
            </w:r>
          </w:p>
        </w:tc>
      </w:tr>
    </w:tbl>
    <w:p w:rsidR="00000000" w:rsidRDefault="00E1597A">
      <w:pPr>
        <w:pStyle w:val="a3"/>
        <w:spacing w:before="0" w:beforeAutospacing="0" w:after="0" w:afterAutospacing="0"/>
        <w:divId w:val="241794524"/>
        <w:rPr>
          <w:sz w:val="20"/>
          <w:szCs w:val="20"/>
        </w:rPr>
      </w:pPr>
      <w:r>
        <w:rPr>
          <w:sz w:val="20"/>
          <w:szCs w:val="20"/>
        </w:rPr>
        <w:t>​</w:t>
      </w:r>
    </w:p>
    <w:p w:rsidR="00000000" w:rsidRDefault="00E1597A">
      <w:pPr>
        <w:pStyle w:val="a3"/>
        <w:spacing w:before="480" w:beforeAutospacing="0" w:after="0" w:afterAutospacing="0"/>
        <w:jc w:val="center"/>
        <w:divId w:val="413280108"/>
        <w:rPr>
          <w:sz w:val="20"/>
          <w:szCs w:val="20"/>
        </w:rPr>
      </w:pPr>
      <w:r>
        <w:rPr>
          <w:sz w:val="20"/>
          <w:szCs w:val="20"/>
        </w:rPr>
        <w:t>45</w:t>
      </w:r>
    </w:p>
    <w:p w:rsidR="00000000" w:rsidRDefault="00E1597A">
      <w:pPr>
        <w:pStyle w:val="a3"/>
        <w:spacing w:before="0" w:beforeAutospacing="0" w:after="600" w:afterAutospacing="0"/>
        <w:divId w:val="1796555577"/>
        <w:rPr>
          <w:sz w:val="20"/>
          <w:szCs w:val="20"/>
        </w:rPr>
      </w:pPr>
      <w:hyperlink w:anchor="TOC" w:history="1">
        <w:r>
          <w:rPr>
            <w:rStyle w:val="a4"/>
            <w:sz w:val="20"/>
            <w:szCs w:val="20"/>
          </w:rPr>
          <w:t>Table of Contents</w:t>
        </w:r>
      </w:hyperlink>
    </w:p>
    <w:tbl>
      <w:tblPr>
        <w:tblW w:w="5007" w:type="pct"/>
        <w:tblCellMar>
          <w:top w:w="15" w:type="dxa"/>
          <w:left w:w="0" w:type="dxa"/>
          <w:bottom w:w="15" w:type="dxa"/>
          <w:right w:w="0" w:type="dxa"/>
        </w:tblCellMar>
        <w:tblLook w:val="04A0" w:firstRow="1" w:lastRow="0" w:firstColumn="1" w:lastColumn="0" w:noHBand="0" w:noVBand="1"/>
      </w:tblPr>
      <w:tblGrid>
        <w:gridCol w:w="845"/>
        <w:gridCol w:w="160"/>
        <w:gridCol w:w="137"/>
        <w:gridCol w:w="959"/>
        <w:gridCol w:w="215"/>
        <w:gridCol w:w="136"/>
        <w:gridCol w:w="980"/>
        <w:gridCol w:w="160"/>
        <w:gridCol w:w="139"/>
        <w:gridCol w:w="967"/>
        <w:gridCol w:w="217"/>
        <w:gridCol w:w="136"/>
        <w:gridCol w:w="968"/>
        <w:gridCol w:w="160"/>
        <w:gridCol w:w="134"/>
        <w:gridCol w:w="993"/>
        <w:gridCol w:w="214"/>
        <w:gridCol w:w="133"/>
        <w:gridCol w:w="953"/>
        <w:gridCol w:w="6"/>
      </w:tblGrid>
      <w:tr w:rsidR="00000000">
        <w:trPr>
          <w:divId w:val="63141208"/>
          <w:trHeight w:val="20"/>
        </w:trPr>
        <w:tc>
          <w:tcPr>
            <w:tcW w:w="1004" w:type="pct"/>
            <w:tcMar>
              <w:top w:w="0" w:type="dxa"/>
              <w:left w:w="0" w:type="dxa"/>
              <w:bottom w:w="0" w:type="dxa"/>
              <w:right w:w="0" w:type="dxa"/>
            </w:tcMar>
            <w:vAlign w:val="bottom"/>
            <w:hideMark/>
          </w:tcPr>
          <w:p w:rsidR="00000000" w:rsidRDefault="00E1597A">
            <w:pPr>
              <w:pStyle w:val="a3"/>
              <w:spacing w:before="0" w:beforeAutospacing="0" w:after="0" w:afterAutospacing="0"/>
              <w:divId w:val="200300054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897669936"/>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569608501"/>
              <w:rPr>
                <w:sz w:val="20"/>
                <w:szCs w:val="20"/>
              </w:rPr>
            </w:pPr>
            <w:r>
              <w:rPr>
                <w:sz w:val="2"/>
                <w:szCs w:val="2"/>
              </w:rPr>
              <w:t>​</w:t>
            </w:r>
          </w:p>
        </w:tc>
        <w:tc>
          <w:tcPr>
            <w:tcW w:w="49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583227921"/>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874615595"/>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454102055"/>
              <w:rPr>
                <w:sz w:val="20"/>
                <w:szCs w:val="20"/>
              </w:rPr>
            </w:pPr>
            <w:r>
              <w:rPr>
                <w:sz w:val="2"/>
                <w:szCs w:val="2"/>
              </w:rPr>
              <w:t>​</w:t>
            </w:r>
          </w:p>
        </w:tc>
        <w:tc>
          <w:tcPr>
            <w:tcW w:w="50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32528085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018077997"/>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685208072"/>
              <w:rPr>
                <w:sz w:val="20"/>
                <w:szCs w:val="20"/>
              </w:rPr>
            </w:pPr>
            <w:r>
              <w:rPr>
                <w:sz w:val="2"/>
                <w:szCs w:val="2"/>
              </w:rPr>
              <w:t>​</w:t>
            </w:r>
          </w:p>
        </w:tc>
        <w:tc>
          <w:tcPr>
            <w:tcW w:w="49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577446026"/>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231117761"/>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812596707"/>
              <w:rPr>
                <w:sz w:val="20"/>
                <w:szCs w:val="20"/>
              </w:rPr>
            </w:pPr>
            <w:r>
              <w:rPr>
                <w:sz w:val="2"/>
                <w:szCs w:val="2"/>
              </w:rPr>
              <w:t>​</w:t>
            </w:r>
          </w:p>
        </w:tc>
        <w:tc>
          <w:tcPr>
            <w:tcW w:w="49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44194795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30560371"/>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1349490"/>
              <w:rPr>
                <w:sz w:val="20"/>
                <w:szCs w:val="20"/>
              </w:rPr>
            </w:pPr>
            <w:r>
              <w:rPr>
                <w:sz w:val="2"/>
                <w:szCs w:val="2"/>
              </w:rPr>
              <w:t>​</w:t>
            </w:r>
          </w:p>
        </w:tc>
        <w:tc>
          <w:tcPr>
            <w:tcW w:w="510"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970208326"/>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511535767"/>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456066251"/>
              <w:rPr>
                <w:sz w:val="20"/>
                <w:szCs w:val="20"/>
              </w:rPr>
            </w:pPr>
            <w:r>
              <w:rPr>
                <w:sz w:val="2"/>
                <w:szCs w:val="2"/>
              </w:rPr>
              <w:t>​</w:t>
            </w:r>
          </w:p>
        </w:tc>
        <w:tc>
          <w:tcPr>
            <w:tcW w:w="487"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57055903"/>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521162631"/>
              <w:rPr>
                <w:sz w:val="20"/>
                <w:szCs w:val="20"/>
              </w:rPr>
            </w:pPr>
            <w:r>
              <w:rPr>
                <w:sz w:val="2"/>
                <w:szCs w:val="2"/>
              </w:rPr>
              <w:t>​</w:t>
            </w:r>
          </w:p>
        </w:tc>
      </w:tr>
      <w:tr w:rsidR="00000000">
        <w:trPr>
          <w:divId w:val="63141208"/>
        </w:trPr>
        <w:tc>
          <w:tcPr>
            <w:tcW w:w="100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6"/>
                <w:szCs w:val="16"/>
              </w:rPr>
              <w:t>​</w:t>
            </w:r>
          </w:p>
        </w:tc>
        <w:tc>
          <w:tcPr>
            <w:tcW w:w="7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6"/>
                <w:szCs w:val="16"/>
              </w:rPr>
              <w:t>​</w:t>
            </w:r>
          </w:p>
        </w:tc>
        <w:tc>
          <w:tcPr>
            <w:tcW w:w="492"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16"/>
                <w:szCs w:val="16"/>
              </w:rPr>
              <w:t>​</w:t>
            </w:r>
          </w:p>
        </w:tc>
        <w:tc>
          <w:tcPr>
            <w:tcW w:w="11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6"/>
                <w:szCs w:val="16"/>
              </w:rPr>
              <w:t>​</w:t>
            </w:r>
          </w:p>
        </w:tc>
        <w:tc>
          <w:tcPr>
            <w:tcW w:w="7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6"/>
                <w:szCs w:val="16"/>
              </w:rPr>
              <w:t>​</w:t>
            </w:r>
          </w:p>
        </w:tc>
        <w:tc>
          <w:tcPr>
            <w:tcW w:w="503"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496"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16"/>
                <w:szCs w:val="16"/>
              </w:rPr>
              <w:t>​</w:t>
            </w:r>
          </w:p>
        </w:tc>
        <w:tc>
          <w:tcPr>
            <w:tcW w:w="11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496"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248" w:type="pct"/>
            <w:gridSpan w:val="5"/>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b/>
                <w:bCs/>
                <w:sz w:val="16"/>
                <w:szCs w:val="16"/>
              </w:rPr>
              <w:t>Net Income (Loss) From</w:t>
            </w:r>
          </w:p>
        </w:tc>
        <w:tc>
          <w:tcPr>
            <w:tcW w:w="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6"/>
                <w:szCs w:val="16"/>
              </w:rPr>
              <w:t>​</w:t>
            </w:r>
          </w:p>
        </w:tc>
      </w:tr>
      <w:tr w:rsidR="00000000">
        <w:trPr>
          <w:divId w:val="63141208"/>
        </w:trPr>
        <w:tc>
          <w:tcPr>
            <w:tcW w:w="100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6"/>
                <w:szCs w:val="16"/>
              </w:rPr>
              <w:t>​</w:t>
            </w:r>
          </w:p>
        </w:tc>
        <w:tc>
          <w:tcPr>
            <w:tcW w:w="7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6"/>
                <w:szCs w:val="16"/>
              </w:rPr>
              <w:t>​</w:t>
            </w:r>
          </w:p>
        </w:tc>
        <w:tc>
          <w:tcPr>
            <w:tcW w:w="492"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16"/>
                <w:szCs w:val="16"/>
              </w:rPr>
              <w:t>​</w:t>
            </w:r>
          </w:p>
        </w:tc>
        <w:tc>
          <w:tcPr>
            <w:tcW w:w="11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6"/>
                <w:szCs w:val="16"/>
              </w:rPr>
              <w:t>​</w:t>
            </w:r>
          </w:p>
        </w:tc>
        <w:tc>
          <w:tcPr>
            <w:tcW w:w="7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6"/>
                <w:szCs w:val="16"/>
              </w:rPr>
              <w:t>​</w:t>
            </w:r>
          </w:p>
        </w:tc>
        <w:tc>
          <w:tcPr>
            <w:tcW w:w="503"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248" w:type="pct"/>
            <w:gridSpan w:val="5"/>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b/>
                <w:bCs/>
                <w:sz w:val="16"/>
                <w:szCs w:val="16"/>
              </w:rPr>
              <w:t>Net Income (Loss) From</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248" w:type="pct"/>
            <w:gridSpan w:val="5"/>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b/>
                <w:bCs/>
                <w:sz w:val="16"/>
                <w:szCs w:val="16"/>
              </w:rPr>
              <w:t>Continuing Operations</w:t>
            </w:r>
          </w:p>
        </w:tc>
        <w:tc>
          <w:tcPr>
            <w:tcW w:w="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6"/>
                <w:szCs w:val="16"/>
              </w:rPr>
              <w:t>​</w:t>
            </w:r>
          </w:p>
        </w:tc>
      </w:tr>
      <w:tr w:rsidR="00000000">
        <w:trPr>
          <w:divId w:val="63141208"/>
        </w:trPr>
        <w:tc>
          <w:tcPr>
            <w:tcW w:w="100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6"/>
                <w:szCs w:val="16"/>
              </w:rPr>
              <w:t>​</w:t>
            </w:r>
          </w:p>
        </w:tc>
        <w:tc>
          <w:tcPr>
            <w:tcW w:w="1248" w:type="pct"/>
            <w:gridSpan w:val="5"/>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b/>
                <w:bCs/>
                <w:sz w:val="16"/>
                <w:szCs w:val="16"/>
              </w:rPr>
              <w:t>Revenues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248" w:type="pct"/>
            <w:gridSpan w:val="5"/>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b/>
                <w:bCs/>
                <w:sz w:val="16"/>
                <w:szCs w:val="16"/>
              </w:rPr>
              <w:t>Continuing Operations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248" w:type="pct"/>
            <w:gridSpan w:val="5"/>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b/>
                <w:bCs/>
                <w:sz w:val="16"/>
                <w:szCs w:val="16"/>
              </w:rPr>
              <w:t>Attributable to Icahn Enterprises</w:t>
            </w:r>
            <w:r>
              <w:rPr>
                <w:sz w:val="16"/>
                <w:szCs w:val="16"/>
              </w:rPr>
              <w:t>  </w:t>
            </w:r>
          </w:p>
        </w:tc>
        <w:tc>
          <w:tcPr>
            <w:tcW w:w="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6"/>
                <w:szCs w:val="16"/>
              </w:rPr>
              <w:t>​</w:t>
            </w:r>
          </w:p>
        </w:tc>
      </w:tr>
      <w:tr w:rsidR="00000000">
        <w:trPr>
          <w:divId w:val="63141208"/>
        </w:trPr>
        <w:tc>
          <w:tcPr>
            <w:tcW w:w="100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6"/>
                <w:szCs w:val="16"/>
              </w:rPr>
              <w:t>​</w:t>
            </w:r>
          </w:p>
        </w:tc>
        <w:tc>
          <w:tcPr>
            <w:tcW w:w="1248" w:type="pct"/>
            <w:gridSpan w:val="5"/>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b/>
                <w:bCs/>
                <w:sz w:val="16"/>
                <w:szCs w:val="16"/>
              </w:rPr>
              <w:t>Nine Months Ended September 30, </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248" w:type="pct"/>
            <w:gridSpan w:val="5"/>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b/>
                <w:bCs/>
                <w:sz w:val="16"/>
                <w:szCs w:val="16"/>
              </w:rPr>
              <w:t>Nine Months Ended September 30, </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248" w:type="pct"/>
            <w:gridSpan w:val="5"/>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b/>
                <w:bCs/>
                <w:sz w:val="16"/>
                <w:szCs w:val="16"/>
              </w:rPr>
              <w:t>Nine Months Ended September 30, </w:t>
            </w:r>
          </w:p>
        </w:tc>
        <w:tc>
          <w:tcPr>
            <w:tcW w:w="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6"/>
                <w:szCs w:val="16"/>
              </w:rPr>
              <w:t>​</w:t>
            </w:r>
          </w:p>
        </w:tc>
      </w:tr>
      <w:tr w:rsidR="00000000">
        <w:trPr>
          <w:divId w:val="63141208"/>
        </w:trPr>
        <w:tc>
          <w:tcPr>
            <w:tcW w:w="100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b/>
                <w:bCs/>
                <w:sz w:val="16"/>
                <w:szCs w:val="16"/>
              </w:rPr>
              <w:t>    </w:t>
            </w:r>
          </w:p>
        </w:tc>
        <w:tc>
          <w:tcPr>
            <w:tcW w:w="563"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b/>
                <w:bCs/>
                <w:sz w:val="16"/>
                <w:szCs w:val="16"/>
              </w:rPr>
              <w:t>2020</w:t>
            </w:r>
          </w:p>
        </w:tc>
        <w:tc>
          <w:tcPr>
            <w:tcW w:w="11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b/>
                <w:bCs/>
                <w:sz w:val="16"/>
                <w:szCs w:val="16"/>
              </w:rPr>
              <w:t>    </w:t>
            </w:r>
          </w:p>
        </w:tc>
        <w:tc>
          <w:tcPr>
            <w:tcW w:w="573"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b/>
                <w:bCs/>
                <w:sz w:val="16"/>
                <w:szCs w:val="16"/>
              </w:rPr>
              <w:t>2019</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b/>
                <w:bCs/>
                <w:sz w:val="16"/>
                <w:szCs w:val="16"/>
              </w:rPr>
              <w:t>    </w:t>
            </w:r>
          </w:p>
        </w:tc>
        <w:tc>
          <w:tcPr>
            <w:tcW w:w="568"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b/>
                <w:bCs/>
                <w:sz w:val="16"/>
                <w:szCs w:val="16"/>
              </w:rPr>
              <w:t>2020</w:t>
            </w:r>
          </w:p>
        </w:tc>
        <w:tc>
          <w:tcPr>
            <w:tcW w:w="11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b/>
                <w:bCs/>
                <w:sz w:val="16"/>
                <w:szCs w:val="16"/>
              </w:rPr>
              <w:t>    </w:t>
            </w:r>
          </w:p>
        </w:tc>
        <w:tc>
          <w:tcPr>
            <w:tcW w:w="567"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b/>
                <w:bCs/>
                <w:sz w:val="16"/>
                <w:szCs w:val="16"/>
              </w:rPr>
              <w:t>2019</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b/>
                <w:bCs/>
                <w:sz w:val="16"/>
                <w:szCs w:val="16"/>
              </w:rPr>
              <w:t>    </w:t>
            </w:r>
          </w:p>
        </w:tc>
        <w:tc>
          <w:tcPr>
            <w:tcW w:w="580"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b/>
                <w:bCs/>
                <w:sz w:val="16"/>
                <w:szCs w:val="16"/>
              </w:rPr>
              <w:t>2020</w:t>
            </w:r>
          </w:p>
        </w:tc>
        <w:tc>
          <w:tcPr>
            <w:tcW w:w="11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b/>
                <w:bCs/>
                <w:sz w:val="16"/>
                <w:szCs w:val="16"/>
              </w:rPr>
              <w:t>    </w:t>
            </w:r>
          </w:p>
        </w:tc>
        <w:tc>
          <w:tcPr>
            <w:tcW w:w="557"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b/>
                <w:bCs/>
                <w:sz w:val="16"/>
                <w:szCs w:val="16"/>
              </w:rPr>
              <w:t>2019</w:t>
            </w:r>
          </w:p>
        </w:tc>
        <w:tc>
          <w:tcPr>
            <w:tcW w:w="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6"/>
                <w:szCs w:val="16"/>
              </w:rPr>
              <w:t>​</w:t>
            </w:r>
          </w:p>
        </w:tc>
      </w:tr>
      <w:tr w:rsidR="00000000">
        <w:trPr>
          <w:divId w:val="63141208"/>
        </w:trPr>
        <w:tc>
          <w:tcPr>
            <w:tcW w:w="0" w:type="auto"/>
            <w:gridSpan w:val="20"/>
            <w:tcMar>
              <w:top w:w="0" w:type="dxa"/>
              <w:left w:w="0" w:type="dxa"/>
              <w:bottom w:w="0" w:type="dxa"/>
              <w:right w:w="0" w:type="dxa"/>
            </w:tcMar>
            <w:vAlign w:val="center"/>
            <w:hideMark/>
          </w:tcPr>
          <w:p w:rsidR="00000000" w:rsidRDefault="00E1597A">
            <w:pPr>
              <w:rPr>
                <w:sz w:val="20"/>
                <w:szCs w:val="20"/>
              </w:rPr>
            </w:pPr>
          </w:p>
        </w:tc>
      </w:tr>
      <w:tr w:rsidR="00000000">
        <w:trPr>
          <w:divId w:val="63141208"/>
        </w:trPr>
        <w:tc>
          <w:tcPr>
            <w:tcW w:w="1004"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3910" w:type="pct"/>
            <w:gridSpan w:val="17"/>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sz w:val="16"/>
                <w:szCs w:val="16"/>
              </w:rPr>
              <w:t>(in millions)</w:t>
            </w:r>
          </w:p>
        </w:tc>
        <w:tc>
          <w:tcPr>
            <w:tcW w:w="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r>
      <w:tr w:rsidR="00000000">
        <w:trPr>
          <w:divId w:val="63141208"/>
        </w:trPr>
        <w:tc>
          <w:tcPr>
            <w:tcW w:w="100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Investment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w:t>
            </w:r>
          </w:p>
        </w:tc>
        <w:tc>
          <w:tcPr>
            <w:tcW w:w="4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(1,793</w:t>
            </w:r>
            <w:r>
              <w:rPr>
                <w:sz w:val="16"/>
                <w:szCs w:val="16"/>
              </w:rPr>
              <w:t>)</w:t>
            </w:r>
          </w:p>
        </w:tc>
        <w:tc>
          <w:tcPr>
            <w:tcW w:w="11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w:t>
            </w:r>
          </w:p>
        </w:tc>
        <w:tc>
          <w:tcPr>
            <w:tcW w:w="5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(1,488</w:t>
            </w: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(1,937</w:t>
            </w: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(1,564</w:t>
            </w: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6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w:t>
            </w:r>
          </w:p>
        </w:tc>
        <w:tc>
          <w:tcPr>
            <w:tcW w:w="51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(990</w:t>
            </w:r>
            <w:r>
              <w:rPr>
                <w:sz w:val="16"/>
                <w:szCs w:val="16"/>
              </w:rPr>
              <w:t>)</w:t>
            </w:r>
          </w:p>
        </w:tc>
        <w:tc>
          <w:tcPr>
            <w:tcW w:w="11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6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w:t>
            </w:r>
          </w:p>
        </w:tc>
        <w:tc>
          <w:tcPr>
            <w:tcW w:w="48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(785</w:t>
            </w:r>
            <w:r>
              <w:rPr>
                <w:sz w:val="16"/>
                <w:szCs w:val="16"/>
              </w:rPr>
              <w:t>)</w:t>
            </w:r>
          </w:p>
        </w:tc>
        <w:tc>
          <w:tcPr>
            <w:tcW w:w="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r>
      <w:tr w:rsidR="00000000">
        <w:trPr>
          <w:divId w:val="63141208"/>
        </w:trPr>
        <w:tc>
          <w:tcPr>
            <w:tcW w:w="1004" w:type="pct"/>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Holding Company</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492"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(226</w:t>
            </w:r>
            <w:r>
              <w:rPr>
                <w:sz w:val="16"/>
                <w:szCs w:val="16"/>
              </w:rPr>
              <w:t>)</w:t>
            </w:r>
          </w:p>
        </w:tc>
        <w:tc>
          <w:tcPr>
            <w:tcW w:w="11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03"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(292</w:t>
            </w: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(507</w:t>
            </w:r>
            <w:r>
              <w:rPr>
                <w:sz w:val="16"/>
                <w:szCs w:val="16"/>
              </w:rPr>
              <w:t>)</w:t>
            </w:r>
          </w:p>
        </w:tc>
        <w:tc>
          <w:tcPr>
            <w:tcW w:w="11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(494</w:t>
            </w: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6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10"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(507</w:t>
            </w:r>
            <w:r>
              <w:rPr>
                <w:sz w:val="16"/>
                <w:szCs w:val="16"/>
              </w:rPr>
              <w:t>)</w:t>
            </w:r>
          </w:p>
        </w:tc>
        <w:tc>
          <w:tcPr>
            <w:tcW w:w="11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6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487"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(494</w:t>
            </w:r>
            <w:r>
              <w:rPr>
                <w:sz w:val="16"/>
                <w:szCs w:val="16"/>
              </w:rPr>
              <w:t>)</w:t>
            </w:r>
          </w:p>
        </w:tc>
        <w:tc>
          <w:tcPr>
            <w:tcW w:w="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r>
      <w:tr w:rsidR="00000000">
        <w:trPr>
          <w:divId w:val="63141208"/>
        </w:trPr>
        <w:tc>
          <w:tcPr>
            <w:tcW w:w="100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4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1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5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6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51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1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6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48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r>
      <w:tr w:rsidR="00000000">
        <w:trPr>
          <w:divId w:val="63141208"/>
        </w:trPr>
        <w:tc>
          <w:tcPr>
            <w:tcW w:w="1004" w:type="pct"/>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u w:val="single"/>
              </w:rPr>
              <w:t>Other Operating Segments</w:t>
            </w:r>
            <w:r>
              <w:rPr>
                <w:sz w:val="16"/>
                <w:szCs w:val="16"/>
                <w:u w:val="single"/>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492"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6"/>
                <w:szCs w:val="16"/>
              </w:rPr>
              <w:t>​</w:t>
            </w:r>
          </w:p>
        </w:tc>
        <w:tc>
          <w:tcPr>
            <w:tcW w:w="11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03"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6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10"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6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487"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16"/>
                <w:szCs w:val="16"/>
              </w:rPr>
              <w:t>​</w:t>
            </w:r>
          </w:p>
        </w:tc>
        <w:tc>
          <w:tcPr>
            <w:tcW w:w="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r>
      <w:tr w:rsidR="00000000">
        <w:trPr>
          <w:divId w:val="63141208"/>
        </w:trPr>
        <w:tc>
          <w:tcPr>
            <w:tcW w:w="100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Energy</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4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2,79</w:t>
            </w:r>
            <w:r>
              <w:rPr>
                <w:sz w:val="16"/>
                <w:szCs w:val="16"/>
              </w:rPr>
              <w:t>4</w:t>
            </w:r>
          </w:p>
        </w:tc>
        <w:tc>
          <w:tcPr>
            <w:tcW w:w="11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4,81</w:t>
            </w:r>
            <w:r>
              <w:rPr>
                <w:sz w:val="16"/>
                <w:szCs w:val="16"/>
              </w:rPr>
              <w:t>2</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4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(236</w:t>
            </w: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4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29</w:t>
            </w:r>
            <w:r>
              <w:rPr>
                <w:sz w:val="16"/>
                <w:szCs w:val="16"/>
              </w:rPr>
              <w:t>8</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6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1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(140</w:t>
            </w:r>
            <w:r>
              <w:rPr>
                <w:sz w:val="16"/>
                <w:szCs w:val="16"/>
              </w:rPr>
              <w:t>)</w:t>
            </w:r>
          </w:p>
        </w:tc>
        <w:tc>
          <w:tcPr>
            <w:tcW w:w="11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6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48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22</w:t>
            </w:r>
            <w:r>
              <w:rPr>
                <w:sz w:val="16"/>
                <w:szCs w:val="16"/>
              </w:rPr>
              <w:t>1</w:t>
            </w:r>
          </w:p>
        </w:tc>
        <w:tc>
          <w:tcPr>
            <w:tcW w:w="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r>
      <w:tr w:rsidR="00000000">
        <w:trPr>
          <w:divId w:val="63141208"/>
        </w:trPr>
        <w:tc>
          <w:tcPr>
            <w:tcW w:w="1004" w:type="pct"/>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Automotive</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49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1,87</w:t>
            </w:r>
            <w:r>
              <w:rPr>
                <w:sz w:val="16"/>
                <w:szCs w:val="16"/>
              </w:rPr>
              <w:t>5</w:t>
            </w:r>
          </w:p>
        </w:tc>
        <w:tc>
          <w:tcPr>
            <w:tcW w:w="11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0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2,19</w:t>
            </w:r>
            <w:r>
              <w:rPr>
                <w:sz w:val="16"/>
                <w:szCs w:val="16"/>
              </w:rPr>
              <w:t>1</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(149</w:t>
            </w:r>
            <w:r>
              <w:rPr>
                <w:sz w:val="16"/>
                <w:szCs w:val="16"/>
              </w:rPr>
              <w:t>)</w:t>
            </w:r>
          </w:p>
        </w:tc>
        <w:tc>
          <w:tcPr>
            <w:tcW w:w="11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(128</w:t>
            </w: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6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10"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(149</w:t>
            </w:r>
            <w:r>
              <w:rPr>
                <w:sz w:val="16"/>
                <w:szCs w:val="16"/>
              </w:rPr>
              <w:t>)</w:t>
            </w:r>
          </w:p>
        </w:tc>
        <w:tc>
          <w:tcPr>
            <w:tcW w:w="11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6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487"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(128</w:t>
            </w:r>
            <w:r>
              <w:rPr>
                <w:sz w:val="16"/>
                <w:szCs w:val="16"/>
              </w:rPr>
              <w:t>)</w:t>
            </w:r>
          </w:p>
        </w:tc>
        <w:tc>
          <w:tcPr>
            <w:tcW w:w="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r>
      <w:tr w:rsidR="00000000">
        <w:trPr>
          <w:divId w:val="63141208"/>
        </w:trPr>
        <w:tc>
          <w:tcPr>
            <w:tcW w:w="100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Food Packaging</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4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29</w:t>
            </w:r>
            <w:r>
              <w:rPr>
                <w:sz w:val="16"/>
                <w:szCs w:val="16"/>
              </w:rPr>
              <w:t>7</w:t>
            </w:r>
          </w:p>
        </w:tc>
        <w:tc>
          <w:tcPr>
            <w:tcW w:w="11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28</w:t>
            </w:r>
            <w:r>
              <w:rPr>
                <w:sz w:val="16"/>
                <w:szCs w:val="16"/>
              </w:rPr>
              <w:t>2</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4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3</w:t>
            </w:r>
          </w:p>
        </w:tc>
        <w:tc>
          <w:tcPr>
            <w:tcW w:w="11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4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(16</w:t>
            </w: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6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1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3</w:t>
            </w:r>
          </w:p>
        </w:tc>
        <w:tc>
          <w:tcPr>
            <w:tcW w:w="11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6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48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(13</w:t>
            </w:r>
            <w:r>
              <w:rPr>
                <w:sz w:val="16"/>
                <w:szCs w:val="16"/>
              </w:rPr>
              <w:t>)</w:t>
            </w:r>
          </w:p>
        </w:tc>
        <w:tc>
          <w:tcPr>
            <w:tcW w:w="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r>
      <w:tr w:rsidR="00000000">
        <w:trPr>
          <w:divId w:val="63141208"/>
        </w:trPr>
        <w:tc>
          <w:tcPr>
            <w:tcW w:w="100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Metals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49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20</w:t>
            </w:r>
            <w:r>
              <w:rPr>
                <w:sz w:val="16"/>
                <w:szCs w:val="16"/>
              </w:rPr>
              <w:t>5</w:t>
            </w:r>
          </w:p>
        </w:tc>
        <w:tc>
          <w:tcPr>
            <w:tcW w:w="11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0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27</w:t>
            </w:r>
            <w:r>
              <w:rPr>
                <w:sz w:val="16"/>
                <w:szCs w:val="16"/>
              </w:rPr>
              <w:t>1</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(10</w:t>
            </w:r>
            <w:r>
              <w:rPr>
                <w:sz w:val="16"/>
                <w:szCs w:val="16"/>
              </w:rPr>
              <w:t>)</w:t>
            </w:r>
          </w:p>
        </w:tc>
        <w:tc>
          <w:tcPr>
            <w:tcW w:w="11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(13</w:t>
            </w: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6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10"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(10</w:t>
            </w:r>
            <w:r>
              <w:rPr>
                <w:sz w:val="16"/>
                <w:szCs w:val="16"/>
              </w:rPr>
              <w:t>)</w:t>
            </w:r>
          </w:p>
        </w:tc>
        <w:tc>
          <w:tcPr>
            <w:tcW w:w="11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6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487"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(13</w:t>
            </w:r>
            <w:r>
              <w:rPr>
                <w:sz w:val="16"/>
                <w:szCs w:val="16"/>
              </w:rPr>
              <w:t>)</w:t>
            </w:r>
          </w:p>
        </w:tc>
        <w:tc>
          <w:tcPr>
            <w:tcW w:w="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r>
      <w:tr w:rsidR="00000000">
        <w:trPr>
          <w:divId w:val="63141208"/>
        </w:trPr>
        <w:tc>
          <w:tcPr>
            <w:tcW w:w="100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Real Estate</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49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7</w:t>
            </w:r>
            <w:r>
              <w:rPr>
                <w:sz w:val="16"/>
                <w:szCs w:val="16"/>
              </w:rPr>
              <w:t>6</w:t>
            </w:r>
          </w:p>
        </w:tc>
        <w:tc>
          <w:tcPr>
            <w:tcW w:w="11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7</w:t>
            </w:r>
            <w:r>
              <w:rPr>
                <w:sz w:val="16"/>
                <w:szCs w:val="16"/>
              </w:rPr>
              <w:t>9</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4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(4</w:t>
            </w: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4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9</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6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1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(4</w:t>
            </w:r>
            <w:r>
              <w:rPr>
                <w:sz w:val="16"/>
                <w:szCs w:val="16"/>
              </w:rPr>
              <w:t>)</w:t>
            </w:r>
          </w:p>
        </w:tc>
        <w:tc>
          <w:tcPr>
            <w:tcW w:w="11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6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48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9</w:t>
            </w:r>
          </w:p>
        </w:tc>
        <w:tc>
          <w:tcPr>
            <w:tcW w:w="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r>
      <w:tr w:rsidR="00000000">
        <w:trPr>
          <w:divId w:val="63141208"/>
        </w:trPr>
        <w:tc>
          <w:tcPr>
            <w:tcW w:w="1004" w:type="pct"/>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Home Fashion</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49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14</w:t>
            </w:r>
            <w:r>
              <w:rPr>
                <w:sz w:val="16"/>
                <w:szCs w:val="16"/>
              </w:rPr>
              <w:t>3</w:t>
            </w:r>
          </w:p>
        </w:tc>
        <w:tc>
          <w:tcPr>
            <w:tcW w:w="11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03"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13</w:t>
            </w:r>
            <w:r>
              <w:rPr>
                <w:sz w:val="16"/>
                <w:szCs w:val="16"/>
              </w:rPr>
              <w:t>4</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(2</w:t>
            </w:r>
            <w:r>
              <w:rPr>
                <w:sz w:val="16"/>
                <w:szCs w:val="16"/>
              </w:rPr>
              <w:t>)</w:t>
            </w:r>
          </w:p>
        </w:tc>
        <w:tc>
          <w:tcPr>
            <w:tcW w:w="11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(13</w:t>
            </w: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6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10"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(2</w:t>
            </w:r>
            <w:r>
              <w:rPr>
                <w:sz w:val="16"/>
                <w:szCs w:val="16"/>
              </w:rPr>
              <w:t>)</w:t>
            </w:r>
          </w:p>
        </w:tc>
        <w:tc>
          <w:tcPr>
            <w:tcW w:w="11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69"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487"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(13</w:t>
            </w:r>
            <w:r>
              <w:rPr>
                <w:sz w:val="16"/>
                <w:szCs w:val="16"/>
              </w:rPr>
              <w:t>)</w:t>
            </w:r>
          </w:p>
        </w:tc>
        <w:tc>
          <w:tcPr>
            <w:tcW w:w="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r>
      <w:tr w:rsidR="00000000">
        <w:trPr>
          <w:divId w:val="63141208"/>
        </w:trPr>
        <w:tc>
          <w:tcPr>
            <w:tcW w:w="100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Mining</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4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w:t>
            </w:r>
          </w:p>
        </w:tc>
        <w:tc>
          <w:tcPr>
            <w:tcW w:w="11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38</w:t>
            </w:r>
            <w:r>
              <w:rPr>
                <w:sz w:val="16"/>
                <w:szCs w:val="16"/>
              </w:rPr>
              <w:t>2</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31</w:t>
            </w:r>
            <w:r>
              <w:rPr>
                <w:sz w:val="16"/>
                <w:szCs w:val="16"/>
              </w:rPr>
              <w:t>1</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w:t>
            </w:r>
          </w:p>
        </w:tc>
        <w:tc>
          <w:tcPr>
            <w:tcW w:w="11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4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29</w:t>
            </w:r>
            <w:r>
              <w:rPr>
                <w:sz w:val="16"/>
                <w:szCs w:val="16"/>
              </w:rPr>
              <w:t>9</w:t>
            </w:r>
          </w:p>
        </w:tc>
        <w:tc>
          <w:tcPr>
            <w:tcW w:w="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r>
      <w:tr w:rsidR="00000000">
        <w:trPr>
          <w:divId w:val="63141208"/>
        </w:trPr>
        <w:tc>
          <w:tcPr>
            <w:tcW w:w="1004" w:type="pct"/>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Other operating segments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49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5,39</w:t>
            </w:r>
            <w:r>
              <w:rPr>
                <w:sz w:val="16"/>
                <w:szCs w:val="16"/>
              </w:rPr>
              <w:t>0</w:t>
            </w:r>
          </w:p>
        </w:tc>
        <w:tc>
          <w:tcPr>
            <w:tcW w:w="111"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0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8,15</w:t>
            </w:r>
            <w:r>
              <w:rPr>
                <w:sz w:val="16"/>
                <w:szCs w:val="16"/>
              </w:rPr>
              <w:t>1</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(398</w:t>
            </w:r>
            <w:r>
              <w:rPr>
                <w:sz w:val="16"/>
                <w:szCs w:val="16"/>
              </w:rPr>
              <w:t>)</w:t>
            </w:r>
          </w:p>
        </w:tc>
        <w:tc>
          <w:tcPr>
            <w:tcW w:w="11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44</w:t>
            </w:r>
            <w:r>
              <w:rPr>
                <w:sz w:val="16"/>
                <w:szCs w:val="16"/>
              </w:rPr>
              <w:t>8</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51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(302</w:t>
            </w:r>
            <w:r>
              <w:rPr>
                <w:sz w:val="16"/>
                <w:szCs w:val="16"/>
              </w:rPr>
              <w:t>)</w:t>
            </w:r>
          </w:p>
        </w:tc>
        <w:tc>
          <w:tcPr>
            <w:tcW w:w="11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 </w:t>
            </w:r>
          </w:p>
        </w:tc>
        <w:tc>
          <w:tcPr>
            <w:tcW w:w="48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36</w:t>
            </w:r>
            <w:r>
              <w:rPr>
                <w:sz w:val="16"/>
                <w:szCs w:val="16"/>
              </w:rPr>
              <w:t>2</w:t>
            </w:r>
          </w:p>
        </w:tc>
        <w:tc>
          <w:tcPr>
            <w:tcW w:w="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r>
      <w:tr w:rsidR="00000000">
        <w:trPr>
          <w:divId w:val="63141208"/>
        </w:trPr>
        <w:tc>
          <w:tcPr>
            <w:tcW w:w="1004"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Consolidated</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w:t>
            </w:r>
          </w:p>
        </w:tc>
        <w:tc>
          <w:tcPr>
            <w:tcW w:w="4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3,37</w:t>
            </w:r>
            <w:r>
              <w:rPr>
                <w:sz w:val="16"/>
                <w:szCs w:val="16"/>
              </w:rPr>
              <w:t>1</w:t>
            </w:r>
          </w:p>
        </w:tc>
        <w:tc>
          <w:tcPr>
            <w:tcW w:w="111"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w:t>
            </w:r>
          </w:p>
        </w:tc>
        <w:tc>
          <w:tcPr>
            <w:tcW w:w="5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16"/>
                <w:szCs w:val="16"/>
              </w:rPr>
            </w:pPr>
            <w:r>
              <w:rPr>
                <w:sz w:val="16"/>
                <w:szCs w:val="16"/>
              </w:rPr>
              <w:t>6,37</w:t>
            </w:r>
            <w:r>
              <w:rPr>
                <w:sz w:val="16"/>
                <w:szCs w:val="16"/>
              </w:rPr>
              <w:t>1</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(2,842</w:t>
            </w: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(1,610</w:t>
            </w: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w:t>
            </w:r>
          </w:p>
        </w:tc>
        <w:tc>
          <w:tcPr>
            <w:tcW w:w="5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(1,799</w:t>
            </w:r>
            <w:r>
              <w:rPr>
                <w:sz w:val="16"/>
                <w:szCs w:val="16"/>
              </w:rPr>
              <w:t>)</w:t>
            </w:r>
          </w:p>
        </w:tc>
        <w:tc>
          <w:tcPr>
            <w:tcW w:w="11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sz w:val="16"/>
                <w:szCs w:val="16"/>
              </w:rPr>
              <w:t>$</w:t>
            </w:r>
          </w:p>
        </w:tc>
        <w:tc>
          <w:tcPr>
            <w:tcW w:w="4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16"/>
                <w:szCs w:val="16"/>
              </w:rPr>
            </w:pPr>
            <w:r>
              <w:rPr>
                <w:sz w:val="16"/>
                <w:szCs w:val="16"/>
              </w:rPr>
              <w:t>(917</w:t>
            </w:r>
            <w:r>
              <w:rPr>
                <w:sz w:val="16"/>
                <w:szCs w:val="16"/>
              </w:rPr>
              <w:t>)</w:t>
            </w:r>
          </w:p>
        </w:tc>
        <w:tc>
          <w:tcPr>
            <w:tcW w:w="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r>
    </w:tbl>
    <w:p w:rsidR="00000000" w:rsidRDefault="00E1597A">
      <w:pPr>
        <w:pStyle w:val="a3"/>
        <w:spacing w:before="0" w:beforeAutospacing="0" w:after="0" w:afterAutospacing="0"/>
        <w:divId w:val="63141208"/>
        <w:rPr>
          <w:sz w:val="20"/>
          <w:szCs w:val="20"/>
        </w:rPr>
      </w:pPr>
      <w:r>
        <w:rPr>
          <w:sz w:val="20"/>
          <w:szCs w:val="20"/>
        </w:rPr>
        <w:t>​</w:t>
      </w:r>
    </w:p>
    <w:p w:rsidR="00000000" w:rsidRDefault="00E1597A">
      <w:pPr>
        <w:pStyle w:val="a3"/>
        <w:spacing w:before="0" w:beforeAutospacing="0" w:after="0" w:afterAutospacing="0"/>
        <w:divId w:val="63141208"/>
        <w:rPr>
          <w:sz w:val="20"/>
          <w:szCs w:val="20"/>
        </w:rPr>
      </w:pPr>
      <w:r>
        <w:rPr>
          <w:sz w:val="20"/>
          <w:szCs w:val="20"/>
        </w:rPr>
        <w:t>​</w:t>
      </w:r>
    </w:p>
    <w:p w:rsidR="00000000" w:rsidRDefault="00E1597A">
      <w:pPr>
        <w:pStyle w:val="a3"/>
        <w:spacing w:before="0" w:beforeAutospacing="0" w:after="240" w:afterAutospacing="0"/>
        <w:divId w:val="63141208"/>
        <w:rPr>
          <w:b/>
          <w:bCs/>
          <w:i/>
          <w:iCs/>
          <w:sz w:val="20"/>
          <w:szCs w:val="20"/>
        </w:rPr>
      </w:pPr>
      <w:r>
        <w:rPr>
          <w:b/>
          <w:bCs/>
          <w:i/>
          <w:iCs/>
          <w:sz w:val="20"/>
          <w:szCs w:val="20"/>
        </w:rPr>
        <w:t>Investment</w:t>
      </w:r>
    </w:p>
    <w:p w:rsidR="00000000" w:rsidRDefault="00E1597A">
      <w:pPr>
        <w:pStyle w:val="a3"/>
        <w:spacing w:before="0" w:beforeAutospacing="0" w:after="240" w:afterAutospacing="0"/>
        <w:ind w:firstLine="360"/>
        <w:divId w:val="63141208"/>
        <w:rPr>
          <w:sz w:val="20"/>
          <w:szCs w:val="20"/>
        </w:rPr>
      </w:pPr>
      <w:r>
        <w:rPr>
          <w:sz w:val="20"/>
          <w:szCs w:val="20"/>
        </w:rPr>
        <w:t>We invest our proprietary capital through various private investment funds (“Investment Funds”). As of September 30, 2020 and December 31, 2019, we had investments with a fair market value of approximately $4.0 billion and $4.3 billion, respectively, in th</w:t>
      </w:r>
      <w:r>
        <w:rPr>
          <w:sz w:val="20"/>
          <w:szCs w:val="20"/>
        </w:rPr>
        <w:t>e Investment Funds. As of September 30, 2020 and December 31, 2019, the total fair market value of investments in the Investment Funds made by Mr. Icahn and his affiliates (excluding us) was approximately $4.8 billion and $4.5 billion, respectively. During</w:t>
      </w:r>
      <w:r>
        <w:rPr>
          <w:sz w:val="20"/>
          <w:szCs w:val="20"/>
        </w:rPr>
        <w:t xml:space="preserve"> the nine months ended September 30, 2020, we invested $750 million in the Investment Funds, net of redemptions, and affiliates of Mr. Icahn (excluding us) contributed approximately $1.2 billion of primarily like-kind investments in the Investment Funds.</w:t>
      </w:r>
    </w:p>
    <w:p w:rsidR="00000000" w:rsidRDefault="00E1597A">
      <w:pPr>
        <w:pStyle w:val="a3"/>
        <w:spacing w:before="0" w:beforeAutospacing="0" w:after="240" w:afterAutospacing="0"/>
        <w:ind w:firstLine="360"/>
        <w:divId w:val="63141208"/>
        <w:rPr>
          <w:sz w:val="20"/>
          <w:szCs w:val="20"/>
        </w:rPr>
      </w:pPr>
      <w:r>
        <w:rPr>
          <w:sz w:val="20"/>
          <w:szCs w:val="20"/>
        </w:rPr>
        <w:t>O</w:t>
      </w:r>
      <w:r>
        <w:rPr>
          <w:sz w:val="20"/>
          <w:szCs w:val="20"/>
        </w:rPr>
        <w:t>ur Investment segment’s results of operations are reflected in net income (loss) in the condensed consolidated statements of operations. Our Investment segment’s net income (loss) is driven by the amount of funds allocated to the Investment Funds and the p</w:t>
      </w:r>
      <w:r>
        <w:rPr>
          <w:sz w:val="20"/>
          <w:szCs w:val="20"/>
        </w:rPr>
        <w:t>erformance of the underlying investments in the Investment Funds. Future funds allocated to the Investment Funds may increase or decrease based on the contributions and redemptions by our Holding Company and by Mr. Icahn and his affiliates. Additionally, h</w:t>
      </w:r>
      <w:r>
        <w:rPr>
          <w:sz w:val="20"/>
          <w:szCs w:val="20"/>
        </w:rPr>
        <w:t>istorical performance results of the Investment Funds are not indicative of future results as past market conditions, investment opportunities and investment decisions may not occur in the future. Changes in general market conditions coupled with changes i</w:t>
      </w:r>
      <w:r>
        <w:rPr>
          <w:sz w:val="20"/>
          <w:szCs w:val="20"/>
        </w:rPr>
        <w:t>n exposure to short and long positions have significant impact on our Investment segment’s results of operations and the comparability of results of operations year over year and as such, future results of operations will be impacted by our future exposure</w:t>
      </w:r>
      <w:r>
        <w:rPr>
          <w:sz w:val="20"/>
          <w:szCs w:val="20"/>
        </w:rPr>
        <w:t>s and future market conditions, which may not be consistent with prior trends. Refer to the “Investment Segment Liquidity” section of our “Liquidity and Capital Resources” discussion for additional information regarding our Investment segment’s exposure as</w:t>
      </w:r>
      <w:r>
        <w:rPr>
          <w:sz w:val="20"/>
          <w:szCs w:val="20"/>
        </w:rPr>
        <w:t xml:space="preserve"> of September 30, 2020.</w:t>
      </w:r>
    </w:p>
    <w:p w:rsidR="00000000" w:rsidRDefault="00E1597A">
      <w:pPr>
        <w:pStyle w:val="a3"/>
        <w:spacing w:before="0" w:beforeAutospacing="0" w:after="240" w:afterAutospacing="0"/>
        <w:ind w:firstLine="360"/>
        <w:divId w:val="63141208"/>
        <w:rPr>
          <w:sz w:val="20"/>
          <w:szCs w:val="20"/>
        </w:rPr>
      </w:pPr>
      <w:r>
        <w:rPr>
          <w:sz w:val="20"/>
          <w:szCs w:val="20"/>
        </w:rPr>
        <w:t>For the three months ended September 30, 2020 and 2019, our Investment Funds’ returns were (11.8%) and (7.4%), respectively, and for the nine months ended September 30, 2020 and 2019, our Investment Funds’ returns were (18.8%) and (</w:t>
      </w:r>
      <w:r>
        <w:rPr>
          <w:sz w:val="20"/>
          <w:szCs w:val="20"/>
        </w:rPr>
        <w:t>15.6%), respectively. Our Investment Funds’ returns represent a weighted-average composite of the average returns, net of expenses.</w:t>
      </w:r>
    </w:p>
    <w:p w:rsidR="00000000" w:rsidRDefault="00E1597A">
      <w:pPr>
        <w:pStyle w:val="a3"/>
        <w:spacing w:before="480" w:beforeAutospacing="0" w:after="0" w:afterAutospacing="0"/>
        <w:jc w:val="center"/>
        <w:divId w:val="1332639714"/>
        <w:rPr>
          <w:sz w:val="20"/>
          <w:szCs w:val="20"/>
        </w:rPr>
      </w:pPr>
      <w:r>
        <w:rPr>
          <w:sz w:val="20"/>
          <w:szCs w:val="20"/>
        </w:rPr>
        <w:t>46</w:t>
      </w:r>
    </w:p>
    <w:p w:rsidR="00000000" w:rsidRDefault="00E1597A">
      <w:pPr>
        <w:pStyle w:val="a3"/>
        <w:spacing w:before="0" w:beforeAutospacing="0" w:after="600" w:afterAutospacing="0"/>
        <w:divId w:val="173418415"/>
        <w:rPr>
          <w:sz w:val="20"/>
          <w:szCs w:val="20"/>
        </w:rPr>
      </w:pPr>
      <w:hyperlink w:anchor="TOC" w:history="1">
        <w:r>
          <w:rPr>
            <w:rStyle w:val="a4"/>
            <w:sz w:val="20"/>
            <w:szCs w:val="20"/>
          </w:rPr>
          <w:t>Table of Contents</w:t>
        </w:r>
      </w:hyperlink>
    </w:p>
    <w:p w:rsidR="00000000" w:rsidRDefault="00E1597A">
      <w:pPr>
        <w:pStyle w:val="a3"/>
        <w:spacing w:before="0" w:beforeAutospacing="0" w:after="240" w:afterAutospacing="0"/>
        <w:ind w:firstLine="360"/>
        <w:divId w:val="1739282022"/>
        <w:rPr>
          <w:sz w:val="20"/>
          <w:szCs w:val="20"/>
        </w:rPr>
      </w:pPr>
      <w:r>
        <w:rPr>
          <w:sz w:val="20"/>
          <w:szCs w:val="20"/>
        </w:rPr>
        <w:t>The following table sets forth the performance attribution for the Investment</w:t>
      </w:r>
      <w:r>
        <w:rPr>
          <w:sz w:val="20"/>
          <w:szCs w:val="20"/>
        </w:rPr>
        <w:t xml:space="preserve"> Funds’ returns.</w:t>
      </w:r>
    </w:p>
    <w:tbl>
      <w:tblPr>
        <w:tblW w:w="5000" w:type="pct"/>
        <w:tblCellMar>
          <w:top w:w="15" w:type="dxa"/>
          <w:left w:w="0" w:type="dxa"/>
          <w:bottom w:w="15" w:type="dxa"/>
          <w:right w:w="0" w:type="dxa"/>
        </w:tblCellMar>
        <w:tblLook w:val="04A0" w:firstRow="1" w:lastRow="0" w:firstColumn="1" w:lastColumn="0" w:noHBand="0" w:noVBand="1"/>
      </w:tblPr>
      <w:tblGrid>
        <w:gridCol w:w="1232"/>
        <w:gridCol w:w="160"/>
        <w:gridCol w:w="1513"/>
        <w:gridCol w:w="281"/>
        <w:gridCol w:w="1351"/>
        <w:gridCol w:w="267"/>
        <w:gridCol w:w="200"/>
        <w:gridCol w:w="1214"/>
        <w:gridCol w:w="268"/>
        <w:gridCol w:w="1553"/>
        <w:gridCol w:w="267"/>
      </w:tblGrid>
      <w:tr w:rsidR="00000000">
        <w:trPr>
          <w:divId w:val="1739282022"/>
          <w:trHeight w:val="20"/>
        </w:trPr>
        <w:tc>
          <w:tcPr>
            <w:tcW w:w="1356" w:type="pct"/>
            <w:tcMar>
              <w:top w:w="0" w:type="dxa"/>
              <w:left w:w="0" w:type="dxa"/>
              <w:bottom w:w="0" w:type="dxa"/>
              <w:right w:w="0" w:type="dxa"/>
            </w:tcMar>
            <w:vAlign w:val="bottom"/>
            <w:hideMark/>
          </w:tcPr>
          <w:p w:rsidR="00000000" w:rsidRDefault="00E1597A">
            <w:pPr>
              <w:pStyle w:val="a3"/>
              <w:spacing w:before="0" w:beforeAutospacing="0" w:after="0" w:afterAutospacing="0"/>
              <w:divId w:val="18521883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429392926"/>
              <w:rPr>
                <w:sz w:val="20"/>
                <w:szCs w:val="20"/>
              </w:rPr>
            </w:pPr>
            <w:r>
              <w:rPr>
                <w:sz w:val="2"/>
                <w:szCs w:val="2"/>
              </w:rPr>
              <w:t>​</w:t>
            </w:r>
          </w:p>
        </w:tc>
        <w:tc>
          <w:tcPr>
            <w:tcW w:w="779"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095059330"/>
              <w:rPr>
                <w:sz w:val="20"/>
                <w:szCs w:val="20"/>
              </w:rPr>
            </w:pPr>
            <w:r>
              <w:rPr>
                <w:sz w:val="2"/>
                <w:szCs w:val="2"/>
              </w:rPr>
              <w:t>​</w:t>
            </w:r>
          </w:p>
        </w:tc>
        <w:tc>
          <w:tcPr>
            <w:tcW w:w="145"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432633832"/>
              <w:rPr>
                <w:sz w:val="20"/>
                <w:szCs w:val="20"/>
              </w:rPr>
            </w:pPr>
            <w:r>
              <w:rPr>
                <w:sz w:val="2"/>
                <w:szCs w:val="2"/>
              </w:rPr>
              <w:t>​</w:t>
            </w:r>
          </w:p>
        </w:tc>
        <w:tc>
          <w:tcPr>
            <w:tcW w:w="694"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133478109"/>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86791489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59452864"/>
              <w:rPr>
                <w:sz w:val="20"/>
                <w:szCs w:val="20"/>
              </w:rPr>
            </w:pPr>
            <w:r>
              <w:rPr>
                <w:sz w:val="2"/>
                <w:szCs w:val="2"/>
              </w:rPr>
              <w:t>​</w:t>
            </w:r>
          </w:p>
        </w:tc>
        <w:tc>
          <w:tcPr>
            <w:tcW w:w="625"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5713989"/>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859126955"/>
              <w:rPr>
                <w:sz w:val="20"/>
                <w:szCs w:val="20"/>
              </w:rPr>
            </w:pPr>
            <w:r>
              <w:rPr>
                <w:sz w:val="2"/>
                <w:szCs w:val="2"/>
              </w:rPr>
              <w:t>​</w:t>
            </w:r>
          </w:p>
        </w:tc>
        <w:tc>
          <w:tcPr>
            <w:tcW w:w="799"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859003514"/>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90285208"/>
              <w:rPr>
                <w:sz w:val="20"/>
                <w:szCs w:val="20"/>
              </w:rPr>
            </w:pPr>
            <w:r>
              <w:rPr>
                <w:sz w:val="2"/>
                <w:szCs w:val="2"/>
              </w:rPr>
              <w:t>​</w:t>
            </w:r>
          </w:p>
        </w:tc>
      </w:tr>
      <w:tr w:rsidR="00000000">
        <w:trPr>
          <w:divId w:val="1739282022"/>
        </w:trPr>
        <w:tc>
          <w:tcPr>
            <w:tcW w:w="1356"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6"/>
                <w:szCs w:val="16"/>
              </w:rPr>
              <w:t>​</w:t>
            </w:r>
          </w:p>
        </w:tc>
        <w:tc>
          <w:tcPr>
            <w:tcW w:w="1620" w:type="pct"/>
            <w:gridSpan w:val="3"/>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Three Months Ended September 30, </w:t>
            </w:r>
          </w:p>
        </w:tc>
        <w:tc>
          <w:tcPr>
            <w:tcW w:w="1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w:t>
            </w:r>
          </w:p>
        </w:tc>
        <w:tc>
          <w:tcPr>
            <w:tcW w:w="1562" w:type="pct"/>
            <w:gridSpan w:val="3"/>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Nine Months Ended September 30, </w:t>
            </w:r>
          </w:p>
        </w:tc>
        <w:tc>
          <w:tcPr>
            <w:tcW w:w="1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w:t>
            </w:r>
          </w:p>
        </w:tc>
      </w:tr>
      <w:tr w:rsidR="00000000">
        <w:trPr>
          <w:divId w:val="1739282022"/>
        </w:trPr>
        <w:tc>
          <w:tcPr>
            <w:tcW w:w="1356"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b/>
                <w:bCs/>
                <w:sz w:val="16"/>
                <w:szCs w:val="16"/>
              </w:rPr>
              <w:t>    </w:t>
            </w:r>
          </w:p>
        </w:tc>
        <w:tc>
          <w:tcPr>
            <w:tcW w:w="77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2020</w:t>
            </w:r>
          </w:p>
        </w:tc>
        <w:tc>
          <w:tcPr>
            <w:tcW w:w="14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    </w:t>
            </w:r>
          </w:p>
        </w:tc>
        <w:tc>
          <w:tcPr>
            <w:tcW w:w="69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2019</w:t>
            </w:r>
          </w:p>
        </w:tc>
        <w:tc>
          <w:tcPr>
            <w:tcW w:w="1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    </w:t>
            </w:r>
          </w:p>
        </w:tc>
        <w:tc>
          <w:tcPr>
            <w:tcW w:w="62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2020</w:t>
            </w:r>
          </w:p>
        </w:tc>
        <w:tc>
          <w:tcPr>
            <w:tcW w:w="1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    </w:t>
            </w:r>
          </w:p>
        </w:tc>
        <w:tc>
          <w:tcPr>
            <w:tcW w:w="79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2019</w:t>
            </w:r>
          </w:p>
        </w:tc>
        <w:tc>
          <w:tcPr>
            <w:tcW w:w="1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    </w:t>
            </w:r>
          </w:p>
        </w:tc>
      </w:tr>
      <w:tr w:rsidR="00000000">
        <w:trPr>
          <w:divId w:val="1739282022"/>
        </w:trPr>
        <w:tc>
          <w:tcPr>
            <w:tcW w:w="1356"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Long positions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77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(3.0</w:t>
            </w:r>
            <w:r>
              <w:rPr>
                <w:sz w:val="20"/>
                <w:szCs w:val="20"/>
              </w:rPr>
              <w:t>)</w:t>
            </w:r>
          </w:p>
        </w:tc>
        <w:tc>
          <w:tcPr>
            <w:tcW w:w="1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(5.2</w:t>
            </w: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2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(20.4</w:t>
            </w: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79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w:t>
            </w:r>
            <w:r>
              <w:rPr>
                <w:sz w:val="20"/>
                <w:szCs w:val="20"/>
              </w:rPr>
              <w:t>2</w:t>
            </w:r>
          </w:p>
        </w:tc>
        <w:tc>
          <w:tcPr>
            <w:tcW w:w="1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r>
      <w:tr w:rsidR="00000000">
        <w:trPr>
          <w:divId w:val="1739282022"/>
        </w:trPr>
        <w:tc>
          <w:tcPr>
            <w:tcW w:w="1356"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Short positions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779"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(8.8</w:t>
            </w:r>
            <w:r>
              <w:rPr>
                <w:sz w:val="20"/>
                <w:szCs w:val="20"/>
              </w:rPr>
              <w:t>)</w:t>
            </w:r>
          </w:p>
        </w:tc>
        <w:tc>
          <w:tcPr>
            <w:tcW w:w="14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94"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(2.3</w:t>
            </w:r>
            <w:r>
              <w:rPr>
                <w:sz w:val="20"/>
                <w:szCs w:val="20"/>
              </w:rPr>
              <w:t>)</w:t>
            </w:r>
          </w:p>
        </w:tc>
        <w:tc>
          <w:tcPr>
            <w:tcW w:w="1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2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w:t>
            </w:r>
            <w:r>
              <w:rPr>
                <w:sz w:val="20"/>
                <w:szCs w:val="20"/>
              </w:rPr>
              <w:t>6</w:t>
            </w:r>
          </w:p>
        </w:tc>
        <w:tc>
          <w:tcPr>
            <w:tcW w:w="1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799"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(20.0</w:t>
            </w:r>
            <w:r>
              <w:rPr>
                <w:sz w:val="20"/>
                <w:szCs w:val="20"/>
              </w:rPr>
              <w:t>)</w:t>
            </w:r>
          </w:p>
        </w:tc>
        <w:tc>
          <w:tcPr>
            <w:tcW w:w="1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r>
      <w:tr w:rsidR="00000000">
        <w:trPr>
          <w:divId w:val="1739282022"/>
        </w:trPr>
        <w:tc>
          <w:tcPr>
            <w:tcW w:w="1356"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Other</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7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14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0.</w:t>
            </w:r>
            <w:r>
              <w:rPr>
                <w:sz w:val="20"/>
                <w:szCs w:val="20"/>
              </w:rPr>
              <w:t>1</w:t>
            </w:r>
          </w:p>
        </w:tc>
        <w:tc>
          <w:tcPr>
            <w:tcW w:w="1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7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0.2</w:t>
            </w:r>
          </w:p>
        </w:tc>
        <w:tc>
          <w:tcPr>
            <w:tcW w:w="13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r>
      <w:tr w:rsidR="00000000">
        <w:trPr>
          <w:divId w:val="1739282022"/>
        </w:trPr>
        <w:tc>
          <w:tcPr>
            <w:tcW w:w="1356"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779"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(11.8</w:t>
            </w:r>
            <w:r>
              <w:rPr>
                <w:sz w:val="20"/>
                <w:szCs w:val="20"/>
              </w:rPr>
              <w:t>)</w:t>
            </w:r>
          </w:p>
        </w:tc>
        <w:tc>
          <w:tcPr>
            <w:tcW w:w="145"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94"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(7.4</w:t>
            </w:r>
            <w:r>
              <w:rPr>
                <w:sz w:val="20"/>
                <w:szCs w:val="20"/>
              </w:rPr>
              <w:t>)</w:t>
            </w:r>
          </w:p>
        </w:tc>
        <w:tc>
          <w:tcPr>
            <w:tcW w:w="1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25"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(18.8</w:t>
            </w:r>
            <w:r>
              <w:rPr>
                <w:sz w:val="20"/>
                <w:szCs w:val="20"/>
              </w:rPr>
              <w:t>)</w:t>
            </w:r>
          </w:p>
        </w:tc>
        <w:tc>
          <w:tcPr>
            <w:tcW w:w="1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799"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(15.6</w:t>
            </w:r>
            <w:r>
              <w:rPr>
                <w:sz w:val="20"/>
                <w:szCs w:val="20"/>
              </w:rPr>
              <w:t>)</w:t>
            </w:r>
          </w:p>
        </w:tc>
        <w:tc>
          <w:tcPr>
            <w:tcW w:w="13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r>
    </w:tbl>
    <w:p w:rsidR="00000000" w:rsidRDefault="00E1597A">
      <w:pPr>
        <w:pStyle w:val="a3"/>
        <w:spacing w:before="0" w:beforeAutospacing="0" w:after="0" w:afterAutospacing="0"/>
        <w:divId w:val="1739282022"/>
        <w:rPr>
          <w:sz w:val="20"/>
          <w:szCs w:val="20"/>
        </w:rPr>
      </w:pPr>
      <w:r>
        <w:rPr>
          <w:sz w:val="20"/>
          <w:szCs w:val="20"/>
        </w:rPr>
        <w:t>​</w:t>
      </w:r>
    </w:p>
    <w:p w:rsidR="00000000" w:rsidRDefault="00E1597A">
      <w:pPr>
        <w:pStyle w:val="a3"/>
        <w:spacing w:before="0" w:beforeAutospacing="0" w:after="240" w:afterAutospacing="0"/>
        <w:ind w:firstLine="360"/>
        <w:divId w:val="1739282022"/>
        <w:rPr>
          <w:sz w:val="20"/>
          <w:szCs w:val="20"/>
        </w:rPr>
      </w:pPr>
      <w:r>
        <w:rPr>
          <w:sz w:val="20"/>
          <w:szCs w:val="20"/>
        </w:rPr>
        <w:t>The following table presents net income (loss) for our Investment segment for the three and nine months ended September 30, 2020 and 2019.</w:t>
      </w:r>
    </w:p>
    <w:tbl>
      <w:tblPr>
        <w:tblW w:w="5000" w:type="pct"/>
        <w:tblCellMar>
          <w:top w:w="15" w:type="dxa"/>
          <w:left w:w="0" w:type="dxa"/>
          <w:bottom w:w="15" w:type="dxa"/>
          <w:right w:w="0" w:type="dxa"/>
        </w:tblCellMar>
        <w:tblLook w:val="04A0" w:firstRow="1" w:lastRow="0" w:firstColumn="1" w:lastColumn="0" w:noHBand="0" w:noVBand="1"/>
      </w:tblPr>
      <w:tblGrid>
        <w:gridCol w:w="1727"/>
        <w:gridCol w:w="200"/>
        <w:gridCol w:w="175"/>
        <w:gridCol w:w="1243"/>
        <w:gridCol w:w="278"/>
        <w:gridCol w:w="174"/>
        <w:gridCol w:w="1275"/>
        <w:gridCol w:w="200"/>
        <w:gridCol w:w="171"/>
        <w:gridCol w:w="1266"/>
        <w:gridCol w:w="272"/>
        <w:gridCol w:w="171"/>
        <w:gridCol w:w="1154"/>
      </w:tblGrid>
      <w:tr w:rsidR="00000000">
        <w:trPr>
          <w:divId w:val="1739282022"/>
          <w:trHeight w:val="20"/>
        </w:trPr>
        <w:tc>
          <w:tcPr>
            <w:tcW w:w="1610" w:type="pct"/>
            <w:tcMar>
              <w:top w:w="0" w:type="dxa"/>
              <w:left w:w="0" w:type="dxa"/>
              <w:bottom w:w="0" w:type="dxa"/>
              <w:right w:w="0" w:type="dxa"/>
            </w:tcMar>
            <w:vAlign w:val="bottom"/>
            <w:hideMark/>
          </w:tcPr>
          <w:p w:rsidR="00000000" w:rsidRDefault="00E1597A">
            <w:pPr>
              <w:pStyle w:val="a3"/>
              <w:spacing w:before="0" w:beforeAutospacing="0" w:after="0" w:afterAutospacing="0"/>
              <w:divId w:val="207593050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502746360"/>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489177544"/>
              <w:rPr>
                <w:sz w:val="20"/>
                <w:szCs w:val="20"/>
              </w:rPr>
            </w:pPr>
            <w:r>
              <w:rPr>
                <w:sz w:val="2"/>
                <w:szCs w:val="2"/>
              </w:rPr>
              <w:t>​</w:t>
            </w:r>
          </w:p>
        </w:tc>
        <w:tc>
          <w:tcPr>
            <w:tcW w:w="639"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542642610"/>
              <w:rPr>
                <w:sz w:val="20"/>
                <w:szCs w:val="20"/>
              </w:rPr>
            </w:pPr>
            <w:r>
              <w:rPr>
                <w:sz w:val="2"/>
                <w:szCs w:val="2"/>
              </w:rPr>
              <w:t>​</w:t>
            </w:r>
          </w:p>
        </w:tc>
        <w:tc>
          <w:tcPr>
            <w:tcW w:w="14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685595935"/>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972826922"/>
              <w:rPr>
                <w:sz w:val="20"/>
                <w:szCs w:val="20"/>
              </w:rPr>
            </w:pPr>
            <w:r>
              <w:rPr>
                <w:sz w:val="2"/>
                <w:szCs w:val="2"/>
              </w:rPr>
              <w:t>​</w:t>
            </w:r>
          </w:p>
        </w:tc>
        <w:tc>
          <w:tcPr>
            <w:tcW w:w="655"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89909867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801923545"/>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031102541"/>
              <w:rPr>
                <w:sz w:val="20"/>
                <w:szCs w:val="20"/>
              </w:rPr>
            </w:pPr>
            <w:r>
              <w:rPr>
                <w:sz w:val="2"/>
                <w:szCs w:val="2"/>
              </w:rPr>
              <w:t>​</w:t>
            </w:r>
          </w:p>
        </w:tc>
        <w:tc>
          <w:tcPr>
            <w:tcW w:w="65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623654280"/>
              <w:rPr>
                <w:sz w:val="20"/>
                <w:szCs w:val="20"/>
              </w:rPr>
            </w:pPr>
            <w:r>
              <w:rPr>
                <w:sz w:val="2"/>
                <w:szCs w:val="2"/>
              </w:rPr>
              <w:t>​</w:t>
            </w:r>
          </w:p>
        </w:tc>
        <w:tc>
          <w:tcPr>
            <w:tcW w:w="140"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802961012"/>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491869658"/>
              <w:rPr>
                <w:sz w:val="20"/>
                <w:szCs w:val="20"/>
              </w:rPr>
            </w:pPr>
            <w:r>
              <w:rPr>
                <w:sz w:val="2"/>
                <w:szCs w:val="2"/>
              </w:rPr>
              <w:t>​</w:t>
            </w:r>
          </w:p>
        </w:tc>
        <w:tc>
          <w:tcPr>
            <w:tcW w:w="59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915242643"/>
              <w:rPr>
                <w:sz w:val="20"/>
                <w:szCs w:val="20"/>
              </w:rPr>
            </w:pPr>
            <w:r>
              <w:rPr>
                <w:sz w:val="2"/>
                <w:szCs w:val="2"/>
              </w:rPr>
              <w:t>​</w:t>
            </w:r>
          </w:p>
        </w:tc>
      </w:tr>
      <w:tr w:rsidR="00000000">
        <w:trPr>
          <w:divId w:val="1739282022"/>
        </w:trPr>
        <w:tc>
          <w:tcPr>
            <w:tcW w:w="1610"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6"/>
                <w:szCs w:val="16"/>
              </w:rPr>
              <w:t>​</w:t>
            </w:r>
          </w:p>
        </w:tc>
        <w:tc>
          <w:tcPr>
            <w:tcW w:w="1620" w:type="pct"/>
            <w:gridSpan w:val="5"/>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Three Months Ended September 30, </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w:t>
            </w:r>
          </w:p>
        </w:tc>
        <w:tc>
          <w:tcPr>
            <w:tcW w:w="1562" w:type="pct"/>
            <w:gridSpan w:val="5"/>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Nine Months Ended September 30, </w:t>
            </w:r>
          </w:p>
        </w:tc>
      </w:tr>
      <w:tr w:rsidR="00000000">
        <w:trPr>
          <w:divId w:val="1739282022"/>
        </w:trPr>
        <w:tc>
          <w:tcPr>
            <w:tcW w:w="1610"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    </w:t>
            </w:r>
          </w:p>
        </w:tc>
        <w:tc>
          <w:tcPr>
            <w:tcW w:w="730"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2020</w:t>
            </w:r>
          </w:p>
        </w:tc>
        <w:tc>
          <w:tcPr>
            <w:tcW w:w="14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    </w:t>
            </w:r>
          </w:p>
        </w:tc>
        <w:tc>
          <w:tcPr>
            <w:tcW w:w="745"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2019</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    </w:t>
            </w:r>
          </w:p>
        </w:tc>
        <w:tc>
          <w:tcPr>
            <w:tcW w:w="740"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2020</w:t>
            </w:r>
          </w:p>
        </w:tc>
        <w:tc>
          <w:tcPr>
            <w:tcW w:w="14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    </w:t>
            </w:r>
          </w:p>
        </w:tc>
        <w:tc>
          <w:tcPr>
            <w:tcW w:w="682"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2019</w:t>
            </w:r>
          </w:p>
        </w:tc>
      </w:tr>
      <w:tr w:rsidR="00000000">
        <w:trPr>
          <w:divId w:val="1739282022"/>
        </w:trPr>
        <w:tc>
          <w:tcPr>
            <w:tcW w:w="0" w:type="auto"/>
            <w:gridSpan w:val="13"/>
            <w:tcMar>
              <w:top w:w="0" w:type="dxa"/>
              <w:left w:w="0" w:type="dxa"/>
              <w:bottom w:w="0" w:type="dxa"/>
              <w:right w:w="0" w:type="dxa"/>
            </w:tcMar>
            <w:vAlign w:val="center"/>
            <w:hideMark/>
          </w:tcPr>
          <w:p w:rsidR="00000000" w:rsidRDefault="00E1597A">
            <w:pPr>
              <w:rPr>
                <w:sz w:val="20"/>
                <w:szCs w:val="20"/>
              </w:rPr>
            </w:pPr>
          </w:p>
        </w:tc>
      </w:tr>
      <w:tr w:rsidR="00000000">
        <w:trPr>
          <w:divId w:val="1739282022"/>
        </w:trPr>
        <w:tc>
          <w:tcPr>
            <w:tcW w:w="1610"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3286" w:type="pct"/>
            <w:gridSpan w:val="11"/>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sz w:val="16"/>
                <w:szCs w:val="16"/>
              </w:rPr>
              <w:t>(in millions)</w:t>
            </w:r>
          </w:p>
        </w:tc>
      </w:tr>
      <w:tr w:rsidR="00000000">
        <w:trPr>
          <w:divId w:val="1739282022"/>
        </w:trPr>
        <w:tc>
          <w:tcPr>
            <w:tcW w:w="16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Long positions</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3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(260</w:t>
            </w:r>
            <w:r>
              <w:rPr>
                <w:sz w:val="20"/>
                <w:szCs w:val="20"/>
              </w:rPr>
              <w:t>)</w:t>
            </w:r>
          </w:p>
        </w:tc>
        <w:tc>
          <w:tcPr>
            <w:tcW w:w="14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5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(487</w:t>
            </w: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5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(1,952</w:t>
            </w:r>
            <w:r>
              <w:rPr>
                <w:sz w:val="20"/>
                <w:szCs w:val="20"/>
              </w:rPr>
              <w:t>)</w:t>
            </w:r>
          </w:p>
        </w:tc>
        <w:tc>
          <w:tcPr>
            <w:tcW w:w="14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9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39</w:t>
            </w:r>
            <w:r>
              <w:rPr>
                <w:sz w:val="20"/>
                <w:szCs w:val="20"/>
              </w:rPr>
              <w:t>3</w:t>
            </w:r>
          </w:p>
        </w:tc>
      </w:tr>
      <w:tr w:rsidR="00000000">
        <w:trPr>
          <w:divId w:val="1739282022"/>
        </w:trPr>
        <w:tc>
          <w:tcPr>
            <w:tcW w:w="1610"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Short positions</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9"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(923</w:t>
            </w:r>
            <w:r>
              <w:rPr>
                <w:sz w:val="20"/>
                <w:szCs w:val="20"/>
              </w:rPr>
              <w:t>)</w:t>
            </w:r>
          </w:p>
        </w:tc>
        <w:tc>
          <w:tcPr>
            <w:tcW w:w="14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55"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(197</w:t>
            </w:r>
            <w:r>
              <w:rPr>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52"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w:t>
            </w:r>
            <w:r>
              <w:rPr>
                <w:sz w:val="20"/>
                <w:szCs w:val="20"/>
              </w:rPr>
              <w:t>0</w:t>
            </w:r>
          </w:p>
        </w:tc>
        <w:tc>
          <w:tcPr>
            <w:tcW w:w="14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93"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(1,981</w:t>
            </w:r>
            <w:r>
              <w:rPr>
                <w:sz w:val="20"/>
                <w:szCs w:val="20"/>
              </w:rPr>
              <w:t>)</w:t>
            </w:r>
          </w:p>
        </w:tc>
      </w:tr>
      <w:tr w:rsidR="00000000">
        <w:trPr>
          <w:divId w:val="1739282022"/>
        </w:trPr>
        <w:tc>
          <w:tcPr>
            <w:tcW w:w="1610"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Other</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14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3</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5</w:t>
            </w:r>
          </w:p>
        </w:tc>
        <w:tc>
          <w:tcPr>
            <w:tcW w:w="14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w:t>
            </w:r>
            <w:r>
              <w:rPr>
                <w:sz w:val="20"/>
                <w:szCs w:val="20"/>
              </w:rPr>
              <w:t>4</w:t>
            </w:r>
          </w:p>
        </w:tc>
      </w:tr>
      <w:tr w:rsidR="00000000">
        <w:trPr>
          <w:divId w:val="1739282022"/>
        </w:trPr>
        <w:tc>
          <w:tcPr>
            <w:tcW w:w="1610"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0"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39"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(1,183</w:t>
            </w:r>
            <w:r>
              <w:rPr>
                <w:sz w:val="20"/>
                <w:szCs w:val="20"/>
              </w:rPr>
              <w:t>)</w:t>
            </w:r>
          </w:p>
        </w:tc>
        <w:tc>
          <w:tcPr>
            <w:tcW w:w="14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0"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55"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(681</w:t>
            </w:r>
            <w:r>
              <w:rPr>
                <w:sz w:val="20"/>
                <w:szCs w:val="20"/>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52"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(1,937</w:t>
            </w:r>
            <w:r>
              <w:rPr>
                <w:sz w:val="20"/>
                <w:szCs w:val="20"/>
              </w:rPr>
              <w:t>)</w:t>
            </w:r>
          </w:p>
        </w:tc>
        <w:tc>
          <w:tcPr>
            <w:tcW w:w="14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93"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(1,564</w:t>
            </w:r>
            <w:r>
              <w:rPr>
                <w:sz w:val="20"/>
                <w:szCs w:val="20"/>
              </w:rPr>
              <w:t>)</w:t>
            </w:r>
          </w:p>
        </w:tc>
      </w:tr>
    </w:tbl>
    <w:p w:rsidR="00000000" w:rsidRDefault="00E1597A">
      <w:pPr>
        <w:pStyle w:val="a3"/>
        <w:spacing w:before="0" w:beforeAutospacing="0" w:after="0" w:afterAutospacing="0"/>
        <w:divId w:val="1739282022"/>
        <w:rPr>
          <w:sz w:val="20"/>
          <w:szCs w:val="20"/>
        </w:rPr>
      </w:pPr>
      <w:r>
        <w:rPr>
          <w:sz w:val="20"/>
          <w:szCs w:val="20"/>
        </w:rPr>
        <w:t>​</w:t>
      </w:r>
    </w:p>
    <w:p w:rsidR="00000000" w:rsidRDefault="00E1597A">
      <w:pPr>
        <w:pStyle w:val="a3"/>
        <w:spacing w:before="0" w:beforeAutospacing="0" w:after="240" w:afterAutospacing="0"/>
        <w:divId w:val="1739282022"/>
        <w:rPr>
          <w:i/>
          <w:iCs/>
          <w:sz w:val="20"/>
          <w:szCs w:val="20"/>
        </w:rPr>
      </w:pPr>
      <w:r>
        <w:rPr>
          <w:i/>
          <w:iCs/>
          <w:sz w:val="20"/>
          <w:szCs w:val="20"/>
          <w:u w:val="single"/>
        </w:rPr>
        <w:t>Three Months Ended September 30, 2020 and 2019</w:t>
      </w:r>
    </w:p>
    <w:p w:rsidR="00000000" w:rsidRDefault="00E1597A">
      <w:pPr>
        <w:pStyle w:val="a3"/>
        <w:spacing w:before="0" w:beforeAutospacing="0" w:after="240" w:afterAutospacing="0"/>
        <w:ind w:firstLine="360"/>
        <w:divId w:val="1739282022"/>
        <w:rPr>
          <w:sz w:val="20"/>
          <w:szCs w:val="20"/>
        </w:rPr>
      </w:pPr>
      <w:r>
        <w:rPr>
          <w:sz w:val="20"/>
          <w:szCs w:val="20"/>
        </w:rPr>
        <w:t xml:space="preserve">For the three months ended September 30, 2020, the Investment Funds’ </w:t>
      </w:r>
      <w:r>
        <w:rPr>
          <w:sz w:val="20"/>
          <w:szCs w:val="20"/>
        </w:rPr>
        <w:t>negative performance was driven by net losses in their short positions and, to a lesser extent, net losses in their long positions. The negative performance of our Investment segment’s short positions was driven primarily by the negative performance of bro</w:t>
      </w:r>
      <w:r>
        <w:rPr>
          <w:sz w:val="20"/>
          <w:szCs w:val="20"/>
        </w:rPr>
        <w:t>ad market hedges of $677 million, losses from a consumer, non-cyclical sector investment of $156 million and the aggregate performance of various other short positions with net losses aggregating $161 million across various sectors. The negative performanc</w:t>
      </w:r>
      <w:r>
        <w:rPr>
          <w:sz w:val="20"/>
          <w:szCs w:val="20"/>
        </w:rPr>
        <w:t>e of our Investment segment’s short positions was partially offset by net gains from its short exposure to commercial mortgage-backed securities through credit default swap contracts of $71 million. The negative performance of our Investment Segment’s long</w:t>
      </w:r>
      <w:r>
        <w:rPr>
          <w:sz w:val="20"/>
          <w:szCs w:val="20"/>
        </w:rPr>
        <w:t xml:space="preserve"> positions was driven by losses from an energy sector investment of $699 million, offset in part by gains from a consumer, cyclical sector investment of $257 million. Net losses in long positions were further offset in part by the aggregate performance of </w:t>
      </w:r>
      <w:r>
        <w:rPr>
          <w:sz w:val="20"/>
          <w:szCs w:val="20"/>
        </w:rPr>
        <w:t>investments with net gains across various other sectors.</w:t>
      </w:r>
    </w:p>
    <w:p w:rsidR="00000000" w:rsidRDefault="00E1597A">
      <w:pPr>
        <w:pStyle w:val="a3"/>
        <w:spacing w:before="0" w:beforeAutospacing="0" w:after="240" w:afterAutospacing="0"/>
        <w:ind w:firstLine="360"/>
        <w:divId w:val="1739282022"/>
        <w:rPr>
          <w:sz w:val="20"/>
          <w:szCs w:val="20"/>
        </w:rPr>
      </w:pPr>
      <w:r>
        <w:rPr>
          <w:sz w:val="20"/>
          <w:szCs w:val="20"/>
        </w:rPr>
        <w:t xml:space="preserve">For the three months ended September 30, 2019, </w:t>
      </w:r>
      <w:r>
        <w:rPr>
          <w:sz w:val="20"/>
          <w:szCs w:val="20"/>
          <w:shd w:val="clear" w:color="auto" w:fill="FFFFFF"/>
        </w:rPr>
        <w:t>the Investment Funds’ negative performance was driven by net losses in their long positions and, to a lesser extent, losses in their short positions. Th</w:t>
      </w:r>
      <w:r>
        <w:rPr>
          <w:sz w:val="20"/>
          <w:szCs w:val="20"/>
          <w:shd w:val="clear" w:color="auto" w:fill="FFFFFF"/>
        </w:rPr>
        <w:t>e negative performance of our Investment segment’s long positions was driven by losses from a consumer, cyclical sector investment, an Energy sector investment and a technology sector investment aggregating $441 million. The aggregate performance of invest</w:t>
      </w:r>
      <w:r>
        <w:rPr>
          <w:sz w:val="20"/>
          <w:szCs w:val="20"/>
          <w:shd w:val="clear" w:color="auto" w:fill="FFFFFF"/>
        </w:rPr>
        <w:t>ments with net losses across various other sectors accounted for an additional negative performance of our Investment segment’s long positions. Losses in long positions were offset in part by gains from a financial sector investment, a consumer, cyclical s</w:t>
      </w:r>
      <w:r>
        <w:rPr>
          <w:sz w:val="20"/>
          <w:szCs w:val="20"/>
          <w:shd w:val="clear" w:color="auto" w:fill="FFFFFF"/>
        </w:rPr>
        <w:t>ector investment and a technology sector investment aggregating $377 million. The negative performance of our Investment segment’s short positions was driven by the negative performance of broad market hedges of $209 million offset in part by the aggregate</w:t>
      </w:r>
      <w:r>
        <w:rPr>
          <w:sz w:val="20"/>
          <w:szCs w:val="20"/>
          <w:shd w:val="clear" w:color="auto" w:fill="FFFFFF"/>
        </w:rPr>
        <w:t xml:space="preserve"> performance of short positions with net gains across various sectors.</w:t>
      </w:r>
    </w:p>
    <w:p w:rsidR="00000000" w:rsidRDefault="00E1597A">
      <w:pPr>
        <w:pStyle w:val="a3"/>
        <w:spacing w:before="0" w:beforeAutospacing="0" w:after="240" w:afterAutospacing="0"/>
        <w:divId w:val="1739282022"/>
        <w:rPr>
          <w:i/>
          <w:iCs/>
          <w:sz w:val="20"/>
          <w:szCs w:val="20"/>
        </w:rPr>
      </w:pPr>
      <w:r>
        <w:rPr>
          <w:i/>
          <w:iCs/>
          <w:sz w:val="20"/>
          <w:szCs w:val="20"/>
          <w:u w:val="single"/>
        </w:rPr>
        <w:t>Nine Months Ended September 30, 2020 and 2019</w:t>
      </w:r>
    </w:p>
    <w:p w:rsidR="00000000" w:rsidRDefault="00E1597A">
      <w:pPr>
        <w:pStyle w:val="a3"/>
        <w:spacing w:before="0" w:beforeAutospacing="0" w:after="0" w:afterAutospacing="0"/>
        <w:ind w:firstLine="360"/>
        <w:divId w:val="1739282022"/>
        <w:rPr>
          <w:sz w:val="20"/>
          <w:szCs w:val="20"/>
        </w:rPr>
      </w:pPr>
      <w:r>
        <w:rPr>
          <w:sz w:val="20"/>
          <w:szCs w:val="20"/>
        </w:rPr>
        <w:t xml:space="preserve">For the nine months ended September 30, 2020, the Investment Funds’ negative performance was driven by net losses in their long positions. </w:t>
      </w:r>
      <w:r>
        <w:rPr>
          <w:sz w:val="20"/>
          <w:szCs w:val="20"/>
        </w:rPr>
        <w:t>The negative performance of our Investment segment’s long positions was driven by losses from an energy sector investment of $758 million, a consumer, non-cyclical sector investment of $637 million and aggregate losses from two technology sector investment</w:t>
      </w:r>
      <w:r>
        <w:rPr>
          <w:sz w:val="20"/>
          <w:szCs w:val="20"/>
        </w:rPr>
        <w:t xml:space="preserve">s of $536 million. The aggregate performance of investments with net losses across various other sectors accounted for an additional negative performance of our Investment segment’s long positions. The negative performance of our Investment segment’s long </w:t>
      </w:r>
      <w:r>
        <w:rPr>
          <w:sz w:val="20"/>
          <w:szCs w:val="20"/>
        </w:rPr>
        <w:t>positions was partially offset by net gains from a consumer, cyclical sector investment of $284 million. The performance of our Investment segment’s short positions was driven by the positive performance of their short exposure to commercial mortgage-backe</w:t>
      </w:r>
      <w:r>
        <w:rPr>
          <w:sz w:val="20"/>
          <w:szCs w:val="20"/>
        </w:rPr>
        <w:t xml:space="preserve">d securities </w:t>
      </w:r>
    </w:p>
    <w:p w:rsidR="00000000" w:rsidRDefault="00E1597A">
      <w:pPr>
        <w:pStyle w:val="a3"/>
        <w:spacing w:before="480" w:beforeAutospacing="0" w:after="0" w:afterAutospacing="0"/>
        <w:jc w:val="center"/>
        <w:divId w:val="939067321"/>
        <w:rPr>
          <w:sz w:val="20"/>
          <w:szCs w:val="20"/>
        </w:rPr>
      </w:pPr>
      <w:r>
        <w:rPr>
          <w:sz w:val="20"/>
          <w:szCs w:val="20"/>
        </w:rPr>
        <w:t>47</w:t>
      </w:r>
    </w:p>
    <w:p w:rsidR="00000000" w:rsidRDefault="00E1597A">
      <w:pPr>
        <w:pStyle w:val="a3"/>
        <w:spacing w:before="0" w:beforeAutospacing="0" w:after="600" w:afterAutospacing="0"/>
        <w:divId w:val="717895002"/>
        <w:rPr>
          <w:sz w:val="20"/>
          <w:szCs w:val="20"/>
        </w:rPr>
      </w:pPr>
      <w:hyperlink w:anchor="TOC" w:history="1">
        <w:r>
          <w:rPr>
            <w:rStyle w:val="a4"/>
            <w:sz w:val="20"/>
            <w:szCs w:val="20"/>
          </w:rPr>
          <w:t>Table of Contents</w:t>
        </w:r>
      </w:hyperlink>
    </w:p>
    <w:p w:rsidR="00000000" w:rsidRDefault="00E1597A">
      <w:pPr>
        <w:pStyle w:val="a3"/>
        <w:spacing w:before="0" w:beforeAutospacing="0" w:after="240" w:afterAutospacing="0"/>
        <w:divId w:val="1655185972"/>
        <w:rPr>
          <w:sz w:val="20"/>
          <w:szCs w:val="20"/>
        </w:rPr>
      </w:pPr>
      <w:r>
        <w:rPr>
          <w:sz w:val="20"/>
          <w:szCs w:val="20"/>
        </w:rPr>
        <w:t>through credit default swap contracts of approximately $1.4 billion, offset in part primarily by the negative performance of broad market hedges of $910 million and the aggregate performance of v</w:t>
      </w:r>
      <w:r>
        <w:rPr>
          <w:sz w:val="20"/>
          <w:szCs w:val="20"/>
        </w:rPr>
        <w:t xml:space="preserve">arious other short positions with net losses across various sectors. </w:t>
      </w:r>
    </w:p>
    <w:p w:rsidR="00000000" w:rsidRDefault="00E1597A">
      <w:pPr>
        <w:pStyle w:val="a3"/>
        <w:spacing w:before="0" w:beforeAutospacing="0" w:after="240" w:afterAutospacing="0"/>
        <w:ind w:firstLine="360"/>
        <w:divId w:val="1655185972"/>
        <w:rPr>
          <w:sz w:val="20"/>
          <w:szCs w:val="20"/>
        </w:rPr>
      </w:pPr>
      <w:r>
        <w:rPr>
          <w:sz w:val="20"/>
          <w:szCs w:val="20"/>
        </w:rPr>
        <w:t xml:space="preserve">For the nine months ended September 30, 2019, </w:t>
      </w:r>
      <w:r>
        <w:rPr>
          <w:sz w:val="20"/>
          <w:szCs w:val="20"/>
          <w:shd w:val="clear" w:color="auto" w:fill="FFFFFF"/>
        </w:rPr>
        <w:t>the Investment Funds’ positive performance was driven by net gains in their long positions offset in part by net losses in their short posit</w:t>
      </w:r>
      <w:r>
        <w:rPr>
          <w:sz w:val="20"/>
          <w:szCs w:val="20"/>
          <w:shd w:val="clear" w:color="auto" w:fill="FFFFFF"/>
        </w:rPr>
        <w:t xml:space="preserve">ions. The positive performance of our Investment segment’s long positions was driven by gains from a consumer, non-cyclical sector investment and two energy sector investments with gains aggregating approximately $1.3 billion. The aggregate performance of </w:t>
      </w:r>
      <w:r>
        <w:rPr>
          <w:sz w:val="20"/>
          <w:szCs w:val="20"/>
          <w:shd w:val="clear" w:color="auto" w:fill="FFFFFF"/>
        </w:rPr>
        <w:t>investments with net gains across various other sectors accounted for an additional positive performance of our Investment segment’s long positions. Gains in long positions were offset in part by losses from a basic materials sector investment, a consumer,</w:t>
      </w:r>
      <w:r>
        <w:rPr>
          <w:sz w:val="20"/>
          <w:szCs w:val="20"/>
          <w:shd w:val="clear" w:color="auto" w:fill="FFFFFF"/>
        </w:rPr>
        <w:t xml:space="preserve"> cyclical sector investment and a consumer, non-cyclical sector investment with losses aggregating $537 million. The negative performance of our Investment segment’s short positions was driven by the negative performance of broad market hedges of $650 mill</w:t>
      </w:r>
      <w:r>
        <w:rPr>
          <w:sz w:val="20"/>
          <w:szCs w:val="20"/>
          <w:shd w:val="clear" w:color="auto" w:fill="FFFFFF"/>
        </w:rPr>
        <w:t>ion, offset in part by the aggregate performance of multiple short positions with net gains across various sectors.</w:t>
      </w:r>
    </w:p>
    <w:p w:rsidR="00000000" w:rsidRDefault="00E1597A">
      <w:pPr>
        <w:pStyle w:val="a3"/>
        <w:spacing w:before="0" w:beforeAutospacing="0" w:after="240" w:afterAutospacing="0"/>
        <w:divId w:val="1655185972"/>
        <w:rPr>
          <w:b/>
          <w:bCs/>
          <w:i/>
          <w:iCs/>
          <w:sz w:val="20"/>
          <w:szCs w:val="20"/>
        </w:rPr>
      </w:pPr>
      <w:r>
        <w:rPr>
          <w:b/>
          <w:bCs/>
          <w:i/>
          <w:iCs/>
          <w:sz w:val="20"/>
          <w:szCs w:val="20"/>
        </w:rPr>
        <w:t>Energy</w:t>
      </w:r>
    </w:p>
    <w:p w:rsidR="00000000" w:rsidRDefault="00E1597A">
      <w:pPr>
        <w:pStyle w:val="a3"/>
        <w:spacing w:before="0" w:beforeAutospacing="0" w:after="240" w:afterAutospacing="0"/>
        <w:ind w:firstLine="360"/>
        <w:divId w:val="1655185972"/>
        <w:rPr>
          <w:sz w:val="20"/>
          <w:szCs w:val="20"/>
        </w:rPr>
      </w:pPr>
      <w:r>
        <w:rPr>
          <w:sz w:val="20"/>
          <w:szCs w:val="20"/>
        </w:rPr>
        <w:t>Our Energy segment is primarily engaged in the petroleum refining and nitrogen fertilizer manufacturing businesses. The petroleum bus</w:t>
      </w:r>
      <w:r>
        <w:rPr>
          <w:sz w:val="20"/>
          <w:szCs w:val="20"/>
        </w:rPr>
        <w:t>iness accounted for approximately 91% and 93% of our Energy segment’s net sales for the nine months ended September 30, 2020 and 2019, respectively.</w:t>
      </w:r>
    </w:p>
    <w:p w:rsidR="00000000" w:rsidRDefault="00E1597A">
      <w:pPr>
        <w:pStyle w:val="a3"/>
        <w:spacing w:before="0" w:beforeAutospacing="0" w:after="240" w:afterAutospacing="0"/>
        <w:ind w:firstLine="360"/>
        <w:divId w:val="1655185972"/>
        <w:rPr>
          <w:sz w:val="20"/>
          <w:szCs w:val="20"/>
        </w:rPr>
      </w:pPr>
      <w:r>
        <w:rPr>
          <w:sz w:val="20"/>
          <w:szCs w:val="20"/>
        </w:rPr>
        <w:t>The results of operations of the petroleum business are primarily affected by the relationship between refi</w:t>
      </w:r>
      <w:r>
        <w:rPr>
          <w:sz w:val="20"/>
          <w:szCs w:val="20"/>
        </w:rPr>
        <w:t>ned product prices and the prices for crude oil and other feedstocks that are processed and blended into petroleum products, such as gasoline, diesel fuel and jet fuel, that are produced by a refinery (“refined products”). The cost to acquire crude oil and</w:t>
      </w:r>
      <w:r>
        <w:rPr>
          <w:sz w:val="20"/>
          <w:szCs w:val="20"/>
        </w:rPr>
        <w:t xml:space="preserve"> other feedstocks and the price for which refined products are ultimately sold depend on factors beyond our Energy segment’s control, including the supply of and demand for crude oil, as well as gasoline and other refined products. This supply and demand d</w:t>
      </w:r>
      <w:r>
        <w:rPr>
          <w:sz w:val="20"/>
          <w:szCs w:val="20"/>
        </w:rPr>
        <w:t>epend on, among other factors, changes in domestic and foreign economies, weather conditions, domestic and foreign political affairs, production levels, the availability of imports, the marketing of competitive fuels and the extent of government regulation</w:t>
      </w:r>
      <w:r>
        <w:rPr>
          <w:sz w:val="20"/>
          <w:szCs w:val="20"/>
        </w:rPr>
        <w:t xml:space="preserve">. Because the petroleum business applies first-in, first-out accounting to value its inventory, crude oil price movements may impact gross margin in the short-term fluctuations in the market price of inventory. The effect of changes in crude oil prices on </w:t>
      </w:r>
      <w:r>
        <w:rPr>
          <w:sz w:val="20"/>
          <w:szCs w:val="20"/>
        </w:rPr>
        <w:t>the petroleum business’ results of operations is influenced by the rate at which the prices of refined products adjust to reflect these changes.</w:t>
      </w:r>
    </w:p>
    <w:p w:rsidR="00000000" w:rsidRDefault="00E1597A">
      <w:pPr>
        <w:pStyle w:val="a3"/>
        <w:spacing w:before="0" w:beforeAutospacing="0" w:after="240" w:afterAutospacing="0"/>
        <w:ind w:firstLine="360"/>
        <w:divId w:val="1655185972"/>
        <w:rPr>
          <w:sz w:val="20"/>
          <w:szCs w:val="20"/>
        </w:rPr>
      </w:pPr>
      <w:r>
        <w:rPr>
          <w:sz w:val="20"/>
          <w:szCs w:val="20"/>
        </w:rPr>
        <w:t>The COVID-19 pandemic, and the actions taken by governments and others, has negatively impacted the energy indu</w:t>
      </w:r>
      <w:r>
        <w:rPr>
          <w:sz w:val="20"/>
          <w:szCs w:val="20"/>
        </w:rPr>
        <w:t>stry. The global demand for refined products, especially gasoline, has declined significantly since the middle of March 2020. Concerns over the negative effects of the COVID-19 pandemic on economic and business prospects across the world have contributed t</w:t>
      </w:r>
      <w:r>
        <w:rPr>
          <w:sz w:val="20"/>
          <w:szCs w:val="20"/>
        </w:rPr>
        <w:t>o increased market and price volatility. Volatility was further amplified in March 2020 by market plays between the world’s largest oil producers. The simultaneous shocks in oil supply and demand has resulted in a decline in the price of crude oil and lead</w:t>
      </w:r>
      <w:r>
        <w:rPr>
          <w:sz w:val="20"/>
          <w:szCs w:val="20"/>
        </w:rPr>
        <w:t xml:space="preserve"> to a significant decrease in the price of refined products sold by our Energy segment. </w:t>
      </w:r>
    </w:p>
    <w:p w:rsidR="00000000" w:rsidRDefault="00E1597A">
      <w:pPr>
        <w:pStyle w:val="a3"/>
        <w:spacing w:before="0" w:beforeAutospacing="0" w:after="240" w:afterAutospacing="0"/>
        <w:ind w:firstLine="360"/>
        <w:divId w:val="1655185972"/>
        <w:rPr>
          <w:sz w:val="20"/>
          <w:szCs w:val="20"/>
        </w:rPr>
      </w:pPr>
      <w:r>
        <w:rPr>
          <w:sz w:val="20"/>
          <w:szCs w:val="20"/>
        </w:rPr>
        <w:t>In addition to current market conditions, there are long-term factors that may impact the demand for refined products. These factors include mandated renewable fuels standards, proposed climate change laws and regulations, and increased mileage standards f</w:t>
      </w:r>
      <w:r>
        <w:rPr>
          <w:sz w:val="20"/>
          <w:szCs w:val="20"/>
        </w:rPr>
        <w:t xml:space="preserve">or vehicles. The petroleum business is also subject to the Renewable Fuel Standard of the United States Environmental Protection Agency, which requires it to either blend “renewable fuels” with its transportation fuels or purchase renewable identification </w:t>
      </w:r>
      <w:r>
        <w:rPr>
          <w:sz w:val="20"/>
          <w:szCs w:val="20"/>
        </w:rPr>
        <w:t>numbers (“RINs”), in lieu of blending. The price of RINs has been extremely volatile and the future cost of RINs for the petroleum business is difficult to estimate. Additionally, the cost of RINs is dependent upon a variety of factors, which include the a</w:t>
      </w:r>
      <w:r>
        <w:rPr>
          <w:sz w:val="20"/>
          <w:szCs w:val="20"/>
        </w:rPr>
        <w:t>vailability of RINs for purchase, the price at which RINs can be purchased, transportation fuel production levels, the mix of the petroleum business’ petroleum products, as well as the fuel blending performed at its refineries and downstream terminals, all</w:t>
      </w:r>
      <w:r>
        <w:rPr>
          <w:sz w:val="20"/>
          <w:szCs w:val="20"/>
        </w:rPr>
        <w:t xml:space="preserve"> of which can vary significantly from period to period. Refer to Note 16, “Commitments and Contingencies,” to the condensed consolidated financial statements for further discussion of RINs.</w:t>
      </w:r>
    </w:p>
    <w:p w:rsidR="00000000" w:rsidRDefault="00E1597A">
      <w:pPr>
        <w:pStyle w:val="a3"/>
        <w:spacing w:before="0" w:beforeAutospacing="0" w:after="0" w:afterAutospacing="0"/>
        <w:divId w:val="1655185972"/>
        <w:rPr>
          <w:sz w:val="20"/>
          <w:szCs w:val="20"/>
        </w:rPr>
      </w:pPr>
      <w:r>
        <w:rPr>
          <w:sz w:val="20"/>
          <w:szCs w:val="20"/>
        </w:rPr>
        <w:t>​</w:t>
      </w:r>
    </w:p>
    <w:p w:rsidR="00000000" w:rsidRDefault="00E1597A">
      <w:pPr>
        <w:pStyle w:val="a3"/>
        <w:spacing w:before="480" w:beforeAutospacing="0" w:after="0" w:afterAutospacing="0"/>
        <w:jc w:val="center"/>
        <w:divId w:val="1074620034"/>
        <w:rPr>
          <w:sz w:val="20"/>
          <w:szCs w:val="20"/>
        </w:rPr>
      </w:pPr>
      <w:r>
        <w:rPr>
          <w:sz w:val="20"/>
          <w:szCs w:val="20"/>
        </w:rPr>
        <w:t>48</w:t>
      </w:r>
    </w:p>
    <w:p w:rsidR="00000000" w:rsidRDefault="00E1597A">
      <w:pPr>
        <w:pStyle w:val="a3"/>
        <w:spacing w:before="0" w:beforeAutospacing="0" w:after="600" w:afterAutospacing="0"/>
        <w:divId w:val="820387831"/>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1767"/>
        <w:gridCol w:w="160"/>
        <w:gridCol w:w="173"/>
        <w:gridCol w:w="1235"/>
        <w:gridCol w:w="272"/>
        <w:gridCol w:w="173"/>
        <w:gridCol w:w="1292"/>
        <w:gridCol w:w="200"/>
        <w:gridCol w:w="183"/>
        <w:gridCol w:w="1138"/>
        <w:gridCol w:w="287"/>
        <w:gridCol w:w="180"/>
        <w:gridCol w:w="1246"/>
      </w:tblGrid>
      <w:tr w:rsidR="00000000">
        <w:trPr>
          <w:divId w:val="1488547505"/>
          <w:trHeight w:val="20"/>
        </w:trPr>
        <w:tc>
          <w:tcPr>
            <w:tcW w:w="1631" w:type="pct"/>
            <w:tcMar>
              <w:top w:w="0" w:type="dxa"/>
              <w:left w:w="0" w:type="dxa"/>
              <w:bottom w:w="0" w:type="dxa"/>
              <w:right w:w="0" w:type="dxa"/>
            </w:tcMar>
            <w:vAlign w:val="bottom"/>
            <w:hideMark/>
          </w:tcPr>
          <w:p w:rsidR="00000000" w:rsidRDefault="00E1597A">
            <w:pPr>
              <w:pStyle w:val="a3"/>
              <w:spacing w:before="0" w:beforeAutospacing="0" w:after="0" w:afterAutospacing="0"/>
              <w:divId w:val="142915616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895892609"/>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715734132"/>
              <w:rPr>
                <w:sz w:val="20"/>
                <w:szCs w:val="20"/>
              </w:rPr>
            </w:pPr>
            <w:r>
              <w:rPr>
                <w:sz w:val="2"/>
                <w:szCs w:val="2"/>
              </w:rPr>
              <w:t>​</w:t>
            </w:r>
          </w:p>
        </w:tc>
        <w:tc>
          <w:tcPr>
            <w:tcW w:w="63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631788023"/>
              <w:rPr>
                <w:sz w:val="20"/>
                <w:szCs w:val="20"/>
              </w:rPr>
            </w:pPr>
            <w:r>
              <w:rPr>
                <w:sz w:val="2"/>
                <w:szCs w:val="2"/>
              </w:rPr>
              <w:t>​</w:t>
            </w:r>
          </w:p>
        </w:tc>
        <w:tc>
          <w:tcPr>
            <w:tcW w:w="140"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401874768"/>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325326882"/>
              <w:rPr>
                <w:sz w:val="20"/>
                <w:szCs w:val="20"/>
              </w:rPr>
            </w:pPr>
            <w:r>
              <w:rPr>
                <w:sz w:val="2"/>
                <w:szCs w:val="2"/>
              </w:rPr>
              <w:t>​</w:t>
            </w:r>
          </w:p>
        </w:tc>
        <w:tc>
          <w:tcPr>
            <w:tcW w:w="665"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76122147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790051301"/>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939337181"/>
              <w:rPr>
                <w:sz w:val="20"/>
                <w:szCs w:val="20"/>
              </w:rPr>
            </w:pPr>
            <w:r>
              <w:rPr>
                <w:sz w:val="2"/>
                <w:szCs w:val="2"/>
              </w:rPr>
              <w:t>​</w:t>
            </w:r>
          </w:p>
        </w:tc>
        <w:tc>
          <w:tcPr>
            <w:tcW w:w="58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34745036"/>
              <w:rPr>
                <w:sz w:val="20"/>
                <w:szCs w:val="20"/>
              </w:rPr>
            </w:pPr>
            <w:r>
              <w:rPr>
                <w:sz w:val="2"/>
                <w:szCs w:val="2"/>
              </w:rPr>
              <w:t>​</w:t>
            </w:r>
          </w:p>
        </w:tc>
        <w:tc>
          <w:tcPr>
            <w:tcW w:w="148"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24999580"/>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850493175"/>
              <w:rPr>
                <w:sz w:val="20"/>
                <w:szCs w:val="20"/>
              </w:rPr>
            </w:pPr>
            <w:r>
              <w:rPr>
                <w:sz w:val="2"/>
                <w:szCs w:val="2"/>
              </w:rPr>
              <w:t>​</w:t>
            </w:r>
          </w:p>
        </w:tc>
        <w:tc>
          <w:tcPr>
            <w:tcW w:w="640"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455445446"/>
              <w:rPr>
                <w:sz w:val="20"/>
                <w:szCs w:val="20"/>
              </w:rPr>
            </w:pPr>
            <w:r>
              <w:rPr>
                <w:sz w:val="2"/>
                <w:szCs w:val="2"/>
              </w:rPr>
              <w:t>​</w:t>
            </w:r>
          </w:p>
        </w:tc>
      </w:tr>
      <w:tr w:rsidR="00000000">
        <w:trPr>
          <w:divId w:val="1488547505"/>
        </w:trPr>
        <w:tc>
          <w:tcPr>
            <w:tcW w:w="163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6"/>
                <w:szCs w:val="16"/>
              </w:rPr>
              <w:t>​</w:t>
            </w:r>
          </w:p>
        </w:tc>
        <w:tc>
          <w:tcPr>
            <w:tcW w:w="1620" w:type="pct"/>
            <w:gridSpan w:val="5"/>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Three Months Ended September 30, </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w:t>
            </w:r>
          </w:p>
        </w:tc>
        <w:tc>
          <w:tcPr>
            <w:tcW w:w="1562" w:type="pct"/>
            <w:gridSpan w:val="5"/>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Nine Months Ended September 30, </w:t>
            </w:r>
          </w:p>
        </w:tc>
      </w:tr>
      <w:tr w:rsidR="00000000">
        <w:trPr>
          <w:divId w:val="1488547505"/>
        </w:trPr>
        <w:tc>
          <w:tcPr>
            <w:tcW w:w="163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b/>
                <w:bCs/>
                <w:sz w:val="16"/>
                <w:szCs w:val="16"/>
              </w:rPr>
              <w:t>    </w:t>
            </w:r>
          </w:p>
        </w:tc>
        <w:tc>
          <w:tcPr>
            <w:tcW w:w="725"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2020</w:t>
            </w:r>
          </w:p>
        </w:tc>
        <w:tc>
          <w:tcPr>
            <w:tcW w:w="14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    </w:t>
            </w:r>
          </w:p>
        </w:tc>
        <w:tc>
          <w:tcPr>
            <w:tcW w:w="754"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2019</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    </w:t>
            </w:r>
          </w:p>
        </w:tc>
        <w:tc>
          <w:tcPr>
            <w:tcW w:w="680"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2020</w:t>
            </w:r>
          </w:p>
        </w:tc>
        <w:tc>
          <w:tcPr>
            <w:tcW w:w="14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    </w:t>
            </w:r>
          </w:p>
        </w:tc>
        <w:tc>
          <w:tcPr>
            <w:tcW w:w="734"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2019</w:t>
            </w:r>
          </w:p>
        </w:tc>
      </w:tr>
      <w:tr w:rsidR="00000000">
        <w:trPr>
          <w:divId w:val="1488547505"/>
        </w:trPr>
        <w:tc>
          <w:tcPr>
            <w:tcW w:w="0" w:type="auto"/>
            <w:gridSpan w:val="13"/>
            <w:tcMar>
              <w:top w:w="0" w:type="dxa"/>
              <w:left w:w="0" w:type="dxa"/>
              <w:bottom w:w="0" w:type="dxa"/>
              <w:right w:w="0" w:type="dxa"/>
            </w:tcMar>
            <w:vAlign w:val="center"/>
            <w:hideMark/>
          </w:tcPr>
          <w:p w:rsidR="00000000" w:rsidRDefault="00E1597A">
            <w:pPr>
              <w:rPr>
                <w:sz w:val="20"/>
                <w:szCs w:val="20"/>
              </w:rPr>
            </w:pPr>
          </w:p>
        </w:tc>
      </w:tr>
      <w:tr w:rsidR="00000000">
        <w:trPr>
          <w:divId w:val="1488547505"/>
        </w:trPr>
        <w:tc>
          <w:tcPr>
            <w:tcW w:w="163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3286" w:type="pct"/>
            <w:gridSpan w:val="11"/>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sz w:val="16"/>
                <w:szCs w:val="16"/>
              </w:rPr>
              <w:t>(in millions)</w:t>
            </w:r>
          </w:p>
        </w:tc>
      </w:tr>
      <w:tr w:rsidR="00000000">
        <w:trPr>
          <w:divId w:val="1488547505"/>
        </w:trPr>
        <w:tc>
          <w:tcPr>
            <w:tcW w:w="163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Net sales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1,00</w:t>
            </w:r>
            <w:r>
              <w:rPr>
                <w:sz w:val="20"/>
                <w:szCs w:val="20"/>
              </w:rPr>
              <w:t>5</w:t>
            </w:r>
          </w:p>
        </w:tc>
        <w:tc>
          <w:tcPr>
            <w:tcW w:w="14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6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1,62</w:t>
            </w:r>
            <w:r>
              <w:rPr>
                <w:sz w:val="20"/>
                <w:szCs w:val="20"/>
              </w:rPr>
              <w:t>2</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8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2,81</w:t>
            </w:r>
            <w:r>
              <w:rPr>
                <w:sz w:val="20"/>
                <w:szCs w:val="20"/>
              </w:rPr>
              <w:t>1</w:t>
            </w:r>
          </w:p>
        </w:tc>
        <w:tc>
          <w:tcPr>
            <w:tcW w:w="1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4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4,79</w:t>
            </w:r>
            <w:r>
              <w:rPr>
                <w:sz w:val="20"/>
                <w:szCs w:val="20"/>
              </w:rPr>
              <w:t>4</w:t>
            </w:r>
          </w:p>
        </w:tc>
      </w:tr>
      <w:tr w:rsidR="00000000">
        <w:trPr>
          <w:divId w:val="1488547505"/>
        </w:trPr>
        <w:tc>
          <w:tcPr>
            <w:tcW w:w="163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Cost of goods sold</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3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1,04</w:t>
            </w:r>
            <w:r>
              <w:rPr>
                <w:sz w:val="20"/>
                <w:szCs w:val="20"/>
              </w:rPr>
              <w:t>0</w:t>
            </w:r>
          </w:p>
        </w:tc>
        <w:tc>
          <w:tcPr>
            <w:tcW w:w="14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6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1,44</w:t>
            </w:r>
            <w:r>
              <w:rPr>
                <w:sz w:val="20"/>
                <w:szCs w:val="20"/>
              </w:rPr>
              <w:t>0</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8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2,93</w:t>
            </w:r>
            <w:r>
              <w:rPr>
                <w:sz w:val="20"/>
                <w:szCs w:val="20"/>
              </w:rPr>
              <w:t>4</w:t>
            </w:r>
          </w:p>
        </w:tc>
        <w:tc>
          <w:tcPr>
            <w:tcW w:w="14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4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4,22</w:t>
            </w:r>
            <w:r>
              <w:rPr>
                <w:sz w:val="20"/>
                <w:szCs w:val="20"/>
              </w:rPr>
              <w:t>9</w:t>
            </w:r>
          </w:p>
        </w:tc>
      </w:tr>
      <w:tr w:rsidR="00000000">
        <w:trPr>
          <w:divId w:val="1488547505"/>
        </w:trPr>
        <w:tc>
          <w:tcPr>
            <w:tcW w:w="163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Gross margin</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(35</w:t>
            </w:r>
            <w:r>
              <w:rPr>
                <w:sz w:val="20"/>
                <w:szCs w:val="20"/>
              </w:rPr>
              <w:t>)</w:t>
            </w:r>
          </w:p>
        </w:tc>
        <w:tc>
          <w:tcPr>
            <w:tcW w:w="14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18</w:t>
            </w:r>
            <w:r>
              <w:rPr>
                <w:sz w:val="20"/>
                <w:szCs w:val="20"/>
              </w:rPr>
              <w:t>2</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(123</w:t>
            </w:r>
            <w:r>
              <w:rPr>
                <w:sz w:val="20"/>
                <w:szCs w:val="20"/>
              </w:rPr>
              <w:t>)</w:t>
            </w:r>
          </w:p>
        </w:tc>
        <w:tc>
          <w:tcPr>
            <w:tcW w:w="14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4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56</w:t>
            </w:r>
            <w:r>
              <w:rPr>
                <w:sz w:val="20"/>
                <w:szCs w:val="20"/>
              </w:rPr>
              <w:t>5</w:t>
            </w:r>
          </w:p>
        </w:tc>
      </w:tr>
    </w:tbl>
    <w:p w:rsidR="00000000" w:rsidRDefault="00E1597A">
      <w:pPr>
        <w:pStyle w:val="a3"/>
        <w:spacing w:before="0" w:beforeAutospacing="0" w:after="0" w:afterAutospacing="0"/>
        <w:divId w:val="1488547505"/>
        <w:rPr>
          <w:sz w:val="20"/>
          <w:szCs w:val="20"/>
        </w:rPr>
      </w:pPr>
      <w:r>
        <w:rPr>
          <w:sz w:val="20"/>
          <w:szCs w:val="20"/>
        </w:rPr>
        <w:t>​</w:t>
      </w:r>
    </w:p>
    <w:p w:rsidR="00000000" w:rsidRDefault="00E1597A">
      <w:pPr>
        <w:pStyle w:val="a3"/>
        <w:spacing w:before="0" w:beforeAutospacing="0" w:after="240" w:afterAutospacing="0"/>
        <w:divId w:val="1488547505"/>
        <w:rPr>
          <w:i/>
          <w:iCs/>
          <w:sz w:val="20"/>
          <w:szCs w:val="20"/>
        </w:rPr>
      </w:pPr>
      <w:r>
        <w:rPr>
          <w:i/>
          <w:iCs/>
          <w:sz w:val="20"/>
          <w:szCs w:val="20"/>
          <w:u w:val="single"/>
        </w:rPr>
        <w:t>Three Months Ended September 30, 2020 and 2019</w:t>
      </w:r>
    </w:p>
    <w:p w:rsidR="00000000" w:rsidRDefault="00E1597A">
      <w:pPr>
        <w:pStyle w:val="a3"/>
        <w:spacing w:before="0" w:beforeAutospacing="0" w:after="240" w:afterAutospacing="0"/>
        <w:ind w:firstLine="360"/>
        <w:divId w:val="1488547505"/>
        <w:rPr>
          <w:sz w:val="20"/>
          <w:szCs w:val="20"/>
        </w:rPr>
      </w:pPr>
      <w:r>
        <w:rPr>
          <w:sz w:val="20"/>
          <w:szCs w:val="20"/>
        </w:rPr>
        <w:t>Net sales for our Energy segment decreased by approximately $617 million (38%) for the three months ended September 30, 2020 as compared to the comparable prior year period, primarily due to a decrease in our petroleum business’ net sales which decreased $</w:t>
      </w:r>
      <w:r>
        <w:rPr>
          <w:sz w:val="20"/>
          <w:szCs w:val="20"/>
        </w:rPr>
        <w:t>607 million. The decrease in the petroleum business’ net sales was primarily due to a decrease in sales of distillates as well as a decrease in gasoline sales attributable to a decrease in volumes and unfavorable pricing conditions. These decreases were th</w:t>
      </w:r>
      <w:r>
        <w:rPr>
          <w:sz w:val="20"/>
          <w:szCs w:val="20"/>
        </w:rPr>
        <w:t>e result of reduced demand and excess supply attributable to the current market dynamics resulting from government actions to address the COVID-19 pandemic. Our nitrogen fertilizer business’ net sales decreased $10 million primarily due to a decrease in ur</w:t>
      </w:r>
      <w:r>
        <w:rPr>
          <w:sz w:val="20"/>
          <w:szCs w:val="20"/>
        </w:rPr>
        <w:t>ea ammonium nitrate (“UAN”) sales due to unfavorable pricing, partially offset by an increase in volumes.</w:t>
      </w:r>
    </w:p>
    <w:p w:rsidR="00000000" w:rsidRDefault="00E1597A">
      <w:pPr>
        <w:pStyle w:val="a3"/>
        <w:spacing w:before="0" w:beforeAutospacing="0" w:after="240" w:afterAutospacing="0"/>
        <w:ind w:firstLine="360"/>
        <w:divId w:val="1488547505"/>
        <w:rPr>
          <w:sz w:val="20"/>
          <w:szCs w:val="20"/>
        </w:rPr>
      </w:pPr>
      <w:r>
        <w:rPr>
          <w:sz w:val="20"/>
          <w:szCs w:val="20"/>
        </w:rPr>
        <w:t xml:space="preserve">Cost of goods sold for our Energy segment decreased by $400 million (28%) for the three months ended September 30, 2020 as compared to the comparable </w:t>
      </w:r>
      <w:r>
        <w:rPr>
          <w:sz w:val="20"/>
          <w:szCs w:val="20"/>
        </w:rPr>
        <w:t>prior year period. The decrease was primarily due to our petroleum business as a result of lower cost of consumed crude oil. The lower cost of consumed crude oil was due to a decrease in volumes, as discussed above, and lower crude oil prices offset in par</w:t>
      </w:r>
      <w:r>
        <w:rPr>
          <w:sz w:val="20"/>
          <w:szCs w:val="20"/>
        </w:rPr>
        <w:t>t by lower derivative gains of $5 million and a $38 million increase in the net cost of RINs. Gross margin for our Energy segment decreased by $217 million for the three months ended September 30, 2020 as compared to the comparable prior year period. Gross</w:t>
      </w:r>
      <w:r>
        <w:rPr>
          <w:sz w:val="20"/>
          <w:szCs w:val="20"/>
        </w:rPr>
        <w:t xml:space="preserve"> margin as a percentage of net sales was (3)% and 11% for the three months ended September 30, 2020 and 2019, respectively. The decrease in the gross margin as a percentage of net sales was primarily attributable to the petroleum business, which was primar</w:t>
      </w:r>
      <w:r>
        <w:rPr>
          <w:sz w:val="20"/>
          <w:szCs w:val="20"/>
        </w:rPr>
        <w:t xml:space="preserve">ily due to unfavorable market pricing and crack spreads as well as lower derivative gains over the comparable periods. </w:t>
      </w:r>
    </w:p>
    <w:p w:rsidR="00000000" w:rsidRDefault="00E1597A">
      <w:pPr>
        <w:pStyle w:val="a3"/>
        <w:spacing w:before="0" w:beforeAutospacing="0" w:after="240" w:afterAutospacing="0"/>
        <w:divId w:val="1488547505"/>
        <w:rPr>
          <w:i/>
          <w:iCs/>
          <w:sz w:val="20"/>
          <w:szCs w:val="20"/>
        </w:rPr>
      </w:pPr>
      <w:r>
        <w:rPr>
          <w:i/>
          <w:iCs/>
          <w:sz w:val="20"/>
          <w:szCs w:val="20"/>
          <w:u w:val="single"/>
        </w:rPr>
        <w:t>Nine Months Ended September 30, 2020 and 2019</w:t>
      </w:r>
    </w:p>
    <w:p w:rsidR="00000000" w:rsidRDefault="00E1597A">
      <w:pPr>
        <w:pStyle w:val="a3"/>
        <w:spacing w:before="0" w:beforeAutospacing="0" w:after="240" w:afterAutospacing="0"/>
        <w:ind w:firstLine="360"/>
        <w:divId w:val="1488547505"/>
        <w:rPr>
          <w:sz w:val="20"/>
          <w:szCs w:val="20"/>
        </w:rPr>
      </w:pPr>
      <w:r>
        <w:rPr>
          <w:sz w:val="20"/>
          <w:szCs w:val="20"/>
        </w:rPr>
        <w:t>Net sales for our Energy segment decreased by approximately $2.0 billion (41%) for the nin</w:t>
      </w:r>
      <w:r>
        <w:rPr>
          <w:sz w:val="20"/>
          <w:szCs w:val="20"/>
        </w:rPr>
        <w:t xml:space="preserve">e months ended September 30, 2020 as compared to the comparable prior year period, primarily due to a decrease in our petroleum business’ net sales which decreased approximately $1.9 billion. The decrease in the petroleum business’ net sales was primarily </w:t>
      </w:r>
      <w:r>
        <w:rPr>
          <w:sz w:val="20"/>
          <w:szCs w:val="20"/>
        </w:rPr>
        <w:t>due to a decrease in gasoline sales as well as a decrease in sales of distillates attributable to a decrease in volumes and unfavorable pricing conditions. These decreases were the result of reduced demand and excess supply attributable to the current mark</w:t>
      </w:r>
      <w:r>
        <w:rPr>
          <w:sz w:val="20"/>
          <w:szCs w:val="20"/>
        </w:rPr>
        <w:t>et dynamics resulting from government actions to address the COVID-19 pandemic. Additionally, during 2020, scheduled maintenance at one refinery has contributed to the decline in volumes. Our nitrogen fertilizer business’ net sales decreased $58 million pr</w:t>
      </w:r>
      <w:r>
        <w:rPr>
          <w:sz w:val="20"/>
          <w:szCs w:val="20"/>
        </w:rPr>
        <w:t>imarily due to a decrease in UAN sales due to unfavorable pricing, partially offset by an increase in volumes.</w:t>
      </w:r>
    </w:p>
    <w:p w:rsidR="00000000" w:rsidRDefault="00E1597A">
      <w:pPr>
        <w:pStyle w:val="a3"/>
        <w:spacing w:before="0" w:beforeAutospacing="0" w:after="240" w:afterAutospacing="0"/>
        <w:ind w:firstLine="360"/>
        <w:divId w:val="1488547505"/>
        <w:rPr>
          <w:sz w:val="20"/>
          <w:szCs w:val="20"/>
        </w:rPr>
      </w:pPr>
      <w:r>
        <w:rPr>
          <w:sz w:val="20"/>
          <w:szCs w:val="20"/>
        </w:rPr>
        <w:t xml:space="preserve">Cost of goods sold for our Energy segment decreased by approximately $1.3 billion (31%) for the nine months ended September 30, 2020 as compared </w:t>
      </w:r>
      <w:r>
        <w:rPr>
          <w:sz w:val="20"/>
          <w:szCs w:val="20"/>
        </w:rPr>
        <w:t>to the comparable prior year period. The decrease was primarily due to our petroleum business as a result of lower cost of consumed crude oil. The lower cost of consumed crude oil was due to a decrease in volumes resulting from the scheduled maintenance, a</w:t>
      </w:r>
      <w:r>
        <w:rPr>
          <w:sz w:val="20"/>
          <w:szCs w:val="20"/>
        </w:rPr>
        <w:t xml:space="preserve">s discussed above, and lower crude oil prices. Cost of goods sold for our petroleum business was also lower due to higher derivative gains of $54 million, offset in part by a $58 million write-down of inventory to net realizable value in the first quarter </w:t>
      </w:r>
      <w:r>
        <w:rPr>
          <w:sz w:val="20"/>
          <w:szCs w:val="20"/>
        </w:rPr>
        <w:t>of 2020 and a $40 million increase in the net cost of RINs. Gross margin for our Energy segment decreased by $688 million for the nine months ended September 30, 2020 as compared to the comparable prior year period. Gross margin as a percentage of net sale</w:t>
      </w:r>
      <w:r>
        <w:rPr>
          <w:sz w:val="20"/>
          <w:szCs w:val="20"/>
        </w:rPr>
        <w:t>s was (4)% and 12% for the nine months ended September 30, 2020 and 2019, respectively. The decrease in the gross margin as a percentage of net sales was primarily attributable to the petroleum business, which was primarily due to unfavorable market pricin</w:t>
      </w:r>
      <w:r>
        <w:rPr>
          <w:sz w:val="20"/>
          <w:szCs w:val="20"/>
        </w:rPr>
        <w:t xml:space="preserve">g and crack spreads, offset in part by higher derivative gains over the comparable periods. </w:t>
      </w:r>
    </w:p>
    <w:p w:rsidR="00000000" w:rsidRDefault="00E1597A">
      <w:pPr>
        <w:pStyle w:val="a3"/>
        <w:spacing w:before="480" w:beforeAutospacing="0" w:after="0" w:afterAutospacing="0"/>
        <w:jc w:val="center"/>
        <w:divId w:val="662709254"/>
        <w:rPr>
          <w:sz w:val="20"/>
          <w:szCs w:val="20"/>
        </w:rPr>
      </w:pPr>
      <w:r>
        <w:rPr>
          <w:sz w:val="20"/>
          <w:szCs w:val="20"/>
        </w:rPr>
        <w:t>49</w:t>
      </w:r>
    </w:p>
    <w:p w:rsidR="00000000" w:rsidRDefault="00E1597A">
      <w:pPr>
        <w:pStyle w:val="a3"/>
        <w:spacing w:before="0" w:beforeAutospacing="0" w:after="600" w:afterAutospacing="0"/>
        <w:divId w:val="667099397"/>
        <w:rPr>
          <w:sz w:val="20"/>
          <w:szCs w:val="20"/>
        </w:rPr>
      </w:pPr>
      <w:hyperlink w:anchor="TOC" w:history="1">
        <w:r>
          <w:rPr>
            <w:rStyle w:val="a4"/>
            <w:sz w:val="20"/>
            <w:szCs w:val="20"/>
          </w:rPr>
          <w:t>Table of Contents</w:t>
        </w:r>
      </w:hyperlink>
    </w:p>
    <w:p w:rsidR="00000000" w:rsidRDefault="00E1597A">
      <w:pPr>
        <w:pStyle w:val="a3"/>
        <w:spacing w:before="0" w:beforeAutospacing="0" w:after="240" w:afterAutospacing="0"/>
        <w:divId w:val="491409857"/>
        <w:rPr>
          <w:b/>
          <w:bCs/>
          <w:i/>
          <w:iCs/>
          <w:sz w:val="20"/>
          <w:szCs w:val="20"/>
        </w:rPr>
      </w:pPr>
      <w:r>
        <w:rPr>
          <w:b/>
          <w:bCs/>
          <w:i/>
          <w:iCs/>
          <w:sz w:val="20"/>
          <w:szCs w:val="20"/>
        </w:rPr>
        <w:t>Automotive</w:t>
      </w:r>
    </w:p>
    <w:p w:rsidR="00000000" w:rsidRDefault="00E1597A">
      <w:pPr>
        <w:pStyle w:val="a3"/>
        <w:spacing w:before="0" w:beforeAutospacing="0" w:after="240" w:afterAutospacing="0"/>
        <w:ind w:firstLine="360"/>
        <w:divId w:val="491409857"/>
        <w:rPr>
          <w:sz w:val="20"/>
          <w:szCs w:val="20"/>
        </w:rPr>
      </w:pPr>
      <w:r>
        <w:rPr>
          <w:sz w:val="20"/>
          <w:szCs w:val="20"/>
        </w:rPr>
        <w:t>Our Automotive segment’</w:t>
      </w:r>
      <w:r>
        <w:rPr>
          <w:sz w:val="20"/>
          <w:szCs w:val="20"/>
        </w:rPr>
        <w:t xml:space="preserve">s results of operations are generally driven by the distribution and installation of automotive aftermarket parts and are affected by the relative strength of automotive part replacement trends, among other factors. </w:t>
      </w:r>
    </w:p>
    <w:p w:rsidR="00000000" w:rsidRDefault="00E1597A">
      <w:pPr>
        <w:pStyle w:val="a3"/>
        <w:spacing w:before="0" w:beforeAutospacing="0" w:after="240" w:afterAutospacing="0"/>
        <w:ind w:firstLine="360"/>
        <w:divId w:val="491409857"/>
        <w:rPr>
          <w:sz w:val="20"/>
          <w:szCs w:val="20"/>
        </w:rPr>
      </w:pPr>
      <w:r>
        <w:rPr>
          <w:sz w:val="20"/>
          <w:szCs w:val="20"/>
        </w:rPr>
        <w:t>Our Automotive segment is in the proces</w:t>
      </w:r>
      <w:r>
        <w:rPr>
          <w:sz w:val="20"/>
          <w:szCs w:val="20"/>
        </w:rPr>
        <w:t>s of implementing a multi-year transformation plan, which includes the integration and restructuring of its businesses. The transformation plan includes operating the automotive services and aftermarket parts businesses as separate businesses, streamlining</w:t>
      </w:r>
      <w:r>
        <w:rPr>
          <w:sz w:val="20"/>
          <w:szCs w:val="20"/>
        </w:rPr>
        <w:t xml:space="preserve"> Icahn Automotive’s corporate and field support teams, facility closures, consolidations and conversions, inventory optimization actions, and the re-focusing of its automotive parts business on certain core markets. Costs to implement the transformation pl</w:t>
      </w:r>
      <w:r>
        <w:rPr>
          <w:sz w:val="20"/>
          <w:szCs w:val="20"/>
        </w:rPr>
        <w:t xml:space="preserve">an will include restructuring charges, which will be recorded when specific plans are approved, and which may be significant. </w:t>
      </w:r>
    </w:p>
    <w:p w:rsidR="00000000" w:rsidRDefault="00E1597A">
      <w:pPr>
        <w:pStyle w:val="a3"/>
        <w:spacing w:before="0" w:beforeAutospacing="0" w:after="240" w:afterAutospacing="0"/>
        <w:ind w:firstLine="360"/>
        <w:divId w:val="491409857"/>
        <w:rPr>
          <w:sz w:val="20"/>
          <w:szCs w:val="20"/>
        </w:rPr>
      </w:pPr>
      <w:r>
        <w:rPr>
          <w:sz w:val="20"/>
          <w:szCs w:val="20"/>
        </w:rPr>
        <w:t>Our Automotive segment’s priorities include:</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91409857"/>
        </w:trPr>
        <w:tc>
          <w:tcPr>
            <w:tcW w:w="360" w:type="dxa"/>
            <w:vAlign w:val="center"/>
            <w:hideMark/>
          </w:tcPr>
          <w:p w:rsidR="00000000" w:rsidRDefault="00E1597A">
            <w:pPr>
              <w:rPr>
                <w:sz w:val="20"/>
                <w:szCs w:val="20"/>
              </w:rPr>
            </w:pPr>
          </w:p>
        </w:tc>
        <w:tc>
          <w:tcPr>
            <w:tcW w:w="360" w:type="dxa"/>
            <w:noWrap/>
            <w:tcMar>
              <w:top w:w="0" w:type="dxa"/>
              <w:left w:w="0" w:type="dxa"/>
              <w:bottom w:w="0" w:type="dxa"/>
              <w:right w:w="0" w:type="dxa"/>
            </w:tcMar>
            <w:hideMark/>
          </w:tcPr>
          <w:p w:rsidR="00000000" w:rsidRDefault="00E1597A">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1597A">
            <w:pPr>
              <w:rPr>
                <w:rFonts w:eastAsia="Times New Roman"/>
                <w:sz w:val="20"/>
                <w:szCs w:val="20"/>
              </w:rPr>
            </w:pPr>
            <w:r>
              <w:rPr>
                <w:rFonts w:eastAsia="Times New Roman"/>
                <w:color w:val="000000"/>
                <w:sz w:val="20"/>
                <w:szCs w:val="20"/>
              </w:rPr>
              <w:t>Positioning the service business to take advantage of opportunities in the do-it-for-me market and vehicle fleets;</w:t>
            </w:r>
          </w:p>
        </w:tc>
      </w:tr>
    </w:tbl>
    <w:p w:rsidR="00000000" w:rsidRDefault="00E1597A">
      <w:pPr>
        <w:divId w:val="49140985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91409857"/>
        </w:trPr>
        <w:tc>
          <w:tcPr>
            <w:tcW w:w="360" w:type="dxa"/>
            <w:vAlign w:val="center"/>
            <w:hideMark/>
          </w:tcPr>
          <w:p w:rsidR="00000000" w:rsidRDefault="00E1597A">
            <w:pPr>
              <w:rPr>
                <w:rFonts w:eastAsia="Times New Roman"/>
              </w:rPr>
            </w:pPr>
          </w:p>
        </w:tc>
        <w:tc>
          <w:tcPr>
            <w:tcW w:w="360" w:type="dxa"/>
            <w:noWrap/>
            <w:tcMar>
              <w:top w:w="0" w:type="dxa"/>
              <w:left w:w="0" w:type="dxa"/>
              <w:bottom w:w="0" w:type="dxa"/>
              <w:right w:w="0" w:type="dxa"/>
            </w:tcMar>
            <w:hideMark/>
          </w:tcPr>
          <w:p w:rsidR="00000000" w:rsidRDefault="00E1597A">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1597A">
            <w:pPr>
              <w:rPr>
                <w:rFonts w:eastAsia="Times New Roman"/>
                <w:sz w:val="20"/>
                <w:szCs w:val="20"/>
              </w:rPr>
            </w:pPr>
            <w:r>
              <w:rPr>
                <w:rFonts w:eastAsia="Times New Roman"/>
                <w:color w:val="000000"/>
                <w:sz w:val="20"/>
                <w:szCs w:val="20"/>
              </w:rPr>
              <w:t>Optimizing the value of the commercial parts distribution business in certain high-volume core markets;</w:t>
            </w:r>
          </w:p>
        </w:tc>
      </w:tr>
    </w:tbl>
    <w:p w:rsidR="00000000" w:rsidRDefault="00E1597A">
      <w:pPr>
        <w:divId w:val="49140985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91409857"/>
        </w:trPr>
        <w:tc>
          <w:tcPr>
            <w:tcW w:w="360" w:type="dxa"/>
            <w:vAlign w:val="center"/>
            <w:hideMark/>
          </w:tcPr>
          <w:p w:rsidR="00000000" w:rsidRDefault="00E1597A">
            <w:pPr>
              <w:rPr>
                <w:rFonts w:eastAsia="Times New Roman"/>
              </w:rPr>
            </w:pPr>
          </w:p>
        </w:tc>
        <w:tc>
          <w:tcPr>
            <w:tcW w:w="360" w:type="dxa"/>
            <w:noWrap/>
            <w:tcMar>
              <w:top w:w="0" w:type="dxa"/>
              <w:left w:w="0" w:type="dxa"/>
              <w:bottom w:w="0" w:type="dxa"/>
              <w:right w:w="0" w:type="dxa"/>
            </w:tcMar>
            <w:hideMark/>
          </w:tcPr>
          <w:p w:rsidR="00000000" w:rsidRDefault="00E1597A">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1597A">
            <w:pPr>
              <w:rPr>
                <w:rFonts w:eastAsia="Times New Roman"/>
                <w:sz w:val="20"/>
                <w:szCs w:val="20"/>
              </w:rPr>
            </w:pPr>
            <w:r>
              <w:rPr>
                <w:rFonts w:eastAsia="Times New Roman"/>
                <w:color w:val="000000"/>
                <w:sz w:val="20"/>
                <w:szCs w:val="20"/>
              </w:rPr>
              <w:t>Exiting the automotive part</w:t>
            </w:r>
            <w:r>
              <w:rPr>
                <w:rFonts w:eastAsia="Times New Roman"/>
                <w:color w:val="000000"/>
                <w:sz w:val="20"/>
                <w:szCs w:val="20"/>
              </w:rPr>
              <w:t>s distribution business in certain low volume, non-core markets;</w:t>
            </w:r>
          </w:p>
        </w:tc>
      </w:tr>
    </w:tbl>
    <w:p w:rsidR="00000000" w:rsidRDefault="00E1597A">
      <w:pPr>
        <w:divId w:val="49140985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91409857"/>
        </w:trPr>
        <w:tc>
          <w:tcPr>
            <w:tcW w:w="360" w:type="dxa"/>
            <w:vAlign w:val="center"/>
            <w:hideMark/>
          </w:tcPr>
          <w:p w:rsidR="00000000" w:rsidRDefault="00E1597A">
            <w:pPr>
              <w:rPr>
                <w:rFonts w:eastAsia="Times New Roman"/>
              </w:rPr>
            </w:pPr>
          </w:p>
        </w:tc>
        <w:tc>
          <w:tcPr>
            <w:tcW w:w="360" w:type="dxa"/>
            <w:noWrap/>
            <w:tcMar>
              <w:top w:w="0" w:type="dxa"/>
              <w:left w:w="0" w:type="dxa"/>
              <w:bottom w:w="0" w:type="dxa"/>
              <w:right w:w="0" w:type="dxa"/>
            </w:tcMar>
            <w:hideMark/>
          </w:tcPr>
          <w:p w:rsidR="00000000" w:rsidRDefault="00E1597A">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1597A">
            <w:pPr>
              <w:rPr>
                <w:rFonts w:eastAsia="Times New Roman"/>
                <w:sz w:val="20"/>
                <w:szCs w:val="20"/>
              </w:rPr>
            </w:pPr>
            <w:r>
              <w:rPr>
                <w:rFonts w:eastAsia="Times New Roman"/>
                <w:color w:val="000000"/>
                <w:sz w:val="20"/>
                <w:szCs w:val="20"/>
              </w:rPr>
              <w:t>Improving inventory management across Icahn Automotive’s parts and tire distribution network;</w:t>
            </w:r>
          </w:p>
        </w:tc>
      </w:tr>
    </w:tbl>
    <w:p w:rsidR="00000000" w:rsidRDefault="00E1597A">
      <w:pPr>
        <w:divId w:val="49140985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91409857"/>
        </w:trPr>
        <w:tc>
          <w:tcPr>
            <w:tcW w:w="360" w:type="dxa"/>
            <w:vAlign w:val="center"/>
            <w:hideMark/>
          </w:tcPr>
          <w:p w:rsidR="00000000" w:rsidRDefault="00E1597A">
            <w:pPr>
              <w:rPr>
                <w:rFonts w:eastAsia="Times New Roman"/>
              </w:rPr>
            </w:pPr>
          </w:p>
        </w:tc>
        <w:tc>
          <w:tcPr>
            <w:tcW w:w="360" w:type="dxa"/>
            <w:noWrap/>
            <w:tcMar>
              <w:top w:w="0" w:type="dxa"/>
              <w:left w:w="0" w:type="dxa"/>
              <w:bottom w:w="0" w:type="dxa"/>
              <w:right w:w="0" w:type="dxa"/>
            </w:tcMar>
            <w:hideMark/>
          </w:tcPr>
          <w:p w:rsidR="00000000" w:rsidRDefault="00E1597A">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1597A">
            <w:pPr>
              <w:rPr>
                <w:rFonts w:eastAsia="Times New Roman"/>
                <w:sz w:val="20"/>
                <w:szCs w:val="20"/>
              </w:rPr>
            </w:pPr>
            <w:r>
              <w:rPr>
                <w:rFonts w:eastAsia="Times New Roman"/>
                <w:color w:val="000000"/>
                <w:sz w:val="20"/>
                <w:szCs w:val="20"/>
              </w:rPr>
              <w:t>Investment in customer experience initiatives such as enhanced customer loyalty program</w:t>
            </w:r>
            <w:r>
              <w:rPr>
                <w:rFonts w:eastAsia="Times New Roman"/>
                <w:color w:val="000000"/>
                <w:sz w:val="20"/>
                <w:szCs w:val="20"/>
              </w:rPr>
              <w:t>s and selective upgrades in facilities;</w:t>
            </w:r>
          </w:p>
        </w:tc>
      </w:tr>
    </w:tbl>
    <w:p w:rsidR="00000000" w:rsidRDefault="00E1597A">
      <w:pPr>
        <w:divId w:val="49140985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91409857"/>
        </w:trPr>
        <w:tc>
          <w:tcPr>
            <w:tcW w:w="360" w:type="dxa"/>
            <w:vAlign w:val="center"/>
            <w:hideMark/>
          </w:tcPr>
          <w:p w:rsidR="00000000" w:rsidRDefault="00E1597A">
            <w:pPr>
              <w:rPr>
                <w:rFonts w:eastAsia="Times New Roman"/>
              </w:rPr>
            </w:pPr>
          </w:p>
        </w:tc>
        <w:tc>
          <w:tcPr>
            <w:tcW w:w="360" w:type="dxa"/>
            <w:noWrap/>
            <w:tcMar>
              <w:top w:w="0" w:type="dxa"/>
              <w:left w:w="0" w:type="dxa"/>
              <w:bottom w:w="0" w:type="dxa"/>
              <w:right w:w="0" w:type="dxa"/>
            </w:tcMar>
            <w:hideMark/>
          </w:tcPr>
          <w:p w:rsidR="00000000" w:rsidRDefault="00E1597A">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1597A">
            <w:pPr>
              <w:rPr>
                <w:rFonts w:eastAsia="Times New Roman"/>
                <w:sz w:val="20"/>
                <w:szCs w:val="20"/>
              </w:rPr>
            </w:pPr>
            <w:r>
              <w:rPr>
                <w:rFonts w:eastAsia="Times New Roman"/>
                <w:color w:val="000000"/>
                <w:sz w:val="20"/>
                <w:szCs w:val="20"/>
              </w:rPr>
              <w:t>Investment in employees with focus on training and career development investments; and</w:t>
            </w:r>
          </w:p>
        </w:tc>
      </w:tr>
    </w:tbl>
    <w:p w:rsidR="00000000" w:rsidRDefault="00E1597A">
      <w:pPr>
        <w:divId w:val="49140985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91409857"/>
        </w:trPr>
        <w:tc>
          <w:tcPr>
            <w:tcW w:w="360" w:type="dxa"/>
            <w:vAlign w:val="center"/>
            <w:hideMark/>
          </w:tcPr>
          <w:p w:rsidR="00000000" w:rsidRDefault="00E1597A">
            <w:pPr>
              <w:rPr>
                <w:rFonts w:eastAsia="Times New Roman"/>
              </w:rPr>
            </w:pPr>
          </w:p>
        </w:tc>
        <w:tc>
          <w:tcPr>
            <w:tcW w:w="360" w:type="dxa"/>
            <w:noWrap/>
            <w:tcMar>
              <w:top w:w="0" w:type="dxa"/>
              <w:left w:w="0" w:type="dxa"/>
              <w:bottom w:w="0" w:type="dxa"/>
              <w:right w:w="0" w:type="dxa"/>
            </w:tcMar>
            <w:hideMark/>
          </w:tcPr>
          <w:p w:rsidR="00000000" w:rsidRDefault="00E1597A">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1597A">
            <w:pPr>
              <w:rPr>
                <w:rFonts w:eastAsia="Times New Roman"/>
                <w:sz w:val="20"/>
                <w:szCs w:val="20"/>
              </w:rPr>
            </w:pPr>
            <w:r>
              <w:rPr>
                <w:rFonts w:eastAsia="Times New Roman"/>
                <w:color w:val="000000"/>
                <w:sz w:val="20"/>
                <w:szCs w:val="20"/>
              </w:rPr>
              <w:t>Business process improvements, including investments in our supply chain and information technology capabilities.</w:t>
            </w:r>
          </w:p>
        </w:tc>
      </w:tr>
    </w:tbl>
    <w:p w:rsidR="00000000" w:rsidRDefault="00E1597A">
      <w:pPr>
        <w:pStyle w:val="a3"/>
        <w:spacing w:before="0" w:beforeAutospacing="0" w:after="240" w:afterAutospacing="0"/>
        <w:ind w:firstLine="360"/>
        <w:divId w:val="491409857"/>
        <w:rPr>
          <w:sz w:val="20"/>
          <w:szCs w:val="20"/>
        </w:rPr>
      </w:pPr>
      <w:r>
        <w:rPr>
          <w:sz w:val="20"/>
          <w:szCs w:val="20"/>
        </w:rPr>
        <w:t>The following table presents our Automotive segment’s operating revenue, cost of revenue and gross margin. Our Automotive segment’s results o</w:t>
      </w:r>
      <w:r>
        <w:rPr>
          <w:sz w:val="20"/>
          <w:szCs w:val="20"/>
        </w:rPr>
        <w:t xml:space="preserve">f operations also include automotive services labor. Automotive services labor revenues are included in other revenues from operations in our condensed consolidated statements of operations, however, the sale of any installed parts or materials related to </w:t>
      </w:r>
      <w:r>
        <w:rPr>
          <w:sz w:val="20"/>
          <w:szCs w:val="20"/>
        </w:rPr>
        <w:t>automotive services are included in net sales. Therefore, we discuss the combined results of our automotive net sales and automotive services labor revenues below.</w:t>
      </w:r>
    </w:p>
    <w:tbl>
      <w:tblPr>
        <w:tblW w:w="5000" w:type="pct"/>
        <w:tblCellMar>
          <w:top w:w="15" w:type="dxa"/>
          <w:left w:w="0" w:type="dxa"/>
          <w:bottom w:w="15" w:type="dxa"/>
          <w:right w:w="0" w:type="dxa"/>
        </w:tblCellMar>
        <w:tblLook w:val="04A0" w:firstRow="1" w:lastRow="0" w:firstColumn="1" w:lastColumn="0" w:noHBand="0" w:noVBand="1"/>
      </w:tblPr>
      <w:tblGrid>
        <w:gridCol w:w="1767"/>
        <w:gridCol w:w="160"/>
        <w:gridCol w:w="175"/>
        <w:gridCol w:w="1243"/>
        <w:gridCol w:w="280"/>
        <w:gridCol w:w="174"/>
        <w:gridCol w:w="1273"/>
        <w:gridCol w:w="200"/>
        <w:gridCol w:w="187"/>
        <w:gridCol w:w="1181"/>
        <w:gridCol w:w="298"/>
        <w:gridCol w:w="186"/>
        <w:gridCol w:w="1182"/>
      </w:tblGrid>
      <w:tr w:rsidR="00000000">
        <w:trPr>
          <w:divId w:val="491409857"/>
          <w:trHeight w:val="20"/>
        </w:trPr>
        <w:tc>
          <w:tcPr>
            <w:tcW w:w="1631" w:type="pct"/>
            <w:tcMar>
              <w:top w:w="0" w:type="dxa"/>
              <w:left w:w="0" w:type="dxa"/>
              <w:bottom w:w="0" w:type="dxa"/>
              <w:right w:w="0" w:type="dxa"/>
            </w:tcMar>
            <w:vAlign w:val="bottom"/>
            <w:hideMark/>
          </w:tcPr>
          <w:p w:rsidR="00000000" w:rsidRDefault="00E1597A">
            <w:pPr>
              <w:pStyle w:val="a3"/>
              <w:spacing w:before="0" w:beforeAutospacing="0" w:after="0" w:afterAutospacing="0"/>
              <w:divId w:val="21077400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63571197"/>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38172412"/>
              <w:rPr>
                <w:sz w:val="20"/>
                <w:szCs w:val="20"/>
              </w:rPr>
            </w:pPr>
            <w:r>
              <w:rPr>
                <w:sz w:val="2"/>
                <w:szCs w:val="2"/>
              </w:rPr>
              <w:t>​</w:t>
            </w:r>
          </w:p>
        </w:tc>
        <w:tc>
          <w:tcPr>
            <w:tcW w:w="640"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082211061"/>
              <w:rPr>
                <w:sz w:val="20"/>
                <w:szCs w:val="20"/>
              </w:rPr>
            </w:pPr>
            <w:r>
              <w:rPr>
                <w:sz w:val="2"/>
                <w:szCs w:val="2"/>
              </w:rPr>
              <w:t>​</w:t>
            </w:r>
          </w:p>
        </w:tc>
        <w:tc>
          <w:tcPr>
            <w:tcW w:w="144"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152477767"/>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045904750"/>
              <w:rPr>
                <w:sz w:val="20"/>
                <w:szCs w:val="20"/>
              </w:rPr>
            </w:pPr>
            <w:r>
              <w:rPr>
                <w:sz w:val="2"/>
                <w:szCs w:val="2"/>
              </w:rPr>
              <w:t>​</w:t>
            </w:r>
          </w:p>
        </w:tc>
        <w:tc>
          <w:tcPr>
            <w:tcW w:w="654"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4595313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406149754"/>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155224243"/>
              <w:rPr>
                <w:sz w:val="20"/>
                <w:szCs w:val="20"/>
              </w:rPr>
            </w:pPr>
            <w:r>
              <w:rPr>
                <w:sz w:val="2"/>
                <w:szCs w:val="2"/>
              </w:rPr>
              <w:t>​</w:t>
            </w:r>
          </w:p>
        </w:tc>
        <w:tc>
          <w:tcPr>
            <w:tcW w:w="608"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2680047"/>
              <w:rPr>
                <w:sz w:val="20"/>
                <w:szCs w:val="20"/>
              </w:rPr>
            </w:pPr>
            <w:r>
              <w:rPr>
                <w:sz w:val="2"/>
                <w:szCs w:val="2"/>
              </w:rPr>
              <w:t>​</w:t>
            </w:r>
          </w:p>
        </w:tc>
        <w:tc>
          <w:tcPr>
            <w:tcW w:w="154"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941843299"/>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106265449"/>
              <w:rPr>
                <w:sz w:val="20"/>
                <w:szCs w:val="20"/>
              </w:rPr>
            </w:pPr>
            <w:r>
              <w:rPr>
                <w:sz w:val="2"/>
                <w:szCs w:val="2"/>
              </w:rPr>
              <w:t>​</w:t>
            </w:r>
          </w:p>
        </w:tc>
        <w:tc>
          <w:tcPr>
            <w:tcW w:w="607"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784567509"/>
              <w:rPr>
                <w:sz w:val="20"/>
                <w:szCs w:val="20"/>
              </w:rPr>
            </w:pPr>
            <w:r>
              <w:rPr>
                <w:sz w:val="2"/>
                <w:szCs w:val="2"/>
              </w:rPr>
              <w:t>​</w:t>
            </w:r>
          </w:p>
        </w:tc>
      </w:tr>
      <w:tr w:rsidR="00000000">
        <w:trPr>
          <w:divId w:val="491409857"/>
        </w:trPr>
        <w:tc>
          <w:tcPr>
            <w:tcW w:w="163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6"/>
                <w:szCs w:val="16"/>
              </w:rPr>
              <w:t>​</w:t>
            </w:r>
          </w:p>
        </w:tc>
        <w:tc>
          <w:tcPr>
            <w:tcW w:w="1620" w:type="pct"/>
            <w:gridSpan w:val="5"/>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Three Months Ended September 30, </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w:t>
            </w:r>
          </w:p>
        </w:tc>
        <w:tc>
          <w:tcPr>
            <w:tcW w:w="1562" w:type="pct"/>
            <w:gridSpan w:val="5"/>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Nine Months Ended September 30, </w:t>
            </w:r>
          </w:p>
        </w:tc>
      </w:tr>
      <w:tr w:rsidR="00000000">
        <w:trPr>
          <w:divId w:val="491409857"/>
        </w:trPr>
        <w:tc>
          <w:tcPr>
            <w:tcW w:w="163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b/>
                <w:bCs/>
                <w:sz w:val="16"/>
                <w:szCs w:val="16"/>
              </w:rPr>
              <w:t>    </w:t>
            </w:r>
          </w:p>
        </w:tc>
        <w:tc>
          <w:tcPr>
            <w:tcW w:w="730"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2020</w:t>
            </w:r>
          </w:p>
        </w:tc>
        <w:tc>
          <w:tcPr>
            <w:tcW w:w="14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    </w:t>
            </w:r>
          </w:p>
        </w:tc>
        <w:tc>
          <w:tcPr>
            <w:tcW w:w="744"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2019</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    </w:t>
            </w:r>
          </w:p>
        </w:tc>
        <w:tc>
          <w:tcPr>
            <w:tcW w:w="704"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2020</w:t>
            </w:r>
          </w:p>
        </w:tc>
        <w:tc>
          <w:tcPr>
            <w:tcW w:w="15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    </w:t>
            </w:r>
          </w:p>
        </w:tc>
        <w:tc>
          <w:tcPr>
            <w:tcW w:w="704"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2019</w:t>
            </w:r>
          </w:p>
        </w:tc>
      </w:tr>
      <w:tr w:rsidR="00000000">
        <w:trPr>
          <w:divId w:val="491409857"/>
        </w:trPr>
        <w:tc>
          <w:tcPr>
            <w:tcW w:w="0" w:type="auto"/>
            <w:gridSpan w:val="13"/>
            <w:tcMar>
              <w:top w:w="0" w:type="dxa"/>
              <w:left w:w="0" w:type="dxa"/>
              <w:bottom w:w="0" w:type="dxa"/>
              <w:right w:w="0" w:type="dxa"/>
            </w:tcMar>
            <w:vAlign w:val="center"/>
            <w:hideMark/>
          </w:tcPr>
          <w:p w:rsidR="00000000" w:rsidRDefault="00E1597A">
            <w:pPr>
              <w:rPr>
                <w:sz w:val="20"/>
                <w:szCs w:val="20"/>
              </w:rPr>
            </w:pPr>
          </w:p>
        </w:tc>
      </w:tr>
      <w:tr w:rsidR="00000000">
        <w:trPr>
          <w:divId w:val="491409857"/>
        </w:trPr>
        <w:tc>
          <w:tcPr>
            <w:tcW w:w="163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3286" w:type="pct"/>
            <w:gridSpan w:val="11"/>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sz w:val="16"/>
                <w:szCs w:val="16"/>
              </w:rPr>
              <w:t>(in millions)</w:t>
            </w:r>
          </w:p>
        </w:tc>
      </w:tr>
      <w:tr w:rsidR="00000000">
        <w:trPr>
          <w:divId w:val="491409857"/>
        </w:trPr>
        <w:tc>
          <w:tcPr>
            <w:tcW w:w="163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hanging="144"/>
              <w:rPr>
                <w:sz w:val="20"/>
                <w:szCs w:val="20"/>
              </w:rPr>
            </w:pPr>
            <w:r>
              <w:rPr>
                <w:sz w:val="20"/>
                <w:szCs w:val="20"/>
              </w:rPr>
              <w:t>Net sales and other revenue from operations</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4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66</w:t>
            </w:r>
            <w:r>
              <w:rPr>
                <w:sz w:val="20"/>
                <w:szCs w:val="20"/>
              </w:rPr>
              <w:t>0</w:t>
            </w:r>
          </w:p>
        </w:tc>
        <w:tc>
          <w:tcPr>
            <w:tcW w:w="14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5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74</w:t>
            </w: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1,88</w:t>
            </w:r>
            <w:r>
              <w:rPr>
                <w:sz w:val="20"/>
                <w:szCs w:val="20"/>
              </w:rPr>
              <w:t>2</w:t>
            </w:r>
          </w:p>
        </w:tc>
        <w:tc>
          <w:tcPr>
            <w:tcW w:w="15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2,18</w:t>
            </w:r>
            <w:r>
              <w:rPr>
                <w:sz w:val="20"/>
                <w:szCs w:val="20"/>
              </w:rPr>
              <w:t>1</w:t>
            </w:r>
          </w:p>
        </w:tc>
      </w:tr>
      <w:tr w:rsidR="00000000">
        <w:trPr>
          <w:divId w:val="491409857"/>
        </w:trPr>
        <w:tc>
          <w:tcPr>
            <w:tcW w:w="1631" w:type="pct"/>
            <w:tcMar>
              <w:top w:w="0" w:type="dxa"/>
              <w:left w:w="0" w:type="dxa"/>
              <w:bottom w:w="0" w:type="dxa"/>
              <w:right w:w="0" w:type="dxa"/>
            </w:tcMar>
            <w:vAlign w:val="bottom"/>
            <w:hideMark/>
          </w:tcPr>
          <w:p w:rsidR="00000000" w:rsidRDefault="00E1597A">
            <w:pPr>
              <w:pStyle w:val="a3"/>
              <w:spacing w:before="0" w:beforeAutospacing="0" w:after="0" w:afterAutospacing="0"/>
              <w:ind w:hanging="144"/>
              <w:rPr>
                <w:sz w:val="20"/>
                <w:szCs w:val="20"/>
              </w:rPr>
            </w:pPr>
            <w:r>
              <w:rPr>
                <w:sz w:val="20"/>
                <w:szCs w:val="20"/>
              </w:rPr>
              <w:t>Cost of goods sold and other expenses from operations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4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46</w:t>
            </w:r>
            <w:r>
              <w:rPr>
                <w:sz w:val="20"/>
                <w:szCs w:val="20"/>
              </w:rPr>
              <w:t>6</w:t>
            </w:r>
          </w:p>
        </w:tc>
        <w:tc>
          <w:tcPr>
            <w:tcW w:w="14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5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53</w:t>
            </w:r>
            <w:r>
              <w:rPr>
                <w:sz w:val="20"/>
                <w:szCs w:val="20"/>
              </w:rPr>
              <w:t>4</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08"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1,37</w:t>
            </w:r>
            <w:r>
              <w:rPr>
                <w:sz w:val="20"/>
                <w:szCs w:val="20"/>
              </w:rPr>
              <w:t>5</w:t>
            </w:r>
          </w:p>
        </w:tc>
        <w:tc>
          <w:tcPr>
            <w:tcW w:w="154"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607"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1,55</w:t>
            </w:r>
            <w:r>
              <w:rPr>
                <w:sz w:val="20"/>
                <w:szCs w:val="20"/>
              </w:rPr>
              <w:t>8</w:t>
            </w:r>
          </w:p>
        </w:tc>
      </w:tr>
      <w:tr w:rsidR="00000000">
        <w:trPr>
          <w:divId w:val="491409857"/>
        </w:trPr>
        <w:tc>
          <w:tcPr>
            <w:tcW w:w="1631"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Gross margin</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4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19</w:t>
            </w:r>
            <w:r>
              <w:rPr>
                <w:sz w:val="20"/>
                <w:szCs w:val="20"/>
              </w:rPr>
              <w:t>4</w:t>
            </w:r>
          </w:p>
        </w:tc>
        <w:tc>
          <w:tcPr>
            <w:tcW w:w="14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21</w:t>
            </w:r>
            <w:r>
              <w:rPr>
                <w:sz w:val="20"/>
                <w:szCs w:val="20"/>
              </w:rPr>
              <w:t>0</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50</w:t>
            </w:r>
            <w:r>
              <w:rPr>
                <w:sz w:val="20"/>
                <w:szCs w:val="20"/>
              </w:rPr>
              <w:t>7</w:t>
            </w:r>
          </w:p>
        </w:tc>
        <w:tc>
          <w:tcPr>
            <w:tcW w:w="15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62</w:t>
            </w:r>
            <w:r>
              <w:rPr>
                <w:sz w:val="20"/>
                <w:szCs w:val="20"/>
              </w:rPr>
              <w:t>3</w:t>
            </w:r>
          </w:p>
        </w:tc>
      </w:tr>
    </w:tbl>
    <w:p w:rsidR="00000000" w:rsidRDefault="00E1597A">
      <w:pPr>
        <w:pStyle w:val="a3"/>
        <w:spacing w:before="0" w:beforeAutospacing="0" w:after="0" w:afterAutospacing="0"/>
        <w:divId w:val="491409857"/>
        <w:rPr>
          <w:sz w:val="20"/>
          <w:szCs w:val="20"/>
        </w:rPr>
      </w:pPr>
      <w:r>
        <w:rPr>
          <w:sz w:val="20"/>
          <w:szCs w:val="20"/>
        </w:rPr>
        <w:t>​</w:t>
      </w:r>
    </w:p>
    <w:p w:rsidR="00000000" w:rsidRDefault="00E1597A">
      <w:pPr>
        <w:pStyle w:val="a3"/>
        <w:spacing w:before="0" w:beforeAutospacing="0" w:after="240" w:afterAutospacing="0"/>
        <w:divId w:val="491409857"/>
        <w:rPr>
          <w:i/>
          <w:iCs/>
          <w:sz w:val="20"/>
          <w:szCs w:val="20"/>
        </w:rPr>
      </w:pPr>
      <w:r>
        <w:rPr>
          <w:i/>
          <w:iCs/>
          <w:sz w:val="20"/>
          <w:szCs w:val="20"/>
          <w:u w:val="single"/>
        </w:rPr>
        <w:t>Three Months Ended September 30, 2020 and 2019</w:t>
      </w:r>
    </w:p>
    <w:p w:rsidR="00000000" w:rsidRDefault="00E1597A">
      <w:pPr>
        <w:pStyle w:val="a3"/>
        <w:spacing w:before="0" w:beforeAutospacing="0" w:after="240" w:afterAutospacing="0"/>
        <w:ind w:firstLine="360"/>
        <w:divId w:val="491409857"/>
        <w:rPr>
          <w:sz w:val="20"/>
          <w:szCs w:val="20"/>
        </w:rPr>
      </w:pPr>
      <w:r>
        <w:rPr>
          <w:sz w:val="20"/>
          <w:szCs w:val="20"/>
        </w:rPr>
        <w:t xml:space="preserve">Net sales and other revenue from operations for our Automotive segment for the three months ended September 30, 2020 decreased by $84 million (11%) as compared to the comparable prior year period. The decrease was attributable to a decrease in aftermarket </w:t>
      </w:r>
      <w:r>
        <w:rPr>
          <w:sz w:val="20"/>
          <w:szCs w:val="20"/>
        </w:rPr>
        <w:t xml:space="preserve">parts sales of $55 million (14%) and a decrease in automotive services revenues of $29 million (8%). On an organic basis, aftermarket parts sales decreased $7 million over the comparable periods due to a decrease in commercial sales of $6 million (2%) and </w:t>
      </w:r>
      <w:r>
        <w:rPr>
          <w:sz w:val="20"/>
          <w:szCs w:val="20"/>
        </w:rPr>
        <w:t>a decrease in retail sales of $1 million (1%). Store closures related to the transformation plan accounted for another $48 million decrease in aftermarket parts sales. The decrease in automotive services revenues represents a decrease on a primarily organi</w:t>
      </w:r>
      <w:r>
        <w:rPr>
          <w:sz w:val="20"/>
          <w:szCs w:val="20"/>
        </w:rPr>
        <w:t>c basis. The COVID-19 pandemic, and the impacts of the actions taken by governments and others, have significantly contributed to the decline in revenues, in particular the automotive services revenues and commercial sales revenues which, until March 2020,</w:t>
      </w:r>
      <w:r>
        <w:rPr>
          <w:sz w:val="20"/>
          <w:szCs w:val="20"/>
        </w:rPr>
        <w:t xml:space="preserve"> were experiencing growth on an organic basis. </w:t>
      </w:r>
    </w:p>
    <w:p w:rsidR="00000000" w:rsidRDefault="00E1597A">
      <w:pPr>
        <w:pStyle w:val="a3"/>
        <w:spacing w:before="480" w:beforeAutospacing="0" w:after="0" w:afterAutospacing="0"/>
        <w:jc w:val="center"/>
        <w:divId w:val="1923903141"/>
        <w:rPr>
          <w:sz w:val="20"/>
          <w:szCs w:val="20"/>
        </w:rPr>
      </w:pPr>
      <w:r>
        <w:rPr>
          <w:sz w:val="20"/>
          <w:szCs w:val="20"/>
        </w:rPr>
        <w:t>50</w:t>
      </w:r>
    </w:p>
    <w:p w:rsidR="00000000" w:rsidRDefault="00E1597A">
      <w:pPr>
        <w:pStyle w:val="a3"/>
        <w:spacing w:before="0" w:beforeAutospacing="0" w:after="600" w:afterAutospacing="0"/>
        <w:divId w:val="1309940651"/>
        <w:rPr>
          <w:sz w:val="20"/>
          <w:szCs w:val="20"/>
        </w:rPr>
      </w:pPr>
      <w:hyperlink w:anchor="TOC" w:history="1">
        <w:r>
          <w:rPr>
            <w:rStyle w:val="a4"/>
            <w:sz w:val="20"/>
            <w:szCs w:val="20"/>
          </w:rPr>
          <w:t>Table of Contents</w:t>
        </w:r>
      </w:hyperlink>
    </w:p>
    <w:p w:rsidR="00000000" w:rsidRDefault="00E1597A">
      <w:pPr>
        <w:pStyle w:val="a3"/>
        <w:spacing w:before="0" w:beforeAutospacing="0" w:after="240" w:afterAutospacing="0"/>
        <w:ind w:firstLine="360"/>
        <w:divId w:val="2086755307"/>
        <w:rPr>
          <w:sz w:val="20"/>
          <w:szCs w:val="20"/>
        </w:rPr>
      </w:pPr>
      <w:r>
        <w:rPr>
          <w:sz w:val="20"/>
          <w:szCs w:val="20"/>
        </w:rPr>
        <w:t xml:space="preserve">Cost of goods sold and other expenses from operations for the three months ended September 30, 2020 decreased by $68 million (13%) as compared to the comparable </w:t>
      </w:r>
      <w:r>
        <w:rPr>
          <w:sz w:val="20"/>
          <w:szCs w:val="20"/>
        </w:rPr>
        <w:t>prior year period. The decrease was due to lower sales volumes as described above. Gross margin on net sales and other revenue from operations for the three months ended September 30, 2020 decreased by $16 million (8%) as compared to the comparable prior y</w:t>
      </w:r>
      <w:r>
        <w:rPr>
          <w:sz w:val="20"/>
          <w:szCs w:val="20"/>
        </w:rPr>
        <w:t>ear period. Gross margin as a percentage of net sales and other revenue from operations was 29% and 28% for the three months ended September 30, 2020 and 2019, respectively. Due to the COVID-19 pandemic, our Automotive segment accelerated planned store clo</w:t>
      </w:r>
      <w:r>
        <w:rPr>
          <w:sz w:val="20"/>
          <w:szCs w:val="20"/>
        </w:rPr>
        <w:t xml:space="preserve">sures, shifting our Automotive segment’s business from a majority attributable to aftermarket parts sales to a majority attributable to higher margin automotive services. This was offset in part by some margin rate contraction for its existing aftermarket </w:t>
      </w:r>
      <w:r>
        <w:rPr>
          <w:sz w:val="20"/>
          <w:szCs w:val="20"/>
        </w:rPr>
        <w:t xml:space="preserve">parts businesses due to the effect of the shift in aftermarket parts sales from retail to commercial and the negative impacts from the COVID-19 pandemic. </w:t>
      </w:r>
    </w:p>
    <w:p w:rsidR="00000000" w:rsidRDefault="00E1597A">
      <w:pPr>
        <w:pStyle w:val="a3"/>
        <w:spacing w:before="0" w:beforeAutospacing="0" w:after="240" w:afterAutospacing="0"/>
        <w:divId w:val="2086755307"/>
        <w:rPr>
          <w:i/>
          <w:iCs/>
          <w:sz w:val="20"/>
          <w:szCs w:val="20"/>
        </w:rPr>
      </w:pPr>
      <w:r>
        <w:rPr>
          <w:i/>
          <w:iCs/>
          <w:sz w:val="20"/>
          <w:szCs w:val="20"/>
          <w:u w:val="single"/>
        </w:rPr>
        <w:t>Nine Months Ended September 30, 2020 and 2019</w:t>
      </w:r>
    </w:p>
    <w:p w:rsidR="00000000" w:rsidRDefault="00E1597A">
      <w:pPr>
        <w:pStyle w:val="a3"/>
        <w:spacing w:before="0" w:beforeAutospacing="0" w:after="240" w:afterAutospacing="0"/>
        <w:ind w:firstLine="360"/>
        <w:divId w:val="2086755307"/>
        <w:rPr>
          <w:sz w:val="20"/>
          <w:szCs w:val="20"/>
        </w:rPr>
      </w:pPr>
      <w:r>
        <w:rPr>
          <w:sz w:val="20"/>
          <w:szCs w:val="20"/>
        </w:rPr>
        <w:t>Net sales and other revenue from operations for our Aut</w:t>
      </w:r>
      <w:r>
        <w:rPr>
          <w:sz w:val="20"/>
          <w:szCs w:val="20"/>
        </w:rPr>
        <w:t>omotive segment for the nine months ended September 30, 2020 decreased by $299 million (14%) as compared to the comparable prior year period. The decrease was attributable to a decrease in aftermarket parts sales of $184 million (16%) and a decrease in aut</w:t>
      </w:r>
      <w:r>
        <w:rPr>
          <w:sz w:val="20"/>
          <w:szCs w:val="20"/>
        </w:rPr>
        <w:t>omotive services revenues of $115 million (11%). On an organic basis, aftermarket parts sales decreased $79 million over the comparable periods due to a decrease in commercial sales of $44 million (6%) and a decrease in retail sales of $35 million (12%). S</w:t>
      </w:r>
      <w:r>
        <w:rPr>
          <w:sz w:val="20"/>
          <w:szCs w:val="20"/>
        </w:rPr>
        <w:t xml:space="preserve">tore closures related to the transformation plan accounted for another $105 million decrease in aftermarket parts sales. The decrease in automotive services revenues represent a decrease on a primarily organic basis. The COVID-19 pandemic, and the impacts </w:t>
      </w:r>
      <w:r>
        <w:rPr>
          <w:sz w:val="20"/>
          <w:szCs w:val="20"/>
        </w:rPr>
        <w:t xml:space="preserve">of the actions taken by governments and others, have significantly contributed to the decline in revenues, in particular the automotive services revenues and commercial sales revenues which, until March 2020, were experiencing growth on an organic basis. </w:t>
      </w:r>
    </w:p>
    <w:p w:rsidR="00000000" w:rsidRDefault="00E1597A">
      <w:pPr>
        <w:pStyle w:val="a3"/>
        <w:spacing w:before="0" w:beforeAutospacing="0" w:after="240" w:afterAutospacing="0"/>
        <w:ind w:firstLine="360"/>
        <w:divId w:val="2086755307"/>
        <w:rPr>
          <w:sz w:val="20"/>
          <w:szCs w:val="20"/>
        </w:rPr>
      </w:pPr>
      <w:r>
        <w:rPr>
          <w:sz w:val="20"/>
          <w:szCs w:val="20"/>
        </w:rPr>
        <w:t>Cost of goods sold and other expenses from operations for the nine months ended September 30, 2020 decreased by $183 million (12%) as compared to the comparable prior year period. The decrease was due to lower sales volumes as described above. Gross margin</w:t>
      </w:r>
      <w:r>
        <w:rPr>
          <w:sz w:val="20"/>
          <w:szCs w:val="20"/>
        </w:rPr>
        <w:t xml:space="preserve"> on net sales and other revenue from operations for the nine months ended September 30, 2020 decreased by $116 million (19%) as compared to the comparable prior year period. Gross margin as a percentage of net sales and other revenue from operations was 27</w:t>
      </w:r>
      <w:r>
        <w:rPr>
          <w:sz w:val="20"/>
          <w:szCs w:val="20"/>
        </w:rPr>
        <w:t>% and 29% for the nine months ended September 30, 2020 and 2019, respectively. Our Automotive segment has experienced some margin rate contraction for its aftermarket parts businesses due to the effect of stores that were in the process of closing down and</w:t>
      </w:r>
      <w:r>
        <w:rPr>
          <w:sz w:val="20"/>
          <w:szCs w:val="20"/>
        </w:rPr>
        <w:t xml:space="preserve"> the shift in aftermarket parts sales from retail to commercial, as well as from the negative impact from the COVID-19 pandemic, as described above. This was offset in part by the acceleration of planned store closures, which resulted in a greater portion </w:t>
      </w:r>
      <w:r>
        <w:rPr>
          <w:sz w:val="20"/>
          <w:szCs w:val="20"/>
        </w:rPr>
        <w:t xml:space="preserve">of our Automotive segment’s business being derived from higher margin automotive services, as described above. </w:t>
      </w:r>
    </w:p>
    <w:p w:rsidR="00000000" w:rsidRDefault="00E1597A">
      <w:pPr>
        <w:pStyle w:val="a3"/>
        <w:spacing w:before="0" w:beforeAutospacing="0" w:after="240" w:afterAutospacing="0"/>
        <w:divId w:val="2086755307"/>
        <w:rPr>
          <w:sz w:val="20"/>
          <w:szCs w:val="20"/>
        </w:rPr>
      </w:pPr>
      <w:r>
        <w:rPr>
          <w:b/>
          <w:bCs/>
          <w:i/>
          <w:iCs/>
          <w:sz w:val="20"/>
          <w:szCs w:val="20"/>
        </w:rPr>
        <w:t>Food Packaging</w:t>
      </w:r>
    </w:p>
    <w:p w:rsidR="00000000" w:rsidRDefault="00E1597A">
      <w:pPr>
        <w:pStyle w:val="a3"/>
        <w:spacing w:before="0" w:beforeAutospacing="0" w:after="240" w:afterAutospacing="0"/>
        <w:ind w:firstLine="360"/>
        <w:divId w:val="2086755307"/>
        <w:rPr>
          <w:sz w:val="20"/>
          <w:szCs w:val="20"/>
        </w:rPr>
      </w:pPr>
      <w:r>
        <w:rPr>
          <w:sz w:val="20"/>
          <w:szCs w:val="20"/>
        </w:rPr>
        <w:t>Our Food packaging segment’</w:t>
      </w:r>
      <w:r>
        <w:rPr>
          <w:sz w:val="20"/>
          <w:szCs w:val="20"/>
        </w:rPr>
        <w:t>s results of operations are primarily driven by the production and sale of cellulosic, fibrous and plastic casings for the processed meat and poultry industry and derives a majority of its total net sales from customers located outside the United States.</w:t>
      </w:r>
    </w:p>
    <w:p w:rsidR="00000000" w:rsidRDefault="00E1597A">
      <w:pPr>
        <w:pStyle w:val="a3"/>
        <w:spacing w:before="0" w:beforeAutospacing="0" w:after="240" w:afterAutospacing="0"/>
        <w:divId w:val="2086755307"/>
        <w:rPr>
          <w:i/>
          <w:iCs/>
          <w:sz w:val="20"/>
          <w:szCs w:val="20"/>
        </w:rPr>
      </w:pPr>
      <w:r>
        <w:rPr>
          <w:i/>
          <w:iCs/>
          <w:sz w:val="20"/>
          <w:szCs w:val="20"/>
          <w:u w:val="single"/>
        </w:rPr>
        <w:t>T</w:t>
      </w:r>
      <w:r>
        <w:rPr>
          <w:i/>
          <w:iCs/>
          <w:sz w:val="20"/>
          <w:szCs w:val="20"/>
          <w:u w:val="single"/>
        </w:rPr>
        <w:t>hree Months Ended September 30, 2020 and 2019</w:t>
      </w:r>
    </w:p>
    <w:p w:rsidR="00000000" w:rsidRDefault="00E1597A">
      <w:pPr>
        <w:pStyle w:val="a3"/>
        <w:spacing w:before="0" w:beforeAutospacing="0" w:after="240" w:afterAutospacing="0"/>
        <w:ind w:firstLine="360"/>
        <w:divId w:val="2086755307"/>
        <w:rPr>
          <w:sz w:val="20"/>
          <w:szCs w:val="20"/>
        </w:rPr>
      </w:pPr>
      <w:r>
        <w:rPr>
          <w:sz w:val="20"/>
          <w:szCs w:val="20"/>
        </w:rPr>
        <w:t>Net sales for the three months ended September 30, 2020 increased $7 million (7%) as compared to the comparable prior year period. The increase was due to an increase of $3 million in volumes, an increase of $3</w:t>
      </w:r>
      <w:r>
        <w:rPr>
          <w:sz w:val="20"/>
          <w:szCs w:val="20"/>
        </w:rPr>
        <w:t xml:space="preserve"> million due to price and product mix and $1 million from the favorable effects of foreign exchange. Cost of goods sold for the three months ended September 30, 2020 increased by $4 million (5%) as compared to the comparable prior year period due to an inc</w:t>
      </w:r>
      <w:r>
        <w:rPr>
          <w:sz w:val="20"/>
          <w:szCs w:val="20"/>
        </w:rPr>
        <w:t>rease in volumes. Gross margin as a percentage of net sales was 20% and 18% for the three months ended September 30, 2020 and 2019, respectively.</w:t>
      </w:r>
    </w:p>
    <w:p w:rsidR="00000000" w:rsidRDefault="00E1597A">
      <w:pPr>
        <w:pStyle w:val="a3"/>
        <w:spacing w:before="0" w:beforeAutospacing="0" w:after="240" w:afterAutospacing="0"/>
        <w:divId w:val="2086755307"/>
        <w:rPr>
          <w:i/>
          <w:iCs/>
          <w:sz w:val="20"/>
          <w:szCs w:val="20"/>
        </w:rPr>
      </w:pPr>
      <w:r>
        <w:rPr>
          <w:i/>
          <w:iCs/>
          <w:sz w:val="20"/>
          <w:szCs w:val="20"/>
          <w:u w:val="single"/>
        </w:rPr>
        <w:t>Nine Months Ended September 30, 2020 and 2019</w:t>
      </w:r>
    </w:p>
    <w:p w:rsidR="00000000" w:rsidRDefault="00E1597A">
      <w:pPr>
        <w:pStyle w:val="a3"/>
        <w:spacing w:before="0" w:beforeAutospacing="0" w:after="0" w:afterAutospacing="0"/>
        <w:ind w:firstLine="360"/>
        <w:divId w:val="2086755307"/>
        <w:rPr>
          <w:sz w:val="20"/>
          <w:szCs w:val="20"/>
        </w:rPr>
      </w:pPr>
      <w:r>
        <w:rPr>
          <w:sz w:val="20"/>
          <w:szCs w:val="20"/>
        </w:rPr>
        <w:t>Net sales for the nine months ended September 30, 2020 increased</w:t>
      </w:r>
      <w:r>
        <w:rPr>
          <w:sz w:val="20"/>
          <w:szCs w:val="20"/>
        </w:rPr>
        <w:t xml:space="preserve"> $16 million (6%) as compared to the comparable prior year period. The increase was due to an increase of $10 million in volumes and an increase of $8 million due to </w:t>
      </w:r>
    </w:p>
    <w:p w:rsidR="00000000" w:rsidRDefault="00E1597A">
      <w:pPr>
        <w:pStyle w:val="a3"/>
        <w:spacing w:before="480" w:beforeAutospacing="0" w:after="0" w:afterAutospacing="0"/>
        <w:jc w:val="center"/>
        <w:divId w:val="1482845677"/>
        <w:rPr>
          <w:sz w:val="20"/>
          <w:szCs w:val="20"/>
        </w:rPr>
      </w:pPr>
      <w:r>
        <w:rPr>
          <w:sz w:val="20"/>
          <w:szCs w:val="20"/>
        </w:rPr>
        <w:t>51</w:t>
      </w:r>
    </w:p>
    <w:p w:rsidR="00000000" w:rsidRDefault="00E1597A">
      <w:pPr>
        <w:pStyle w:val="a3"/>
        <w:spacing w:before="0" w:beforeAutospacing="0" w:after="600" w:afterAutospacing="0"/>
        <w:divId w:val="1580477193"/>
        <w:rPr>
          <w:sz w:val="20"/>
          <w:szCs w:val="20"/>
        </w:rPr>
      </w:pPr>
      <w:hyperlink w:anchor="TOC" w:history="1">
        <w:r>
          <w:rPr>
            <w:rStyle w:val="a4"/>
            <w:sz w:val="20"/>
            <w:szCs w:val="20"/>
          </w:rPr>
          <w:t>Table of Contents</w:t>
        </w:r>
      </w:hyperlink>
    </w:p>
    <w:p w:rsidR="00000000" w:rsidRDefault="00E1597A">
      <w:pPr>
        <w:pStyle w:val="a3"/>
        <w:spacing w:before="0" w:beforeAutospacing="0" w:after="240" w:afterAutospacing="0"/>
        <w:divId w:val="167018127"/>
        <w:rPr>
          <w:sz w:val="20"/>
          <w:szCs w:val="20"/>
        </w:rPr>
      </w:pPr>
      <w:r>
        <w:rPr>
          <w:sz w:val="20"/>
          <w:szCs w:val="20"/>
        </w:rPr>
        <w:t>price and product mix, offset in part by $</w:t>
      </w:r>
      <w:r>
        <w:rPr>
          <w:sz w:val="20"/>
          <w:szCs w:val="20"/>
        </w:rPr>
        <w:t>2 million from the unfavorable effects of foreign exchange. Cost of goods sold for the nine months ended September 30, 2020 increased by $13 million (6%) as compared to the comparable prior year period due to an increase in volumes. Gross margin as a perce</w:t>
      </w:r>
      <w:r>
        <w:rPr>
          <w:sz w:val="20"/>
          <w:szCs w:val="20"/>
        </w:rPr>
        <w:t>ntage of net sales was 21% and 21% for the nine months ended September 30, 2020 and 2019, respectively.</w:t>
      </w:r>
    </w:p>
    <w:p w:rsidR="00000000" w:rsidRDefault="00E1597A">
      <w:pPr>
        <w:pStyle w:val="a3"/>
        <w:spacing w:before="0" w:beforeAutospacing="0" w:after="240" w:afterAutospacing="0"/>
        <w:divId w:val="167018127"/>
        <w:rPr>
          <w:b/>
          <w:bCs/>
          <w:i/>
          <w:iCs/>
          <w:sz w:val="20"/>
          <w:szCs w:val="20"/>
        </w:rPr>
      </w:pPr>
      <w:r>
        <w:rPr>
          <w:b/>
          <w:bCs/>
          <w:i/>
          <w:iCs/>
          <w:sz w:val="20"/>
          <w:szCs w:val="20"/>
        </w:rPr>
        <w:t>Metals</w:t>
      </w:r>
    </w:p>
    <w:p w:rsidR="00000000" w:rsidRDefault="00E1597A">
      <w:pPr>
        <w:pStyle w:val="a3"/>
        <w:spacing w:before="0" w:beforeAutospacing="0" w:after="240" w:afterAutospacing="0"/>
        <w:ind w:firstLine="360"/>
        <w:divId w:val="167018127"/>
        <w:rPr>
          <w:sz w:val="20"/>
          <w:szCs w:val="20"/>
        </w:rPr>
      </w:pPr>
      <w:r>
        <w:rPr>
          <w:sz w:val="20"/>
          <w:szCs w:val="20"/>
        </w:rPr>
        <w:t>The scrap metals business is highly cyclical and is substantially dependent upon the overall economic conditions in the United States and other g</w:t>
      </w:r>
      <w:r>
        <w:rPr>
          <w:sz w:val="20"/>
          <w:szCs w:val="20"/>
        </w:rPr>
        <w:t>lobal markets. Ferrous and non-ferrous scrap has been historically vulnerable to significant declines in consumption and product pricing during prolonged periods of economic downturn or stagnation.</w:t>
      </w:r>
    </w:p>
    <w:p w:rsidR="00000000" w:rsidRDefault="00E1597A">
      <w:pPr>
        <w:pStyle w:val="a3"/>
        <w:spacing w:before="0" w:beforeAutospacing="0" w:after="240" w:afterAutospacing="0"/>
        <w:divId w:val="167018127"/>
        <w:rPr>
          <w:i/>
          <w:iCs/>
          <w:sz w:val="20"/>
          <w:szCs w:val="20"/>
        </w:rPr>
      </w:pPr>
      <w:r>
        <w:rPr>
          <w:i/>
          <w:iCs/>
          <w:sz w:val="20"/>
          <w:szCs w:val="20"/>
          <w:u w:val="single"/>
        </w:rPr>
        <w:t>Three Months Ended September 30, 2020 and 2019</w:t>
      </w:r>
    </w:p>
    <w:p w:rsidR="00000000" w:rsidRDefault="00E1597A">
      <w:pPr>
        <w:pStyle w:val="a3"/>
        <w:spacing w:before="0" w:beforeAutospacing="0" w:after="240" w:afterAutospacing="0"/>
        <w:ind w:firstLine="360"/>
        <w:divId w:val="167018127"/>
        <w:rPr>
          <w:sz w:val="20"/>
          <w:szCs w:val="20"/>
        </w:rPr>
      </w:pPr>
      <w:r>
        <w:rPr>
          <w:sz w:val="20"/>
          <w:szCs w:val="20"/>
        </w:rPr>
        <w:t>Net sales f</w:t>
      </w:r>
      <w:r>
        <w:rPr>
          <w:sz w:val="20"/>
          <w:szCs w:val="20"/>
        </w:rPr>
        <w:t>or the three months ended September 30, 2020 increased by $1 million (1%) compared to the comparable prior year period. Cost of goods sold for the three months ended September 30, 2020 decreased by $6 million (7%) compared to the comparable prior year peri</w:t>
      </w:r>
      <w:r>
        <w:rPr>
          <w:sz w:val="20"/>
          <w:szCs w:val="20"/>
        </w:rPr>
        <w:t>od due to lower material costs. Gross margin as a percentage of net sales was 6% and (2)% for the three months ended September 30, 2020 and 2019, respectively, primarily due to higher material margins.</w:t>
      </w:r>
    </w:p>
    <w:p w:rsidR="00000000" w:rsidRDefault="00E1597A">
      <w:pPr>
        <w:pStyle w:val="a3"/>
        <w:spacing w:before="0" w:beforeAutospacing="0" w:after="240" w:afterAutospacing="0"/>
        <w:divId w:val="167018127"/>
        <w:rPr>
          <w:i/>
          <w:iCs/>
          <w:sz w:val="20"/>
          <w:szCs w:val="20"/>
        </w:rPr>
      </w:pPr>
      <w:r>
        <w:rPr>
          <w:i/>
          <w:iCs/>
          <w:sz w:val="20"/>
          <w:szCs w:val="20"/>
          <w:u w:val="single"/>
        </w:rPr>
        <w:t>Nine Months Ended September 30, 2020 and 2019</w:t>
      </w:r>
    </w:p>
    <w:p w:rsidR="00000000" w:rsidRDefault="00E1597A">
      <w:pPr>
        <w:pStyle w:val="a3"/>
        <w:spacing w:before="0" w:beforeAutospacing="0" w:after="240" w:afterAutospacing="0"/>
        <w:ind w:firstLine="360"/>
        <w:divId w:val="167018127"/>
        <w:rPr>
          <w:sz w:val="20"/>
          <w:szCs w:val="20"/>
        </w:rPr>
      </w:pPr>
      <w:r>
        <w:rPr>
          <w:sz w:val="20"/>
          <w:szCs w:val="20"/>
        </w:rPr>
        <w:t xml:space="preserve">Net sales for the nine months ended September 30, 2020 decreased by $67 million (25%) compared to the comparable prior year period due to lower shipping volumes and market selling prices for most grades of metal due to unfavorable market conditions driven </w:t>
      </w:r>
      <w:r>
        <w:rPr>
          <w:sz w:val="20"/>
          <w:szCs w:val="20"/>
        </w:rPr>
        <w:t>by the impact of the COVID-19 pandemic. Cost of goods sold for the nine months ended September 30, 2020 decreased by $67 million (25%) compared to the comparable prior year period due to lower material costs due to lower volumes and market prices, as discu</w:t>
      </w:r>
      <w:r>
        <w:rPr>
          <w:sz w:val="20"/>
          <w:szCs w:val="20"/>
        </w:rPr>
        <w:t>ssed above. Gross margin as a percentage of net sales was less than 1% for each of the nine months ended September 30, 2020 and 2019, respectively.</w:t>
      </w:r>
    </w:p>
    <w:p w:rsidR="00000000" w:rsidRDefault="00E1597A">
      <w:pPr>
        <w:pStyle w:val="a3"/>
        <w:spacing w:before="0" w:beforeAutospacing="0" w:after="240" w:afterAutospacing="0"/>
        <w:divId w:val="167018127"/>
        <w:rPr>
          <w:b/>
          <w:bCs/>
          <w:i/>
          <w:iCs/>
          <w:sz w:val="20"/>
          <w:szCs w:val="20"/>
        </w:rPr>
      </w:pPr>
      <w:r>
        <w:rPr>
          <w:b/>
          <w:bCs/>
          <w:i/>
          <w:iCs/>
          <w:sz w:val="20"/>
          <w:szCs w:val="20"/>
        </w:rPr>
        <w:t>Real Estate</w:t>
      </w:r>
    </w:p>
    <w:p w:rsidR="00000000" w:rsidRDefault="00E1597A">
      <w:pPr>
        <w:pStyle w:val="a3"/>
        <w:spacing w:before="0" w:beforeAutospacing="0" w:after="240" w:afterAutospacing="0"/>
        <w:ind w:firstLine="360"/>
        <w:divId w:val="167018127"/>
        <w:rPr>
          <w:sz w:val="20"/>
          <w:szCs w:val="20"/>
        </w:rPr>
      </w:pPr>
      <w:r>
        <w:rPr>
          <w:sz w:val="20"/>
          <w:szCs w:val="20"/>
        </w:rPr>
        <w:t>Real Estate revenues and expenses primarily include sales of residential units, results from clu</w:t>
      </w:r>
      <w:r>
        <w:rPr>
          <w:sz w:val="20"/>
          <w:szCs w:val="20"/>
        </w:rPr>
        <w:t>b operations, rental operations, and hotel, timeshare and casino operations. Sales of residential units are included in net sales in our condensed consolidated statements of operations. Results from club and rental operations, and hotel, timeshare and casi</w:t>
      </w:r>
      <w:r>
        <w:rPr>
          <w:sz w:val="20"/>
          <w:szCs w:val="20"/>
        </w:rPr>
        <w:t>no operations are included in other revenues from operations in our condensed consolidated statements of operations. Revenue from our real estate operations for each of the three and nine months ended September 30, 2020 and 2019 were primarily derived from</w:t>
      </w:r>
      <w:r>
        <w:rPr>
          <w:sz w:val="20"/>
          <w:szCs w:val="20"/>
        </w:rPr>
        <w:t xml:space="preserve"> the sale of residential units and rental operations. </w:t>
      </w:r>
    </w:p>
    <w:p w:rsidR="00000000" w:rsidRDefault="00E1597A">
      <w:pPr>
        <w:pStyle w:val="a3"/>
        <w:spacing w:before="0" w:beforeAutospacing="0" w:after="240" w:afterAutospacing="0"/>
        <w:divId w:val="167018127"/>
        <w:rPr>
          <w:b/>
          <w:bCs/>
          <w:i/>
          <w:iCs/>
          <w:sz w:val="20"/>
          <w:szCs w:val="20"/>
        </w:rPr>
      </w:pPr>
      <w:r>
        <w:rPr>
          <w:b/>
          <w:bCs/>
          <w:i/>
          <w:iCs/>
          <w:sz w:val="20"/>
          <w:szCs w:val="20"/>
        </w:rPr>
        <w:t>Home Fashion</w:t>
      </w:r>
    </w:p>
    <w:p w:rsidR="00000000" w:rsidRDefault="00E1597A">
      <w:pPr>
        <w:pStyle w:val="a3"/>
        <w:spacing w:before="0" w:beforeAutospacing="0" w:after="240" w:afterAutospacing="0"/>
        <w:ind w:firstLine="360"/>
        <w:divId w:val="167018127"/>
        <w:rPr>
          <w:sz w:val="20"/>
          <w:szCs w:val="20"/>
        </w:rPr>
      </w:pPr>
      <w:r>
        <w:rPr>
          <w:sz w:val="20"/>
          <w:szCs w:val="20"/>
        </w:rPr>
        <w:t xml:space="preserve">Our Home Fashion segment is significantly influenced by the overall economic environment, including consumer spending, at the retail level, for home textile products. </w:t>
      </w:r>
    </w:p>
    <w:p w:rsidR="00000000" w:rsidRDefault="00E1597A">
      <w:pPr>
        <w:pStyle w:val="a3"/>
        <w:spacing w:before="0" w:beforeAutospacing="0" w:after="240" w:afterAutospacing="0"/>
        <w:divId w:val="167018127"/>
        <w:rPr>
          <w:i/>
          <w:iCs/>
          <w:sz w:val="20"/>
          <w:szCs w:val="20"/>
        </w:rPr>
      </w:pPr>
      <w:r>
        <w:rPr>
          <w:i/>
          <w:iCs/>
          <w:sz w:val="20"/>
          <w:szCs w:val="20"/>
          <w:u w:val="single"/>
        </w:rPr>
        <w:t>Three Months Ended S</w:t>
      </w:r>
      <w:r>
        <w:rPr>
          <w:i/>
          <w:iCs/>
          <w:sz w:val="20"/>
          <w:szCs w:val="20"/>
          <w:u w:val="single"/>
        </w:rPr>
        <w:t>eptember 30, 2020 and 2019</w:t>
      </w:r>
    </w:p>
    <w:p w:rsidR="00000000" w:rsidRDefault="00E1597A">
      <w:pPr>
        <w:pStyle w:val="a3"/>
        <w:spacing w:before="0" w:beforeAutospacing="0" w:after="240" w:afterAutospacing="0"/>
        <w:ind w:firstLine="360"/>
        <w:divId w:val="167018127"/>
        <w:rPr>
          <w:sz w:val="20"/>
          <w:szCs w:val="20"/>
        </w:rPr>
      </w:pPr>
      <w:r>
        <w:rPr>
          <w:sz w:val="20"/>
          <w:szCs w:val="20"/>
        </w:rPr>
        <w:t>Net sales for the three months ended September 30, 2020 increased by $2 million (4%) compared to the comparable prior year period. Cost of goods sold for the three months ended September 30, 2020 decreased $1 million (2%) compare</w:t>
      </w:r>
      <w:r>
        <w:rPr>
          <w:sz w:val="20"/>
          <w:szCs w:val="20"/>
        </w:rPr>
        <w:t>d to the comparable prior year period due to a shift to lower cost products. Gross margin as a percentage of net sales was 21% and 16% for the three months ended September 30, 2020 and 2019, respectively. The increase is due to the reduction in sales to ce</w:t>
      </w:r>
      <w:r>
        <w:rPr>
          <w:sz w:val="20"/>
          <w:szCs w:val="20"/>
        </w:rPr>
        <w:t>rtain lower margin customers as well as the addition of newly added higher margin products.</w:t>
      </w:r>
    </w:p>
    <w:p w:rsidR="00000000" w:rsidRDefault="00E1597A">
      <w:pPr>
        <w:pStyle w:val="a3"/>
        <w:spacing w:before="0" w:beforeAutospacing="0" w:after="240" w:afterAutospacing="0"/>
        <w:divId w:val="167018127"/>
        <w:rPr>
          <w:i/>
          <w:iCs/>
          <w:sz w:val="20"/>
          <w:szCs w:val="20"/>
        </w:rPr>
      </w:pPr>
      <w:r>
        <w:rPr>
          <w:i/>
          <w:iCs/>
          <w:sz w:val="20"/>
          <w:szCs w:val="20"/>
          <w:u w:val="single"/>
        </w:rPr>
        <w:t>Nine Months Ended September 30, 2020 and 2019</w:t>
      </w:r>
    </w:p>
    <w:p w:rsidR="00000000" w:rsidRDefault="00E1597A">
      <w:pPr>
        <w:pStyle w:val="a3"/>
        <w:spacing w:before="0" w:beforeAutospacing="0" w:after="0" w:afterAutospacing="0"/>
        <w:ind w:firstLine="360"/>
        <w:divId w:val="167018127"/>
        <w:rPr>
          <w:sz w:val="20"/>
          <w:szCs w:val="20"/>
        </w:rPr>
      </w:pPr>
      <w:r>
        <w:rPr>
          <w:sz w:val="20"/>
          <w:szCs w:val="20"/>
        </w:rPr>
        <w:t>Net sales for the nine months ended September 30, 2020 increased by $6 million (4%) compared to the comparable prior y</w:t>
      </w:r>
      <w:r>
        <w:rPr>
          <w:sz w:val="20"/>
          <w:szCs w:val="20"/>
        </w:rPr>
        <w:t xml:space="preserve">ear period due to a business acquired in the second quarter of 2019, which accounted for an increase of $21 </w:t>
      </w:r>
    </w:p>
    <w:p w:rsidR="00000000" w:rsidRDefault="00E1597A">
      <w:pPr>
        <w:pStyle w:val="a3"/>
        <w:spacing w:before="480" w:beforeAutospacing="0" w:after="0" w:afterAutospacing="0"/>
        <w:jc w:val="center"/>
        <w:divId w:val="1840651910"/>
        <w:rPr>
          <w:sz w:val="20"/>
          <w:szCs w:val="20"/>
        </w:rPr>
      </w:pPr>
      <w:r>
        <w:rPr>
          <w:sz w:val="20"/>
          <w:szCs w:val="20"/>
        </w:rPr>
        <w:t>52</w:t>
      </w:r>
    </w:p>
    <w:p w:rsidR="00000000" w:rsidRDefault="00E1597A">
      <w:pPr>
        <w:pStyle w:val="a3"/>
        <w:spacing w:before="0" w:beforeAutospacing="0" w:after="600" w:afterAutospacing="0"/>
        <w:divId w:val="147867052"/>
        <w:rPr>
          <w:sz w:val="20"/>
          <w:szCs w:val="20"/>
        </w:rPr>
      </w:pPr>
      <w:hyperlink w:anchor="TOC" w:history="1">
        <w:r>
          <w:rPr>
            <w:rStyle w:val="a4"/>
            <w:sz w:val="20"/>
            <w:szCs w:val="20"/>
          </w:rPr>
          <w:t>Table of Contents</w:t>
        </w:r>
      </w:hyperlink>
    </w:p>
    <w:p w:rsidR="00000000" w:rsidRDefault="00E1597A">
      <w:pPr>
        <w:pStyle w:val="a3"/>
        <w:spacing w:before="0" w:beforeAutospacing="0" w:after="240" w:afterAutospacing="0"/>
        <w:divId w:val="1865709012"/>
        <w:rPr>
          <w:sz w:val="20"/>
          <w:szCs w:val="20"/>
        </w:rPr>
      </w:pPr>
      <w:r>
        <w:rPr>
          <w:sz w:val="20"/>
          <w:szCs w:val="20"/>
        </w:rPr>
        <w:t>million, offset in part by a $15 million decrease from existing businesses, primarily as a result of the current economic conditions. Cost of goods sold for the nine months ended September 30, 2020 decreased by $4 million (3%) compared to the comparable pr</w:t>
      </w:r>
      <w:r>
        <w:rPr>
          <w:sz w:val="20"/>
          <w:szCs w:val="20"/>
        </w:rPr>
        <w:t xml:space="preserve">ior year period due to a decrease in sales from existing businesses, as discussed above, as well as a shift to lower cost products, offset in part by an increase from the acquired business. Gross margin as a percentage of net sales was 21% and 14% for the </w:t>
      </w:r>
      <w:r>
        <w:rPr>
          <w:sz w:val="20"/>
          <w:szCs w:val="20"/>
        </w:rPr>
        <w:t>nine months ended September 30, 2020 and 2019, respectively. The increase is due to the reduction in sales to certain lower margin customers, the business acquired having higher margins than the existing businesses and due to the addition of newly added hi</w:t>
      </w:r>
      <w:r>
        <w:rPr>
          <w:sz w:val="20"/>
          <w:szCs w:val="20"/>
        </w:rPr>
        <w:t>gher margin products.</w:t>
      </w:r>
    </w:p>
    <w:p w:rsidR="00000000" w:rsidRDefault="00E1597A">
      <w:pPr>
        <w:pStyle w:val="a3"/>
        <w:spacing w:before="0" w:beforeAutospacing="0" w:after="240" w:afterAutospacing="0"/>
        <w:divId w:val="1865709012"/>
        <w:rPr>
          <w:b/>
          <w:bCs/>
          <w:i/>
          <w:iCs/>
          <w:sz w:val="20"/>
          <w:szCs w:val="20"/>
        </w:rPr>
      </w:pPr>
      <w:r>
        <w:rPr>
          <w:b/>
          <w:bCs/>
          <w:i/>
          <w:iCs/>
          <w:sz w:val="20"/>
          <w:szCs w:val="20"/>
        </w:rPr>
        <w:t>Holding Company</w:t>
      </w:r>
    </w:p>
    <w:p w:rsidR="00000000" w:rsidRDefault="00E1597A">
      <w:pPr>
        <w:pStyle w:val="a3"/>
        <w:spacing w:before="0" w:beforeAutospacing="0" w:after="240" w:afterAutospacing="0"/>
        <w:ind w:firstLine="360"/>
        <w:divId w:val="1865709012"/>
        <w:rPr>
          <w:sz w:val="20"/>
          <w:szCs w:val="20"/>
        </w:rPr>
      </w:pPr>
      <w:r>
        <w:rPr>
          <w:sz w:val="20"/>
          <w:szCs w:val="20"/>
        </w:rPr>
        <w:t>Our Holding Company’s results of operations primarily reflect investment gains and losses from equity investments and the interest expense on its senior unsecured notes for each of the three and nine months ended Septe</w:t>
      </w:r>
      <w:r>
        <w:rPr>
          <w:sz w:val="20"/>
          <w:szCs w:val="20"/>
        </w:rPr>
        <w:t xml:space="preserve">mber 30, 2020 and 2019. </w:t>
      </w:r>
    </w:p>
    <w:p w:rsidR="00000000" w:rsidRDefault="00E1597A">
      <w:pPr>
        <w:pStyle w:val="a3"/>
        <w:spacing w:before="0" w:beforeAutospacing="0" w:after="240" w:afterAutospacing="0"/>
        <w:divId w:val="1865709012"/>
        <w:rPr>
          <w:b/>
          <w:bCs/>
          <w:i/>
          <w:iCs/>
          <w:sz w:val="20"/>
          <w:szCs w:val="20"/>
        </w:rPr>
      </w:pPr>
      <w:r>
        <w:rPr>
          <w:b/>
          <w:bCs/>
          <w:i/>
          <w:iCs/>
          <w:sz w:val="20"/>
          <w:szCs w:val="20"/>
        </w:rPr>
        <w:t>Other Consolidated Results of Operations</w:t>
      </w:r>
    </w:p>
    <w:p w:rsidR="00000000" w:rsidRDefault="00E1597A">
      <w:pPr>
        <w:pStyle w:val="a3"/>
        <w:spacing w:before="0" w:beforeAutospacing="0" w:after="240" w:afterAutospacing="0"/>
        <w:divId w:val="1865709012"/>
        <w:rPr>
          <w:b/>
          <w:bCs/>
          <w:sz w:val="20"/>
          <w:szCs w:val="20"/>
        </w:rPr>
      </w:pPr>
      <w:r>
        <w:rPr>
          <w:b/>
          <w:bCs/>
          <w:sz w:val="20"/>
          <w:szCs w:val="20"/>
        </w:rPr>
        <w:t>Gain on Disposition of Assets, Net</w:t>
      </w:r>
    </w:p>
    <w:p w:rsidR="00000000" w:rsidRDefault="00E1597A">
      <w:pPr>
        <w:pStyle w:val="a3"/>
        <w:spacing w:before="0" w:beforeAutospacing="0" w:after="240" w:afterAutospacing="0"/>
        <w:ind w:firstLine="360"/>
        <w:divId w:val="1865709012"/>
        <w:rPr>
          <w:sz w:val="20"/>
          <w:szCs w:val="20"/>
        </w:rPr>
      </w:pPr>
      <w:r>
        <w:rPr>
          <w:sz w:val="20"/>
          <w:szCs w:val="20"/>
        </w:rPr>
        <w:t>In August 2019, we sold Ferrous Resources, resulting in a pretax gain on disposition of assets of $252 million for the three and nine months ended Septembe</w:t>
      </w:r>
      <w:r>
        <w:rPr>
          <w:sz w:val="20"/>
          <w:szCs w:val="20"/>
        </w:rPr>
        <w:t xml:space="preserve">r 30, 2019. </w:t>
      </w:r>
    </w:p>
    <w:p w:rsidR="00000000" w:rsidRDefault="00E1597A">
      <w:pPr>
        <w:pStyle w:val="a3"/>
        <w:spacing w:before="0" w:beforeAutospacing="0" w:after="240" w:afterAutospacing="0"/>
        <w:divId w:val="1865709012"/>
        <w:rPr>
          <w:b/>
          <w:bCs/>
          <w:sz w:val="20"/>
          <w:szCs w:val="20"/>
        </w:rPr>
      </w:pPr>
      <w:r>
        <w:rPr>
          <w:b/>
          <w:bCs/>
          <w:sz w:val="20"/>
          <w:szCs w:val="20"/>
        </w:rPr>
        <w:t>Selling, General and Administrative</w:t>
      </w:r>
    </w:p>
    <w:p w:rsidR="00000000" w:rsidRDefault="00E1597A">
      <w:pPr>
        <w:pStyle w:val="a3"/>
        <w:spacing w:before="0" w:beforeAutospacing="0" w:after="240" w:afterAutospacing="0"/>
        <w:divId w:val="1865709012"/>
        <w:rPr>
          <w:i/>
          <w:iCs/>
          <w:sz w:val="20"/>
          <w:szCs w:val="20"/>
        </w:rPr>
      </w:pPr>
      <w:r>
        <w:rPr>
          <w:i/>
          <w:iCs/>
          <w:sz w:val="20"/>
          <w:szCs w:val="20"/>
          <w:u w:val="single"/>
        </w:rPr>
        <w:t>Three Months Ended September 30, 2020 and 2019</w:t>
      </w:r>
    </w:p>
    <w:p w:rsidR="00000000" w:rsidRDefault="00E1597A">
      <w:pPr>
        <w:pStyle w:val="a3"/>
        <w:spacing w:before="0" w:beforeAutospacing="0" w:after="240" w:afterAutospacing="0"/>
        <w:ind w:firstLine="360"/>
        <w:divId w:val="1865709012"/>
        <w:rPr>
          <w:sz w:val="20"/>
          <w:szCs w:val="20"/>
        </w:rPr>
      </w:pPr>
      <w:r>
        <w:rPr>
          <w:sz w:val="20"/>
          <w:szCs w:val="20"/>
        </w:rPr>
        <w:t xml:space="preserve">Our consolidated selling, general and administrative during the three months ended September 30, 2020 decreased by $62 million (18%) as compared the comparable </w:t>
      </w:r>
      <w:r>
        <w:rPr>
          <w:sz w:val="20"/>
          <w:szCs w:val="20"/>
        </w:rPr>
        <w:t>prior</w:t>
      </w:r>
      <w:r>
        <w:rPr>
          <w:sz w:val="20"/>
          <w:szCs w:val="20"/>
        </w:rPr>
        <w:t> </w:t>
      </w:r>
      <w:r>
        <w:rPr>
          <w:sz w:val="20"/>
          <w:szCs w:val="20"/>
        </w:rPr>
        <w:t xml:space="preserve">year period primarily due to lower occupancy costs for various locations and other general and administrative costs due to the current market conditions for our Automotive segment as well as from our Energy segment due to lower deferred compensation </w:t>
      </w:r>
      <w:r>
        <w:rPr>
          <w:sz w:val="20"/>
          <w:szCs w:val="20"/>
        </w:rPr>
        <w:t>costs.</w:t>
      </w:r>
      <w:r>
        <w:rPr>
          <w:sz w:val="20"/>
          <w:szCs w:val="20"/>
        </w:rPr>
        <w:t xml:space="preserve"> </w:t>
      </w:r>
    </w:p>
    <w:p w:rsidR="00000000" w:rsidRDefault="00E1597A">
      <w:pPr>
        <w:pStyle w:val="a3"/>
        <w:spacing w:before="0" w:beforeAutospacing="0" w:after="240" w:afterAutospacing="0"/>
        <w:divId w:val="1865709012"/>
        <w:rPr>
          <w:i/>
          <w:iCs/>
          <w:sz w:val="20"/>
          <w:szCs w:val="20"/>
        </w:rPr>
      </w:pPr>
      <w:r>
        <w:rPr>
          <w:i/>
          <w:iCs/>
          <w:sz w:val="20"/>
          <w:szCs w:val="20"/>
          <w:u w:val="single"/>
        </w:rPr>
        <w:t>Nine Months Ended September 30, 2020 and 2019</w:t>
      </w:r>
    </w:p>
    <w:p w:rsidR="00000000" w:rsidRDefault="00E1597A">
      <w:pPr>
        <w:pStyle w:val="a3"/>
        <w:spacing w:before="0" w:beforeAutospacing="0" w:after="240" w:afterAutospacing="0"/>
        <w:ind w:firstLine="360"/>
        <w:divId w:val="1865709012"/>
        <w:rPr>
          <w:sz w:val="20"/>
          <w:szCs w:val="20"/>
        </w:rPr>
      </w:pPr>
      <w:r>
        <w:rPr>
          <w:sz w:val="20"/>
          <w:szCs w:val="20"/>
        </w:rPr>
        <w:t>Our consolidated selling, general and administrative during the nine months ended September 30, 2020 decreased by $138 million (13%) as compared the comparable prior year period primarily due to (i) low</w:t>
      </w:r>
      <w:r>
        <w:rPr>
          <w:sz w:val="20"/>
          <w:szCs w:val="20"/>
        </w:rPr>
        <w:t>er occupancy costs for various locations and other general and administrative costs due to the current market conditions for our Automotive segment, (ii) lower deferred compensation costs for our Energy segment and (iii) the sale of our former Mining segme</w:t>
      </w:r>
      <w:r>
        <w:rPr>
          <w:sz w:val="20"/>
          <w:szCs w:val="20"/>
        </w:rPr>
        <w:t xml:space="preserve">nt in August 2019, offset in part by an increase attributable to our Real Estate segment primarily for the accrual of demolition costs relating to a property not in service. </w:t>
      </w:r>
    </w:p>
    <w:p w:rsidR="00000000" w:rsidRDefault="00E1597A">
      <w:pPr>
        <w:pStyle w:val="a3"/>
        <w:spacing w:before="0" w:beforeAutospacing="0" w:after="240" w:afterAutospacing="0"/>
        <w:divId w:val="1865709012"/>
        <w:rPr>
          <w:b/>
          <w:bCs/>
          <w:sz w:val="20"/>
          <w:szCs w:val="20"/>
        </w:rPr>
      </w:pPr>
      <w:r>
        <w:rPr>
          <w:b/>
          <w:bCs/>
          <w:sz w:val="20"/>
          <w:szCs w:val="20"/>
        </w:rPr>
        <w:t>Interest Expense</w:t>
      </w:r>
    </w:p>
    <w:p w:rsidR="00000000" w:rsidRDefault="00E1597A">
      <w:pPr>
        <w:pStyle w:val="a3"/>
        <w:spacing w:before="0" w:beforeAutospacing="0" w:after="240" w:afterAutospacing="0"/>
        <w:divId w:val="1865709012"/>
        <w:rPr>
          <w:i/>
          <w:iCs/>
          <w:sz w:val="20"/>
          <w:szCs w:val="20"/>
        </w:rPr>
      </w:pPr>
      <w:r>
        <w:rPr>
          <w:i/>
          <w:iCs/>
          <w:sz w:val="20"/>
          <w:szCs w:val="20"/>
          <w:u w:val="single"/>
        </w:rPr>
        <w:t>Three Months Ended September 30, 2020 and 2019</w:t>
      </w:r>
    </w:p>
    <w:p w:rsidR="00000000" w:rsidRDefault="00E1597A">
      <w:pPr>
        <w:pStyle w:val="a3"/>
        <w:spacing w:before="0" w:beforeAutospacing="0" w:after="240" w:afterAutospacing="0"/>
        <w:ind w:firstLine="360"/>
        <w:divId w:val="1865709012"/>
        <w:rPr>
          <w:sz w:val="20"/>
          <w:szCs w:val="20"/>
        </w:rPr>
      </w:pPr>
      <w:r>
        <w:rPr>
          <w:sz w:val="20"/>
          <w:szCs w:val="20"/>
        </w:rPr>
        <w:t xml:space="preserve">Our consolidated </w:t>
      </w:r>
      <w:r>
        <w:rPr>
          <w:sz w:val="20"/>
          <w:szCs w:val="20"/>
        </w:rPr>
        <w:t>interest expense during the three months ended September 30, 2020 increased by $18 million (12%) as compared the comparable prior year period. The increase was primarily due to higher interest expense from our Investment segment attributable to an increase</w:t>
      </w:r>
      <w:r>
        <w:rPr>
          <w:sz w:val="20"/>
          <w:szCs w:val="20"/>
        </w:rPr>
        <w:t xml:space="preserve"> in average due to broker balances over the respective periods as well as higher interest expense from our Energy segment as a result of certain debt offerings in the first quarter of 2020.</w:t>
      </w:r>
    </w:p>
    <w:p w:rsidR="00000000" w:rsidRDefault="00E1597A">
      <w:pPr>
        <w:pStyle w:val="a3"/>
        <w:spacing w:before="0" w:beforeAutospacing="0" w:after="240" w:afterAutospacing="0"/>
        <w:divId w:val="1865709012"/>
        <w:rPr>
          <w:i/>
          <w:iCs/>
          <w:sz w:val="20"/>
          <w:szCs w:val="20"/>
        </w:rPr>
      </w:pPr>
      <w:r>
        <w:rPr>
          <w:i/>
          <w:iCs/>
          <w:sz w:val="20"/>
          <w:szCs w:val="20"/>
          <w:u w:val="single"/>
        </w:rPr>
        <w:t>Nine Months Ended September 30, 2020 and 2019</w:t>
      </w:r>
    </w:p>
    <w:p w:rsidR="00000000" w:rsidRDefault="00E1597A">
      <w:pPr>
        <w:pStyle w:val="a3"/>
        <w:spacing w:before="0" w:beforeAutospacing="0" w:after="240" w:afterAutospacing="0"/>
        <w:ind w:firstLine="360"/>
        <w:divId w:val="1865709012"/>
        <w:rPr>
          <w:sz w:val="20"/>
          <w:szCs w:val="20"/>
        </w:rPr>
      </w:pPr>
      <w:r>
        <w:rPr>
          <w:sz w:val="20"/>
          <w:szCs w:val="20"/>
        </w:rPr>
        <w:t>Our consolidated int</w:t>
      </w:r>
      <w:r>
        <w:rPr>
          <w:sz w:val="20"/>
          <w:szCs w:val="20"/>
        </w:rPr>
        <w:t xml:space="preserve">erest expense during the nine months ended September 30, 2020 increased by $74 million (17%) as compared the comparable prior year period. The increase was primarily due to higher interest expense from our Investment segment attributable to an increase in </w:t>
      </w:r>
      <w:r>
        <w:rPr>
          <w:sz w:val="20"/>
          <w:szCs w:val="20"/>
        </w:rPr>
        <w:t>average due to broker balances over the respective periods as well as higher interest expense from our Energy segment as a result of certain debt offerings in the first quarter of 2020.</w:t>
      </w:r>
    </w:p>
    <w:p w:rsidR="00000000" w:rsidRDefault="00E1597A">
      <w:pPr>
        <w:pStyle w:val="a3"/>
        <w:spacing w:before="480" w:beforeAutospacing="0" w:after="0" w:afterAutospacing="0"/>
        <w:jc w:val="center"/>
        <w:divId w:val="2045133409"/>
        <w:rPr>
          <w:sz w:val="20"/>
          <w:szCs w:val="20"/>
        </w:rPr>
      </w:pPr>
      <w:r>
        <w:rPr>
          <w:sz w:val="20"/>
          <w:szCs w:val="20"/>
        </w:rPr>
        <w:t>53</w:t>
      </w:r>
    </w:p>
    <w:p w:rsidR="00000000" w:rsidRDefault="00E1597A">
      <w:pPr>
        <w:pStyle w:val="a3"/>
        <w:spacing w:before="0" w:beforeAutospacing="0" w:after="600" w:afterAutospacing="0"/>
        <w:divId w:val="1663123902"/>
        <w:rPr>
          <w:sz w:val="20"/>
          <w:szCs w:val="20"/>
        </w:rPr>
      </w:pPr>
      <w:hyperlink w:anchor="TOC" w:history="1">
        <w:r>
          <w:rPr>
            <w:rStyle w:val="a4"/>
            <w:sz w:val="20"/>
            <w:szCs w:val="20"/>
          </w:rPr>
          <w:t>Table of Contents</w:t>
        </w:r>
      </w:hyperlink>
    </w:p>
    <w:p w:rsidR="00000000" w:rsidRDefault="00E1597A">
      <w:pPr>
        <w:pStyle w:val="a3"/>
        <w:spacing w:before="0" w:beforeAutospacing="0" w:after="240" w:afterAutospacing="0"/>
        <w:divId w:val="1292322978"/>
        <w:rPr>
          <w:b/>
          <w:bCs/>
          <w:sz w:val="20"/>
          <w:szCs w:val="20"/>
        </w:rPr>
      </w:pPr>
      <w:r>
        <w:rPr>
          <w:b/>
          <w:bCs/>
          <w:sz w:val="20"/>
          <w:szCs w:val="20"/>
        </w:rPr>
        <w:t>Income Tax Expense</w:t>
      </w:r>
    </w:p>
    <w:p w:rsidR="00000000" w:rsidRDefault="00E1597A">
      <w:pPr>
        <w:pStyle w:val="a3"/>
        <w:spacing w:before="0" w:beforeAutospacing="0" w:after="240" w:afterAutospacing="0"/>
        <w:ind w:firstLine="360"/>
        <w:divId w:val="1292322978"/>
        <w:rPr>
          <w:sz w:val="20"/>
          <w:szCs w:val="20"/>
        </w:rPr>
      </w:pPr>
      <w:r>
        <w:rPr>
          <w:sz w:val="20"/>
          <w:szCs w:val="20"/>
        </w:rPr>
        <w:t>Cert</w:t>
      </w:r>
      <w:r>
        <w:rPr>
          <w:sz w:val="20"/>
          <w:szCs w:val="20"/>
        </w:rPr>
        <w:t>ain of our subsidiaries are partnerships not subject to taxation in our condensed consolidated financial statements and certain other subsidiaries are corporations, or subsidiaries of corporations, subject to taxation in our condensed consolidated financia</w:t>
      </w:r>
      <w:r>
        <w:rPr>
          <w:sz w:val="20"/>
          <w:szCs w:val="20"/>
        </w:rPr>
        <w:t>l statements. Therefore, our consolidated effective tax rate generally differs from the statutory federal tax rate. Refer to Note 13, “Income Taxes,” to the condensed consolidated financial statements for a discussion of income taxes.</w:t>
      </w:r>
    </w:p>
    <w:p w:rsidR="00000000" w:rsidRDefault="00E1597A">
      <w:pPr>
        <w:pStyle w:val="a3"/>
        <w:spacing w:before="0" w:beforeAutospacing="0" w:after="240" w:afterAutospacing="0"/>
        <w:divId w:val="1292322978"/>
        <w:rPr>
          <w:b/>
          <w:bCs/>
          <w:sz w:val="20"/>
          <w:szCs w:val="20"/>
        </w:rPr>
      </w:pPr>
      <w:r>
        <w:rPr>
          <w:b/>
          <w:bCs/>
          <w:sz w:val="20"/>
          <w:szCs w:val="20"/>
        </w:rPr>
        <w:t>Liquidity and Capital</w:t>
      </w:r>
      <w:r>
        <w:rPr>
          <w:b/>
          <w:bCs/>
          <w:sz w:val="20"/>
          <w:szCs w:val="20"/>
        </w:rPr>
        <w:t xml:space="preserve"> Resources</w:t>
      </w:r>
    </w:p>
    <w:p w:rsidR="00000000" w:rsidRDefault="00E1597A">
      <w:pPr>
        <w:pStyle w:val="a3"/>
        <w:spacing w:before="0" w:beforeAutospacing="0" w:after="240" w:afterAutospacing="0"/>
        <w:divId w:val="1292322978"/>
        <w:rPr>
          <w:b/>
          <w:bCs/>
          <w:i/>
          <w:iCs/>
          <w:sz w:val="20"/>
          <w:szCs w:val="20"/>
        </w:rPr>
      </w:pPr>
      <w:r>
        <w:rPr>
          <w:b/>
          <w:bCs/>
          <w:i/>
          <w:iCs/>
          <w:sz w:val="20"/>
          <w:szCs w:val="20"/>
        </w:rPr>
        <w:t>Holding Company Liquidity</w:t>
      </w:r>
    </w:p>
    <w:p w:rsidR="00000000" w:rsidRDefault="00E1597A">
      <w:pPr>
        <w:pStyle w:val="a3"/>
        <w:spacing w:before="0" w:beforeAutospacing="0" w:after="240" w:afterAutospacing="0"/>
        <w:ind w:firstLine="360"/>
        <w:divId w:val="1292322978"/>
        <w:rPr>
          <w:sz w:val="20"/>
          <w:szCs w:val="20"/>
        </w:rPr>
      </w:pPr>
      <w:r>
        <w:rPr>
          <w:sz w:val="20"/>
          <w:szCs w:val="20"/>
        </w:rPr>
        <w:t>We are a holding company. Our cash flow and our ability to meet our debt service obligations and make distributions with respect to depositary units will depend on the cash flow resulting from divestitures, equity and debt financings, interest income, retu</w:t>
      </w:r>
      <w:r>
        <w:rPr>
          <w:sz w:val="20"/>
          <w:szCs w:val="20"/>
        </w:rPr>
        <w:t>rns on our interests in the Investment Funds and the payment of funds to us by our subsidiaries in the form of loans, dividends and distributions. We may pursue various means to raise cash from our subsidiaries. To date, such means include receipt of divid</w:t>
      </w:r>
      <w:r>
        <w:rPr>
          <w:sz w:val="20"/>
          <w:szCs w:val="20"/>
        </w:rPr>
        <w:t xml:space="preserve">ends and distributions from subsidiaries, obtaining loans or other financings based on the asset values of subsidiaries or selling debt or equity securities of subsidiaries through capital market transactions. To the degree any distributions and transfers </w:t>
      </w:r>
      <w:r>
        <w:rPr>
          <w:sz w:val="20"/>
          <w:szCs w:val="20"/>
        </w:rPr>
        <w:t>are impaired or prohibited, our ability to make payments on our debt or distributions on our depositary units could be limited. The operating results of our subsidiaries may not be sufficient for them to make distributions to us. In addition, our subsidiar</w:t>
      </w:r>
      <w:r>
        <w:rPr>
          <w:sz w:val="20"/>
          <w:szCs w:val="20"/>
        </w:rPr>
        <w:t>ies are not obligated to make funds available to us and distributions and intercompany transfers from our subsidiaries to us may be restricted by applicable law or covenants contained in debt agreements and other agreements.</w:t>
      </w:r>
    </w:p>
    <w:p w:rsidR="00000000" w:rsidRDefault="00E1597A">
      <w:pPr>
        <w:pStyle w:val="a3"/>
        <w:spacing w:before="0" w:beforeAutospacing="0" w:after="240" w:afterAutospacing="0"/>
        <w:ind w:firstLine="360"/>
        <w:divId w:val="1292322978"/>
        <w:rPr>
          <w:sz w:val="20"/>
          <w:szCs w:val="20"/>
        </w:rPr>
      </w:pPr>
      <w:r>
        <w:rPr>
          <w:sz w:val="20"/>
          <w:szCs w:val="20"/>
        </w:rPr>
        <w:t>As of September 30, 2020, our H</w:t>
      </w:r>
      <w:r>
        <w:rPr>
          <w:sz w:val="20"/>
          <w:szCs w:val="20"/>
        </w:rPr>
        <w:t>olding Company had cash and cash equivalents of approximately $1.1 billion and total debt of approximately $5.8 billion. During the nine months ended September 30, 2020, we invested $750 million in the Investment Funds, net of redemptions. As of September </w:t>
      </w:r>
      <w:r>
        <w:rPr>
          <w:sz w:val="20"/>
          <w:szCs w:val="20"/>
        </w:rPr>
        <w:t>30, 2020, our Holding Company had investments in the Investment Funds with a total fair market value of approximately $4.0 billion. We may redeem our direct investment in the Investment Funds upon notice. See “Investment Segment Liquidity” below for additi</w:t>
      </w:r>
      <w:r>
        <w:rPr>
          <w:sz w:val="20"/>
          <w:szCs w:val="20"/>
        </w:rPr>
        <w:t>onal information with respect to our Investment segment liquidity. See “Consolidated Cash Flows” below for additional information with respect to our Holding Company liquidity.</w:t>
      </w:r>
    </w:p>
    <w:p w:rsidR="00000000" w:rsidRDefault="00E1597A">
      <w:pPr>
        <w:pStyle w:val="a3"/>
        <w:spacing w:before="0" w:beforeAutospacing="0" w:after="240" w:afterAutospacing="0"/>
        <w:divId w:val="1292322978"/>
        <w:rPr>
          <w:i/>
          <w:iCs/>
          <w:sz w:val="20"/>
          <w:szCs w:val="20"/>
        </w:rPr>
      </w:pPr>
      <w:r>
        <w:rPr>
          <w:i/>
          <w:iCs/>
          <w:sz w:val="20"/>
          <w:szCs w:val="20"/>
        </w:rPr>
        <w:t>Holding Company Borrowings and Availability</w:t>
      </w:r>
    </w:p>
    <w:tbl>
      <w:tblPr>
        <w:tblW w:w="5000" w:type="pct"/>
        <w:tblCellMar>
          <w:top w:w="15" w:type="dxa"/>
          <w:left w:w="0" w:type="dxa"/>
          <w:bottom w:w="15" w:type="dxa"/>
          <w:right w:w="0" w:type="dxa"/>
        </w:tblCellMar>
        <w:tblLook w:val="04A0" w:firstRow="1" w:lastRow="0" w:firstColumn="1" w:lastColumn="0" w:noHBand="0" w:noVBand="1"/>
      </w:tblPr>
      <w:tblGrid>
        <w:gridCol w:w="5457"/>
        <w:gridCol w:w="160"/>
        <w:gridCol w:w="168"/>
        <w:gridCol w:w="1104"/>
        <w:gridCol w:w="200"/>
        <w:gridCol w:w="160"/>
        <w:gridCol w:w="1057"/>
      </w:tblGrid>
      <w:tr w:rsidR="00000000">
        <w:trPr>
          <w:divId w:val="1292322978"/>
          <w:trHeight w:val="20"/>
        </w:trPr>
        <w:tc>
          <w:tcPr>
            <w:tcW w:w="3532" w:type="pct"/>
            <w:tcMar>
              <w:top w:w="0" w:type="dxa"/>
              <w:left w:w="0" w:type="dxa"/>
              <w:bottom w:w="0" w:type="dxa"/>
              <w:right w:w="0" w:type="dxa"/>
            </w:tcMar>
            <w:vAlign w:val="bottom"/>
            <w:hideMark/>
          </w:tcPr>
          <w:p w:rsidR="00000000" w:rsidRDefault="00E1597A">
            <w:pPr>
              <w:pStyle w:val="a3"/>
              <w:spacing w:before="0" w:beforeAutospacing="0" w:after="0" w:afterAutospacing="0"/>
              <w:divId w:val="55890500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89149634"/>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473865675"/>
              <w:rPr>
                <w:sz w:val="20"/>
                <w:szCs w:val="20"/>
              </w:rPr>
            </w:pPr>
            <w:r>
              <w:rPr>
                <w:sz w:val="2"/>
                <w:szCs w:val="2"/>
              </w:rPr>
              <w:t>​</w:t>
            </w:r>
          </w:p>
        </w:tc>
        <w:tc>
          <w:tcPr>
            <w:tcW w:w="569"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07940007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46612073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079087308"/>
              <w:rPr>
                <w:sz w:val="20"/>
                <w:szCs w:val="20"/>
              </w:rPr>
            </w:pPr>
            <w:r>
              <w:rPr>
                <w:sz w:val="2"/>
                <w:szCs w:val="2"/>
              </w:rPr>
              <w:t>​</w:t>
            </w:r>
          </w:p>
        </w:tc>
        <w:tc>
          <w:tcPr>
            <w:tcW w:w="544"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999970304"/>
              <w:rPr>
                <w:sz w:val="20"/>
                <w:szCs w:val="20"/>
              </w:rPr>
            </w:pPr>
            <w:r>
              <w:rPr>
                <w:sz w:val="2"/>
                <w:szCs w:val="2"/>
              </w:rPr>
              <w:t>​</w:t>
            </w:r>
          </w:p>
        </w:tc>
      </w:tr>
      <w:tr w:rsidR="00000000">
        <w:trPr>
          <w:divId w:val="1292322978"/>
        </w:trPr>
        <w:tc>
          <w:tcPr>
            <w:tcW w:w="3532"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6"/>
                <w:szCs w:val="16"/>
              </w:rPr>
              <w:t>​</w:t>
            </w:r>
          </w:p>
        </w:tc>
        <w:tc>
          <w:tcPr>
            <w:tcW w:w="655"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September 30, </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w:t>
            </w:r>
          </w:p>
        </w:tc>
        <w:tc>
          <w:tcPr>
            <w:tcW w:w="626"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December 31, </w:t>
            </w:r>
          </w:p>
        </w:tc>
      </w:tr>
      <w:tr w:rsidR="00000000">
        <w:trPr>
          <w:divId w:val="1292322978"/>
        </w:trPr>
        <w:tc>
          <w:tcPr>
            <w:tcW w:w="3532"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b/>
                <w:bCs/>
                <w:sz w:val="16"/>
                <w:szCs w:val="16"/>
              </w:rPr>
              <w:t>    </w:t>
            </w:r>
          </w:p>
        </w:tc>
        <w:tc>
          <w:tcPr>
            <w:tcW w:w="655"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    </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2019</w:t>
            </w:r>
          </w:p>
        </w:tc>
      </w:tr>
      <w:tr w:rsidR="00000000">
        <w:trPr>
          <w:divId w:val="1292322978"/>
        </w:trPr>
        <w:tc>
          <w:tcPr>
            <w:tcW w:w="0" w:type="auto"/>
            <w:gridSpan w:val="7"/>
            <w:tcMar>
              <w:top w:w="0" w:type="dxa"/>
              <w:left w:w="0" w:type="dxa"/>
              <w:bottom w:w="0" w:type="dxa"/>
              <w:right w:w="0" w:type="dxa"/>
            </w:tcMar>
            <w:vAlign w:val="center"/>
            <w:hideMark/>
          </w:tcPr>
          <w:p w:rsidR="00000000" w:rsidRDefault="00E1597A">
            <w:pPr>
              <w:rPr>
                <w:sz w:val="20"/>
                <w:szCs w:val="20"/>
              </w:rPr>
            </w:pPr>
          </w:p>
        </w:tc>
      </w:tr>
      <w:tr w:rsidR="00000000">
        <w:trPr>
          <w:divId w:val="1292322978"/>
        </w:trPr>
        <w:tc>
          <w:tcPr>
            <w:tcW w:w="3532"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385" w:type="pct"/>
            <w:gridSpan w:val="5"/>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sz w:val="16"/>
                <w:szCs w:val="16"/>
              </w:rPr>
              <w:t>(in millions)</w:t>
            </w:r>
          </w:p>
        </w:tc>
      </w:tr>
      <w:tr w:rsidR="00000000">
        <w:trPr>
          <w:divId w:val="1292322978"/>
        </w:trPr>
        <w:tc>
          <w:tcPr>
            <w:tcW w:w="353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5.875% senior unsecured notes due 2022</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4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1,34</w:t>
            </w:r>
            <w:r>
              <w:rPr>
                <w:sz w:val="20"/>
                <w:szCs w:val="20"/>
              </w:rPr>
              <w:t>5</w:t>
            </w:r>
          </w:p>
        </w:tc>
      </w:tr>
      <w:tr w:rsidR="00000000">
        <w:trPr>
          <w:divId w:val="1292322978"/>
        </w:trPr>
        <w:tc>
          <w:tcPr>
            <w:tcW w:w="3532"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6.250% senior unsecured notes due 2022</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9"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1,20</w:t>
            </w:r>
            <w:r>
              <w:rPr>
                <w:sz w:val="20"/>
                <w:szCs w:val="20"/>
              </w:rPr>
              <w:t>9</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1,21</w:t>
            </w:r>
            <w:r>
              <w:rPr>
                <w:sz w:val="20"/>
                <w:szCs w:val="20"/>
              </w:rPr>
              <w:t>1</w:t>
            </w:r>
          </w:p>
        </w:tc>
      </w:tr>
      <w:tr w:rsidR="00000000">
        <w:trPr>
          <w:divId w:val="1292322978"/>
        </w:trPr>
        <w:tc>
          <w:tcPr>
            <w:tcW w:w="353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6.750% senior unsecured notes due 2024</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49</w:t>
            </w:r>
            <w:r>
              <w:rPr>
                <w:sz w:val="20"/>
                <w:szCs w:val="20"/>
              </w:rPr>
              <w:t>9</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49</w:t>
            </w:r>
            <w:r>
              <w:rPr>
                <w:sz w:val="20"/>
                <w:szCs w:val="20"/>
              </w:rPr>
              <w:t>8</w:t>
            </w:r>
          </w:p>
        </w:tc>
      </w:tr>
      <w:tr w:rsidR="00000000">
        <w:trPr>
          <w:divId w:val="1292322978"/>
        </w:trPr>
        <w:tc>
          <w:tcPr>
            <w:tcW w:w="3532"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4.750% senior unsecured notes due 2024</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9"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1,10</w:t>
            </w:r>
            <w:r>
              <w:rPr>
                <w:sz w:val="20"/>
                <w:szCs w:val="20"/>
              </w:rPr>
              <w:t>7</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49</w:t>
            </w:r>
            <w:r>
              <w:rPr>
                <w:sz w:val="20"/>
                <w:szCs w:val="20"/>
              </w:rPr>
              <w:t>8</w:t>
            </w:r>
          </w:p>
        </w:tc>
      </w:tr>
      <w:tr w:rsidR="00000000">
        <w:trPr>
          <w:divId w:val="1292322978"/>
        </w:trPr>
        <w:tc>
          <w:tcPr>
            <w:tcW w:w="353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6.375% senior unsecured notes due 2025</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74</w:t>
            </w:r>
            <w:r>
              <w:rPr>
                <w:sz w:val="20"/>
                <w:szCs w:val="20"/>
              </w:rPr>
              <w:t>8</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74</w:t>
            </w:r>
            <w:r>
              <w:rPr>
                <w:sz w:val="20"/>
                <w:szCs w:val="20"/>
              </w:rPr>
              <w:t>8</w:t>
            </w:r>
          </w:p>
        </w:tc>
      </w:tr>
      <w:tr w:rsidR="00000000">
        <w:trPr>
          <w:divId w:val="1292322978"/>
        </w:trPr>
        <w:tc>
          <w:tcPr>
            <w:tcW w:w="3532"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6.250% senior unsecured notes due 2026</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9"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1,25</w:t>
            </w:r>
            <w:r>
              <w:rPr>
                <w:sz w:val="20"/>
                <w:szCs w:val="20"/>
              </w:rPr>
              <w:t>0</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1,25</w:t>
            </w:r>
            <w:r>
              <w:rPr>
                <w:sz w:val="20"/>
                <w:szCs w:val="20"/>
              </w:rPr>
              <w:t>0</w:t>
            </w:r>
          </w:p>
        </w:tc>
      </w:tr>
      <w:tr w:rsidR="00000000">
        <w:trPr>
          <w:divId w:val="1292322978"/>
        </w:trPr>
        <w:tc>
          <w:tcPr>
            <w:tcW w:w="353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5.250% senior unsecured notes due 2027</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99</w:t>
            </w:r>
            <w:r>
              <w:rPr>
                <w:sz w:val="20"/>
                <w:szCs w:val="20"/>
              </w:rPr>
              <w:t>9</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74</w:t>
            </w:r>
            <w:r>
              <w:rPr>
                <w:sz w:val="20"/>
                <w:szCs w:val="20"/>
              </w:rPr>
              <w:t>7</w:t>
            </w:r>
          </w:p>
        </w:tc>
      </w:tr>
      <w:tr w:rsidR="00000000">
        <w:trPr>
          <w:divId w:val="1292322978"/>
        </w:trPr>
        <w:tc>
          <w:tcPr>
            <w:tcW w:w="3532"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6"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9"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5,81</w:t>
            </w:r>
            <w:r>
              <w:rPr>
                <w:sz w:val="20"/>
                <w:szCs w:val="20"/>
              </w:rPr>
              <w:t>2</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44"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6,29</w:t>
            </w:r>
            <w:r>
              <w:rPr>
                <w:sz w:val="20"/>
                <w:szCs w:val="20"/>
              </w:rPr>
              <w:t>7</w:t>
            </w:r>
          </w:p>
        </w:tc>
      </w:tr>
    </w:tbl>
    <w:p w:rsidR="00000000" w:rsidRDefault="00E1597A">
      <w:pPr>
        <w:pStyle w:val="a3"/>
        <w:spacing w:before="0" w:beforeAutospacing="0" w:after="0" w:afterAutospacing="0"/>
        <w:divId w:val="1292322978"/>
        <w:rPr>
          <w:sz w:val="20"/>
          <w:szCs w:val="20"/>
        </w:rPr>
      </w:pPr>
      <w:r>
        <w:rPr>
          <w:sz w:val="20"/>
          <w:szCs w:val="20"/>
        </w:rPr>
        <w:t>​</w:t>
      </w:r>
    </w:p>
    <w:p w:rsidR="00000000" w:rsidRDefault="00E1597A">
      <w:pPr>
        <w:pStyle w:val="a3"/>
        <w:spacing w:before="0" w:beforeAutospacing="0" w:after="240" w:afterAutospacing="0"/>
        <w:ind w:firstLine="360"/>
        <w:divId w:val="1292322978"/>
        <w:rPr>
          <w:sz w:val="20"/>
          <w:szCs w:val="20"/>
        </w:rPr>
      </w:pPr>
      <w:r>
        <w:rPr>
          <w:sz w:val="20"/>
          <w:szCs w:val="20"/>
        </w:rPr>
        <w:t>Holding Company debt consists of various issues of fixed-rate senior unsecured notes issued by the Issuers and guaranteed by Icahn Enterprises Holdings (the “Guarantor”). Interest on each tranche of senior unsecured notes are payable semi-annually.</w:t>
      </w:r>
    </w:p>
    <w:p w:rsidR="00000000" w:rsidRDefault="00E1597A">
      <w:pPr>
        <w:pStyle w:val="a3"/>
        <w:spacing w:before="0" w:beforeAutospacing="0" w:after="240" w:afterAutospacing="0"/>
        <w:ind w:firstLine="360"/>
        <w:divId w:val="1292322978"/>
        <w:rPr>
          <w:sz w:val="20"/>
          <w:szCs w:val="20"/>
        </w:rPr>
      </w:pPr>
      <w:r>
        <w:rPr>
          <w:sz w:val="20"/>
          <w:szCs w:val="20"/>
        </w:rPr>
        <w:t>In Janu</w:t>
      </w:r>
      <w:r>
        <w:rPr>
          <w:sz w:val="20"/>
          <w:szCs w:val="20"/>
        </w:rPr>
        <w:t>ary 2020, the Issuers issued an additional $600 million in aggregate principal amount of the New 2024 Notes and an additional $250 million in aggregate principal amount of the New 2027 Notes. The additional proceeds from the New Notes, together with cash o</w:t>
      </w:r>
      <w:r>
        <w:rPr>
          <w:sz w:val="20"/>
          <w:szCs w:val="20"/>
        </w:rPr>
        <w:t>n hand, were used to redeem all of our prior outstanding $1.35 billion principal amount of 5.875% senior unsecured notes due 2022, and to pay accrued interest, related fees and expenses.</w:t>
      </w:r>
    </w:p>
    <w:p w:rsidR="00000000" w:rsidRDefault="00E1597A">
      <w:pPr>
        <w:pStyle w:val="a3"/>
        <w:spacing w:before="480" w:beforeAutospacing="0" w:after="0" w:afterAutospacing="0"/>
        <w:jc w:val="center"/>
        <w:divId w:val="441344201"/>
        <w:rPr>
          <w:sz w:val="20"/>
          <w:szCs w:val="20"/>
        </w:rPr>
      </w:pPr>
      <w:r>
        <w:rPr>
          <w:sz w:val="20"/>
          <w:szCs w:val="20"/>
        </w:rPr>
        <w:t>54</w:t>
      </w:r>
    </w:p>
    <w:p w:rsidR="00000000" w:rsidRDefault="00E1597A">
      <w:pPr>
        <w:pStyle w:val="a3"/>
        <w:spacing w:before="0" w:beforeAutospacing="0" w:after="600" w:afterAutospacing="0"/>
        <w:divId w:val="252667444"/>
        <w:rPr>
          <w:sz w:val="20"/>
          <w:szCs w:val="20"/>
        </w:rPr>
      </w:pPr>
      <w:hyperlink w:anchor="TOC" w:history="1">
        <w:r>
          <w:rPr>
            <w:rStyle w:val="a4"/>
            <w:sz w:val="20"/>
            <w:szCs w:val="20"/>
          </w:rPr>
          <w:t>Table of Contents</w:t>
        </w:r>
      </w:hyperlink>
    </w:p>
    <w:p w:rsidR="00000000" w:rsidRDefault="00E1597A">
      <w:pPr>
        <w:pStyle w:val="a3"/>
        <w:spacing w:before="0" w:beforeAutospacing="0" w:after="240" w:afterAutospacing="0"/>
        <w:ind w:firstLine="360"/>
        <w:divId w:val="134110543"/>
        <w:rPr>
          <w:sz w:val="20"/>
          <w:szCs w:val="20"/>
        </w:rPr>
      </w:pPr>
      <w:r>
        <w:rPr>
          <w:sz w:val="20"/>
          <w:szCs w:val="20"/>
        </w:rPr>
        <w:t>Each of our senior uns</w:t>
      </w:r>
      <w:r>
        <w:rPr>
          <w:sz w:val="20"/>
          <w:szCs w:val="20"/>
        </w:rPr>
        <w:t>ecured notes and the related guarantees are the senior unsecured obligations of the Issuers and rank equally with all of the Issuers’ and the Guarantor’s existing and future senior unsecured indebtedness and senior to all of the Issuers’ and the Guarantor’</w:t>
      </w:r>
      <w:r>
        <w:rPr>
          <w:sz w:val="20"/>
          <w:szCs w:val="20"/>
        </w:rPr>
        <w:t>s existing and future subordinated indebtedness. Each of our senior unsecured notes and the related guarantees are effectively subordinated to the Issuers’ and the Guarantor’s existing and future secured indebtedness to the extent of the collateral securin</w:t>
      </w:r>
      <w:r>
        <w:rPr>
          <w:sz w:val="20"/>
          <w:szCs w:val="20"/>
        </w:rPr>
        <w:t>g such indebtedness. Each of our senior unsecured notes and the related guarantees are also effectively subordinated to all indebtedness and other liabilities of the Issuers’ subsidiaries other than the Guarantor.</w:t>
      </w:r>
    </w:p>
    <w:p w:rsidR="00000000" w:rsidRDefault="00E1597A">
      <w:pPr>
        <w:pStyle w:val="a3"/>
        <w:spacing w:before="0" w:beforeAutospacing="0" w:after="240" w:afterAutospacing="0"/>
        <w:ind w:firstLine="360"/>
        <w:divId w:val="134110543"/>
        <w:rPr>
          <w:sz w:val="20"/>
          <w:szCs w:val="20"/>
        </w:rPr>
      </w:pPr>
      <w:r>
        <w:rPr>
          <w:sz w:val="20"/>
          <w:szCs w:val="20"/>
        </w:rPr>
        <w:t>The indentures governing our senior unsecu</w:t>
      </w:r>
      <w:r>
        <w:rPr>
          <w:sz w:val="20"/>
          <w:szCs w:val="20"/>
        </w:rPr>
        <w:t>red notes described above restrict the payment of cash distributions, the purchase of equity interests or the purchase, redemption, defeasance or acquisition of debt subordinated to the senior unsecured notes. The indentures also restrict the incurrence of</w:t>
      </w:r>
      <w:r>
        <w:rPr>
          <w:sz w:val="20"/>
          <w:szCs w:val="20"/>
        </w:rPr>
        <w:t xml:space="preserve"> debt or the issuance of disqualified stock, as defined in the indentures, with certain exceptions. In addition, the indentures require that on each quarterly determination date, Icahn Enterprises and the guarantor of the notes (currently only Icahn Enterp</w:t>
      </w:r>
      <w:r>
        <w:rPr>
          <w:sz w:val="20"/>
          <w:szCs w:val="20"/>
        </w:rPr>
        <w:t>rises Holdings) maintain certain minimum financial ratios, as defined therein. The indentures also restrict the creation of liens, mergers, consolidations and sales of substantially all of our assets, and transactions with affiliates. Additionally, each of</w:t>
      </w:r>
      <w:r>
        <w:rPr>
          <w:sz w:val="20"/>
          <w:szCs w:val="20"/>
        </w:rPr>
        <w:t xml:space="preserve"> the senior unsecured notes outstanding as of September 30, 2020, except for the New 2024 Notes and the New 2027 Notes, are subject to optional redemption premiums in the event we redeem any of the notes prior to certain dates as described in the indenture</w:t>
      </w:r>
      <w:r>
        <w:rPr>
          <w:sz w:val="20"/>
          <w:szCs w:val="20"/>
        </w:rPr>
        <w:t>s.</w:t>
      </w:r>
    </w:p>
    <w:p w:rsidR="00000000" w:rsidRDefault="00E1597A">
      <w:pPr>
        <w:pStyle w:val="a3"/>
        <w:spacing w:before="0" w:beforeAutospacing="0" w:after="240" w:afterAutospacing="0"/>
        <w:ind w:firstLine="360"/>
        <w:divId w:val="134110543"/>
        <w:rPr>
          <w:sz w:val="20"/>
          <w:szCs w:val="20"/>
        </w:rPr>
      </w:pPr>
      <w:r>
        <w:rPr>
          <w:sz w:val="20"/>
          <w:szCs w:val="20"/>
        </w:rPr>
        <w:t xml:space="preserve">As of September 30, 2020 and December 31, 2019, we were in compliance with all covenants, including maintaining certain minimum financial ratios, as defined in the indentures. Additionally, as of September 30, 2020, based on covenants in the indentures </w:t>
      </w:r>
      <w:r>
        <w:rPr>
          <w:sz w:val="20"/>
          <w:szCs w:val="20"/>
        </w:rPr>
        <w:t>governing our senior unsecured notes, we are not permitted to incur additional indebtedness.</w:t>
      </w:r>
    </w:p>
    <w:p w:rsidR="00000000" w:rsidRDefault="00E1597A">
      <w:pPr>
        <w:pStyle w:val="a3"/>
        <w:spacing w:before="0" w:beforeAutospacing="0" w:after="240" w:afterAutospacing="0"/>
        <w:divId w:val="134110543"/>
        <w:rPr>
          <w:i/>
          <w:iCs/>
          <w:sz w:val="20"/>
          <w:szCs w:val="20"/>
        </w:rPr>
      </w:pPr>
      <w:r>
        <w:rPr>
          <w:i/>
          <w:iCs/>
          <w:sz w:val="20"/>
          <w:szCs w:val="20"/>
        </w:rPr>
        <w:t>2019 At-The-Market Offering</w:t>
      </w:r>
    </w:p>
    <w:p w:rsidR="00000000" w:rsidRDefault="00E1597A">
      <w:pPr>
        <w:pStyle w:val="a3"/>
        <w:spacing w:before="0" w:beforeAutospacing="0" w:after="240" w:afterAutospacing="0"/>
        <w:ind w:firstLine="360"/>
        <w:divId w:val="134110543"/>
        <w:rPr>
          <w:sz w:val="20"/>
          <w:szCs w:val="20"/>
        </w:rPr>
      </w:pPr>
      <w:r>
        <w:rPr>
          <w:sz w:val="20"/>
          <w:szCs w:val="20"/>
        </w:rPr>
        <w:t>On May 2, 2019, Icahn Enterprises announced the commencement of its “at-the-market” offering pursuant to its Open Market Sale Agreement</w:t>
      </w:r>
      <w:r>
        <w:rPr>
          <w:sz w:val="20"/>
          <w:szCs w:val="20"/>
        </w:rPr>
        <w:t>, pursuant to which Icahn Enterprises may sell its depositary units, from time to time, during the term of the program ending on March 31, 2021, for up to $400 million in aggregate sale proceeds. During the nine months ended September 30, 2020, Icahn Enter</w:t>
      </w:r>
      <w:r>
        <w:rPr>
          <w:sz w:val="20"/>
          <w:szCs w:val="20"/>
        </w:rPr>
        <w:t>prises sold 1,118,596 depositary units pursuant to this agreement, resulting in gross proceeds of $60 million. As of September 30, 2020, Icahn Enterprises may sell its depositary units for up to an additional $285 million in aggregate sale proceeds pursuan</w:t>
      </w:r>
      <w:r>
        <w:rPr>
          <w:sz w:val="20"/>
          <w:szCs w:val="20"/>
        </w:rPr>
        <w:t>t to this agreement. No assurance can be made that any or all amounts will be sold during the term of the program.</w:t>
      </w:r>
    </w:p>
    <w:p w:rsidR="00000000" w:rsidRDefault="00E1597A">
      <w:pPr>
        <w:pStyle w:val="a3"/>
        <w:spacing w:before="0" w:beforeAutospacing="0" w:after="240" w:afterAutospacing="0"/>
        <w:divId w:val="134110543"/>
        <w:rPr>
          <w:i/>
          <w:iCs/>
          <w:sz w:val="20"/>
          <w:szCs w:val="20"/>
        </w:rPr>
      </w:pPr>
      <w:r>
        <w:rPr>
          <w:i/>
          <w:iCs/>
          <w:sz w:val="20"/>
          <w:szCs w:val="20"/>
        </w:rPr>
        <w:t>LP Unit Distributions</w:t>
      </w:r>
    </w:p>
    <w:p w:rsidR="00000000" w:rsidRDefault="00E1597A">
      <w:pPr>
        <w:pStyle w:val="a3"/>
        <w:spacing w:before="0" w:beforeAutospacing="0" w:after="240" w:afterAutospacing="0"/>
        <w:ind w:firstLine="360"/>
        <w:divId w:val="134110543"/>
        <w:rPr>
          <w:sz w:val="20"/>
          <w:szCs w:val="20"/>
        </w:rPr>
      </w:pPr>
      <w:r>
        <w:rPr>
          <w:sz w:val="20"/>
          <w:szCs w:val="20"/>
        </w:rPr>
        <w:t>During the nine months ended September 30, 2020, we declared three quarterly distributions aggregating $6.00 per deposi</w:t>
      </w:r>
      <w:r>
        <w:rPr>
          <w:sz w:val="20"/>
          <w:szCs w:val="20"/>
        </w:rPr>
        <w:t xml:space="preserve">tary unit. In connection with these distributions, aggregate cash distributions to all depositary unitholders was $483 million, primarily due to Mr. Icahn and his affiliates’ significant ownership of Icahn Enterprises’ depositary units. </w:t>
      </w:r>
    </w:p>
    <w:p w:rsidR="00000000" w:rsidRDefault="00E1597A">
      <w:pPr>
        <w:pStyle w:val="a3"/>
        <w:spacing w:before="0" w:beforeAutospacing="0" w:after="240" w:afterAutospacing="0"/>
        <w:ind w:firstLine="360"/>
        <w:divId w:val="134110543"/>
        <w:rPr>
          <w:sz w:val="20"/>
          <w:szCs w:val="20"/>
        </w:rPr>
      </w:pPr>
      <w:r>
        <w:rPr>
          <w:sz w:val="20"/>
          <w:szCs w:val="20"/>
        </w:rPr>
        <w:t>On November 4, 202</w:t>
      </w:r>
      <w:r>
        <w:rPr>
          <w:sz w:val="20"/>
          <w:szCs w:val="20"/>
        </w:rPr>
        <w:t>0, the Board of Directors of the general partner of Icahn Enterprises declared a quarterly distribution in the amount of $2.00 per depositary unit. The quarterly distribution is payable in either cash or additional depositary units, at the election of each</w:t>
      </w:r>
      <w:r>
        <w:rPr>
          <w:sz w:val="20"/>
          <w:szCs w:val="20"/>
        </w:rPr>
        <w:t xml:space="preserve"> depositary unitholder and will be paid on or about December 29, 2020 to depositary unitholders of record at the close of business on November 24, 2020.</w:t>
      </w:r>
    </w:p>
    <w:p w:rsidR="00000000" w:rsidRDefault="00E1597A">
      <w:pPr>
        <w:pStyle w:val="a3"/>
        <w:spacing w:before="0" w:beforeAutospacing="0" w:after="240" w:afterAutospacing="0"/>
        <w:ind w:firstLine="360"/>
        <w:divId w:val="134110543"/>
        <w:rPr>
          <w:sz w:val="20"/>
          <w:szCs w:val="20"/>
        </w:rPr>
      </w:pPr>
      <w:r>
        <w:rPr>
          <w:sz w:val="20"/>
          <w:szCs w:val="20"/>
        </w:rPr>
        <w:t>The declaration and payment of distributions is reviewed quarterly by Icahn Enterprises GP’s board of d</w:t>
      </w:r>
      <w:r>
        <w:rPr>
          <w:sz w:val="20"/>
          <w:szCs w:val="20"/>
        </w:rPr>
        <w:t>irectors based upon a review of our balance sheet and cash flow, our expected capital and liquidity requirements, the provisions of our partnership agreement and provisions in our financing arrangements governing distributions, and keeping in mind that lim</w:t>
      </w:r>
      <w:r>
        <w:rPr>
          <w:sz w:val="20"/>
          <w:szCs w:val="20"/>
        </w:rPr>
        <w:t>ited partners subject to U.S. federal income tax have recognized income on our earnings even if they do not receive distributions that could be used to satisfy any resulting tax obligations. The payment of future distributions will be determined by the boa</w:t>
      </w:r>
      <w:r>
        <w:rPr>
          <w:sz w:val="20"/>
          <w:szCs w:val="20"/>
        </w:rPr>
        <w:t>rd of directors quarterly, based upon the factors described above and other factors that it deems relevant at the time that declaration of a distribution is considered. Payments of distributions are subject to certain restrictions, including certain restri</w:t>
      </w:r>
      <w:r>
        <w:rPr>
          <w:sz w:val="20"/>
          <w:szCs w:val="20"/>
        </w:rPr>
        <w:t>ctions on our subsidiaries which limit their ability to distribute dividends to us. There can be no assurance as to whether or in what amounts any future distributions might be paid.</w:t>
      </w:r>
    </w:p>
    <w:p w:rsidR="00000000" w:rsidRDefault="00E1597A">
      <w:pPr>
        <w:pStyle w:val="a3"/>
        <w:spacing w:before="480" w:beforeAutospacing="0" w:after="0" w:afterAutospacing="0"/>
        <w:jc w:val="center"/>
        <w:divId w:val="1275206869"/>
        <w:rPr>
          <w:sz w:val="20"/>
          <w:szCs w:val="20"/>
        </w:rPr>
      </w:pPr>
      <w:r>
        <w:rPr>
          <w:sz w:val="20"/>
          <w:szCs w:val="20"/>
        </w:rPr>
        <w:t>55</w:t>
      </w:r>
    </w:p>
    <w:p w:rsidR="00000000" w:rsidRDefault="00E1597A">
      <w:pPr>
        <w:pStyle w:val="a3"/>
        <w:spacing w:before="0" w:beforeAutospacing="0" w:after="600" w:afterAutospacing="0"/>
        <w:divId w:val="39330807"/>
        <w:rPr>
          <w:sz w:val="20"/>
          <w:szCs w:val="20"/>
        </w:rPr>
      </w:pPr>
      <w:hyperlink w:anchor="TOC" w:history="1">
        <w:r>
          <w:rPr>
            <w:rStyle w:val="a4"/>
            <w:sz w:val="20"/>
            <w:szCs w:val="20"/>
          </w:rPr>
          <w:t>Table of Contents</w:t>
        </w:r>
      </w:hyperlink>
    </w:p>
    <w:p w:rsidR="00000000" w:rsidRDefault="00E1597A">
      <w:pPr>
        <w:pStyle w:val="a3"/>
        <w:spacing w:before="0" w:beforeAutospacing="0" w:after="240" w:afterAutospacing="0"/>
        <w:divId w:val="279998031"/>
        <w:rPr>
          <w:i/>
          <w:iCs/>
          <w:sz w:val="20"/>
          <w:szCs w:val="20"/>
        </w:rPr>
      </w:pPr>
      <w:r>
        <w:rPr>
          <w:i/>
          <w:iCs/>
          <w:sz w:val="20"/>
          <w:szCs w:val="20"/>
        </w:rPr>
        <w:t>Subsequent Events</w:t>
      </w:r>
    </w:p>
    <w:p w:rsidR="00000000" w:rsidRDefault="00E1597A">
      <w:pPr>
        <w:pStyle w:val="a3"/>
        <w:spacing w:before="0" w:beforeAutospacing="0" w:after="240" w:afterAutospacing="0"/>
        <w:ind w:firstLine="360"/>
        <w:divId w:val="279998031"/>
        <w:rPr>
          <w:sz w:val="20"/>
          <w:szCs w:val="20"/>
        </w:rPr>
      </w:pPr>
      <w:r>
        <w:rPr>
          <w:sz w:val="20"/>
          <w:szCs w:val="20"/>
        </w:rPr>
        <w:t>In October 2020, in connection with Viskase’s equity private placement, we acquired an additional 50,000,000 shares of Viskase common stock for $100 million.</w:t>
      </w:r>
    </w:p>
    <w:p w:rsidR="00000000" w:rsidRDefault="00E1597A">
      <w:pPr>
        <w:pStyle w:val="a3"/>
        <w:spacing w:before="0" w:beforeAutospacing="0" w:after="240" w:afterAutospacing="0"/>
        <w:divId w:val="279998031"/>
        <w:rPr>
          <w:b/>
          <w:bCs/>
          <w:i/>
          <w:iCs/>
          <w:sz w:val="20"/>
          <w:szCs w:val="20"/>
        </w:rPr>
      </w:pPr>
      <w:r>
        <w:rPr>
          <w:b/>
          <w:bCs/>
          <w:i/>
          <w:iCs/>
          <w:sz w:val="20"/>
          <w:szCs w:val="20"/>
        </w:rPr>
        <w:t>Investment Segment Liquidity</w:t>
      </w:r>
    </w:p>
    <w:p w:rsidR="00000000" w:rsidRDefault="00E1597A">
      <w:pPr>
        <w:pStyle w:val="a3"/>
        <w:spacing w:before="0" w:beforeAutospacing="0" w:after="240" w:afterAutospacing="0"/>
        <w:ind w:firstLine="360"/>
        <w:divId w:val="279998031"/>
        <w:rPr>
          <w:sz w:val="20"/>
          <w:szCs w:val="20"/>
        </w:rPr>
      </w:pPr>
      <w:r>
        <w:rPr>
          <w:sz w:val="20"/>
          <w:szCs w:val="20"/>
        </w:rPr>
        <w:t>During the nine months ended September 30, 2020, we</w:t>
      </w:r>
      <w:r>
        <w:rPr>
          <w:sz w:val="20"/>
          <w:szCs w:val="20"/>
        </w:rPr>
        <w:t xml:space="preserve"> invested $750 million in the Investment Funds, net of redemptions, and affiliates of Mr. Icahn (excluding us) contributed approximately $1.2 billion of primarily like-kind investments in the Investment Funds. In addition to investments by us and Mr. Icahn</w:t>
      </w:r>
      <w:r>
        <w:rPr>
          <w:sz w:val="20"/>
          <w:szCs w:val="20"/>
        </w:rPr>
        <w:t xml:space="preserve">, the Investment Funds historically have access to significant amounts of cash available from prime brokerage lines of credit, subject to customary terms and market conditions. </w:t>
      </w:r>
    </w:p>
    <w:p w:rsidR="00000000" w:rsidRDefault="00E1597A">
      <w:pPr>
        <w:pStyle w:val="a3"/>
        <w:spacing w:before="0" w:beforeAutospacing="0" w:after="240" w:afterAutospacing="0"/>
        <w:ind w:firstLine="360"/>
        <w:divId w:val="279998031"/>
        <w:rPr>
          <w:sz w:val="20"/>
          <w:szCs w:val="20"/>
        </w:rPr>
      </w:pPr>
      <w:r>
        <w:rPr>
          <w:sz w:val="20"/>
          <w:szCs w:val="20"/>
        </w:rPr>
        <w:t>Additionally, our Investment segment liquidity is driven by the investment act</w:t>
      </w:r>
      <w:r>
        <w:rPr>
          <w:sz w:val="20"/>
          <w:szCs w:val="20"/>
        </w:rPr>
        <w:t>ivities and performance of the Investment Funds. As of September 30, 2020, the Investment Funds’ had a net long notional exposure of 8%. The Investment Funds’ long exposure was 70% (69% long equity and 1% long credit) and its short exposure was 62% (34% sh</w:t>
      </w:r>
      <w:r>
        <w:rPr>
          <w:sz w:val="20"/>
          <w:szCs w:val="20"/>
        </w:rPr>
        <w:t>ort equity and 28% short credit and other). The notional exposure represents the ratio of the notional exposure of the Investment Funds’ invested capital to the net asset value of the Investment Funds at September 30, 2020.</w:t>
      </w:r>
    </w:p>
    <w:p w:rsidR="00000000" w:rsidRDefault="00E1597A">
      <w:pPr>
        <w:pStyle w:val="a3"/>
        <w:spacing w:before="0" w:beforeAutospacing="0" w:after="240" w:afterAutospacing="0"/>
        <w:ind w:firstLine="360"/>
        <w:divId w:val="279998031"/>
        <w:rPr>
          <w:sz w:val="20"/>
          <w:szCs w:val="20"/>
        </w:rPr>
      </w:pPr>
      <w:r>
        <w:rPr>
          <w:sz w:val="20"/>
          <w:szCs w:val="20"/>
        </w:rPr>
        <w:t>The Investment Funds’ 70% long e</w:t>
      </w:r>
      <w:r>
        <w:rPr>
          <w:sz w:val="20"/>
          <w:szCs w:val="20"/>
        </w:rPr>
        <w:t>xposure was comprised of the fair value of its long positions (with certain adjustments). Of the Investment Funds’ 62% short exposure, 11% was comprised of the fair value of its short positions and 51% was comprised of short broad market index swap derivat</w:t>
      </w:r>
      <w:r>
        <w:rPr>
          <w:sz w:val="20"/>
          <w:szCs w:val="20"/>
        </w:rPr>
        <w:t>ive contracts and short credit default swap contracts.</w:t>
      </w:r>
    </w:p>
    <w:p w:rsidR="00000000" w:rsidRDefault="00E1597A">
      <w:pPr>
        <w:pStyle w:val="a3"/>
        <w:spacing w:before="0" w:beforeAutospacing="0" w:after="240" w:afterAutospacing="0"/>
        <w:ind w:firstLine="360"/>
        <w:divId w:val="279998031"/>
        <w:rPr>
          <w:sz w:val="20"/>
          <w:szCs w:val="20"/>
        </w:rPr>
      </w:pPr>
      <w:r>
        <w:rPr>
          <w:sz w:val="20"/>
          <w:szCs w:val="20"/>
        </w:rPr>
        <w:t>With respect to both our long positions that are not notionalized (70% long exposure) and our short positions that are not notionalized (11% short exposure), each 1% change in exposure as a result of p</w:t>
      </w:r>
      <w:r>
        <w:rPr>
          <w:sz w:val="20"/>
          <w:szCs w:val="20"/>
        </w:rPr>
        <w:t xml:space="preserve">urchases or sales (assuming no change in value) would have a 1% impact on our cash and cash equivalents (as a percentage of net asset value). Changes in exposure as a result of purchases and sales as well as adverse changes in market value would also have </w:t>
      </w:r>
      <w:r>
        <w:rPr>
          <w:sz w:val="20"/>
          <w:szCs w:val="20"/>
        </w:rPr>
        <w:t>an effect on funds available to us pursuant to prime brokerage lines of credit.</w:t>
      </w:r>
    </w:p>
    <w:p w:rsidR="00000000" w:rsidRDefault="00E1597A">
      <w:pPr>
        <w:pStyle w:val="a3"/>
        <w:spacing w:before="0" w:beforeAutospacing="0" w:after="240" w:afterAutospacing="0"/>
        <w:ind w:firstLine="360"/>
        <w:divId w:val="279998031"/>
        <w:rPr>
          <w:sz w:val="20"/>
          <w:szCs w:val="20"/>
        </w:rPr>
      </w:pPr>
      <w:r>
        <w:rPr>
          <w:sz w:val="20"/>
          <w:szCs w:val="20"/>
        </w:rPr>
        <w:t xml:space="preserve">With respect to the notional value of our other short positions (51% short exposure), our liquidity would decrease by the balance sheet unrealized loss if we were to close the </w:t>
      </w:r>
      <w:r>
        <w:rPr>
          <w:sz w:val="20"/>
          <w:szCs w:val="20"/>
        </w:rPr>
        <w:t>positions at quarter end prices. This would be offset by a release of restricted cash balances collateralizing these positions as well as an increase in funds available to us pursuant to certain prime brokerage lines of credit. If we were to increase our s</w:t>
      </w:r>
      <w:r>
        <w:rPr>
          <w:sz w:val="20"/>
          <w:szCs w:val="20"/>
        </w:rPr>
        <w:t xml:space="preserve">hort exposure by adding to these short positions, we would be required to provide cash collateral equal to a small percentage of the initial notional value at counterparties that require cash as collateral and then post additional collateral equal to 100% </w:t>
      </w:r>
      <w:r>
        <w:rPr>
          <w:sz w:val="20"/>
          <w:szCs w:val="20"/>
        </w:rPr>
        <w:t>of the mark to market on adverse changes in fair value. For our counterparties who do not require cash collateral, funds available from lines of credit would decrease.</w:t>
      </w:r>
    </w:p>
    <w:p w:rsidR="00000000" w:rsidRDefault="00E1597A">
      <w:pPr>
        <w:pStyle w:val="a3"/>
        <w:spacing w:before="0" w:beforeAutospacing="0" w:after="240" w:afterAutospacing="0"/>
        <w:divId w:val="279998031"/>
        <w:rPr>
          <w:b/>
          <w:bCs/>
          <w:i/>
          <w:iCs/>
          <w:sz w:val="20"/>
          <w:szCs w:val="20"/>
        </w:rPr>
      </w:pPr>
      <w:r>
        <w:rPr>
          <w:b/>
          <w:bCs/>
          <w:i/>
          <w:iCs/>
          <w:sz w:val="20"/>
          <w:szCs w:val="20"/>
        </w:rPr>
        <w:t>Other Segment Liquidity</w:t>
      </w:r>
    </w:p>
    <w:p w:rsidR="00000000" w:rsidRDefault="00E1597A">
      <w:pPr>
        <w:pStyle w:val="a3"/>
        <w:spacing w:before="0" w:beforeAutospacing="0" w:after="240" w:afterAutospacing="0"/>
        <w:divId w:val="279998031"/>
        <w:rPr>
          <w:i/>
          <w:iCs/>
          <w:sz w:val="20"/>
          <w:szCs w:val="20"/>
        </w:rPr>
      </w:pPr>
      <w:r>
        <w:rPr>
          <w:i/>
          <w:iCs/>
          <w:sz w:val="20"/>
          <w:szCs w:val="20"/>
        </w:rPr>
        <w:t>Segment Cash and Cash Equivalents</w:t>
      </w:r>
    </w:p>
    <w:p w:rsidR="00000000" w:rsidRDefault="00E1597A">
      <w:pPr>
        <w:pStyle w:val="a3"/>
        <w:spacing w:before="0" w:beforeAutospacing="0" w:after="240" w:afterAutospacing="0"/>
        <w:ind w:firstLine="360"/>
        <w:divId w:val="279998031"/>
        <w:rPr>
          <w:sz w:val="20"/>
          <w:szCs w:val="20"/>
        </w:rPr>
      </w:pPr>
      <w:r>
        <w:rPr>
          <w:sz w:val="20"/>
          <w:szCs w:val="20"/>
        </w:rPr>
        <w:t>Segment cash and cash equivale</w:t>
      </w:r>
      <w:r>
        <w:rPr>
          <w:sz w:val="20"/>
          <w:szCs w:val="20"/>
        </w:rPr>
        <w:t>nts (excluding our Investment segment) consists of the following:</w:t>
      </w:r>
    </w:p>
    <w:tbl>
      <w:tblPr>
        <w:tblW w:w="5000" w:type="pct"/>
        <w:tblCellMar>
          <w:top w:w="15" w:type="dxa"/>
          <w:left w:w="0" w:type="dxa"/>
          <w:bottom w:w="15" w:type="dxa"/>
          <w:right w:w="0" w:type="dxa"/>
        </w:tblCellMar>
        <w:tblLook w:val="04A0" w:firstRow="1" w:lastRow="0" w:firstColumn="1" w:lastColumn="0" w:noHBand="0" w:noVBand="1"/>
      </w:tblPr>
      <w:tblGrid>
        <w:gridCol w:w="5457"/>
        <w:gridCol w:w="160"/>
        <w:gridCol w:w="168"/>
        <w:gridCol w:w="1104"/>
        <w:gridCol w:w="200"/>
        <w:gridCol w:w="160"/>
        <w:gridCol w:w="1057"/>
      </w:tblGrid>
      <w:tr w:rsidR="00000000">
        <w:trPr>
          <w:divId w:val="279998031"/>
          <w:trHeight w:val="20"/>
        </w:trPr>
        <w:tc>
          <w:tcPr>
            <w:tcW w:w="3532" w:type="pct"/>
            <w:tcMar>
              <w:top w:w="0" w:type="dxa"/>
              <w:left w:w="0" w:type="dxa"/>
              <w:bottom w:w="0" w:type="dxa"/>
              <w:right w:w="0" w:type="dxa"/>
            </w:tcMar>
            <w:vAlign w:val="bottom"/>
            <w:hideMark/>
          </w:tcPr>
          <w:p w:rsidR="00000000" w:rsidRDefault="00E1597A">
            <w:pPr>
              <w:pStyle w:val="a3"/>
              <w:spacing w:before="0" w:beforeAutospacing="0" w:after="0" w:afterAutospacing="0"/>
              <w:divId w:val="111112175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985358577"/>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70460892"/>
              <w:rPr>
                <w:sz w:val="20"/>
                <w:szCs w:val="20"/>
              </w:rPr>
            </w:pPr>
            <w:r>
              <w:rPr>
                <w:sz w:val="2"/>
                <w:szCs w:val="2"/>
              </w:rPr>
              <w:t>​</w:t>
            </w:r>
          </w:p>
        </w:tc>
        <w:tc>
          <w:tcPr>
            <w:tcW w:w="569"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34131718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91062615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558249643"/>
              <w:rPr>
                <w:sz w:val="20"/>
                <w:szCs w:val="20"/>
              </w:rPr>
            </w:pPr>
            <w:r>
              <w:rPr>
                <w:sz w:val="2"/>
                <w:szCs w:val="2"/>
              </w:rPr>
              <w:t>​</w:t>
            </w:r>
          </w:p>
        </w:tc>
        <w:tc>
          <w:tcPr>
            <w:tcW w:w="544"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071340151"/>
              <w:rPr>
                <w:sz w:val="20"/>
                <w:szCs w:val="20"/>
              </w:rPr>
            </w:pPr>
            <w:r>
              <w:rPr>
                <w:sz w:val="2"/>
                <w:szCs w:val="2"/>
              </w:rPr>
              <w:t>​</w:t>
            </w:r>
          </w:p>
        </w:tc>
      </w:tr>
      <w:tr w:rsidR="00000000">
        <w:trPr>
          <w:divId w:val="279998031"/>
        </w:trPr>
        <w:tc>
          <w:tcPr>
            <w:tcW w:w="3532"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6"/>
                <w:szCs w:val="16"/>
              </w:rPr>
              <w:t>​</w:t>
            </w:r>
          </w:p>
        </w:tc>
        <w:tc>
          <w:tcPr>
            <w:tcW w:w="655"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September 30, </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w:t>
            </w:r>
          </w:p>
        </w:tc>
        <w:tc>
          <w:tcPr>
            <w:tcW w:w="626"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December 31, </w:t>
            </w:r>
          </w:p>
        </w:tc>
      </w:tr>
      <w:tr w:rsidR="00000000">
        <w:trPr>
          <w:divId w:val="279998031"/>
        </w:trPr>
        <w:tc>
          <w:tcPr>
            <w:tcW w:w="3532"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b/>
                <w:bCs/>
                <w:sz w:val="16"/>
                <w:szCs w:val="16"/>
              </w:rPr>
              <w:t>    </w:t>
            </w:r>
          </w:p>
        </w:tc>
        <w:tc>
          <w:tcPr>
            <w:tcW w:w="655"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    </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2019</w:t>
            </w:r>
          </w:p>
        </w:tc>
      </w:tr>
      <w:tr w:rsidR="00000000">
        <w:trPr>
          <w:divId w:val="279998031"/>
        </w:trPr>
        <w:tc>
          <w:tcPr>
            <w:tcW w:w="0" w:type="auto"/>
            <w:gridSpan w:val="7"/>
            <w:tcMar>
              <w:top w:w="0" w:type="dxa"/>
              <w:left w:w="0" w:type="dxa"/>
              <w:bottom w:w="0" w:type="dxa"/>
              <w:right w:w="0" w:type="dxa"/>
            </w:tcMar>
            <w:vAlign w:val="center"/>
            <w:hideMark/>
          </w:tcPr>
          <w:p w:rsidR="00000000" w:rsidRDefault="00E1597A">
            <w:pPr>
              <w:rPr>
                <w:sz w:val="20"/>
                <w:szCs w:val="20"/>
              </w:rPr>
            </w:pPr>
          </w:p>
        </w:tc>
      </w:tr>
      <w:tr w:rsidR="00000000">
        <w:trPr>
          <w:divId w:val="279998031"/>
        </w:trPr>
        <w:tc>
          <w:tcPr>
            <w:tcW w:w="3532"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385" w:type="pct"/>
            <w:gridSpan w:val="5"/>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sz w:val="16"/>
                <w:szCs w:val="16"/>
              </w:rPr>
              <w:t>(in millions)</w:t>
            </w:r>
          </w:p>
        </w:tc>
      </w:tr>
      <w:tr w:rsidR="00000000">
        <w:trPr>
          <w:divId w:val="279998031"/>
        </w:trPr>
        <w:tc>
          <w:tcPr>
            <w:tcW w:w="353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Energy</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67</w:t>
            </w:r>
            <w:r>
              <w:rPr>
                <w:sz w:val="20"/>
                <w:szCs w:val="20"/>
              </w:rPr>
              <w:t>2</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4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65</w:t>
            </w:r>
            <w:r>
              <w:rPr>
                <w:sz w:val="20"/>
                <w:szCs w:val="20"/>
              </w:rPr>
              <w:t>2</w:t>
            </w:r>
          </w:p>
        </w:tc>
      </w:tr>
      <w:tr w:rsidR="00000000">
        <w:trPr>
          <w:divId w:val="279998031"/>
        </w:trPr>
        <w:tc>
          <w:tcPr>
            <w:tcW w:w="3532"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Automotive</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9"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5</w:t>
            </w:r>
            <w:r>
              <w:rPr>
                <w:sz w:val="20"/>
                <w:szCs w:val="20"/>
              </w:rPr>
              <w:t>5</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w:t>
            </w:r>
            <w:r>
              <w:rPr>
                <w:sz w:val="20"/>
                <w:szCs w:val="20"/>
              </w:rPr>
              <w:t>6</w:t>
            </w:r>
          </w:p>
        </w:tc>
      </w:tr>
      <w:tr w:rsidR="00000000">
        <w:trPr>
          <w:divId w:val="279998031"/>
        </w:trPr>
        <w:tc>
          <w:tcPr>
            <w:tcW w:w="353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Food Packaging</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w:t>
            </w:r>
            <w:r>
              <w:rPr>
                <w:sz w:val="20"/>
                <w:szCs w:val="20"/>
              </w:rPr>
              <w:t>2</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w:t>
            </w:r>
            <w:r>
              <w:rPr>
                <w:sz w:val="20"/>
                <w:szCs w:val="20"/>
              </w:rPr>
              <w:t>2</w:t>
            </w:r>
          </w:p>
        </w:tc>
      </w:tr>
      <w:tr w:rsidR="00000000">
        <w:trPr>
          <w:divId w:val="279998031"/>
        </w:trPr>
        <w:tc>
          <w:tcPr>
            <w:tcW w:w="3532"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Metals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9"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3</w:t>
            </w:r>
          </w:p>
        </w:tc>
      </w:tr>
      <w:tr w:rsidR="00000000">
        <w:trPr>
          <w:divId w:val="279998031"/>
        </w:trPr>
        <w:tc>
          <w:tcPr>
            <w:tcW w:w="353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Real Estate</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w:t>
            </w:r>
            <w:r>
              <w:rPr>
                <w:sz w:val="20"/>
                <w:szCs w:val="20"/>
              </w:rPr>
              <w:t>8</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5</w:t>
            </w:r>
            <w:r>
              <w:rPr>
                <w:sz w:val="20"/>
                <w:szCs w:val="20"/>
              </w:rPr>
              <w:t>3</w:t>
            </w:r>
          </w:p>
        </w:tc>
      </w:tr>
      <w:tr w:rsidR="00000000">
        <w:trPr>
          <w:divId w:val="279998031"/>
        </w:trPr>
        <w:tc>
          <w:tcPr>
            <w:tcW w:w="3532"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Home Fashion</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3</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w:t>
            </w:r>
          </w:p>
        </w:tc>
      </w:tr>
      <w:tr w:rsidR="00000000">
        <w:trPr>
          <w:divId w:val="279998031"/>
        </w:trPr>
        <w:tc>
          <w:tcPr>
            <w:tcW w:w="353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76</w:t>
            </w:r>
            <w:r>
              <w:rPr>
                <w:sz w:val="20"/>
                <w:szCs w:val="20"/>
              </w:rPr>
              <w:t>2</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77</w:t>
            </w:r>
            <w:r>
              <w:rPr>
                <w:sz w:val="20"/>
                <w:szCs w:val="20"/>
              </w:rPr>
              <w:t>7</w:t>
            </w:r>
          </w:p>
        </w:tc>
      </w:tr>
    </w:tbl>
    <w:p w:rsidR="00000000" w:rsidRDefault="00E1597A">
      <w:pPr>
        <w:pStyle w:val="a3"/>
        <w:spacing w:before="0" w:beforeAutospacing="0" w:after="0" w:afterAutospacing="0"/>
        <w:divId w:val="279998031"/>
        <w:rPr>
          <w:sz w:val="20"/>
          <w:szCs w:val="20"/>
        </w:rPr>
      </w:pPr>
      <w:r>
        <w:rPr>
          <w:sz w:val="20"/>
          <w:szCs w:val="20"/>
        </w:rPr>
        <w:t>​</w:t>
      </w:r>
    </w:p>
    <w:p w:rsidR="00000000" w:rsidRDefault="00E1597A">
      <w:pPr>
        <w:pStyle w:val="a3"/>
        <w:spacing w:before="480" w:beforeAutospacing="0" w:after="0" w:afterAutospacing="0"/>
        <w:jc w:val="center"/>
        <w:divId w:val="2020623026"/>
        <w:rPr>
          <w:sz w:val="20"/>
          <w:szCs w:val="20"/>
        </w:rPr>
      </w:pPr>
      <w:r>
        <w:rPr>
          <w:sz w:val="20"/>
          <w:szCs w:val="20"/>
        </w:rPr>
        <w:t>56</w:t>
      </w:r>
    </w:p>
    <w:p w:rsidR="00000000" w:rsidRDefault="00E1597A">
      <w:pPr>
        <w:pStyle w:val="a3"/>
        <w:spacing w:before="0" w:beforeAutospacing="0" w:after="600" w:afterAutospacing="0"/>
        <w:divId w:val="1644889075"/>
        <w:rPr>
          <w:sz w:val="20"/>
          <w:szCs w:val="20"/>
        </w:rPr>
      </w:pPr>
      <w:hyperlink w:anchor="TOC" w:history="1">
        <w:r>
          <w:rPr>
            <w:rStyle w:val="a4"/>
            <w:sz w:val="20"/>
            <w:szCs w:val="20"/>
          </w:rPr>
          <w:t>Table of Contents</w:t>
        </w:r>
      </w:hyperlink>
    </w:p>
    <w:p w:rsidR="00000000" w:rsidRDefault="00E1597A">
      <w:pPr>
        <w:pStyle w:val="a3"/>
        <w:spacing w:before="0" w:beforeAutospacing="0" w:after="240" w:afterAutospacing="0"/>
        <w:divId w:val="1888177255"/>
        <w:rPr>
          <w:i/>
          <w:iCs/>
          <w:sz w:val="20"/>
          <w:szCs w:val="20"/>
        </w:rPr>
      </w:pPr>
      <w:r>
        <w:rPr>
          <w:i/>
          <w:iCs/>
          <w:sz w:val="20"/>
          <w:szCs w:val="20"/>
        </w:rPr>
        <w:t>Segment Borrowings and Availability</w:t>
      </w:r>
    </w:p>
    <w:p w:rsidR="00000000" w:rsidRDefault="00E1597A">
      <w:pPr>
        <w:pStyle w:val="a3"/>
        <w:spacing w:before="0" w:beforeAutospacing="0" w:after="240" w:afterAutospacing="0"/>
        <w:ind w:firstLine="360"/>
        <w:divId w:val="1888177255"/>
        <w:rPr>
          <w:sz w:val="20"/>
          <w:szCs w:val="20"/>
        </w:rPr>
      </w:pPr>
      <w:r>
        <w:rPr>
          <w:sz w:val="20"/>
          <w:szCs w:val="20"/>
        </w:rPr>
        <w:t>Segment debt consists of the following:</w:t>
      </w:r>
    </w:p>
    <w:tbl>
      <w:tblPr>
        <w:tblW w:w="5000" w:type="pct"/>
        <w:tblCellMar>
          <w:top w:w="15" w:type="dxa"/>
          <w:left w:w="0" w:type="dxa"/>
          <w:bottom w:w="15" w:type="dxa"/>
          <w:right w:w="0" w:type="dxa"/>
        </w:tblCellMar>
        <w:tblLook w:val="04A0" w:firstRow="1" w:lastRow="0" w:firstColumn="1" w:lastColumn="0" w:noHBand="0" w:noVBand="1"/>
      </w:tblPr>
      <w:tblGrid>
        <w:gridCol w:w="5457"/>
        <w:gridCol w:w="160"/>
        <w:gridCol w:w="168"/>
        <w:gridCol w:w="1104"/>
        <w:gridCol w:w="200"/>
        <w:gridCol w:w="160"/>
        <w:gridCol w:w="1057"/>
      </w:tblGrid>
      <w:tr w:rsidR="00000000">
        <w:trPr>
          <w:divId w:val="1888177255"/>
          <w:trHeight w:val="20"/>
        </w:trPr>
        <w:tc>
          <w:tcPr>
            <w:tcW w:w="3532" w:type="pct"/>
            <w:tcMar>
              <w:top w:w="0" w:type="dxa"/>
              <w:left w:w="0" w:type="dxa"/>
              <w:bottom w:w="0" w:type="dxa"/>
              <w:right w:w="0" w:type="dxa"/>
            </w:tcMar>
            <w:vAlign w:val="bottom"/>
            <w:hideMark/>
          </w:tcPr>
          <w:p w:rsidR="00000000" w:rsidRDefault="00E1597A">
            <w:pPr>
              <w:pStyle w:val="a3"/>
              <w:spacing w:before="0" w:beforeAutospacing="0" w:after="0" w:afterAutospacing="0"/>
              <w:divId w:val="3620481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339038021"/>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471363800"/>
              <w:rPr>
                <w:sz w:val="20"/>
                <w:szCs w:val="20"/>
              </w:rPr>
            </w:pPr>
            <w:r>
              <w:rPr>
                <w:sz w:val="2"/>
                <w:szCs w:val="2"/>
              </w:rPr>
              <w:t>​</w:t>
            </w:r>
          </w:p>
        </w:tc>
        <w:tc>
          <w:tcPr>
            <w:tcW w:w="569"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70787505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52764020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599555817"/>
              <w:rPr>
                <w:sz w:val="20"/>
                <w:szCs w:val="20"/>
              </w:rPr>
            </w:pPr>
            <w:r>
              <w:rPr>
                <w:sz w:val="2"/>
                <w:szCs w:val="2"/>
              </w:rPr>
              <w:t>​</w:t>
            </w:r>
          </w:p>
        </w:tc>
        <w:tc>
          <w:tcPr>
            <w:tcW w:w="544"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126381213"/>
              <w:rPr>
                <w:sz w:val="20"/>
                <w:szCs w:val="20"/>
              </w:rPr>
            </w:pPr>
            <w:r>
              <w:rPr>
                <w:sz w:val="2"/>
                <w:szCs w:val="2"/>
              </w:rPr>
              <w:t>​</w:t>
            </w:r>
          </w:p>
        </w:tc>
      </w:tr>
      <w:tr w:rsidR="00000000">
        <w:trPr>
          <w:divId w:val="1888177255"/>
        </w:trPr>
        <w:tc>
          <w:tcPr>
            <w:tcW w:w="3532"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6"/>
                <w:szCs w:val="16"/>
              </w:rPr>
              <w:t>​</w:t>
            </w:r>
          </w:p>
        </w:tc>
        <w:tc>
          <w:tcPr>
            <w:tcW w:w="655"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September 30, </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20"/>
                <w:szCs w:val="20"/>
              </w:rPr>
              <w:t>​</w:t>
            </w:r>
          </w:p>
        </w:tc>
        <w:tc>
          <w:tcPr>
            <w:tcW w:w="626"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December 31, </w:t>
            </w:r>
          </w:p>
        </w:tc>
      </w:tr>
      <w:tr w:rsidR="00000000">
        <w:trPr>
          <w:divId w:val="1888177255"/>
        </w:trPr>
        <w:tc>
          <w:tcPr>
            <w:tcW w:w="3532"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b/>
                <w:bCs/>
                <w:sz w:val="16"/>
                <w:szCs w:val="16"/>
              </w:rPr>
              <w:t>    </w:t>
            </w:r>
          </w:p>
        </w:tc>
        <w:tc>
          <w:tcPr>
            <w:tcW w:w="655"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    </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2019</w:t>
            </w:r>
          </w:p>
        </w:tc>
      </w:tr>
      <w:tr w:rsidR="00000000">
        <w:trPr>
          <w:divId w:val="1888177255"/>
        </w:trPr>
        <w:tc>
          <w:tcPr>
            <w:tcW w:w="0" w:type="auto"/>
            <w:gridSpan w:val="7"/>
            <w:tcMar>
              <w:top w:w="0" w:type="dxa"/>
              <w:left w:w="0" w:type="dxa"/>
              <w:bottom w:w="0" w:type="dxa"/>
              <w:right w:w="0" w:type="dxa"/>
            </w:tcMar>
            <w:vAlign w:val="center"/>
            <w:hideMark/>
          </w:tcPr>
          <w:p w:rsidR="00000000" w:rsidRDefault="00E1597A">
            <w:pPr>
              <w:rPr>
                <w:sz w:val="20"/>
                <w:szCs w:val="20"/>
              </w:rPr>
            </w:pPr>
          </w:p>
        </w:tc>
      </w:tr>
      <w:tr w:rsidR="00000000">
        <w:trPr>
          <w:divId w:val="1888177255"/>
        </w:trPr>
        <w:tc>
          <w:tcPr>
            <w:tcW w:w="3532"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sz w:val="16"/>
                <w:szCs w:val="16"/>
              </w:rPr>
              <w:t>​</w:t>
            </w:r>
          </w:p>
        </w:tc>
        <w:tc>
          <w:tcPr>
            <w:tcW w:w="1385" w:type="pct"/>
            <w:gridSpan w:val="5"/>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sz w:val="16"/>
                <w:szCs w:val="16"/>
              </w:rPr>
              <w:t>(in millions)</w:t>
            </w:r>
          </w:p>
        </w:tc>
      </w:tr>
      <w:tr w:rsidR="00000000">
        <w:trPr>
          <w:divId w:val="1888177255"/>
        </w:trPr>
        <w:tc>
          <w:tcPr>
            <w:tcW w:w="353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Energy</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1,69</w:t>
            </w:r>
            <w:r>
              <w:rPr>
                <w:sz w:val="20"/>
                <w:szCs w:val="20"/>
              </w:rPr>
              <w:t>0</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4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1,19</w:t>
            </w:r>
            <w:r>
              <w:rPr>
                <w:sz w:val="20"/>
                <w:szCs w:val="20"/>
              </w:rPr>
              <w:t>5</w:t>
            </w:r>
          </w:p>
        </w:tc>
      </w:tr>
      <w:tr w:rsidR="00000000">
        <w:trPr>
          <w:divId w:val="1888177255"/>
        </w:trPr>
        <w:tc>
          <w:tcPr>
            <w:tcW w:w="3532"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Automotive</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9"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33</w:t>
            </w:r>
            <w:r>
              <w:rPr>
                <w:sz w:val="20"/>
                <w:szCs w:val="20"/>
              </w:rPr>
              <w:t>3</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40</w:t>
            </w:r>
            <w:r>
              <w:rPr>
                <w:sz w:val="20"/>
                <w:szCs w:val="20"/>
              </w:rPr>
              <w:t>5</w:t>
            </w:r>
          </w:p>
        </w:tc>
      </w:tr>
      <w:tr w:rsidR="00000000">
        <w:trPr>
          <w:divId w:val="1888177255"/>
        </w:trPr>
        <w:tc>
          <w:tcPr>
            <w:tcW w:w="353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Food Packaging</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25</w:t>
            </w:r>
            <w:r>
              <w:rPr>
                <w:sz w:val="20"/>
                <w:szCs w:val="20"/>
              </w:rPr>
              <w:t>8</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26</w:t>
            </w:r>
            <w:r>
              <w:rPr>
                <w:sz w:val="20"/>
                <w:szCs w:val="20"/>
              </w:rPr>
              <w:t>8</w:t>
            </w:r>
          </w:p>
        </w:tc>
      </w:tr>
      <w:tr w:rsidR="00000000">
        <w:trPr>
          <w:divId w:val="1888177255"/>
        </w:trPr>
        <w:tc>
          <w:tcPr>
            <w:tcW w:w="3532"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Metals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9"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w:t>
            </w:r>
            <w:r>
              <w:rPr>
                <w:sz w:val="20"/>
                <w:szCs w:val="20"/>
              </w:rPr>
              <w:t>3</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7</w:t>
            </w:r>
          </w:p>
        </w:tc>
      </w:tr>
      <w:tr w:rsidR="00000000">
        <w:trPr>
          <w:divId w:val="1888177255"/>
        </w:trPr>
        <w:tc>
          <w:tcPr>
            <w:tcW w:w="353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Real Estate</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4"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w:t>
            </w:r>
          </w:p>
        </w:tc>
      </w:tr>
      <w:tr w:rsidR="00000000">
        <w:trPr>
          <w:divId w:val="1888177255"/>
        </w:trPr>
        <w:tc>
          <w:tcPr>
            <w:tcW w:w="3532"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Home Fashion</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69"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w:t>
            </w:r>
            <w:r>
              <w:rPr>
                <w:sz w:val="20"/>
                <w:szCs w:val="20"/>
              </w:rPr>
              <w:t>8</w:t>
            </w:r>
          </w:p>
        </w:tc>
        <w:tc>
          <w:tcPr>
            <w:tcW w:w="103"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544"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w:t>
            </w:r>
            <w:r>
              <w:rPr>
                <w:sz w:val="20"/>
                <w:szCs w:val="20"/>
              </w:rPr>
              <w:t>8</w:t>
            </w:r>
          </w:p>
        </w:tc>
      </w:tr>
      <w:tr w:rsidR="00000000">
        <w:trPr>
          <w:divId w:val="1888177255"/>
        </w:trPr>
        <w:tc>
          <w:tcPr>
            <w:tcW w:w="3532"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2,33</w:t>
            </w: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1,89</w:t>
            </w:r>
            <w:r>
              <w:rPr>
                <w:sz w:val="20"/>
                <w:szCs w:val="20"/>
              </w:rPr>
              <w:t>5</w:t>
            </w:r>
          </w:p>
        </w:tc>
      </w:tr>
    </w:tbl>
    <w:p w:rsidR="00000000" w:rsidRDefault="00E1597A">
      <w:pPr>
        <w:pStyle w:val="a3"/>
        <w:spacing w:before="0" w:beforeAutospacing="0" w:after="0" w:afterAutospacing="0"/>
        <w:divId w:val="1888177255"/>
        <w:rPr>
          <w:sz w:val="20"/>
          <w:szCs w:val="20"/>
        </w:rPr>
      </w:pPr>
      <w:r>
        <w:rPr>
          <w:sz w:val="20"/>
          <w:szCs w:val="20"/>
        </w:rPr>
        <w:t>​</w:t>
      </w:r>
    </w:p>
    <w:p w:rsidR="00000000" w:rsidRDefault="00E1597A">
      <w:pPr>
        <w:pStyle w:val="a3"/>
        <w:spacing w:before="0" w:beforeAutospacing="0" w:after="240" w:afterAutospacing="0"/>
        <w:ind w:firstLine="360"/>
        <w:divId w:val="1888177255"/>
        <w:rPr>
          <w:sz w:val="20"/>
          <w:szCs w:val="20"/>
        </w:rPr>
      </w:pPr>
      <w:r>
        <w:rPr>
          <w:sz w:val="20"/>
          <w:szCs w:val="20"/>
        </w:rPr>
        <w:t>Refer to our Annual Report on Form 10-K for the year ended December </w:t>
      </w:r>
      <w:r>
        <w:rPr>
          <w:sz w:val="20"/>
          <w:szCs w:val="20"/>
        </w:rPr>
        <w:t>31, 2019 for information concerning terms, restrictions and covenants pertaining to our subsidiaries’ debt. As of September 30, 2020, all of our subsidiaries were in compliance with all debt covenants.</w:t>
      </w:r>
    </w:p>
    <w:p w:rsidR="00000000" w:rsidRDefault="00E1597A">
      <w:pPr>
        <w:pStyle w:val="a3"/>
        <w:spacing w:before="0" w:beforeAutospacing="0" w:after="240" w:afterAutospacing="0"/>
        <w:ind w:firstLine="360"/>
        <w:divId w:val="1888177255"/>
        <w:rPr>
          <w:sz w:val="20"/>
          <w:szCs w:val="20"/>
        </w:rPr>
      </w:pPr>
      <w:r>
        <w:rPr>
          <w:sz w:val="20"/>
          <w:szCs w:val="20"/>
        </w:rPr>
        <w:t>In January 2020, CVR Energy issued $600 million in agg</w:t>
      </w:r>
      <w:r>
        <w:rPr>
          <w:sz w:val="20"/>
          <w:szCs w:val="20"/>
        </w:rPr>
        <w:t>regate principal amount of 5.25% senior unsecured notes due 2025 and $400 million in aggregate principal amount of 5.75% senior unsecured notes due 2028. A portion of the net proceeds from the issuance of these notes were used to fund the redemption of CVR</w:t>
      </w:r>
      <w:r>
        <w:rPr>
          <w:sz w:val="20"/>
          <w:szCs w:val="20"/>
        </w:rPr>
        <w:t xml:space="preserve"> Refining’s existing senior unsecured notes due 2022. The remaining net proceeds will be used for CVR Energy’s general corporate purposes, which may include funding (i) acquisitions, (ii) capital projects, and/or (iii) share repurchases or other distributi</w:t>
      </w:r>
      <w:r>
        <w:rPr>
          <w:sz w:val="20"/>
          <w:szCs w:val="20"/>
        </w:rPr>
        <w:t>ons to CVR Energy’s stockholders.</w:t>
      </w:r>
    </w:p>
    <w:p w:rsidR="00000000" w:rsidRDefault="00E1597A">
      <w:pPr>
        <w:pStyle w:val="a3"/>
        <w:spacing w:before="0" w:beforeAutospacing="0" w:after="240" w:afterAutospacing="0"/>
        <w:ind w:firstLine="360"/>
        <w:divId w:val="1888177255"/>
        <w:rPr>
          <w:sz w:val="20"/>
          <w:szCs w:val="20"/>
        </w:rPr>
      </w:pPr>
      <w:r>
        <w:rPr>
          <w:sz w:val="20"/>
          <w:szCs w:val="20"/>
        </w:rPr>
        <w:t>In October 2020, Viskase entered into a credit agreement providing for a $150 million term loan and a $30 million revolving credit facility. The proceeds from the new term loan, plus cash received from the equity private p</w:t>
      </w:r>
      <w:r>
        <w:rPr>
          <w:sz w:val="20"/>
          <w:szCs w:val="20"/>
        </w:rPr>
        <w:t xml:space="preserve">lacement in October 2020, as discussed in Note 1, “Description of Business,” were used to repay in full Viskase’s existing term loan. The new term loan and credit facility mature in 2023. </w:t>
      </w:r>
    </w:p>
    <w:p w:rsidR="00000000" w:rsidRDefault="00E1597A">
      <w:pPr>
        <w:pStyle w:val="a3"/>
        <w:spacing w:before="0" w:beforeAutospacing="0" w:after="240" w:afterAutospacing="0"/>
        <w:ind w:firstLine="360"/>
        <w:divId w:val="1888177255"/>
        <w:rPr>
          <w:sz w:val="20"/>
          <w:szCs w:val="20"/>
        </w:rPr>
      </w:pPr>
      <w:r>
        <w:rPr>
          <w:sz w:val="20"/>
          <w:szCs w:val="20"/>
        </w:rPr>
        <w:t>Our segments have additional borrowing availability under certain r</w:t>
      </w:r>
      <w:r>
        <w:rPr>
          <w:sz w:val="20"/>
          <w:szCs w:val="20"/>
        </w:rPr>
        <w:t>evolving credit facilities as summarized below:</w:t>
      </w:r>
    </w:p>
    <w:tbl>
      <w:tblPr>
        <w:tblW w:w="5000" w:type="pct"/>
        <w:tblCellMar>
          <w:top w:w="15" w:type="dxa"/>
          <w:left w:w="0" w:type="dxa"/>
          <w:bottom w:w="15" w:type="dxa"/>
          <w:right w:w="0" w:type="dxa"/>
        </w:tblCellMar>
        <w:tblLook w:val="04A0" w:firstRow="1" w:lastRow="0" w:firstColumn="1" w:lastColumn="0" w:noHBand="0" w:noVBand="1"/>
      </w:tblPr>
      <w:tblGrid>
        <w:gridCol w:w="6874"/>
        <w:gridCol w:w="160"/>
        <w:gridCol w:w="167"/>
        <w:gridCol w:w="1105"/>
      </w:tblGrid>
      <w:tr w:rsidR="00000000">
        <w:trPr>
          <w:divId w:val="1888177255"/>
          <w:trHeight w:val="20"/>
        </w:trPr>
        <w:tc>
          <w:tcPr>
            <w:tcW w:w="4195" w:type="pct"/>
            <w:tcMar>
              <w:top w:w="0" w:type="dxa"/>
              <w:left w:w="0" w:type="dxa"/>
              <w:bottom w:w="0" w:type="dxa"/>
              <w:right w:w="0" w:type="dxa"/>
            </w:tcMar>
            <w:vAlign w:val="bottom"/>
            <w:hideMark/>
          </w:tcPr>
          <w:p w:rsidR="00000000" w:rsidRDefault="00E1597A">
            <w:pPr>
              <w:pStyle w:val="a3"/>
              <w:spacing w:before="0" w:beforeAutospacing="0" w:after="0" w:afterAutospacing="0"/>
              <w:divId w:val="1049719539"/>
              <w:rPr>
                <w:sz w:val="20"/>
                <w:szCs w:val="20"/>
              </w:rPr>
            </w:pPr>
            <w:r>
              <w:rPr>
                <w:sz w:val="2"/>
                <w:szCs w:val="2"/>
              </w:rPr>
              <w:t>​</w:t>
            </w:r>
          </w:p>
        </w:tc>
        <w:tc>
          <w:tcPr>
            <w:tcW w:w="138"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962923438"/>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438673268"/>
              <w:rPr>
                <w:sz w:val="20"/>
                <w:szCs w:val="20"/>
              </w:rPr>
            </w:pPr>
            <w:r>
              <w:rPr>
                <w:sz w:val="2"/>
                <w:szCs w:val="2"/>
              </w:rPr>
              <w:t>​</w:t>
            </w:r>
          </w:p>
        </w:tc>
        <w:tc>
          <w:tcPr>
            <w:tcW w:w="579"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589928020"/>
              <w:rPr>
                <w:sz w:val="20"/>
                <w:szCs w:val="20"/>
              </w:rPr>
            </w:pPr>
            <w:r>
              <w:rPr>
                <w:sz w:val="2"/>
                <w:szCs w:val="2"/>
              </w:rPr>
              <w:t>​</w:t>
            </w:r>
          </w:p>
        </w:tc>
      </w:tr>
      <w:tr w:rsidR="00000000">
        <w:trPr>
          <w:divId w:val="1888177255"/>
        </w:trPr>
        <w:tc>
          <w:tcPr>
            <w:tcW w:w="4195"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3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b/>
                <w:bCs/>
                <w:sz w:val="16"/>
                <w:szCs w:val="16"/>
              </w:rPr>
              <w:t>    </w:t>
            </w:r>
          </w:p>
        </w:tc>
        <w:tc>
          <w:tcPr>
            <w:tcW w:w="666"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September 30, </w:t>
            </w:r>
          </w:p>
        </w:tc>
      </w:tr>
      <w:tr w:rsidR="00000000">
        <w:trPr>
          <w:divId w:val="1888177255"/>
        </w:trPr>
        <w:tc>
          <w:tcPr>
            <w:tcW w:w="4195"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3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6"/>
                <w:szCs w:val="16"/>
              </w:rPr>
              <w:t>​</w:t>
            </w:r>
          </w:p>
        </w:tc>
        <w:tc>
          <w:tcPr>
            <w:tcW w:w="666"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20"/>
                <w:szCs w:val="20"/>
              </w:rPr>
            </w:pPr>
            <w:r>
              <w:rPr>
                <w:b/>
                <w:bCs/>
                <w:sz w:val="20"/>
                <w:szCs w:val="20"/>
              </w:rPr>
              <w:t>2020</w:t>
            </w:r>
          </w:p>
        </w:tc>
      </w:tr>
      <w:tr w:rsidR="00000000">
        <w:trPr>
          <w:divId w:val="1888177255"/>
        </w:trPr>
        <w:tc>
          <w:tcPr>
            <w:tcW w:w="4195"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3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666"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sz w:val="16"/>
                <w:szCs w:val="16"/>
              </w:rPr>
              <w:t>(in millions)</w:t>
            </w:r>
          </w:p>
        </w:tc>
      </w:tr>
      <w:tr w:rsidR="00000000">
        <w:trPr>
          <w:divId w:val="1888177255"/>
        </w:trPr>
        <w:tc>
          <w:tcPr>
            <w:tcW w:w="4195"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Energy</w:t>
            </w:r>
          </w:p>
        </w:tc>
        <w:tc>
          <w:tcPr>
            <w:tcW w:w="1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7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41</w:t>
            </w:r>
            <w:r>
              <w:rPr>
                <w:sz w:val="20"/>
                <w:szCs w:val="20"/>
              </w:rPr>
              <w:t>8</w:t>
            </w:r>
          </w:p>
        </w:tc>
      </w:tr>
      <w:tr w:rsidR="00000000">
        <w:trPr>
          <w:divId w:val="1888177255"/>
        </w:trPr>
        <w:tc>
          <w:tcPr>
            <w:tcW w:w="4195"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Automotive</w:t>
            </w:r>
          </w:p>
        </w:tc>
        <w:tc>
          <w:tcPr>
            <w:tcW w:w="13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8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79"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13</w:t>
            </w:r>
            <w:r>
              <w:rPr>
                <w:sz w:val="20"/>
                <w:szCs w:val="20"/>
              </w:rPr>
              <w:t>2</w:t>
            </w:r>
          </w:p>
        </w:tc>
      </w:tr>
      <w:tr w:rsidR="00000000">
        <w:trPr>
          <w:divId w:val="1888177255"/>
        </w:trPr>
        <w:tc>
          <w:tcPr>
            <w:tcW w:w="4195"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Food Packaging</w:t>
            </w:r>
          </w:p>
        </w:tc>
        <w:tc>
          <w:tcPr>
            <w:tcW w:w="1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87"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79"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w:t>
            </w:r>
          </w:p>
        </w:tc>
      </w:tr>
      <w:tr w:rsidR="00000000">
        <w:trPr>
          <w:divId w:val="1888177255"/>
        </w:trPr>
        <w:tc>
          <w:tcPr>
            <w:tcW w:w="4195"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Metals</w:t>
            </w:r>
          </w:p>
        </w:tc>
        <w:tc>
          <w:tcPr>
            <w:tcW w:w="13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87"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79"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w:t>
            </w:r>
            <w:r>
              <w:rPr>
                <w:sz w:val="20"/>
                <w:szCs w:val="20"/>
              </w:rPr>
              <w:t>5</w:t>
            </w:r>
          </w:p>
        </w:tc>
      </w:tr>
      <w:tr w:rsidR="00000000">
        <w:trPr>
          <w:divId w:val="1888177255"/>
        </w:trPr>
        <w:tc>
          <w:tcPr>
            <w:tcW w:w="4195"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Home Fashion</w:t>
            </w:r>
          </w:p>
        </w:tc>
        <w:tc>
          <w:tcPr>
            <w:tcW w:w="138"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w:t>
            </w:r>
            <w:r>
              <w:rPr>
                <w:sz w:val="20"/>
                <w:szCs w:val="20"/>
              </w:rPr>
              <w:t>0</w:t>
            </w:r>
          </w:p>
        </w:tc>
      </w:tr>
      <w:tr w:rsidR="00000000">
        <w:trPr>
          <w:divId w:val="1888177255"/>
        </w:trPr>
        <w:tc>
          <w:tcPr>
            <w:tcW w:w="4195"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38"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579" w:type="pct"/>
            <w:tcBorders>
              <w:bottom w:val="doub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59</w:t>
            </w:r>
            <w:r>
              <w:rPr>
                <w:sz w:val="20"/>
                <w:szCs w:val="20"/>
              </w:rPr>
              <w:t>1</w:t>
            </w:r>
          </w:p>
        </w:tc>
      </w:tr>
    </w:tbl>
    <w:p w:rsidR="00000000" w:rsidRDefault="00E1597A">
      <w:pPr>
        <w:pStyle w:val="a3"/>
        <w:spacing w:before="0" w:beforeAutospacing="0" w:after="0" w:afterAutospacing="0"/>
        <w:divId w:val="1888177255"/>
        <w:rPr>
          <w:sz w:val="20"/>
          <w:szCs w:val="20"/>
        </w:rPr>
      </w:pPr>
      <w:r>
        <w:rPr>
          <w:sz w:val="20"/>
          <w:szCs w:val="20"/>
        </w:rPr>
        <w:t>​</w:t>
      </w:r>
    </w:p>
    <w:p w:rsidR="00000000" w:rsidRDefault="00E1597A">
      <w:pPr>
        <w:pStyle w:val="a3"/>
        <w:spacing w:before="0" w:beforeAutospacing="0" w:after="240" w:afterAutospacing="0"/>
        <w:ind w:firstLine="360"/>
        <w:divId w:val="1888177255"/>
        <w:rPr>
          <w:sz w:val="20"/>
          <w:szCs w:val="20"/>
        </w:rPr>
      </w:pPr>
      <w:r>
        <w:rPr>
          <w:sz w:val="20"/>
          <w:szCs w:val="20"/>
        </w:rPr>
        <w:t>The above outstanding debt and borrowing availability with respect to each of our continuing operating segments reflects third-party obligations.</w:t>
      </w:r>
    </w:p>
    <w:p w:rsidR="00000000" w:rsidRDefault="00E1597A">
      <w:pPr>
        <w:pStyle w:val="a3"/>
        <w:spacing w:before="0" w:beforeAutospacing="0" w:after="240" w:afterAutospacing="0"/>
        <w:divId w:val="1888177255"/>
        <w:rPr>
          <w:i/>
          <w:iCs/>
          <w:sz w:val="20"/>
          <w:szCs w:val="20"/>
        </w:rPr>
      </w:pPr>
      <w:r>
        <w:rPr>
          <w:i/>
          <w:iCs/>
          <w:sz w:val="20"/>
          <w:szCs w:val="20"/>
        </w:rPr>
        <w:t>Subsidiary Dividends</w:t>
      </w:r>
    </w:p>
    <w:p w:rsidR="00000000" w:rsidRDefault="00E1597A">
      <w:pPr>
        <w:pStyle w:val="a3"/>
        <w:spacing w:before="0" w:beforeAutospacing="0" w:after="0" w:afterAutospacing="0"/>
        <w:ind w:firstLine="360"/>
        <w:divId w:val="1888177255"/>
        <w:rPr>
          <w:sz w:val="20"/>
          <w:szCs w:val="20"/>
        </w:rPr>
      </w:pPr>
      <w:r>
        <w:rPr>
          <w:sz w:val="20"/>
          <w:szCs w:val="20"/>
        </w:rPr>
        <w:t>In view of the uncertainty of the depth and extent of the contraction in oil demand due to the COVID-19 pandemic, combined with the weaker commodity price environment, CVR Energy has remained focused on safe and reliable operations, cash conservation and p</w:t>
      </w:r>
      <w:r>
        <w:rPr>
          <w:sz w:val="20"/>
          <w:szCs w:val="20"/>
        </w:rPr>
        <w:t>rotecting its balance sheet. As a result of these factors, and in light of the uncertainty of the current economic environment as well as potential future cash requirements of CVR Energy, the Board of Directors of CVR Energy approved a reduction in its cas</w:t>
      </w:r>
      <w:r>
        <w:rPr>
          <w:sz w:val="20"/>
          <w:szCs w:val="20"/>
        </w:rPr>
        <w:t xml:space="preserve">h dividend for the first quarter of 2020 and elected not to declare a cash dividend for the second and third quarters of 2020. These decisions support CVR Energy’s continued </w:t>
      </w:r>
    </w:p>
    <w:p w:rsidR="00000000" w:rsidRDefault="00E1597A">
      <w:pPr>
        <w:pStyle w:val="a3"/>
        <w:spacing w:before="480" w:beforeAutospacing="0" w:after="0" w:afterAutospacing="0"/>
        <w:jc w:val="center"/>
        <w:divId w:val="842937635"/>
        <w:rPr>
          <w:sz w:val="20"/>
          <w:szCs w:val="20"/>
        </w:rPr>
      </w:pPr>
      <w:r>
        <w:rPr>
          <w:sz w:val="20"/>
          <w:szCs w:val="20"/>
        </w:rPr>
        <w:t>57</w:t>
      </w:r>
    </w:p>
    <w:p w:rsidR="00000000" w:rsidRDefault="00E1597A">
      <w:pPr>
        <w:pStyle w:val="a3"/>
        <w:spacing w:before="0" w:beforeAutospacing="0" w:after="600" w:afterAutospacing="0"/>
        <w:divId w:val="179006836"/>
        <w:rPr>
          <w:sz w:val="20"/>
          <w:szCs w:val="20"/>
        </w:rPr>
      </w:pPr>
      <w:hyperlink w:anchor="TOC" w:history="1">
        <w:r>
          <w:rPr>
            <w:rStyle w:val="a4"/>
            <w:sz w:val="20"/>
            <w:szCs w:val="20"/>
          </w:rPr>
          <w:t>Table of Contents</w:t>
        </w:r>
      </w:hyperlink>
    </w:p>
    <w:p w:rsidR="00000000" w:rsidRDefault="00E1597A">
      <w:pPr>
        <w:pStyle w:val="a3"/>
        <w:spacing w:before="0" w:beforeAutospacing="0" w:after="240" w:afterAutospacing="0"/>
        <w:divId w:val="526866191"/>
        <w:rPr>
          <w:sz w:val="20"/>
          <w:szCs w:val="20"/>
        </w:rPr>
      </w:pPr>
      <w:r>
        <w:rPr>
          <w:sz w:val="20"/>
          <w:szCs w:val="20"/>
        </w:rPr>
        <w:t>focus on financial discipline through a balanced approach of stockholder distributions and strategic investments while providing the flexibility to weather the uncertain environment. The Board of Directors of CVR Energy will continue to evaluate the econom</w:t>
      </w:r>
      <w:r>
        <w:rPr>
          <w:sz w:val="20"/>
          <w:szCs w:val="20"/>
        </w:rPr>
        <w:t>ic environment, CVR Energy’s cash needs, and other applicable factors, and may elect to make additional changes to CVR Energy’s dividend in future periods.</w:t>
      </w:r>
    </w:p>
    <w:p w:rsidR="00000000" w:rsidRDefault="00E1597A">
      <w:pPr>
        <w:pStyle w:val="a3"/>
        <w:spacing w:before="0" w:beforeAutospacing="0" w:after="240" w:afterAutospacing="0"/>
        <w:divId w:val="526866191"/>
        <w:rPr>
          <w:i/>
          <w:iCs/>
          <w:sz w:val="20"/>
          <w:szCs w:val="20"/>
        </w:rPr>
      </w:pPr>
      <w:r>
        <w:rPr>
          <w:i/>
          <w:iCs/>
          <w:sz w:val="20"/>
          <w:szCs w:val="20"/>
        </w:rPr>
        <w:t>Subsidiary Stock Repurchase Program</w:t>
      </w:r>
    </w:p>
    <w:p w:rsidR="00000000" w:rsidRDefault="00E1597A">
      <w:pPr>
        <w:pStyle w:val="a3"/>
        <w:spacing w:before="0" w:beforeAutospacing="0" w:after="240" w:afterAutospacing="0"/>
        <w:ind w:firstLine="360"/>
        <w:divId w:val="526866191"/>
        <w:rPr>
          <w:sz w:val="20"/>
          <w:szCs w:val="20"/>
        </w:rPr>
      </w:pPr>
      <w:r>
        <w:rPr>
          <w:sz w:val="20"/>
          <w:szCs w:val="20"/>
        </w:rPr>
        <w:t>On October 23, 2019, the Board of Directors of CVR Energy approv</w:t>
      </w:r>
      <w:r>
        <w:rPr>
          <w:sz w:val="20"/>
          <w:szCs w:val="20"/>
        </w:rPr>
        <w:t>ed a stock repurchase program which would enable it to repurchase up to $300 million of its common stock from time to time through open market transactions, block trades, privately negotiated transactions or otherwise in accordance with applicable securiti</w:t>
      </w:r>
      <w:r>
        <w:rPr>
          <w:sz w:val="20"/>
          <w:szCs w:val="20"/>
        </w:rPr>
        <w:t>es laws. The stock repurchase program has a duration of four years, which may be terminated by the Board of Directors of CVR Energy at any time. Repurchases, if any, including the timing, price and amount, may be made at the discretion of CVR Energy manage</w:t>
      </w:r>
      <w:r>
        <w:rPr>
          <w:sz w:val="20"/>
          <w:szCs w:val="20"/>
        </w:rPr>
        <w:t>ment and CVR Energy is not obligated to make any repurchases. CVR Energy did not repurchase any shares of its common stock as of September 30, 2020. Due to the market and oil price volatility, coupled with the current economic conditions, CVR Energy does n</w:t>
      </w:r>
      <w:r>
        <w:rPr>
          <w:sz w:val="20"/>
          <w:szCs w:val="20"/>
        </w:rPr>
        <w:t xml:space="preserve">ot currently intend to repurchase any stock if these, and other, conditions continue. </w:t>
      </w:r>
    </w:p>
    <w:p w:rsidR="00000000" w:rsidRDefault="00E1597A">
      <w:pPr>
        <w:pStyle w:val="a3"/>
        <w:spacing w:before="0" w:beforeAutospacing="0" w:after="240" w:afterAutospacing="0"/>
        <w:ind w:firstLine="360"/>
        <w:divId w:val="526866191"/>
        <w:rPr>
          <w:sz w:val="20"/>
          <w:szCs w:val="20"/>
        </w:rPr>
      </w:pPr>
      <w:r>
        <w:rPr>
          <w:sz w:val="20"/>
          <w:szCs w:val="20"/>
        </w:rPr>
        <w:t>On May 6, 2020, the Board of Directors of CVR Partners’ general partner approved a unit repurchase program which would enable it to repurchase up to $10 million of its c</w:t>
      </w:r>
      <w:r>
        <w:rPr>
          <w:sz w:val="20"/>
          <w:szCs w:val="20"/>
        </w:rPr>
        <w:t>ommon units from time to time through open market transactions, block trades, privately negotiated transactions or otherwise in accordance with applicable securities laws. During 2020, CVR Partners repurchased common units on the open market at a cost of $</w:t>
      </w:r>
      <w:r>
        <w:rPr>
          <w:sz w:val="20"/>
          <w:szCs w:val="20"/>
        </w:rPr>
        <w:t xml:space="preserve">2 million. As of September 30, 2020, CVR Partners has $8 million remaining under its unit repurchase program. </w:t>
      </w:r>
    </w:p>
    <w:p w:rsidR="00000000" w:rsidRDefault="00E1597A">
      <w:pPr>
        <w:pStyle w:val="a3"/>
        <w:spacing w:before="0" w:beforeAutospacing="0" w:after="240" w:afterAutospacing="0"/>
        <w:divId w:val="526866191"/>
        <w:rPr>
          <w:b/>
          <w:bCs/>
          <w:i/>
          <w:iCs/>
          <w:sz w:val="20"/>
          <w:szCs w:val="20"/>
        </w:rPr>
      </w:pPr>
      <w:r>
        <w:rPr>
          <w:b/>
          <w:bCs/>
          <w:i/>
          <w:iCs/>
          <w:sz w:val="20"/>
          <w:szCs w:val="20"/>
        </w:rPr>
        <w:t>Consolidated Cash Flows</w:t>
      </w:r>
    </w:p>
    <w:p w:rsidR="00000000" w:rsidRDefault="00E1597A">
      <w:pPr>
        <w:pStyle w:val="a3"/>
        <w:spacing w:before="0" w:beforeAutospacing="0" w:after="240" w:afterAutospacing="0"/>
        <w:ind w:firstLine="360"/>
        <w:divId w:val="526866191"/>
        <w:rPr>
          <w:sz w:val="20"/>
          <w:szCs w:val="20"/>
        </w:rPr>
      </w:pPr>
      <w:r>
        <w:rPr>
          <w:sz w:val="20"/>
          <w:szCs w:val="20"/>
        </w:rPr>
        <w:t xml:space="preserve">Our Holding Company’s cash flows are generally driven by payments and proceeds associated with our senior unsecured debt </w:t>
      </w:r>
      <w:r>
        <w:rPr>
          <w:sz w:val="20"/>
          <w:szCs w:val="20"/>
        </w:rPr>
        <w:t>obligations and payments and proceeds associated with equity transactions with Icahn Enterprises’ depositary unitholders. Additionally, our Holding Company’s cash flows include transactions with our Investment and other operating segments. Our Investment s</w:t>
      </w:r>
      <w:r>
        <w:rPr>
          <w:sz w:val="20"/>
          <w:szCs w:val="20"/>
        </w:rPr>
        <w:t>egment’s cash flows are primarily driven by investment transactions, which are included in net cash flows from operating activities due to the nature of its business, as well as contributions to and distributions from Mr. Icahn and his affiliates (includin</w:t>
      </w:r>
      <w:r>
        <w:rPr>
          <w:sz w:val="20"/>
          <w:szCs w:val="20"/>
        </w:rPr>
        <w:t>g Icahn Enterprises and Icahn Enterprises Holdings), which are included in net cash flows from financing activities. Our other operating segments’ cash flows are driven by the activities and performance of each business as well as transactions with our Hol</w:t>
      </w:r>
      <w:r>
        <w:rPr>
          <w:sz w:val="20"/>
          <w:szCs w:val="20"/>
        </w:rPr>
        <w:t>ding Company, as discussed below.</w:t>
      </w:r>
    </w:p>
    <w:p w:rsidR="00000000" w:rsidRDefault="00E1597A">
      <w:pPr>
        <w:pStyle w:val="a3"/>
        <w:spacing w:before="0" w:beforeAutospacing="0" w:after="0" w:afterAutospacing="0"/>
        <w:divId w:val="526866191"/>
        <w:rPr>
          <w:sz w:val="20"/>
          <w:szCs w:val="20"/>
        </w:rPr>
      </w:pPr>
      <w:r>
        <w:rPr>
          <w:sz w:val="20"/>
          <w:szCs w:val="20"/>
        </w:rPr>
        <w:t>​</w:t>
      </w:r>
    </w:p>
    <w:p w:rsidR="00000000" w:rsidRDefault="00E1597A">
      <w:pPr>
        <w:pStyle w:val="a3"/>
        <w:spacing w:before="480" w:beforeAutospacing="0" w:after="0" w:afterAutospacing="0"/>
        <w:jc w:val="center"/>
        <w:divId w:val="1913419222"/>
        <w:rPr>
          <w:sz w:val="20"/>
          <w:szCs w:val="20"/>
        </w:rPr>
      </w:pPr>
      <w:r>
        <w:rPr>
          <w:sz w:val="20"/>
          <w:szCs w:val="20"/>
        </w:rPr>
        <w:t>58</w:t>
      </w:r>
    </w:p>
    <w:p w:rsidR="00000000" w:rsidRDefault="00E1597A">
      <w:pPr>
        <w:pStyle w:val="a3"/>
        <w:spacing w:before="0" w:beforeAutospacing="0" w:after="600" w:afterAutospacing="0"/>
        <w:divId w:val="1044982456"/>
        <w:rPr>
          <w:sz w:val="20"/>
          <w:szCs w:val="20"/>
        </w:rPr>
      </w:pPr>
      <w:hyperlink w:anchor="TOC" w:history="1">
        <w:r>
          <w:rPr>
            <w:rStyle w:val="a4"/>
            <w:sz w:val="20"/>
            <w:szCs w:val="20"/>
          </w:rPr>
          <w:t>Table of Contents</w:t>
        </w:r>
      </w:hyperlink>
    </w:p>
    <w:p w:rsidR="00000000" w:rsidRDefault="00E1597A">
      <w:pPr>
        <w:pStyle w:val="a3"/>
        <w:spacing w:before="0" w:beforeAutospacing="0" w:after="240" w:afterAutospacing="0"/>
        <w:ind w:firstLine="360"/>
        <w:divId w:val="1835947213"/>
        <w:rPr>
          <w:sz w:val="20"/>
          <w:szCs w:val="20"/>
        </w:rPr>
      </w:pPr>
      <w:r>
        <w:rPr>
          <w:sz w:val="20"/>
          <w:szCs w:val="20"/>
        </w:rPr>
        <w:t xml:space="preserve">The following table summarizes cash flow information for Icahn Enterprises’ reporting segments and our Holding Company: </w:t>
      </w:r>
    </w:p>
    <w:tbl>
      <w:tblPr>
        <w:tblW w:w="5000" w:type="pct"/>
        <w:tblCellMar>
          <w:top w:w="15" w:type="dxa"/>
          <w:left w:w="0" w:type="dxa"/>
          <w:bottom w:w="15" w:type="dxa"/>
          <w:right w:w="0" w:type="dxa"/>
        </w:tblCellMar>
        <w:tblLook w:val="04A0" w:firstRow="1" w:lastRow="0" w:firstColumn="1" w:lastColumn="0" w:noHBand="0" w:noVBand="1"/>
      </w:tblPr>
      <w:tblGrid>
        <w:gridCol w:w="2332"/>
        <w:gridCol w:w="160"/>
        <w:gridCol w:w="108"/>
        <w:gridCol w:w="692"/>
        <w:gridCol w:w="173"/>
        <w:gridCol w:w="107"/>
        <w:gridCol w:w="691"/>
        <w:gridCol w:w="172"/>
        <w:gridCol w:w="107"/>
        <w:gridCol w:w="697"/>
        <w:gridCol w:w="160"/>
        <w:gridCol w:w="108"/>
        <w:gridCol w:w="692"/>
        <w:gridCol w:w="172"/>
        <w:gridCol w:w="108"/>
        <w:gridCol w:w="691"/>
        <w:gridCol w:w="171"/>
        <w:gridCol w:w="107"/>
        <w:gridCol w:w="698"/>
        <w:gridCol w:w="160"/>
      </w:tblGrid>
      <w:tr w:rsidR="00000000">
        <w:trPr>
          <w:divId w:val="1835947213"/>
          <w:trHeight w:val="20"/>
        </w:trPr>
        <w:tc>
          <w:tcPr>
            <w:tcW w:w="1647" w:type="pct"/>
            <w:tcMar>
              <w:top w:w="0" w:type="dxa"/>
              <w:left w:w="0" w:type="dxa"/>
              <w:bottom w:w="0" w:type="dxa"/>
              <w:right w:w="0" w:type="dxa"/>
            </w:tcMar>
            <w:vAlign w:val="bottom"/>
            <w:hideMark/>
          </w:tcPr>
          <w:p w:rsidR="00000000" w:rsidRDefault="00E1597A">
            <w:pPr>
              <w:pStyle w:val="a3"/>
              <w:spacing w:before="0" w:beforeAutospacing="0" w:after="0" w:afterAutospacing="0"/>
              <w:divId w:val="1604727684"/>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116942717"/>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673650677"/>
              <w:rPr>
                <w:sz w:val="20"/>
                <w:szCs w:val="20"/>
              </w:rPr>
            </w:pPr>
            <w:r>
              <w:rPr>
                <w:sz w:val="2"/>
                <w:szCs w:val="2"/>
              </w:rPr>
              <w:t>​</w:t>
            </w:r>
          </w:p>
        </w:tc>
        <w:tc>
          <w:tcPr>
            <w:tcW w:w="385"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21605457"/>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54869556"/>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354766659"/>
              <w:rPr>
                <w:sz w:val="20"/>
                <w:szCs w:val="20"/>
              </w:rPr>
            </w:pPr>
            <w:r>
              <w:rPr>
                <w:sz w:val="2"/>
                <w:szCs w:val="2"/>
              </w:rPr>
              <w:t>​</w:t>
            </w:r>
          </w:p>
        </w:tc>
        <w:tc>
          <w:tcPr>
            <w:tcW w:w="385"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190097191"/>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302973030"/>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454713058"/>
              <w:rPr>
                <w:sz w:val="20"/>
                <w:szCs w:val="20"/>
              </w:rPr>
            </w:pPr>
            <w:r>
              <w:rPr>
                <w:sz w:val="2"/>
                <w:szCs w:val="2"/>
              </w:rPr>
              <w:t>​</w:t>
            </w:r>
          </w:p>
        </w:tc>
        <w:tc>
          <w:tcPr>
            <w:tcW w:w="385"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01021466"/>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957447906"/>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314682853"/>
              <w:rPr>
                <w:sz w:val="20"/>
                <w:szCs w:val="20"/>
              </w:rPr>
            </w:pPr>
            <w:r>
              <w:rPr>
                <w:sz w:val="2"/>
                <w:szCs w:val="2"/>
              </w:rPr>
              <w:t>​</w:t>
            </w:r>
          </w:p>
        </w:tc>
        <w:tc>
          <w:tcPr>
            <w:tcW w:w="385"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2020959522"/>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760760384"/>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813213292"/>
              <w:rPr>
                <w:sz w:val="20"/>
                <w:szCs w:val="20"/>
              </w:rPr>
            </w:pPr>
            <w:r>
              <w:rPr>
                <w:sz w:val="2"/>
                <w:szCs w:val="2"/>
              </w:rPr>
              <w:t>​</w:t>
            </w:r>
          </w:p>
        </w:tc>
        <w:tc>
          <w:tcPr>
            <w:tcW w:w="385"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421688501"/>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122164535"/>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966858265"/>
              <w:rPr>
                <w:sz w:val="20"/>
                <w:szCs w:val="20"/>
              </w:rPr>
            </w:pPr>
            <w:r>
              <w:rPr>
                <w:sz w:val="2"/>
                <w:szCs w:val="2"/>
              </w:rPr>
              <w:t>​</w:t>
            </w:r>
          </w:p>
        </w:tc>
        <w:tc>
          <w:tcPr>
            <w:tcW w:w="385"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43551537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divId w:val="869225082"/>
              <w:rPr>
                <w:sz w:val="20"/>
                <w:szCs w:val="20"/>
              </w:rPr>
            </w:pPr>
            <w:r>
              <w:rPr>
                <w:sz w:val="2"/>
                <w:szCs w:val="2"/>
              </w:rPr>
              <w:t>​</w:t>
            </w:r>
          </w:p>
        </w:tc>
      </w:tr>
      <w:tr w:rsidR="00000000">
        <w:trPr>
          <w:divId w:val="1835947213"/>
        </w:trPr>
        <w:tc>
          <w:tcPr>
            <w:tcW w:w="1647"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6"/>
                <w:szCs w:val="16"/>
              </w:rPr>
              <w:t>​</w:t>
            </w:r>
          </w:p>
        </w:tc>
        <w:tc>
          <w:tcPr>
            <w:tcW w:w="1533" w:type="pct"/>
            <w:gridSpan w:val="8"/>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b/>
                <w:bCs/>
                <w:sz w:val="16"/>
                <w:szCs w:val="16"/>
              </w:rPr>
              <w:t>Nine Months Ended September 30, 2020</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533" w:type="pct"/>
            <w:gridSpan w:val="8"/>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b/>
                <w:bCs/>
                <w:sz w:val="16"/>
                <w:szCs w:val="16"/>
              </w:rPr>
              <w:t>Nine Months Ended September 30, 2019</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sz w:val="16"/>
                <w:szCs w:val="16"/>
              </w:rPr>
              <w:t>    </w:t>
            </w:r>
          </w:p>
        </w:tc>
      </w:tr>
      <w:tr w:rsidR="00000000">
        <w:trPr>
          <w:divId w:val="1835947213"/>
        </w:trPr>
        <w:tc>
          <w:tcPr>
            <w:tcW w:w="1647"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6"/>
                <w:szCs w:val="16"/>
              </w:rPr>
              <w:t>​</w:t>
            </w:r>
          </w:p>
        </w:tc>
        <w:tc>
          <w:tcPr>
            <w:tcW w:w="1533" w:type="pct"/>
            <w:gridSpan w:val="8"/>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b/>
                <w:bCs/>
                <w:sz w:val="16"/>
                <w:szCs w:val="16"/>
              </w:rPr>
              <w:t>Net Cash Provided By (Used In)</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533" w:type="pct"/>
            <w:gridSpan w:val="8"/>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b/>
                <w:bCs/>
                <w:sz w:val="16"/>
                <w:szCs w:val="16"/>
              </w:rPr>
              <w:t>Net Cash Provided By (Used In)</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sz w:val="16"/>
                <w:szCs w:val="16"/>
              </w:rPr>
              <w:t>    </w:t>
            </w:r>
          </w:p>
        </w:tc>
      </w:tr>
      <w:tr w:rsidR="00000000">
        <w:trPr>
          <w:divId w:val="1835947213"/>
        </w:trPr>
        <w:tc>
          <w:tcPr>
            <w:tcW w:w="1647"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6"/>
                <w:szCs w:val="16"/>
              </w:rPr>
              <w:t>​</w:t>
            </w:r>
          </w:p>
        </w:tc>
        <w:tc>
          <w:tcPr>
            <w:tcW w:w="446"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b/>
                <w:bCs/>
                <w:sz w:val="16"/>
                <w:szCs w:val="16"/>
              </w:rPr>
              <w:t>Operating</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6"/>
                <w:szCs w:val="16"/>
              </w:rPr>
              <w:t>​</w:t>
            </w:r>
          </w:p>
        </w:tc>
        <w:tc>
          <w:tcPr>
            <w:tcW w:w="446"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b/>
                <w:bCs/>
                <w:sz w:val="16"/>
                <w:szCs w:val="16"/>
              </w:rPr>
              <w:t>Investing</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6"/>
                <w:szCs w:val="16"/>
              </w:rPr>
              <w:t>​</w:t>
            </w:r>
          </w:p>
        </w:tc>
        <w:tc>
          <w:tcPr>
            <w:tcW w:w="446"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b/>
                <w:bCs/>
                <w:sz w:val="16"/>
                <w:szCs w:val="16"/>
              </w:rPr>
              <w:t>Financing</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6"/>
                <w:szCs w:val="16"/>
              </w:rPr>
              <w:t>​</w:t>
            </w:r>
          </w:p>
        </w:tc>
        <w:tc>
          <w:tcPr>
            <w:tcW w:w="446"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b/>
                <w:bCs/>
                <w:sz w:val="16"/>
                <w:szCs w:val="16"/>
              </w:rPr>
              <w:t>Operating</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6"/>
                <w:szCs w:val="16"/>
              </w:rPr>
              <w:t>​</w:t>
            </w:r>
          </w:p>
        </w:tc>
        <w:tc>
          <w:tcPr>
            <w:tcW w:w="446"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b/>
                <w:bCs/>
                <w:sz w:val="16"/>
                <w:szCs w:val="16"/>
              </w:rPr>
              <w:t>Investing</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b/>
                <w:bCs/>
                <w:sz w:val="16"/>
                <w:szCs w:val="16"/>
              </w:rPr>
              <w:t>​</w:t>
            </w:r>
          </w:p>
        </w:tc>
        <w:tc>
          <w:tcPr>
            <w:tcW w:w="446" w:type="pct"/>
            <w:gridSpan w:val="2"/>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b/>
                <w:bCs/>
                <w:sz w:val="16"/>
                <w:szCs w:val="16"/>
              </w:rPr>
              <w:t>Financing</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b/>
                <w:bCs/>
                <w:sz w:val="16"/>
                <w:szCs w:val="16"/>
              </w:rPr>
              <w:t>    </w:t>
            </w:r>
          </w:p>
        </w:tc>
      </w:tr>
      <w:tr w:rsidR="00000000">
        <w:trPr>
          <w:divId w:val="1835947213"/>
        </w:trPr>
        <w:tc>
          <w:tcPr>
            <w:tcW w:w="1647"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b/>
                <w:bCs/>
                <w:sz w:val="16"/>
                <w:szCs w:val="16"/>
              </w:rPr>
              <w:t>    </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b/>
                <w:bCs/>
                <w:sz w:val="16"/>
                <w:szCs w:val="16"/>
              </w:rPr>
              <w:t>Activities</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b/>
                <w:bCs/>
                <w:sz w:val="16"/>
                <w:szCs w:val="16"/>
              </w:rPr>
              <w:t>    </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b/>
                <w:bCs/>
                <w:sz w:val="16"/>
                <w:szCs w:val="16"/>
              </w:rPr>
              <w:t>Activities</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b/>
                <w:bCs/>
                <w:sz w:val="16"/>
                <w:szCs w:val="16"/>
              </w:rPr>
              <w:t>    </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b/>
                <w:bCs/>
                <w:sz w:val="16"/>
                <w:szCs w:val="16"/>
              </w:rPr>
              <w:t>Activities</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b/>
                <w:bCs/>
                <w:sz w:val="16"/>
                <w:szCs w:val="16"/>
              </w:rPr>
              <w:t>    </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b/>
                <w:bCs/>
                <w:sz w:val="16"/>
                <w:szCs w:val="16"/>
              </w:rPr>
              <w:t>Activities</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b/>
                <w:bCs/>
                <w:sz w:val="16"/>
                <w:szCs w:val="16"/>
              </w:rPr>
              <w:t>    </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b/>
                <w:bCs/>
                <w:sz w:val="16"/>
                <w:szCs w:val="16"/>
              </w:rPr>
              <w:t>Activities</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16"/>
                <w:szCs w:val="16"/>
              </w:rPr>
            </w:pPr>
            <w:r>
              <w:rPr>
                <w:b/>
                <w:bCs/>
                <w:sz w:val="16"/>
                <w:szCs w:val="16"/>
              </w:rPr>
              <w:t>    </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b/>
                <w:bCs/>
                <w:sz w:val="16"/>
                <w:szCs w:val="16"/>
              </w:rPr>
              <w:t>Activities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b/>
                <w:bCs/>
                <w:sz w:val="16"/>
                <w:szCs w:val="16"/>
              </w:rPr>
              <w:t> </w:t>
            </w:r>
          </w:p>
        </w:tc>
      </w:tr>
      <w:tr w:rsidR="00000000">
        <w:trPr>
          <w:divId w:val="1835947213"/>
        </w:trPr>
        <w:tc>
          <w:tcPr>
            <w:tcW w:w="0" w:type="auto"/>
            <w:gridSpan w:val="20"/>
            <w:tcMar>
              <w:top w:w="0" w:type="dxa"/>
              <w:left w:w="0" w:type="dxa"/>
              <w:bottom w:w="0" w:type="dxa"/>
              <w:right w:w="0" w:type="dxa"/>
            </w:tcMar>
            <w:vAlign w:val="center"/>
            <w:hideMark/>
          </w:tcPr>
          <w:p w:rsidR="00000000" w:rsidRDefault="00E1597A">
            <w:pPr>
              <w:rPr>
                <w:sz w:val="16"/>
                <w:szCs w:val="16"/>
              </w:rPr>
            </w:pPr>
          </w:p>
        </w:tc>
      </w:tr>
      <w:tr w:rsidR="00000000">
        <w:trPr>
          <w:divId w:val="1835947213"/>
        </w:trPr>
        <w:tc>
          <w:tcPr>
            <w:tcW w:w="1647"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16"/>
                <w:szCs w:val="16"/>
              </w:rPr>
              <w:t>​</w:t>
            </w:r>
          </w:p>
        </w:tc>
        <w:tc>
          <w:tcPr>
            <w:tcW w:w="3163" w:type="pct"/>
            <w:gridSpan w:val="17"/>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sz w:val="16"/>
                <w:szCs w:val="16"/>
              </w:rPr>
              <w:t>(in millions)</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jc w:val="center"/>
              <w:rPr>
                <w:sz w:val="16"/>
                <w:szCs w:val="16"/>
              </w:rPr>
            </w:pPr>
            <w:r>
              <w:rPr>
                <w:sz w:val="16"/>
                <w:szCs w:val="16"/>
              </w:rPr>
              <w:t> </w:t>
            </w:r>
          </w:p>
        </w:tc>
      </w:tr>
      <w:tr w:rsidR="00000000">
        <w:trPr>
          <w:divId w:val="1835947213"/>
        </w:trPr>
        <w:tc>
          <w:tcPr>
            <w:tcW w:w="1647"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Holding Company</w:t>
            </w:r>
          </w:p>
        </w:tc>
        <w:tc>
          <w:tcPr>
            <w:tcW w:w="10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(266</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(867</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(919</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(270</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89</w:t>
            </w:r>
            <w:r>
              <w:rPr>
                <w:sz w:val="20"/>
                <w:szCs w:val="20"/>
              </w:rPr>
              <w:t>3</w:t>
            </w:r>
          </w:p>
        </w:tc>
        <w:tc>
          <w:tcPr>
            <w:tcW w:w="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r>
      <w:tr w:rsidR="00000000">
        <w:trPr>
          <w:divId w:val="1835947213"/>
        </w:trPr>
        <w:tc>
          <w:tcPr>
            <w:tcW w:w="1647"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Investment</w:t>
            </w:r>
          </w:p>
        </w:tc>
        <w:tc>
          <w:tcPr>
            <w:tcW w:w="10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91</w:t>
            </w:r>
            <w:r>
              <w:rPr>
                <w:sz w:val="20"/>
                <w:szCs w:val="20"/>
              </w:rPr>
              <w:t>2</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75</w:t>
            </w:r>
            <w:r>
              <w:rPr>
                <w:sz w:val="20"/>
                <w:szCs w:val="20"/>
              </w:rPr>
              <w:t>1</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(2,264</w:t>
            </w:r>
            <w:r>
              <w:rPr>
                <w:sz w:val="20"/>
                <w:szCs w:val="20"/>
              </w:rPr>
              <w:t>)</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22</w:t>
            </w:r>
            <w:r>
              <w:rPr>
                <w:sz w:val="20"/>
                <w:szCs w:val="20"/>
              </w:rPr>
              <w:t>0</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r>
      <w:tr w:rsidR="00000000">
        <w:trPr>
          <w:divId w:val="1835947213"/>
        </w:trPr>
        <w:tc>
          <w:tcPr>
            <w:tcW w:w="1647"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r>
      <w:tr w:rsidR="00000000">
        <w:trPr>
          <w:divId w:val="1835947213"/>
        </w:trPr>
        <w:tc>
          <w:tcPr>
            <w:tcW w:w="1647"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u w:val="single"/>
              </w:rPr>
              <w:t>Other Operating Segments</w:t>
            </w:r>
            <w:r>
              <w:rPr>
                <w:sz w:val="20"/>
                <w:szCs w:val="20"/>
                <w:u w:val="single"/>
              </w:rPr>
              <w:t>:</w:t>
            </w:r>
          </w:p>
        </w:tc>
        <w:tc>
          <w:tcPr>
            <w:tcW w:w="10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r>
      <w:tr w:rsidR="00000000">
        <w:trPr>
          <w:divId w:val="1835947213"/>
        </w:trPr>
        <w:tc>
          <w:tcPr>
            <w:tcW w:w="1647"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Energy</w:t>
            </w:r>
          </w:p>
        </w:tc>
        <w:tc>
          <w:tcPr>
            <w:tcW w:w="10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w:t>
            </w:r>
            <w:r>
              <w:rPr>
                <w:sz w:val="20"/>
                <w:szCs w:val="20"/>
              </w:rPr>
              <w:t>2</w:t>
            </w:r>
          </w:p>
        </w:tc>
        <w:tc>
          <w:tcPr>
            <w:tcW w:w="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(396</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36</w:t>
            </w:r>
            <w:r>
              <w:rPr>
                <w:sz w:val="20"/>
                <w:szCs w:val="20"/>
              </w:rPr>
              <w:t>1</w:t>
            </w:r>
          </w:p>
        </w:tc>
        <w:tc>
          <w:tcPr>
            <w:tcW w:w="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65</w:t>
            </w:r>
            <w:r>
              <w:rPr>
                <w:sz w:val="20"/>
                <w:szCs w:val="20"/>
              </w:rPr>
              <w:t>3</w:t>
            </w:r>
          </w:p>
        </w:tc>
        <w:tc>
          <w:tcPr>
            <w:tcW w:w="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(73</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(556</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r>
      <w:tr w:rsidR="00000000">
        <w:trPr>
          <w:divId w:val="1835947213"/>
        </w:trPr>
        <w:tc>
          <w:tcPr>
            <w:tcW w:w="1647" w:type="pct"/>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Automotive</w:t>
            </w:r>
          </w:p>
        </w:tc>
        <w:tc>
          <w:tcPr>
            <w:tcW w:w="10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w:t>
            </w:r>
            <w:r>
              <w:rPr>
                <w:sz w:val="20"/>
                <w:szCs w:val="20"/>
              </w:rPr>
              <w:t>9</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8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w:t>
            </w:r>
            <w:r>
              <w:rPr>
                <w:sz w:val="20"/>
                <w:szCs w:val="20"/>
              </w:rPr>
              <w:t>1</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(51</w:t>
            </w:r>
            <w:r>
              <w:rPr>
                <w:sz w:val="20"/>
                <w:szCs w:val="20"/>
              </w:rPr>
              <w:t>)</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(81</w:t>
            </w:r>
            <w:r>
              <w:rPr>
                <w:sz w:val="20"/>
                <w:szCs w:val="20"/>
              </w:rPr>
              <w:t>)</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(98</w:t>
            </w:r>
            <w:r>
              <w:rPr>
                <w:sz w:val="20"/>
                <w:szCs w:val="20"/>
              </w:rPr>
              <w:t>)</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18</w:t>
            </w:r>
            <w:r>
              <w:rPr>
                <w:sz w:val="20"/>
                <w:szCs w:val="20"/>
              </w:rPr>
              <w:t>4</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r>
      <w:tr w:rsidR="00000000">
        <w:trPr>
          <w:divId w:val="1835947213"/>
        </w:trPr>
        <w:tc>
          <w:tcPr>
            <w:tcW w:w="1647"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Food Packaging</w:t>
            </w:r>
          </w:p>
        </w:tc>
        <w:tc>
          <w:tcPr>
            <w:tcW w:w="10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8</w:t>
            </w:r>
          </w:p>
        </w:tc>
        <w:tc>
          <w:tcPr>
            <w:tcW w:w="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(10</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(7</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(11</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(12</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(4</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r>
      <w:tr w:rsidR="00000000">
        <w:trPr>
          <w:divId w:val="1835947213"/>
        </w:trPr>
        <w:tc>
          <w:tcPr>
            <w:tcW w:w="1647" w:type="pct"/>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Metals</w:t>
            </w:r>
          </w:p>
        </w:tc>
        <w:tc>
          <w:tcPr>
            <w:tcW w:w="10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(20</w:t>
            </w:r>
            <w:r>
              <w:rPr>
                <w:sz w:val="20"/>
                <w:szCs w:val="20"/>
              </w:rPr>
              <w:t>)</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w:t>
            </w:r>
            <w:r>
              <w:rPr>
                <w:sz w:val="20"/>
                <w:szCs w:val="20"/>
              </w:rPr>
              <w:t>)</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w:t>
            </w:r>
            <w:r>
              <w:rPr>
                <w:sz w:val="20"/>
                <w:szCs w:val="20"/>
              </w:rPr>
              <w:t>6</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5</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(31</w:t>
            </w:r>
            <w:r>
              <w:rPr>
                <w:sz w:val="20"/>
                <w:szCs w:val="20"/>
              </w:rPr>
              <w:t>)</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9</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r>
      <w:tr w:rsidR="00000000">
        <w:trPr>
          <w:divId w:val="1835947213"/>
        </w:trPr>
        <w:tc>
          <w:tcPr>
            <w:tcW w:w="1647"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Real Estate</w:t>
            </w:r>
          </w:p>
        </w:tc>
        <w:tc>
          <w:tcPr>
            <w:tcW w:w="10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w:t>
            </w:r>
            <w:r>
              <w:rPr>
                <w:sz w:val="20"/>
                <w:szCs w:val="20"/>
              </w:rPr>
              <w:t>4</w:t>
            </w:r>
          </w:p>
        </w:tc>
        <w:tc>
          <w:tcPr>
            <w:tcW w:w="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(3</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(39</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w:t>
            </w:r>
            <w:r>
              <w:rPr>
                <w:sz w:val="20"/>
                <w:szCs w:val="20"/>
              </w:rPr>
              <w:t>2</w:t>
            </w:r>
          </w:p>
        </w:tc>
        <w:tc>
          <w:tcPr>
            <w:tcW w:w="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(18</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(17</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r>
      <w:tr w:rsidR="00000000">
        <w:trPr>
          <w:divId w:val="1835947213"/>
        </w:trPr>
        <w:tc>
          <w:tcPr>
            <w:tcW w:w="1647" w:type="pct"/>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Home Fashion</w:t>
            </w:r>
          </w:p>
        </w:tc>
        <w:tc>
          <w:tcPr>
            <w:tcW w:w="10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(5</w:t>
            </w:r>
            <w:r>
              <w:rPr>
                <w:sz w:val="20"/>
                <w:szCs w:val="20"/>
              </w:rPr>
              <w:t>)</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(4</w:t>
            </w:r>
            <w:r>
              <w:rPr>
                <w:sz w:val="20"/>
                <w:szCs w:val="20"/>
              </w:rPr>
              <w:t>)</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9</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(5</w:t>
            </w:r>
            <w:r>
              <w:rPr>
                <w:sz w:val="20"/>
                <w:szCs w:val="20"/>
              </w:rPr>
              <w:t>)</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(32</w:t>
            </w:r>
            <w:r>
              <w:rPr>
                <w:sz w:val="20"/>
                <w:szCs w:val="20"/>
              </w:rPr>
              <w:t>)</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3</w:t>
            </w:r>
            <w:r>
              <w:rPr>
                <w:sz w:val="20"/>
                <w:szCs w:val="20"/>
              </w:rPr>
              <w:t>8</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r>
      <w:tr w:rsidR="00000000">
        <w:trPr>
          <w:divId w:val="1835947213"/>
        </w:trPr>
        <w:tc>
          <w:tcPr>
            <w:tcW w:w="1647"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Mining</w:t>
            </w:r>
          </w:p>
        </w:tc>
        <w:tc>
          <w:tcPr>
            <w:tcW w:w="10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9</w:t>
            </w:r>
            <w:r>
              <w:rPr>
                <w:sz w:val="20"/>
                <w:szCs w:val="20"/>
              </w:rPr>
              <w:t>3</w:t>
            </w:r>
          </w:p>
        </w:tc>
        <w:tc>
          <w:tcPr>
            <w:tcW w:w="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(14</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4</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r>
      <w:tr w:rsidR="00000000">
        <w:trPr>
          <w:divId w:val="1835947213"/>
        </w:trPr>
        <w:tc>
          <w:tcPr>
            <w:tcW w:w="1647" w:type="pct"/>
            <w:tcMar>
              <w:top w:w="0" w:type="dxa"/>
              <w:left w:w="0" w:type="dxa"/>
              <w:bottom w:w="0" w:type="dxa"/>
              <w:right w:w="0" w:type="dxa"/>
            </w:tcMar>
            <w:vAlign w:val="bottom"/>
            <w:hideMark/>
          </w:tcPr>
          <w:p w:rsidR="00000000" w:rsidRDefault="00E1597A">
            <w:pPr>
              <w:pStyle w:val="a3"/>
              <w:spacing w:before="0" w:beforeAutospacing="0" w:after="0" w:afterAutospacing="0"/>
              <w:ind w:left="120"/>
              <w:rPr>
                <w:sz w:val="20"/>
                <w:szCs w:val="20"/>
              </w:rPr>
            </w:pPr>
            <w:r>
              <w:rPr>
                <w:sz w:val="20"/>
                <w:szCs w:val="20"/>
              </w:rPr>
              <w:t>Other operating segments</w:t>
            </w:r>
          </w:p>
        </w:tc>
        <w:tc>
          <w:tcPr>
            <w:tcW w:w="10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7</w:t>
            </w:r>
            <w:r>
              <w:rPr>
                <w:sz w:val="20"/>
                <w:szCs w:val="20"/>
              </w:rPr>
              <w:t>8</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(373</w:t>
            </w:r>
            <w:r>
              <w:rPr>
                <w:sz w:val="20"/>
                <w:szCs w:val="20"/>
              </w:rPr>
              <w:t>)</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28</w:t>
            </w:r>
            <w:r>
              <w:rPr>
                <w:sz w:val="20"/>
                <w:szCs w:val="20"/>
              </w:rPr>
              <w:t>9</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66</w:t>
            </w:r>
            <w:r>
              <w:rPr>
                <w:sz w:val="20"/>
                <w:szCs w:val="20"/>
              </w:rPr>
              <w:t>6</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(278</w:t>
            </w:r>
            <w:r>
              <w:rPr>
                <w:sz w:val="20"/>
                <w:szCs w:val="20"/>
              </w:rPr>
              <w:t>)</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(342</w:t>
            </w:r>
            <w:r>
              <w:rPr>
                <w:sz w:val="20"/>
                <w:szCs w:val="20"/>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r>
      <w:tr w:rsidR="00000000">
        <w:trPr>
          <w:divId w:val="1835947213"/>
        </w:trPr>
        <w:tc>
          <w:tcPr>
            <w:tcW w:w="1647"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Total before eliminations</w:t>
            </w:r>
          </w:p>
        </w:tc>
        <w:tc>
          <w:tcPr>
            <w:tcW w:w="10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72</w:t>
            </w:r>
            <w:r>
              <w:rPr>
                <w:sz w:val="20"/>
                <w:szCs w:val="20"/>
              </w:rPr>
              <w:t>4</w:t>
            </w:r>
          </w:p>
        </w:tc>
        <w:tc>
          <w:tcPr>
            <w:tcW w:w="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(1,240</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12</w:t>
            </w:r>
            <w:r>
              <w:rPr>
                <w:sz w:val="20"/>
                <w:szCs w:val="20"/>
              </w:rPr>
              <w:t>1</w:t>
            </w:r>
          </w:p>
        </w:tc>
        <w:tc>
          <w:tcPr>
            <w:tcW w:w="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(1,868</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61</w:t>
            </w:r>
            <w:r>
              <w:rPr>
                <w:sz w:val="20"/>
                <w:szCs w:val="20"/>
              </w:rPr>
              <w:t>5</w:t>
            </w:r>
          </w:p>
        </w:tc>
        <w:tc>
          <w:tcPr>
            <w:tcW w:w="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(121</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r>
      <w:tr w:rsidR="00000000">
        <w:trPr>
          <w:divId w:val="1835947213"/>
        </w:trPr>
        <w:tc>
          <w:tcPr>
            <w:tcW w:w="1647"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Eliminations</w:t>
            </w:r>
          </w:p>
        </w:tc>
        <w:tc>
          <w:tcPr>
            <w:tcW w:w="10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68</w:t>
            </w:r>
            <w:r>
              <w:rPr>
                <w:sz w:val="20"/>
                <w:szCs w:val="20"/>
              </w:rPr>
              <w:t>9</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(689</w:t>
            </w:r>
            <w:r>
              <w:rPr>
                <w:sz w:val="20"/>
                <w:szCs w:val="20"/>
              </w:rPr>
              <w:t>)</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1</w:t>
            </w:r>
            <w:r>
              <w:rPr>
                <w:sz w:val="20"/>
                <w:szCs w:val="20"/>
              </w:rPr>
              <w:t>6</w:t>
            </w:r>
          </w:p>
        </w:tc>
        <w:tc>
          <w:tcPr>
            <w:tcW w:w="96"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 </w:t>
            </w:r>
          </w:p>
        </w:tc>
        <w:tc>
          <w:tcPr>
            <w:tcW w:w="385" w:type="pct"/>
            <w:tcBorders>
              <w:bottom w:val="single" w:sz="6" w:space="0" w:color="000000"/>
            </w:tcBorders>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(16</w:t>
            </w:r>
            <w:r>
              <w:rPr>
                <w:sz w:val="20"/>
                <w:szCs w:val="20"/>
              </w:rPr>
              <w:t>)</w:t>
            </w:r>
          </w:p>
        </w:tc>
        <w:tc>
          <w:tcPr>
            <w:tcW w:w="82" w:type="pct"/>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r>
      <w:tr w:rsidR="00000000">
        <w:trPr>
          <w:divId w:val="1835947213"/>
        </w:trPr>
        <w:tc>
          <w:tcPr>
            <w:tcW w:w="1647" w:type="pct"/>
            <w:shd w:val="clear" w:color="auto" w:fill="CCEEFF"/>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Consolidated</w:t>
            </w:r>
          </w:p>
        </w:tc>
        <w:tc>
          <w:tcPr>
            <w:tcW w:w="10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72</w:t>
            </w:r>
            <w:r>
              <w:rPr>
                <w:sz w:val="20"/>
                <w:szCs w:val="20"/>
              </w:rPr>
              <w:t>4</w:t>
            </w:r>
          </w:p>
        </w:tc>
        <w:tc>
          <w:tcPr>
            <w:tcW w:w="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(551</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(568</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(1,868</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ind w:right="60"/>
              <w:jc w:val="right"/>
              <w:rPr>
                <w:sz w:val="20"/>
                <w:szCs w:val="20"/>
              </w:rPr>
            </w:pPr>
            <w:r>
              <w:rPr>
                <w:sz w:val="20"/>
                <w:szCs w:val="20"/>
              </w:rPr>
              <w:t>63</w:t>
            </w:r>
            <w:r>
              <w:rPr>
                <w:sz w:val="20"/>
                <w:szCs w:val="20"/>
              </w:rPr>
              <w:t>1</w:t>
            </w:r>
          </w:p>
        </w:tc>
        <w:tc>
          <w:tcPr>
            <w:tcW w:w="96"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jc w:val="right"/>
              <w:rPr>
                <w:sz w:val="20"/>
                <w:szCs w:val="20"/>
              </w:rPr>
            </w:pPr>
            <w:r>
              <w:rPr>
                <w:sz w:val="20"/>
                <w:szCs w:val="20"/>
              </w:rPr>
              <w:t>(137</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r>
    </w:tbl>
    <w:p w:rsidR="00000000" w:rsidRDefault="00E1597A">
      <w:pPr>
        <w:pStyle w:val="a3"/>
        <w:spacing w:before="0" w:beforeAutospacing="0" w:after="0" w:afterAutospacing="0"/>
        <w:divId w:val="1835947213"/>
        <w:rPr>
          <w:sz w:val="20"/>
          <w:szCs w:val="20"/>
        </w:rPr>
      </w:pPr>
      <w:r>
        <w:rPr>
          <w:sz w:val="20"/>
          <w:szCs w:val="20"/>
        </w:rPr>
        <w:t>​</w:t>
      </w:r>
    </w:p>
    <w:p w:rsidR="00000000" w:rsidRDefault="00E1597A">
      <w:pPr>
        <w:pStyle w:val="a3"/>
        <w:spacing w:before="0" w:beforeAutospacing="0" w:after="240" w:afterAutospacing="0"/>
        <w:divId w:val="1835947213"/>
        <w:rPr>
          <w:i/>
          <w:iCs/>
          <w:sz w:val="20"/>
          <w:szCs w:val="20"/>
        </w:rPr>
      </w:pPr>
      <w:r>
        <w:rPr>
          <w:i/>
          <w:iCs/>
          <w:sz w:val="20"/>
          <w:szCs w:val="20"/>
        </w:rPr>
        <w:t>Eliminations</w:t>
      </w:r>
    </w:p>
    <w:p w:rsidR="00000000" w:rsidRDefault="00E1597A">
      <w:pPr>
        <w:pStyle w:val="a3"/>
        <w:spacing w:before="0" w:beforeAutospacing="0" w:after="240" w:afterAutospacing="0"/>
        <w:ind w:firstLine="360"/>
        <w:divId w:val="1835947213"/>
        <w:rPr>
          <w:sz w:val="20"/>
          <w:szCs w:val="20"/>
        </w:rPr>
      </w:pPr>
      <w:r>
        <w:rPr>
          <w:sz w:val="20"/>
          <w:szCs w:val="20"/>
        </w:rPr>
        <w:t xml:space="preserve">Eliminations in the table above relate to certain of our Holding Company’s transactions with our Investment and other operating segments. Our Holding Company’s net (investments in) distributions from the Investments Funds, when applicable, are included in </w:t>
      </w:r>
      <w:r>
        <w:rPr>
          <w:sz w:val="20"/>
          <w:szCs w:val="20"/>
        </w:rPr>
        <w:t>cash flows from investing activities for our Holding Company and cash flows from financing activities for our Investment segment. Similarly, our Holding Company’s net distributions from (investments in) our other operating segments are included in cash flo</w:t>
      </w:r>
      <w:r>
        <w:rPr>
          <w:sz w:val="20"/>
          <w:szCs w:val="20"/>
        </w:rPr>
        <w:t>ws from investing activities for our Holding Company and cash flows from financing activities for our other operating segments. In addition, during January 2019, our Holding Company sold its direct investment in CVR Refining to CVR Energy, which is include</w:t>
      </w:r>
      <w:r>
        <w:rPr>
          <w:sz w:val="20"/>
          <w:szCs w:val="20"/>
        </w:rPr>
        <w:t>d in cash flows from investing activities for our Holding Company and cash flows from financing activities for our Energy segment.</w:t>
      </w:r>
    </w:p>
    <w:p w:rsidR="00000000" w:rsidRDefault="00E1597A">
      <w:pPr>
        <w:pStyle w:val="a3"/>
        <w:spacing w:before="0" w:beforeAutospacing="0" w:after="240" w:afterAutospacing="0"/>
        <w:divId w:val="1835947213"/>
        <w:rPr>
          <w:i/>
          <w:iCs/>
          <w:sz w:val="20"/>
          <w:szCs w:val="20"/>
        </w:rPr>
      </w:pPr>
      <w:r>
        <w:rPr>
          <w:i/>
          <w:iCs/>
          <w:sz w:val="20"/>
          <w:szCs w:val="20"/>
        </w:rPr>
        <w:t>Holding Company</w:t>
      </w:r>
    </w:p>
    <w:p w:rsidR="00000000" w:rsidRDefault="00E1597A">
      <w:pPr>
        <w:pStyle w:val="a3"/>
        <w:spacing w:before="0" w:beforeAutospacing="0" w:after="240" w:afterAutospacing="0"/>
        <w:ind w:firstLine="360"/>
        <w:divId w:val="1835947213"/>
        <w:rPr>
          <w:sz w:val="20"/>
          <w:szCs w:val="20"/>
        </w:rPr>
      </w:pPr>
      <w:r>
        <w:rPr>
          <w:sz w:val="20"/>
          <w:szCs w:val="20"/>
        </w:rPr>
        <w:t>Our Holding Company’s cash flows from operating activities for each of the nine months ended September 30, 20</w:t>
      </w:r>
      <w:r>
        <w:rPr>
          <w:sz w:val="20"/>
          <w:szCs w:val="20"/>
        </w:rPr>
        <w:t>20 and 2019 were primarily attributable to our semi-annual interest payments on our senior unsecured notes. The decrease in interest payments over the comparable periods is due to the timing of the payment of the semi-annual interest as our recent debt tra</w:t>
      </w:r>
      <w:r>
        <w:rPr>
          <w:sz w:val="20"/>
          <w:szCs w:val="20"/>
        </w:rPr>
        <w:t xml:space="preserve">nsactions resulted in a change in certain interest payment dates as well as a lower weighted average interest rate over the comparative periods. </w:t>
      </w:r>
    </w:p>
    <w:p w:rsidR="00000000" w:rsidRDefault="00E1597A">
      <w:pPr>
        <w:pStyle w:val="a3"/>
        <w:spacing w:before="0" w:beforeAutospacing="0" w:after="240" w:afterAutospacing="0"/>
        <w:ind w:firstLine="360"/>
        <w:divId w:val="1835947213"/>
        <w:rPr>
          <w:sz w:val="20"/>
          <w:szCs w:val="20"/>
        </w:rPr>
      </w:pPr>
      <w:r>
        <w:rPr>
          <w:sz w:val="20"/>
          <w:szCs w:val="20"/>
        </w:rPr>
        <w:t>Our Holding Company’s cash flows from investing activities for the nine months ended September 30, 2020 were p</w:t>
      </w:r>
      <w:r>
        <w:rPr>
          <w:sz w:val="20"/>
          <w:szCs w:val="20"/>
        </w:rPr>
        <w:t>rimarily due to our investment in the Investment Funds of $750 million (net of redemptions), aggregate purchases of investments for $177 million and net contributions and loans to our operating subsidiaries of $63 million, including a net investment in our</w:t>
      </w:r>
      <w:r>
        <w:rPr>
          <w:sz w:val="20"/>
          <w:szCs w:val="20"/>
        </w:rPr>
        <w:t xml:space="preserve"> Automotive segment of $60 million. This was offset in part by net cash dividends and distributions from our Energy and Real Estate segments aggregating $124 million. Our Holding Company’s cash flows from investing activities for the nine months ended Sept</w:t>
      </w:r>
      <w:r>
        <w:rPr>
          <w:sz w:val="20"/>
          <w:szCs w:val="20"/>
        </w:rPr>
        <w:t>ember 30, 2019 were primarily due to our sale of a certain equity investment for which we received $458 million, the sale of Ferrous Resources for which we received $451 million and the sale of our direct investment in CVR Refining to CVR Energy for $60 mi</w:t>
      </w:r>
      <w:r>
        <w:rPr>
          <w:sz w:val="20"/>
          <w:szCs w:val="20"/>
        </w:rPr>
        <w:t>llion. During the nine months ended September 30, 2019, we also received net cash dividends and distributions from our Energy and Real Estate segments aggregating $176 million and we had aggregate investments in our Automotive segment of $221 million and a</w:t>
      </w:r>
      <w:r>
        <w:rPr>
          <w:sz w:val="20"/>
          <w:szCs w:val="20"/>
        </w:rPr>
        <w:t xml:space="preserve">n investment in our Home Fashion segment of $31 million. </w:t>
      </w:r>
    </w:p>
    <w:p w:rsidR="00000000" w:rsidRDefault="00E1597A">
      <w:pPr>
        <w:pStyle w:val="a3"/>
        <w:spacing w:before="480" w:beforeAutospacing="0" w:after="0" w:afterAutospacing="0"/>
        <w:jc w:val="center"/>
        <w:divId w:val="1387291383"/>
        <w:rPr>
          <w:sz w:val="20"/>
          <w:szCs w:val="20"/>
        </w:rPr>
      </w:pPr>
      <w:r>
        <w:rPr>
          <w:sz w:val="20"/>
          <w:szCs w:val="20"/>
        </w:rPr>
        <w:t>59</w:t>
      </w:r>
    </w:p>
    <w:p w:rsidR="00000000" w:rsidRDefault="00E1597A">
      <w:pPr>
        <w:pStyle w:val="a3"/>
        <w:spacing w:before="0" w:beforeAutospacing="0" w:after="600" w:afterAutospacing="0"/>
        <w:divId w:val="1819763622"/>
        <w:rPr>
          <w:sz w:val="20"/>
          <w:szCs w:val="20"/>
        </w:rPr>
      </w:pPr>
      <w:hyperlink w:anchor="TOC" w:history="1">
        <w:r>
          <w:rPr>
            <w:rStyle w:val="a4"/>
            <w:sz w:val="20"/>
            <w:szCs w:val="20"/>
          </w:rPr>
          <w:t>Table of Contents</w:t>
        </w:r>
      </w:hyperlink>
    </w:p>
    <w:p w:rsidR="00000000" w:rsidRDefault="00E1597A">
      <w:pPr>
        <w:pStyle w:val="a3"/>
        <w:spacing w:before="0" w:beforeAutospacing="0" w:after="240" w:afterAutospacing="0"/>
        <w:ind w:firstLine="360"/>
        <w:divId w:val="1948854273"/>
        <w:rPr>
          <w:sz w:val="20"/>
          <w:szCs w:val="20"/>
        </w:rPr>
      </w:pPr>
      <w:r>
        <w:rPr>
          <w:sz w:val="20"/>
          <w:szCs w:val="20"/>
        </w:rPr>
        <w:t>Our Holding Company’s cash flows from financing activities for the nine months ended September 30, 2020 included the issuances of additional senior uns</w:t>
      </w:r>
      <w:r>
        <w:rPr>
          <w:sz w:val="20"/>
          <w:szCs w:val="20"/>
        </w:rPr>
        <w:t>ecured notes and proceeds from our “at-the-market” offering, offset in part by the repayment of senior unsecured notes and related fees and expenses, as described above, as well as payments on our aggregate quarterly distributions. Our Holding Company’s ca</w:t>
      </w:r>
      <w:r>
        <w:rPr>
          <w:sz w:val="20"/>
          <w:szCs w:val="20"/>
        </w:rPr>
        <w:t>sh flows from financing activities for the nine months ended September 30, 2019 included the issuances of additional senior unsecured notes and proceeds from our “at-the-market” offering, offset in part by payments on our aggregate quarterly distributions.</w:t>
      </w:r>
      <w:r>
        <w:rPr>
          <w:sz w:val="20"/>
          <w:szCs w:val="20"/>
        </w:rPr>
        <w:t xml:space="preserve"> </w:t>
      </w:r>
    </w:p>
    <w:p w:rsidR="00000000" w:rsidRDefault="00E1597A">
      <w:pPr>
        <w:pStyle w:val="a3"/>
        <w:spacing w:before="0" w:beforeAutospacing="0" w:after="240" w:afterAutospacing="0"/>
        <w:divId w:val="1948854273"/>
        <w:rPr>
          <w:i/>
          <w:iCs/>
          <w:sz w:val="20"/>
          <w:szCs w:val="20"/>
        </w:rPr>
      </w:pPr>
      <w:r>
        <w:rPr>
          <w:i/>
          <w:iCs/>
          <w:sz w:val="20"/>
          <w:szCs w:val="20"/>
        </w:rPr>
        <w:t>Investment Segment</w:t>
      </w:r>
    </w:p>
    <w:p w:rsidR="00000000" w:rsidRDefault="00E1597A">
      <w:pPr>
        <w:pStyle w:val="a3"/>
        <w:spacing w:before="0" w:beforeAutospacing="0" w:after="240" w:afterAutospacing="0"/>
        <w:ind w:firstLine="360"/>
        <w:divId w:val="1948854273"/>
        <w:rPr>
          <w:sz w:val="20"/>
          <w:szCs w:val="20"/>
        </w:rPr>
      </w:pPr>
      <w:r>
        <w:rPr>
          <w:sz w:val="20"/>
          <w:szCs w:val="20"/>
        </w:rPr>
        <w:t>Our Investment segment’s cash flows from operating activities for the comparable periods were attributable to its net investment transactions.</w:t>
      </w:r>
    </w:p>
    <w:p w:rsidR="00000000" w:rsidRDefault="00E1597A">
      <w:pPr>
        <w:pStyle w:val="a3"/>
        <w:spacing w:before="0" w:beforeAutospacing="0" w:after="240" w:afterAutospacing="0"/>
        <w:ind w:firstLine="360"/>
        <w:divId w:val="1948854273"/>
        <w:rPr>
          <w:sz w:val="20"/>
          <w:szCs w:val="20"/>
        </w:rPr>
      </w:pPr>
      <w:r>
        <w:rPr>
          <w:sz w:val="20"/>
          <w:szCs w:val="20"/>
        </w:rPr>
        <w:t>Our Investment segment’s cash flows from financing activities for the nine months ended Sept</w:t>
      </w:r>
      <w:r>
        <w:rPr>
          <w:sz w:val="20"/>
          <w:szCs w:val="20"/>
        </w:rPr>
        <w:t>ember 30, 2020 were attributable to our investment in the Investment Funds of $750 million, net of redemptions, and $1 million from Mr. Icahn and his affiliates (excluding us). Our Investment segment’s cash flows from financing activities for the nine mont</w:t>
      </w:r>
      <w:r>
        <w:rPr>
          <w:sz w:val="20"/>
          <w:szCs w:val="20"/>
        </w:rPr>
        <w:t xml:space="preserve">hs ended September 30, 2019 were attributable to Mr. Icahn and his affiliates’ (excluding us) investments in the Investment Funds of $220 million. </w:t>
      </w:r>
    </w:p>
    <w:p w:rsidR="00000000" w:rsidRDefault="00E1597A">
      <w:pPr>
        <w:pStyle w:val="a3"/>
        <w:spacing w:before="0" w:beforeAutospacing="0" w:after="240" w:afterAutospacing="0"/>
        <w:divId w:val="1948854273"/>
        <w:rPr>
          <w:i/>
          <w:iCs/>
          <w:sz w:val="20"/>
          <w:szCs w:val="20"/>
        </w:rPr>
      </w:pPr>
      <w:r>
        <w:rPr>
          <w:i/>
          <w:iCs/>
          <w:sz w:val="20"/>
          <w:szCs w:val="20"/>
        </w:rPr>
        <w:t>Other Operating Segments</w:t>
      </w:r>
    </w:p>
    <w:p w:rsidR="00000000" w:rsidRDefault="00E1597A">
      <w:pPr>
        <w:pStyle w:val="a3"/>
        <w:spacing w:before="0" w:beforeAutospacing="0" w:after="240" w:afterAutospacing="0"/>
        <w:ind w:firstLine="360"/>
        <w:divId w:val="1948854273"/>
        <w:rPr>
          <w:sz w:val="20"/>
          <w:szCs w:val="20"/>
        </w:rPr>
      </w:pPr>
      <w:r>
        <w:rPr>
          <w:sz w:val="20"/>
          <w:szCs w:val="20"/>
        </w:rPr>
        <w:t>Our other operating segments’ cash flows from operating activities included net cas</w:t>
      </w:r>
      <w:r>
        <w:rPr>
          <w:sz w:val="20"/>
          <w:szCs w:val="20"/>
        </w:rPr>
        <w:t xml:space="preserve">h flows from operating activities before changes in operating assets and liabilities of $6 million and $559 million for the nine months ended September 30, 2020 and 2019, respectively. The change in cash flows from operating activities for the nine months </w:t>
      </w:r>
      <w:r>
        <w:rPr>
          <w:sz w:val="20"/>
          <w:szCs w:val="20"/>
        </w:rPr>
        <w:t>ended September 30, 2020 as compared to the comparable prior year period was primarily due to a decline in the operating results of our Energy segment as well as unfavorable changes in working capital also attributable to our Energy segment, offset in part</w:t>
      </w:r>
      <w:r>
        <w:rPr>
          <w:sz w:val="20"/>
          <w:szCs w:val="20"/>
        </w:rPr>
        <w:t xml:space="preserve"> by an increase in working capital for our Automotive segment due to inventory reductions over the comparable periods. In addition, our cash flows from operating activities decreased by $93 million as a result of the exclusion of Ferrous Resources in 2020,</w:t>
      </w:r>
      <w:r>
        <w:rPr>
          <w:sz w:val="20"/>
          <w:szCs w:val="20"/>
        </w:rPr>
        <w:t xml:space="preserve"> which was sold in August 2019.</w:t>
      </w:r>
    </w:p>
    <w:p w:rsidR="00000000" w:rsidRDefault="00E1597A">
      <w:pPr>
        <w:pStyle w:val="a3"/>
        <w:spacing w:before="0" w:beforeAutospacing="0" w:after="240" w:afterAutospacing="0"/>
        <w:ind w:firstLine="360"/>
        <w:divId w:val="1948854273"/>
        <w:rPr>
          <w:sz w:val="20"/>
          <w:szCs w:val="20"/>
        </w:rPr>
      </w:pPr>
      <w:r>
        <w:rPr>
          <w:sz w:val="20"/>
          <w:szCs w:val="20"/>
        </w:rPr>
        <w:t xml:space="preserve">Our other operating segments’ cash flows from investing activities were primarily due to the purchase of investments of $140 million in 2020 compared to $50 million in 2019 and due to capital expenditures of $155 million in </w:t>
      </w:r>
      <w:r>
        <w:rPr>
          <w:sz w:val="20"/>
          <w:szCs w:val="20"/>
        </w:rPr>
        <w:t>2020 and $195 million in 2019, primarily within our Energy and Automotive segments for both periods. In addition, our Energy segment had payments for scheduled turnaround expenses of $158 million in 2020 compared to $24 million in 2019. Our other operating</w:t>
      </w:r>
      <w:r>
        <w:rPr>
          <w:sz w:val="20"/>
          <w:szCs w:val="20"/>
        </w:rPr>
        <w:t xml:space="preserve"> segments also had net payments for the acquisitions of businesses in 2020 of $2 million, net of cash acquired, compared to $52 million, net of cash acquired in 2019. </w:t>
      </w:r>
    </w:p>
    <w:p w:rsidR="00000000" w:rsidRDefault="00E1597A">
      <w:pPr>
        <w:pStyle w:val="a3"/>
        <w:spacing w:before="0" w:beforeAutospacing="0" w:after="240" w:afterAutospacing="0"/>
        <w:ind w:firstLine="360"/>
        <w:divId w:val="1948854273"/>
        <w:rPr>
          <w:sz w:val="20"/>
          <w:szCs w:val="20"/>
        </w:rPr>
      </w:pPr>
      <w:r>
        <w:rPr>
          <w:sz w:val="20"/>
          <w:szCs w:val="20"/>
        </w:rPr>
        <w:t xml:space="preserve">Our other operating segments’ </w:t>
      </w:r>
      <w:r>
        <w:rPr>
          <w:sz w:val="20"/>
          <w:szCs w:val="20"/>
        </w:rPr>
        <w:t>cash flows from financing activities were primarily due to our Energy segment. In 2020, our Energy segment had net proceeds from senior debt transactions of $500 million and in 2019 our Energy segment had payments to acquire the remaining common units of C</w:t>
      </w:r>
      <w:r>
        <w:rPr>
          <w:sz w:val="20"/>
          <w:szCs w:val="20"/>
        </w:rPr>
        <w:t>VR Refining not already owned by CVR Energy of $301 million, including $60 million paid to our Holding Company for our direct ownership in CVR Refining. In addition, our other operating segments also had net distributions to our Holding Company of $61 mill</w:t>
      </w:r>
      <w:r>
        <w:rPr>
          <w:sz w:val="20"/>
          <w:szCs w:val="20"/>
        </w:rPr>
        <w:t>ion for the nine months ended September 30, 2020 compared to net contributions of $76 million form our Holding Company for the nine months ended September 30, 2019, as described above. For the nine months ended September 30, 2020 and 2019, our Energy segme</w:t>
      </w:r>
      <w:r>
        <w:rPr>
          <w:sz w:val="20"/>
          <w:szCs w:val="20"/>
        </w:rPr>
        <w:t>nt had distributions to non-controlling interests of $36 million and $90 million, respectively.</w:t>
      </w:r>
    </w:p>
    <w:p w:rsidR="00000000" w:rsidRDefault="00E1597A">
      <w:pPr>
        <w:pStyle w:val="a3"/>
        <w:spacing w:before="0" w:beforeAutospacing="0" w:after="240" w:afterAutospacing="0"/>
        <w:divId w:val="1948854273"/>
        <w:rPr>
          <w:b/>
          <w:bCs/>
          <w:i/>
          <w:iCs/>
          <w:sz w:val="20"/>
          <w:szCs w:val="20"/>
        </w:rPr>
      </w:pPr>
      <w:r>
        <w:rPr>
          <w:b/>
          <w:bCs/>
          <w:i/>
          <w:iCs/>
          <w:sz w:val="20"/>
          <w:szCs w:val="20"/>
        </w:rPr>
        <w:t>Consolidated Capital Expenditures</w:t>
      </w:r>
    </w:p>
    <w:p w:rsidR="00000000" w:rsidRDefault="00E1597A">
      <w:pPr>
        <w:pStyle w:val="a3"/>
        <w:spacing w:before="0" w:beforeAutospacing="0" w:after="0" w:afterAutospacing="0"/>
        <w:ind w:firstLine="360"/>
        <w:divId w:val="1948854273"/>
        <w:rPr>
          <w:sz w:val="20"/>
          <w:szCs w:val="20"/>
        </w:rPr>
      </w:pPr>
      <w:r>
        <w:rPr>
          <w:sz w:val="20"/>
          <w:szCs w:val="20"/>
        </w:rPr>
        <w:t>Our Energy segment accounts for a significant portion of our capital expenditures. As a result of the current economic conditi</w:t>
      </w:r>
      <w:r>
        <w:rPr>
          <w:sz w:val="20"/>
          <w:szCs w:val="20"/>
        </w:rPr>
        <w:t>ons, our Energy segment revised its planned capital expenditures down approximately 10% for 2020, which is subject to further change due to unanticipated changes in the cost, scope, and completion time for capital projects. Although other subsidiaries of o</w:t>
      </w:r>
      <w:r>
        <w:rPr>
          <w:sz w:val="20"/>
          <w:szCs w:val="20"/>
        </w:rPr>
        <w:t>urs have curtailed their capital expenditures, there have been no other material changes to our planned capital expenditures as compared to the estimated capital expenditures for 2020 reported in our Annual Report on Form 10-K for the year ended December 3</w:t>
      </w:r>
      <w:r>
        <w:rPr>
          <w:sz w:val="20"/>
          <w:szCs w:val="20"/>
        </w:rPr>
        <w:t xml:space="preserve">1, 2019. However, such estimated capital expenditures are </w:t>
      </w:r>
    </w:p>
    <w:p w:rsidR="00000000" w:rsidRDefault="00E1597A">
      <w:pPr>
        <w:pStyle w:val="a3"/>
        <w:spacing w:before="480" w:beforeAutospacing="0" w:after="0" w:afterAutospacing="0"/>
        <w:jc w:val="center"/>
        <w:divId w:val="1322389219"/>
        <w:rPr>
          <w:sz w:val="20"/>
          <w:szCs w:val="20"/>
        </w:rPr>
      </w:pPr>
      <w:r>
        <w:rPr>
          <w:sz w:val="20"/>
          <w:szCs w:val="20"/>
        </w:rPr>
        <w:t>60</w:t>
      </w:r>
    </w:p>
    <w:p w:rsidR="00000000" w:rsidRDefault="00E1597A">
      <w:pPr>
        <w:pStyle w:val="a3"/>
        <w:spacing w:before="0" w:beforeAutospacing="0" w:after="600" w:afterAutospacing="0"/>
        <w:divId w:val="1145929634"/>
        <w:rPr>
          <w:sz w:val="20"/>
          <w:szCs w:val="20"/>
        </w:rPr>
      </w:pPr>
      <w:hyperlink w:anchor="TOC" w:history="1">
        <w:r>
          <w:rPr>
            <w:rStyle w:val="a4"/>
            <w:sz w:val="20"/>
            <w:szCs w:val="20"/>
          </w:rPr>
          <w:t>Table of Contents</w:t>
        </w:r>
      </w:hyperlink>
    </w:p>
    <w:p w:rsidR="00000000" w:rsidRDefault="00E1597A">
      <w:pPr>
        <w:pStyle w:val="a3"/>
        <w:spacing w:before="0" w:beforeAutospacing="0" w:after="240" w:afterAutospacing="0"/>
        <w:divId w:val="159078917"/>
        <w:rPr>
          <w:sz w:val="20"/>
          <w:szCs w:val="20"/>
        </w:rPr>
      </w:pPr>
      <w:r>
        <w:rPr>
          <w:sz w:val="20"/>
          <w:szCs w:val="20"/>
        </w:rPr>
        <w:t xml:space="preserve">subject to further revisions due to the uncertainty of the scope and duration of the impact of the current economic conditions. </w:t>
      </w:r>
    </w:p>
    <w:p w:rsidR="00000000" w:rsidRDefault="00E1597A">
      <w:pPr>
        <w:pStyle w:val="a3"/>
        <w:spacing w:before="0" w:beforeAutospacing="0" w:after="240" w:afterAutospacing="0"/>
        <w:divId w:val="159078917"/>
        <w:rPr>
          <w:b/>
          <w:bCs/>
          <w:i/>
          <w:iCs/>
          <w:sz w:val="20"/>
          <w:szCs w:val="20"/>
        </w:rPr>
      </w:pPr>
      <w:r>
        <w:rPr>
          <w:b/>
          <w:bCs/>
          <w:i/>
          <w:iCs/>
          <w:sz w:val="20"/>
          <w:szCs w:val="20"/>
        </w:rPr>
        <w:t>Consolidated Contract</w:t>
      </w:r>
      <w:r>
        <w:rPr>
          <w:b/>
          <w:bCs/>
          <w:i/>
          <w:iCs/>
          <w:sz w:val="20"/>
          <w:szCs w:val="20"/>
        </w:rPr>
        <w:t>ual Commitments and Contingencies</w:t>
      </w:r>
    </w:p>
    <w:p w:rsidR="00000000" w:rsidRDefault="00E1597A">
      <w:pPr>
        <w:pStyle w:val="a3"/>
        <w:spacing w:before="0" w:beforeAutospacing="0" w:after="240" w:afterAutospacing="0"/>
        <w:ind w:firstLine="360"/>
        <w:divId w:val="159078917"/>
        <w:rPr>
          <w:sz w:val="20"/>
          <w:szCs w:val="20"/>
        </w:rPr>
      </w:pPr>
      <w:r>
        <w:rPr>
          <w:sz w:val="20"/>
          <w:szCs w:val="20"/>
        </w:rPr>
        <w:t>There have been no material changes to our contractual commitments and contingencies during the nine months ended September 30, 2020 as compared to those reported in our Annual Report on Form 10-K for the year ended Decemb</w:t>
      </w:r>
      <w:r>
        <w:rPr>
          <w:sz w:val="20"/>
          <w:szCs w:val="20"/>
        </w:rPr>
        <w:t>er 31, 2019</w:t>
      </w:r>
      <w:r>
        <w:rPr>
          <w:b/>
          <w:bCs/>
          <w:sz w:val="20"/>
          <w:szCs w:val="20"/>
        </w:rPr>
        <w:t>.</w:t>
      </w:r>
    </w:p>
    <w:p w:rsidR="00000000" w:rsidRDefault="00E1597A">
      <w:pPr>
        <w:pStyle w:val="a3"/>
        <w:spacing w:before="0" w:beforeAutospacing="0" w:after="240" w:afterAutospacing="0"/>
        <w:divId w:val="159078917"/>
        <w:rPr>
          <w:b/>
          <w:bCs/>
          <w:i/>
          <w:iCs/>
          <w:sz w:val="20"/>
          <w:szCs w:val="20"/>
        </w:rPr>
      </w:pPr>
      <w:r>
        <w:rPr>
          <w:b/>
          <w:bCs/>
          <w:i/>
          <w:iCs/>
          <w:sz w:val="20"/>
          <w:szCs w:val="20"/>
        </w:rPr>
        <w:t>Consolidated Off-Balance Sheet Arrangements</w:t>
      </w:r>
    </w:p>
    <w:p w:rsidR="00000000" w:rsidRDefault="00E1597A">
      <w:pPr>
        <w:pStyle w:val="a3"/>
        <w:spacing w:before="0" w:beforeAutospacing="0" w:after="240" w:afterAutospacing="0"/>
        <w:ind w:firstLine="360"/>
        <w:divId w:val="159078917"/>
        <w:rPr>
          <w:sz w:val="20"/>
          <w:szCs w:val="20"/>
        </w:rPr>
      </w:pPr>
      <w:r>
        <w:rPr>
          <w:sz w:val="20"/>
          <w:szCs w:val="20"/>
        </w:rPr>
        <w:t>We have off-balance sheet risk related to investment activities associated with certain financial instruments, including futures, options, credit default swaps and securities sold, not yet purchased.</w:t>
      </w:r>
      <w:r>
        <w:rPr>
          <w:sz w:val="20"/>
          <w:szCs w:val="20"/>
        </w:rPr>
        <w:t xml:space="preserve"> For additional information regarding these arrangements, see Note 6, “Financial Instruments,” to the condensed consolidated financial statements.</w:t>
      </w:r>
    </w:p>
    <w:p w:rsidR="00000000" w:rsidRDefault="00E1597A">
      <w:pPr>
        <w:pStyle w:val="a3"/>
        <w:spacing w:before="0" w:beforeAutospacing="0" w:after="240" w:afterAutospacing="0"/>
        <w:divId w:val="159078917"/>
        <w:rPr>
          <w:b/>
          <w:bCs/>
          <w:sz w:val="20"/>
          <w:szCs w:val="20"/>
        </w:rPr>
      </w:pPr>
      <w:r>
        <w:rPr>
          <w:b/>
          <w:bCs/>
          <w:sz w:val="20"/>
          <w:szCs w:val="20"/>
        </w:rPr>
        <w:t>Critical Accounting Policies and Estimates</w:t>
      </w:r>
    </w:p>
    <w:p w:rsidR="00000000" w:rsidRDefault="00E1597A">
      <w:pPr>
        <w:pStyle w:val="a3"/>
        <w:spacing w:before="0" w:beforeAutospacing="0" w:after="240" w:afterAutospacing="0"/>
        <w:ind w:firstLine="360"/>
        <w:divId w:val="159078917"/>
        <w:rPr>
          <w:sz w:val="20"/>
          <w:szCs w:val="20"/>
        </w:rPr>
      </w:pPr>
      <w:r>
        <w:rPr>
          <w:sz w:val="20"/>
          <w:szCs w:val="20"/>
        </w:rPr>
        <w:t>The critical accounting policies and estimates used in the prepara</w:t>
      </w:r>
      <w:r>
        <w:rPr>
          <w:sz w:val="20"/>
          <w:szCs w:val="20"/>
        </w:rPr>
        <w:t>tion of our condensed consolidated financial statements that we believe affect our more significant judgments and estimates used in the preparation of our condensed consolidated financial statements presented in this Report are described in Management’s Di</w:t>
      </w:r>
      <w:r>
        <w:rPr>
          <w:sz w:val="20"/>
          <w:szCs w:val="20"/>
        </w:rPr>
        <w:t>scussion and Analysis of Financial Condition and Results of Operations and in the Notes to the consolidated financial statements included in our Annual Report on Form 10-K for the year ended December 31, 2019.</w:t>
      </w:r>
    </w:p>
    <w:p w:rsidR="00000000" w:rsidRDefault="00E1597A">
      <w:pPr>
        <w:pStyle w:val="a3"/>
        <w:spacing w:before="0" w:beforeAutospacing="0" w:after="240" w:afterAutospacing="0"/>
        <w:ind w:firstLine="360"/>
        <w:divId w:val="159078917"/>
        <w:rPr>
          <w:sz w:val="20"/>
          <w:szCs w:val="20"/>
        </w:rPr>
      </w:pPr>
      <w:r>
        <w:rPr>
          <w:sz w:val="20"/>
          <w:szCs w:val="20"/>
        </w:rPr>
        <w:t>There have been no material changes to our cri</w:t>
      </w:r>
      <w:r>
        <w:rPr>
          <w:sz w:val="20"/>
          <w:szCs w:val="20"/>
        </w:rPr>
        <w:t>tical accounting policies and estimates during the nine months ended September 30, 2020 as compared to those reported in our Annual Report on Form 10-K for the year ended December 31, 2019.</w:t>
      </w:r>
    </w:p>
    <w:p w:rsidR="00000000" w:rsidRDefault="00E1597A">
      <w:pPr>
        <w:pStyle w:val="a3"/>
        <w:spacing w:before="0" w:beforeAutospacing="0" w:after="240" w:afterAutospacing="0"/>
        <w:divId w:val="159078917"/>
        <w:rPr>
          <w:b/>
          <w:bCs/>
          <w:sz w:val="20"/>
          <w:szCs w:val="20"/>
        </w:rPr>
      </w:pPr>
      <w:r>
        <w:rPr>
          <w:b/>
          <w:bCs/>
          <w:sz w:val="20"/>
          <w:szCs w:val="20"/>
        </w:rPr>
        <w:t>Recently Issued Accounting Standards</w:t>
      </w:r>
    </w:p>
    <w:p w:rsidR="00000000" w:rsidRDefault="00E1597A">
      <w:pPr>
        <w:pStyle w:val="a3"/>
        <w:spacing w:before="0" w:beforeAutospacing="0" w:after="240" w:afterAutospacing="0"/>
        <w:ind w:firstLine="360"/>
        <w:divId w:val="159078917"/>
        <w:rPr>
          <w:sz w:val="20"/>
          <w:szCs w:val="20"/>
        </w:rPr>
      </w:pPr>
      <w:r>
        <w:rPr>
          <w:sz w:val="20"/>
          <w:szCs w:val="20"/>
        </w:rPr>
        <w:t>Refer to Note 2, “Basis of Pr</w:t>
      </w:r>
      <w:r>
        <w:rPr>
          <w:sz w:val="20"/>
          <w:szCs w:val="20"/>
        </w:rPr>
        <w:t>esentation and Summary of Significant Accounting Policies,” to the condensed consolidated financial statements for a discussion of recent accounting pronouncements applicable to us.</w:t>
      </w:r>
    </w:p>
    <w:p w:rsidR="00000000" w:rsidRDefault="00E1597A">
      <w:pPr>
        <w:pStyle w:val="a3"/>
        <w:spacing w:before="0" w:beforeAutospacing="0" w:after="0" w:afterAutospacing="0"/>
        <w:divId w:val="159078917"/>
        <w:rPr>
          <w:sz w:val="20"/>
          <w:szCs w:val="20"/>
        </w:rPr>
      </w:pPr>
      <w:r>
        <w:rPr>
          <w:sz w:val="20"/>
          <w:szCs w:val="20"/>
        </w:rPr>
        <w:t>​</w:t>
      </w:r>
    </w:p>
    <w:p w:rsidR="00000000" w:rsidRDefault="00E1597A">
      <w:pPr>
        <w:pStyle w:val="a3"/>
        <w:spacing w:before="0" w:beforeAutospacing="0" w:after="240" w:afterAutospacing="0"/>
        <w:divId w:val="159078917"/>
        <w:rPr>
          <w:b/>
          <w:bCs/>
          <w:sz w:val="20"/>
          <w:szCs w:val="20"/>
        </w:rPr>
      </w:pPr>
      <w:r>
        <w:rPr>
          <w:b/>
          <w:bCs/>
          <w:sz w:val="20"/>
          <w:szCs w:val="20"/>
        </w:rPr>
        <w:t>Item 3. Quantitative and Qualitative Disclosures About Market Risk</w:t>
      </w:r>
    </w:p>
    <w:p w:rsidR="00000000" w:rsidRDefault="00E1597A">
      <w:pPr>
        <w:pStyle w:val="a3"/>
        <w:spacing w:before="0" w:beforeAutospacing="0" w:after="240" w:afterAutospacing="0"/>
        <w:ind w:firstLine="360"/>
        <w:divId w:val="159078917"/>
        <w:rPr>
          <w:sz w:val="20"/>
          <w:szCs w:val="20"/>
        </w:rPr>
      </w:pPr>
      <w:r>
        <w:rPr>
          <w:sz w:val="20"/>
          <w:szCs w:val="20"/>
        </w:rPr>
        <w:t>Excep</w:t>
      </w:r>
      <w:r>
        <w:rPr>
          <w:sz w:val="20"/>
          <w:szCs w:val="20"/>
        </w:rPr>
        <w:t>t as discussed below, information about our quantitative and qualitative disclosures about market risk did not differ materially from those disclosed in our Annual Report on Form 10-K for the year ended December 31, 2019.</w:t>
      </w:r>
    </w:p>
    <w:p w:rsidR="00000000" w:rsidRDefault="00E1597A">
      <w:pPr>
        <w:pStyle w:val="a3"/>
        <w:spacing w:before="0" w:beforeAutospacing="0" w:after="240" w:afterAutospacing="0"/>
        <w:divId w:val="159078917"/>
        <w:rPr>
          <w:b/>
          <w:bCs/>
          <w:i/>
          <w:iCs/>
          <w:sz w:val="20"/>
          <w:szCs w:val="20"/>
        </w:rPr>
      </w:pPr>
      <w:r>
        <w:rPr>
          <w:b/>
          <w:bCs/>
          <w:i/>
          <w:iCs/>
          <w:sz w:val="20"/>
          <w:szCs w:val="20"/>
        </w:rPr>
        <w:t>Market Risk</w:t>
      </w:r>
    </w:p>
    <w:p w:rsidR="00000000" w:rsidRDefault="00E1597A">
      <w:pPr>
        <w:pStyle w:val="a3"/>
        <w:spacing w:before="0" w:beforeAutospacing="0" w:after="240" w:afterAutospacing="0"/>
        <w:ind w:firstLine="360"/>
        <w:divId w:val="159078917"/>
        <w:rPr>
          <w:sz w:val="20"/>
          <w:szCs w:val="20"/>
        </w:rPr>
      </w:pPr>
      <w:r>
        <w:rPr>
          <w:sz w:val="20"/>
          <w:szCs w:val="20"/>
        </w:rPr>
        <w:t>Our predominant exposu</w:t>
      </w:r>
      <w:r>
        <w:rPr>
          <w:sz w:val="20"/>
          <w:szCs w:val="20"/>
        </w:rPr>
        <w:t>re to market risk is related to our Investment segment and the sensitivities to movements in the fair value of the Investment Funds’ investments.</w:t>
      </w:r>
    </w:p>
    <w:p w:rsidR="00000000" w:rsidRDefault="00E1597A">
      <w:pPr>
        <w:pStyle w:val="a3"/>
        <w:spacing w:before="0" w:beforeAutospacing="0" w:after="240" w:afterAutospacing="0"/>
        <w:divId w:val="159078917"/>
        <w:rPr>
          <w:i/>
          <w:iCs/>
          <w:sz w:val="20"/>
          <w:szCs w:val="20"/>
        </w:rPr>
      </w:pPr>
      <w:r>
        <w:rPr>
          <w:i/>
          <w:iCs/>
          <w:sz w:val="20"/>
          <w:szCs w:val="20"/>
        </w:rPr>
        <w:t>Investment</w:t>
      </w:r>
    </w:p>
    <w:p w:rsidR="00000000" w:rsidRDefault="00E1597A">
      <w:pPr>
        <w:pStyle w:val="a3"/>
        <w:spacing w:before="0" w:beforeAutospacing="0" w:after="240" w:afterAutospacing="0"/>
        <w:ind w:firstLine="360"/>
        <w:divId w:val="159078917"/>
        <w:rPr>
          <w:sz w:val="20"/>
          <w:szCs w:val="20"/>
        </w:rPr>
      </w:pPr>
      <w:r>
        <w:rPr>
          <w:sz w:val="20"/>
          <w:szCs w:val="20"/>
        </w:rPr>
        <w:t>The fair value of the financial assets and liabilities of the Investment Funds primarily fluctuates</w:t>
      </w:r>
      <w:r>
        <w:rPr>
          <w:sz w:val="20"/>
          <w:szCs w:val="20"/>
        </w:rPr>
        <w:t xml:space="preserve"> in response to changes in the value of securities. The net effect of these fair value changes impacts the net gains from investment activities in our condensed consolidated statements of operations. The Investment Funds’ risk is regularly evaluated and is</w:t>
      </w:r>
      <w:r>
        <w:rPr>
          <w:sz w:val="20"/>
          <w:szCs w:val="20"/>
        </w:rPr>
        <w:t xml:space="preserve"> managed on a position basis as well as on a portfolio basis. Senior members of our investment team meet on a regular basis to assess and review certain risks, including concentration risk, correlation risk and credit risk for significant positions. Certai</w:t>
      </w:r>
      <w:r>
        <w:rPr>
          <w:sz w:val="20"/>
          <w:szCs w:val="20"/>
        </w:rPr>
        <w:t>n risk metrics and other analytical tools are used in the normal course of business by the Investment segment.</w:t>
      </w:r>
    </w:p>
    <w:p w:rsidR="00000000" w:rsidRDefault="00E1597A">
      <w:pPr>
        <w:pStyle w:val="a3"/>
        <w:spacing w:before="480" w:beforeAutospacing="0" w:after="0" w:afterAutospacing="0"/>
        <w:jc w:val="center"/>
        <w:divId w:val="208763026"/>
        <w:rPr>
          <w:sz w:val="20"/>
          <w:szCs w:val="20"/>
        </w:rPr>
      </w:pPr>
      <w:r>
        <w:rPr>
          <w:sz w:val="20"/>
          <w:szCs w:val="20"/>
        </w:rPr>
        <w:t>61</w:t>
      </w:r>
    </w:p>
    <w:p w:rsidR="00000000" w:rsidRDefault="00E1597A">
      <w:pPr>
        <w:pStyle w:val="a3"/>
        <w:spacing w:before="0" w:beforeAutospacing="0" w:after="600" w:afterAutospacing="0"/>
        <w:divId w:val="643580142"/>
        <w:rPr>
          <w:sz w:val="20"/>
          <w:szCs w:val="20"/>
        </w:rPr>
      </w:pPr>
      <w:hyperlink w:anchor="TOC" w:history="1">
        <w:r>
          <w:rPr>
            <w:rStyle w:val="a4"/>
            <w:sz w:val="20"/>
            <w:szCs w:val="20"/>
          </w:rPr>
          <w:t>Table of Contents</w:t>
        </w:r>
      </w:hyperlink>
    </w:p>
    <w:p w:rsidR="00000000" w:rsidRDefault="00E1597A">
      <w:pPr>
        <w:pStyle w:val="a3"/>
        <w:spacing w:before="0" w:beforeAutospacing="0" w:after="240" w:afterAutospacing="0"/>
        <w:ind w:firstLine="360"/>
        <w:divId w:val="84307477"/>
        <w:rPr>
          <w:sz w:val="20"/>
          <w:szCs w:val="20"/>
        </w:rPr>
      </w:pPr>
      <w:r>
        <w:rPr>
          <w:sz w:val="20"/>
          <w:szCs w:val="20"/>
        </w:rPr>
        <w:t>The Investment Funds hold investments that are reported at fair value as of the reporting date, which include securities owned, securities sold, not yet purchased and derivatives as reported on our condensed consolidated balance sheets. Based on their resp</w:t>
      </w:r>
      <w:r>
        <w:rPr>
          <w:sz w:val="20"/>
          <w:szCs w:val="20"/>
        </w:rPr>
        <w:t xml:space="preserve">ective balances as of September 30, 2020, we estimate that in the event of a 10% adverse change in the fair value of these investments, the fair values of securities owned, securities sold, not yet purchased and derivatives would be negatively impacted by </w:t>
      </w:r>
      <w:r>
        <w:rPr>
          <w:sz w:val="20"/>
          <w:szCs w:val="20"/>
        </w:rPr>
        <w:t>approximately $618 million, $97 million and $612 million, respectively. However, as of September 30, 2020, we estimate that the impact to our share of the net gain (loss) from investment activities reported in our condensed consolidated statement of operat</w:t>
      </w:r>
      <w:r>
        <w:rPr>
          <w:sz w:val="20"/>
          <w:szCs w:val="20"/>
        </w:rPr>
        <w:t>ions would be less than the change in fair value since we have an investment of approximately 46% in the Investment Funds, and the non-controlling interests in income would correspondingly offset approximately 54% of the change in fair value.</w:t>
      </w:r>
    </w:p>
    <w:p w:rsidR="00000000" w:rsidRDefault="00E1597A">
      <w:pPr>
        <w:pStyle w:val="a3"/>
        <w:spacing w:before="0" w:beforeAutospacing="0" w:after="240" w:afterAutospacing="0"/>
        <w:divId w:val="84307477"/>
        <w:rPr>
          <w:b/>
          <w:bCs/>
          <w:sz w:val="20"/>
          <w:szCs w:val="20"/>
        </w:rPr>
      </w:pPr>
      <w:r>
        <w:rPr>
          <w:b/>
          <w:bCs/>
          <w:sz w:val="20"/>
          <w:szCs w:val="20"/>
        </w:rPr>
        <w:t>Item 4. Contr</w:t>
      </w:r>
      <w:r>
        <w:rPr>
          <w:b/>
          <w:bCs/>
          <w:sz w:val="20"/>
          <w:szCs w:val="20"/>
        </w:rPr>
        <w:t>ols and Procedures</w:t>
      </w:r>
    </w:p>
    <w:p w:rsidR="00000000" w:rsidRDefault="00E1597A">
      <w:pPr>
        <w:pStyle w:val="a3"/>
        <w:spacing w:before="0" w:beforeAutospacing="0" w:after="240" w:afterAutospacing="0"/>
        <w:ind w:firstLine="360"/>
        <w:divId w:val="84307477"/>
        <w:rPr>
          <w:sz w:val="20"/>
          <w:szCs w:val="20"/>
        </w:rPr>
      </w:pPr>
      <w:r>
        <w:rPr>
          <w:sz w:val="20"/>
          <w:szCs w:val="20"/>
        </w:rPr>
        <w:t xml:space="preserve">As of September 30, 2020, our management, including our Chief Executive Officer and Chief Financial Officer, evaluated the effectiveness of the design and operation of Icahn Enterprises’ and Icahn Enterprises Holdings’ and subsidiaries’ </w:t>
      </w:r>
      <w:r>
        <w:rPr>
          <w:sz w:val="20"/>
          <w:szCs w:val="20"/>
        </w:rPr>
        <w:t>disclosure controls and procedures pursuant to the Rule 13a-15(e) and 15d-15(e) promulgated under the Exchange Act. Based upon that evaluation, our Chief Executive Officer and Chief Financial Officer concluded that, due to a material weakness in internal c</w:t>
      </w:r>
      <w:r>
        <w:rPr>
          <w:sz w:val="20"/>
          <w:szCs w:val="20"/>
        </w:rPr>
        <w:t>ontrol over financial reporting described in Part II, Item 9A of our joint Annual Report on Form 10-K for the year ended December 31, 2019, our disclosure controls and procedures are not effective to ensure that information required to be disclosed by us i</w:t>
      </w:r>
      <w:r>
        <w:rPr>
          <w:sz w:val="20"/>
          <w:szCs w:val="20"/>
        </w:rPr>
        <w:t>n reports that we file or submit under the Exchange Act is recorded, processed, summarized and reported within the time periods specified in Securities and Exchange Commission rules and forms, and include controls and procedures designed to ensure that inf</w:t>
      </w:r>
      <w:r>
        <w:rPr>
          <w:sz w:val="20"/>
          <w:szCs w:val="20"/>
        </w:rPr>
        <w:t>ormation required to be disclosed by us in such reports is accumulated and communicated to our management, including our Chief Executive Officer and Chief Financial Officer, as appropriate to allow timely decisions regarding required disclosure.</w:t>
      </w:r>
    </w:p>
    <w:p w:rsidR="00000000" w:rsidRDefault="00E1597A">
      <w:pPr>
        <w:pStyle w:val="a3"/>
        <w:spacing w:before="0" w:beforeAutospacing="0" w:after="240" w:afterAutospacing="0"/>
        <w:ind w:firstLine="360"/>
        <w:divId w:val="84307477"/>
        <w:rPr>
          <w:sz w:val="20"/>
          <w:szCs w:val="20"/>
        </w:rPr>
      </w:pPr>
      <w:r>
        <w:rPr>
          <w:sz w:val="20"/>
          <w:szCs w:val="20"/>
        </w:rPr>
        <w:t>During the</w:t>
      </w:r>
      <w:r>
        <w:rPr>
          <w:sz w:val="20"/>
          <w:szCs w:val="20"/>
        </w:rPr>
        <w:t xml:space="preserve"> quarter ended March 31, 2020, we implemented a plan of remediation that includes a more formalized process, quarterly discussions with the Investment Segment and Legal Departments and a detailed review performed on the analysis. During the first three qua</w:t>
      </w:r>
      <w:r>
        <w:rPr>
          <w:sz w:val="20"/>
          <w:szCs w:val="20"/>
        </w:rPr>
        <w:t>rters of 2020, our plan of remediation was in place and operating as designed. However, the material weakness will not be considered remediated until the applicable control operates for a sufficient period of time and management has concluded, through test</w:t>
      </w:r>
      <w:r>
        <w:rPr>
          <w:sz w:val="20"/>
          <w:szCs w:val="20"/>
        </w:rPr>
        <w:t>ing, that this control is operating effectively. We expect that the remediation of this material weakness will be completed prior to the end of 2020.</w:t>
      </w:r>
    </w:p>
    <w:p w:rsidR="00000000" w:rsidRDefault="00E1597A">
      <w:pPr>
        <w:pStyle w:val="a3"/>
        <w:spacing w:before="0" w:beforeAutospacing="0" w:after="240" w:afterAutospacing="0"/>
        <w:divId w:val="84307477"/>
        <w:rPr>
          <w:sz w:val="20"/>
          <w:szCs w:val="20"/>
        </w:rPr>
      </w:pPr>
      <w:r>
        <w:rPr>
          <w:b/>
          <w:bCs/>
          <w:sz w:val="20"/>
          <w:szCs w:val="20"/>
        </w:rPr>
        <w:t>Changes in Internal Control Over Financial Reporting</w:t>
      </w:r>
    </w:p>
    <w:p w:rsidR="00000000" w:rsidRDefault="00E1597A">
      <w:pPr>
        <w:pStyle w:val="a3"/>
        <w:spacing w:before="0" w:beforeAutospacing="0" w:after="240" w:afterAutospacing="0"/>
        <w:ind w:firstLine="360"/>
        <w:divId w:val="84307477"/>
        <w:rPr>
          <w:sz w:val="20"/>
          <w:szCs w:val="20"/>
        </w:rPr>
      </w:pPr>
      <w:r>
        <w:rPr>
          <w:sz w:val="20"/>
          <w:szCs w:val="20"/>
        </w:rPr>
        <w:t>There have been no changes in our internal control ov</w:t>
      </w:r>
      <w:r>
        <w:rPr>
          <w:sz w:val="20"/>
          <w:szCs w:val="20"/>
        </w:rPr>
        <w:t>er financial reporting during the quarter ended September 30, 2020 that have materially affected, or are reasonably likely to materially affect, our internal control over financial reporting.</w:t>
      </w:r>
    </w:p>
    <w:p w:rsidR="00000000" w:rsidRDefault="00E1597A">
      <w:pPr>
        <w:pStyle w:val="a3"/>
        <w:spacing w:before="0" w:beforeAutospacing="0" w:after="0" w:afterAutospacing="0"/>
        <w:divId w:val="84307477"/>
        <w:rPr>
          <w:sz w:val="20"/>
          <w:szCs w:val="20"/>
        </w:rPr>
      </w:pPr>
      <w:r>
        <w:rPr>
          <w:sz w:val="20"/>
          <w:szCs w:val="20"/>
        </w:rPr>
        <w:t>​</w:t>
      </w:r>
    </w:p>
    <w:p w:rsidR="00000000" w:rsidRDefault="00E1597A">
      <w:pPr>
        <w:pStyle w:val="a3"/>
        <w:spacing w:before="480" w:beforeAutospacing="0" w:after="0" w:afterAutospacing="0"/>
        <w:jc w:val="center"/>
        <w:divId w:val="1389836774"/>
        <w:rPr>
          <w:sz w:val="20"/>
          <w:szCs w:val="20"/>
        </w:rPr>
      </w:pPr>
      <w:r>
        <w:rPr>
          <w:sz w:val="20"/>
          <w:szCs w:val="20"/>
        </w:rPr>
        <w:t>62</w:t>
      </w:r>
    </w:p>
    <w:p w:rsidR="00000000" w:rsidRDefault="00E1597A">
      <w:pPr>
        <w:pStyle w:val="a3"/>
        <w:spacing w:before="0" w:beforeAutospacing="0" w:after="600" w:afterAutospacing="0"/>
        <w:divId w:val="691565229"/>
        <w:rPr>
          <w:sz w:val="20"/>
          <w:szCs w:val="20"/>
        </w:rPr>
      </w:pPr>
      <w:hyperlink w:anchor="TOC" w:history="1">
        <w:r>
          <w:rPr>
            <w:rStyle w:val="a4"/>
            <w:sz w:val="20"/>
            <w:szCs w:val="20"/>
          </w:rPr>
          <w:t>Table of Contents</w:t>
        </w:r>
      </w:hyperlink>
    </w:p>
    <w:p w:rsidR="00000000" w:rsidRDefault="00E1597A">
      <w:pPr>
        <w:pStyle w:val="a3"/>
        <w:spacing w:before="0" w:beforeAutospacing="0" w:after="0" w:afterAutospacing="0"/>
        <w:jc w:val="center"/>
        <w:divId w:val="1968077622"/>
        <w:rPr>
          <w:b/>
          <w:bCs/>
          <w:sz w:val="20"/>
          <w:szCs w:val="20"/>
        </w:rPr>
      </w:pPr>
      <w:r>
        <w:rPr>
          <w:b/>
          <w:bCs/>
          <w:sz w:val="20"/>
          <w:szCs w:val="20"/>
        </w:rPr>
        <w:t>PART </w:t>
      </w:r>
      <w:r>
        <w:rPr>
          <w:b/>
          <w:bCs/>
          <w:sz w:val="20"/>
          <w:szCs w:val="20"/>
        </w:rPr>
        <w:t>II. OTHER INFORMATION</w:t>
      </w:r>
    </w:p>
    <w:p w:rsidR="00000000" w:rsidRDefault="00E1597A">
      <w:pPr>
        <w:pStyle w:val="a3"/>
        <w:spacing w:before="0" w:beforeAutospacing="0" w:after="240" w:afterAutospacing="0"/>
        <w:divId w:val="1968077622"/>
        <w:rPr>
          <w:b/>
          <w:bCs/>
          <w:sz w:val="20"/>
          <w:szCs w:val="20"/>
        </w:rPr>
      </w:pPr>
      <w:r>
        <w:rPr>
          <w:b/>
          <w:bCs/>
          <w:sz w:val="20"/>
          <w:szCs w:val="20"/>
        </w:rPr>
        <w:t>​</w:t>
      </w:r>
    </w:p>
    <w:p w:rsidR="00000000" w:rsidRDefault="00E1597A">
      <w:pPr>
        <w:pStyle w:val="a3"/>
        <w:spacing w:before="0" w:beforeAutospacing="0" w:after="240" w:afterAutospacing="0"/>
        <w:divId w:val="1968077622"/>
        <w:rPr>
          <w:b/>
          <w:bCs/>
          <w:sz w:val="20"/>
          <w:szCs w:val="20"/>
        </w:rPr>
      </w:pPr>
      <w:r>
        <w:rPr>
          <w:b/>
          <w:bCs/>
          <w:sz w:val="20"/>
          <w:szCs w:val="20"/>
        </w:rPr>
        <w:t>Item 1. Legal Proceedings</w:t>
      </w:r>
    </w:p>
    <w:p w:rsidR="00000000" w:rsidRDefault="00E1597A">
      <w:pPr>
        <w:pStyle w:val="a3"/>
        <w:spacing w:before="0" w:beforeAutospacing="0" w:after="240" w:afterAutospacing="0"/>
        <w:ind w:firstLine="360"/>
        <w:divId w:val="1968077622"/>
        <w:rPr>
          <w:sz w:val="20"/>
          <w:szCs w:val="20"/>
        </w:rPr>
      </w:pPr>
      <w:r>
        <w:rPr>
          <w:sz w:val="20"/>
          <w:szCs w:val="20"/>
        </w:rPr>
        <w:t>We are, and will continue to be, subject to litigation from time to time in the ordinary course of business. Refer to Note 16, “Commitments and Contingencies” to the condensed consolidated financial stateme</w:t>
      </w:r>
      <w:r>
        <w:rPr>
          <w:sz w:val="20"/>
          <w:szCs w:val="20"/>
        </w:rPr>
        <w:t>nts, which is incorporated by reference into this Part II, Item 1 of this Report, for information regarding our lawsuits and proceedings. Except for the lawsuits and proceedings disclosed in Note 16, there were no material changes to our lawsuits and proce</w:t>
      </w:r>
      <w:r>
        <w:rPr>
          <w:sz w:val="20"/>
          <w:szCs w:val="20"/>
        </w:rPr>
        <w:t>edings as compared to those reported in our Annual Report on Form 10-K for the year ended December 31, 2019.</w:t>
      </w:r>
    </w:p>
    <w:p w:rsidR="00000000" w:rsidRDefault="00E1597A">
      <w:pPr>
        <w:pStyle w:val="a3"/>
        <w:spacing w:before="0" w:beforeAutospacing="0" w:after="240" w:afterAutospacing="0"/>
        <w:divId w:val="1968077622"/>
        <w:rPr>
          <w:b/>
          <w:bCs/>
          <w:sz w:val="20"/>
          <w:szCs w:val="20"/>
        </w:rPr>
      </w:pPr>
      <w:r>
        <w:rPr>
          <w:b/>
          <w:bCs/>
          <w:sz w:val="20"/>
          <w:szCs w:val="20"/>
        </w:rPr>
        <w:t>Item 1A. Risk Factors</w:t>
      </w:r>
    </w:p>
    <w:p w:rsidR="00000000" w:rsidRDefault="00E1597A">
      <w:pPr>
        <w:pStyle w:val="a3"/>
        <w:spacing w:before="0" w:beforeAutospacing="0" w:after="240" w:afterAutospacing="0"/>
        <w:ind w:firstLine="360"/>
        <w:divId w:val="1968077622"/>
        <w:rPr>
          <w:sz w:val="20"/>
          <w:szCs w:val="20"/>
        </w:rPr>
      </w:pPr>
      <w:r>
        <w:rPr>
          <w:sz w:val="20"/>
          <w:szCs w:val="20"/>
        </w:rPr>
        <w:t xml:space="preserve">Except for the risk factors disclosed below, there were no material changes to our risk factors during the nine months ended </w:t>
      </w:r>
      <w:r>
        <w:rPr>
          <w:sz w:val="20"/>
          <w:szCs w:val="20"/>
        </w:rPr>
        <w:t>September 30, 2020 as compared to those reported in our Annual Report on Form 10-K for the year ended December 31, 2019.</w:t>
      </w:r>
    </w:p>
    <w:p w:rsidR="00000000" w:rsidRDefault="00E1597A">
      <w:pPr>
        <w:pStyle w:val="a3"/>
        <w:spacing w:before="0" w:beforeAutospacing="0" w:after="240" w:afterAutospacing="0"/>
        <w:divId w:val="1968077622"/>
        <w:rPr>
          <w:sz w:val="20"/>
          <w:szCs w:val="20"/>
        </w:rPr>
      </w:pPr>
      <w:r>
        <w:rPr>
          <w:b/>
          <w:bCs/>
          <w:i/>
          <w:iCs/>
          <w:sz w:val="20"/>
          <w:szCs w:val="20"/>
        </w:rPr>
        <w:t xml:space="preserve">The COVID-19 pandemic may have a material adverse impact on our and our subsidiaries’ operations and financial performance, as well as </w:t>
      </w:r>
      <w:r>
        <w:rPr>
          <w:b/>
          <w:bCs/>
          <w:i/>
          <w:iCs/>
          <w:sz w:val="20"/>
          <w:szCs w:val="20"/>
        </w:rPr>
        <w:t>on the operations and financial performance of many of the customers and suppliers in our operating segments. We are unable to predict the extent to which the pandemic and related impacts will adversely impact our business operations, financial performance</w:t>
      </w:r>
      <w:r>
        <w:rPr>
          <w:b/>
          <w:bCs/>
          <w:i/>
          <w:iCs/>
          <w:sz w:val="20"/>
          <w:szCs w:val="20"/>
        </w:rPr>
        <w:t>, results of operations, and financial position</w:t>
      </w:r>
      <w:r>
        <w:rPr>
          <w:sz w:val="20"/>
          <w:szCs w:val="20"/>
        </w:rPr>
        <w:t xml:space="preserve">. </w:t>
      </w:r>
    </w:p>
    <w:p w:rsidR="00000000" w:rsidRDefault="00E1597A">
      <w:pPr>
        <w:pStyle w:val="a3"/>
        <w:spacing w:before="0" w:beforeAutospacing="0" w:after="240" w:afterAutospacing="0"/>
        <w:ind w:firstLine="360"/>
        <w:divId w:val="1968077622"/>
        <w:rPr>
          <w:sz w:val="20"/>
          <w:szCs w:val="20"/>
        </w:rPr>
      </w:pPr>
      <w:r>
        <w:rPr>
          <w:sz w:val="20"/>
          <w:szCs w:val="20"/>
        </w:rPr>
        <w:t>Our and our subsidiaries’ operations and financial performance have been negatively impacted by the COVID-19 pandemic that has caused, and is expected to continue to cause, the global slowdown of economic a</w:t>
      </w:r>
      <w:r>
        <w:rPr>
          <w:sz w:val="20"/>
          <w:szCs w:val="20"/>
        </w:rPr>
        <w:t>ctivity, disruptions in global supply chains and significant volatility and disruption of financial markets. Because the severity, magnitude and duration of the COVID-19 pandemic and its economic consequences are uncertain, rapidly changing and difficult t</w:t>
      </w:r>
      <w:r>
        <w:rPr>
          <w:sz w:val="20"/>
          <w:szCs w:val="20"/>
        </w:rPr>
        <w:t xml:space="preserve">o predict, the pandemic’s impact on our and our subsidiaries’ operations and financial performance, remains uncertain. </w:t>
      </w:r>
    </w:p>
    <w:p w:rsidR="00000000" w:rsidRDefault="00E1597A">
      <w:pPr>
        <w:pStyle w:val="a3"/>
        <w:spacing w:before="0" w:beforeAutospacing="0" w:after="240" w:afterAutospacing="0"/>
        <w:ind w:firstLine="360"/>
        <w:divId w:val="1968077622"/>
        <w:rPr>
          <w:sz w:val="20"/>
          <w:szCs w:val="20"/>
        </w:rPr>
      </w:pPr>
      <w:r>
        <w:rPr>
          <w:sz w:val="20"/>
          <w:szCs w:val="20"/>
        </w:rPr>
        <w:t>Our consolidated results of operations and financial condition have been impacted primarily by the net declines in fair value of investm</w:t>
      </w:r>
      <w:r>
        <w:rPr>
          <w:sz w:val="20"/>
          <w:szCs w:val="20"/>
        </w:rPr>
        <w:t>ents held by our Investment segment and the Holding Company as well as declines in the global demand for crude oil, refined products and liquid transportation fuels with respect to our Energy segment. The impact on our businesses has also included the acce</w:t>
      </w:r>
      <w:r>
        <w:rPr>
          <w:sz w:val="20"/>
          <w:szCs w:val="20"/>
        </w:rPr>
        <w:t>leration of planned store closures in our Automotive segment, lowering current year forecasts across various segments and recording write-downs to inventories and other assets. In addition, the COVID-19 pandemic may subject our and our subsidiaries’ operat</w:t>
      </w:r>
      <w:r>
        <w:rPr>
          <w:sz w:val="20"/>
          <w:szCs w:val="20"/>
        </w:rPr>
        <w:t>ions, financial performance and financial condition to a number of additional operational-related, market-related and liquidity and funding-related risks.</w:t>
      </w:r>
    </w:p>
    <w:p w:rsidR="00000000" w:rsidRDefault="00E1597A">
      <w:pPr>
        <w:pStyle w:val="a3"/>
        <w:spacing w:before="0" w:beforeAutospacing="0" w:after="240" w:afterAutospacing="0"/>
        <w:ind w:firstLine="360"/>
        <w:divId w:val="1968077622"/>
        <w:rPr>
          <w:sz w:val="20"/>
          <w:szCs w:val="20"/>
        </w:rPr>
      </w:pPr>
      <w:r>
        <w:rPr>
          <w:sz w:val="20"/>
          <w:szCs w:val="20"/>
        </w:rPr>
        <w:t>The COVID-19 pandemic may also have the effect of heightening many of the other risks described in th</w:t>
      </w:r>
      <w:r>
        <w:rPr>
          <w:sz w:val="20"/>
          <w:szCs w:val="20"/>
        </w:rPr>
        <w:t>e risk factors in our Annual Report on Form 10-K for the year ended December 31, 2019. In particular, see the risk factors: “We are a holding company and dependent upon the businesses of our subsidiaries to satisfy our obligations”; “To service our indebte</w:t>
      </w:r>
      <w:r>
        <w:rPr>
          <w:sz w:val="20"/>
          <w:szCs w:val="20"/>
        </w:rPr>
        <w:t>dness, we will require a significant amount of cash”; “Our ability to maintain our current cash position or generate cash depends on many factors beyond our control”; “We have made significant investments in the Investment Funds and negative performance of</w:t>
      </w:r>
      <w:r>
        <w:rPr>
          <w:sz w:val="20"/>
          <w:szCs w:val="20"/>
        </w:rPr>
        <w:t xml:space="preserve"> the Investment Funds may result in a significant decline in the value of our investments”; “We need qualified personnel to manage and operate our various businesses”; “Global economic conditions may have adverse impacts on our businesses and financial con</w:t>
      </w:r>
      <w:r>
        <w:rPr>
          <w:sz w:val="20"/>
          <w:szCs w:val="20"/>
        </w:rPr>
        <w:t>dition”; and “Our Energy segment’s businesses are, and commodity prices are, cyclical and highly volatile, which could have a material adverse effect on our results of operations, financial condition and cash flows.”</w:t>
      </w:r>
      <w:r>
        <w:rPr>
          <w:sz w:val="20"/>
          <w:szCs w:val="20"/>
        </w:rPr>
        <w:t xml:space="preserve"> </w:t>
      </w:r>
    </w:p>
    <w:p w:rsidR="00000000" w:rsidRDefault="00E1597A">
      <w:pPr>
        <w:pStyle w:val="a3"/>
        <w:spacing w:before="0" w:beforeAutospacing="0" w:after="240" w:afterAutospacing="0"/>
        <w:ind w:firstLine="360"/>
        <w:divId w:val="1968077622"/>
        <w:rPr>
          <w:sz w:val="20"/>
          <w:szCs w:val="20"/>
        </w:rPr>
      </w:pPr>
      <w:r>
        <w:rPr>
          <w:sz w:val="20"/>
          <w:szCs w:val="20"/>
        </w:rPr>
        <w:t>The extent to which the COVID-19 pande</w:t>
      </w:r>
      <w:r>
        <w:rPr>
          <w:sz w:val="20"/>
          <w:szCs w:val="20"/>
        </w:rPr>
        <w:t xml:space="preserve">mic may negatively impact our business and operations will depend on the severity, location, and duration of the effects and spread of COVID-19, the actions undertaken by national, regional, and local governments and health officials to contain such virus </w:t>
      </w:r>
      <w:r>
        <w:rPr>
          <w:sz w:val="20"/>
          <w:szCs w:val="20"/>
        </w:rPr>
        <w:t>or remedy its effects, and if, how quickly and to what extent economic conditions recover and normal business and operating conditions resume. Further, the COVID-19 pandemic may affect our operating and financial results in a manner that is not presently k</w:t>
      </w:r>
      <w:r>
        <w:rPr>
          <w:sz w:val="20"/>
          <w:szCs w:val="20"/>
        </w:rPr>
        <w:t>nown to us or that we currently do not expect to present significant risks to our operations or financial results.</w:t>
      </w:r>
    </w:p>
    <w:p w:rsidR="00000000" w:rsidRDefault="00E1597A">
      <w:pPr>
        <w:pStyle w:val="a3"/>
        <w:spacing w:before="480" w:beforeAutospacing="0" w:after="0" w:afterAutospacing="0"/>
        <w:jc w:val="center"/>
        <w:divId w:val="1679622405"/>
        <w:rPr>
          <w:sz w:val="20"/>
          <w:szCs w:val="20"/>
        </w:rPr>
      </w:pPr>
      <w:r>
        <w:rPr>
          <w:sz w:val="20"/>
          <w:szCs w:val="20"/>
        </w:rPr>
        <w:t>63</w:t>
      </w:r>
    </w:p>
    <w:p w:rsidR="00000000" w:rsidRDefault="00E1597A">
      <w:pPr>
        <w:pStyle w:val="a3"/>
        <w:spacing w:before="0" w:beforeAutospacing="0" w:after="600" w:afterAutospacing="0"/>
        <w:divId w:val="390270208"/>
        <w:rPr>
          <w:sz w:val="20"/>
          <w:szCs w:val="20"/>
        </w:rPr>
      </w:pPr>
      <w:hyperlink w:anchor="TOC" w:history="1">
        <w:r>
          <w:rPr>
            <w:rStyle w:val="a4"/>
            <w:sz w:val="20"/>
            <w:szCs w:val="20"/>
          </w:rPr>
          <w:t>Table of Contents</w:t>
        </w:r>
      </w:hyperlink>
    </w:p>
    <w:p w:rsidR="00000000" w:rsidRDefault="00E1597A">
      <w:pPr>
        <w:pStyle w:val="a3"/>
        <w:spacing w:before="0" w:beforeAutospacing="0" w:after="240" w:afterAutospacing="0"/>
        <w:divId w:val="1255553665"/>
        <w:rPr>
          <w:sz w:val="20"/>
          <w:szCs w:val="20"/>
        </w:rPr>
      </w:pPr>
      <w:r>
        <w:rPr>
          <w:b/>
          <w:bCs/>
          <w:i/>
          <w:iCs/>
          <w:sz w:val="20"/>
          <w:szCs w:val="20"/>
        </w:rPr>
        <w:t xml:space="preserve">The Investment Funds’ </w:t>
      </w:r>
      <w:r>
        <w:rPr>
          <w:b/>
          <w:bCs/>
          <w:i/>
          <w:iCs/>
          <w:sz w:val="20"/>
          <w:szCs w:val="20"/>
        </w:rPr>
        <w:t>investment strategy involves numerous and significant risks, including the risk that we may lose some or all of our investments in the Investment Funds. This risk may be magnified due to concentration of investments and investments in undervalued securitie</w:t>
      </w:r>
      <w:r>
        <w:rPr>
          <w:b/>
          <w:bCs/>
          <w:i/>
          <w:iCs/>
          <w:sz w:val="20"/>
          <w:szCs w:val="20"/>
        </w:rPr>
        <w:t>s.</w:t>
      </w:r>
    </w:p>
    <w:p w:rsidR="00000000" w:rsidRDefault="00E1597A">
      <w:pPr>
        <w:pStyle w:val="a3"/>
        <w:spacing w:before="0" w:beforeAutospacing="0" w:after="240" w:afterAutospacing="0"/>
        <w:ind w:firstLine="360"/>
        <w:divId w:val="1255553665"/>
        <w:rPr>
          <w:sz w:val="20"/>
          <w:szCs w:val="20"/>
        </w:rPr>
      </w:pPr>
      <w:r>
        <w:rPr>
          <w:sz w:val="20"/>
          <w:szCs w:val="20"/>
        </w:rPr>
        <w:t xml:space="preserve">Our Investment segment’s revenue depends on the investments made by the Investment Funds. There are numerous and significant risks associated with these investments, certain of which are described in this risk factor and in other risk factors set forth </w:t>
      </w:r>
      <w:r>
        <w:rPr>
          <w:sz w:val="20"/>
          <w:szCs w:val="20"/>
        </w:rPr>
        <w:t>herein and in our Annual Report on Form 10-K for the year ended December 31, 2019.</w:t>
      </w:r>
    </w:p>
    <w:p w:rsidR="00000000" w:rsidRDefault="00E1597A">
      <w:pPr>
        <w:pStyle w:val="a3"/>
        <w:spacing w:before="0" w:beforeAutospacing="0" w:after="240" w:afterAutospacing="0"/>
        <w:ind w:firstLine="360"/>
        <w:divId w:val="1255553665"/>
        <w:rPr>
          <w:sz w:val="20"/>
          <w:szCs w:val="20"/>
        </w:rPr>
      </w:pPr>
      <w:r>
        <w:rPr>
          <w:sz w:val="20"/>
          <w:szCs w:val="20"/>
        </w:rPr>
        <w:t>Certain investment positions held by the Investment Funds may be illiquid. The Investment Funds may own restricted or non-publicly traded securities and securities traded on</w:t>
      </w:r>
      <w:r>
        <w:rPr>
          <w:sz w:val="20"/>
          <w:szCs w:val="20"/>
        </w:rPr>
        <w:t xml:space="preserve"> foreign exchanges. We also have significant influence with respect to certain companies owned by the Investment Funds, including representation on the board of directors of certain companies, and may be subject to trading restrictions with respect to spec</w:t>
      </w:r>
      <w:r>
        <w:rPr>
          <w:sz w:val="20"/>
          <w:szCs w:val="20"/>
        </w:rPr>
        <w:t>ific positions in the Investment Funds at any particular time. These investments and trading restrictions could prevent the Investment Funds from liquidating unfavorable positions promptly and subject the Investment Funds to substantial losses.</w:t>
      </w:r>
    </w:p>
    <w:p w:rsidR="00000000" w:rsidRDefault="00E1597A">
      <w:pPr>
        <w:pStyle w:val="a3"/>
        <w:spacing w:before="0" w:beforeAutospacing="0" w:after="240" w:afterAutospacing="0"/>
        <w:ind w:firstLine="360"/>
        <w:divId w:val="1255553665"/>
        <w:rPr>
          <w:sz w:val="20"/>
          <w:szCs w:val="20"/>
        </w:rPr>
      </w:pPr>
      <w:r>
        <w:rPr>
          <w:sz w:val="20"/>
          <w:szCs w:val="20"/>
        </w:rPr>
        <w:t>At any give</w:t>
      </w:r>
      <w:r>
        <w:rPr>
          <w:sz w:val="20"/>
          <w:szCs w:val="20"/>
        </w:rPr>
        <w:t xml:space="preserve">n time, the Investment Funds’ assets may become highly concentrated within a particular company, industry, asset category, trading style or financial or economic market. In that event, the Investment Funds’ investment portfolio will be more susceptible to </w:t>
      </w:r>
      <w:r>
        <w:rPr>
          <w:sz w:val="20"/>
          <w:szCs w:val="20"/>
        </w:rPr>
        <w:t>fluctuations in value resulting from adverse events, developments or economic conditions affecting the performance of that particular company, industry, asset category, trading style or economic market than a less concentrated portfolio would be. As a resu</w:t>
      </w:r>
      <w:r>
        <w:rPr>
          <w:sz w:val="20"/>
          <w:szCs w:val="20"/>
        </w:rPr>
        <w:t>lt, the Investment Funds’ investment portfolio’s aggregate returns may be volatile and may be affected substantially by the performance of only one or a few holdings.</w:t>
      </w:r>
    </w:p>
    <w:p w:rsidR="00000000" w:rsidRDefault="00E1597A">
      <w:pPr>
        <w:pStyle w:val="a3"/>
        <w:spacing w:before="0" w:beforeAutospacing="0" w:after="240" w:afterAutospacing="0"/>
        <w:ind w:firstLine="360"/>
        <w:divId w:val="1255553665"/>
        <w:rPr>
          <w:sz w:val="20"/>
          <w:szCs w:val="20"/>
        </w:rPr>
      </w:pPr>
      <w:r>
        <w:rPr>
          <w:sz w:val="20"/>
          <w:szCs w:val="20"/>
        </w:rPr>
        <w:t>As of September 30, 2020, our top five holdings in the Investment Funds had a market valu</w:t>
      </w:r>
      <w:r>
        <w:rPr>
          <w:sz w:val="20"/>
          <w:szCs w:val="20"/>
        </w:rPr>
        <w:t>e of approximately $4.3 billion, which represented approximately 48% of our assets under management for the Investment Segment. Our largest holding at September 30, 2020 was Herbalife Ltd. (“Herbalife”), which had a market value of $957 million, and repres</w:t>
      </w:r>
      <w:r>
        <w:rPr>
          <w:sz w:val="20"/>
          <w:szCs w:val="20"/>
        </w:rPr>
        <w:t>ented approximately 11% of our assets under management for the Investment Segment. Therefore, a significant decline in the fair market values of our larger positions may have a material adverse impact on our consolidated financial position, results of oper</w:t>
      </w:r>
      <w:r>
        <w:rPr>
          <w:sz w:val="20"/>
          <w:szCs w:val="20"/>
        </w:rPr>
        <w:t>ations or cash flows and the trading price of our depositary units. For example, Herbalife previously disclosed in its public filings that the SEC and the Department of Justice (the “DOJ”) have been conducting investigations into Herbalife’s compliance wit</w:t>
      </w:r>
      <w:r>
        <w:rPr>
          <w:sz w:val="20"/>
          <w:szCs w:val="20"/>
        </w:rPr>
        <w:t>h the Foreign Corrupt Practices Act (the “FCPA”) in China, which are mainly focused on Herbalife’s China external affairs expenditures, its China business activities, the adequacy of and compliance with Herbalife’s internal controls in China, and the accur</w:t>
      </w:r>
      <w:r>
        <w:rPr>
          <w:sz w:val="20"/>
          <w:szCs w:val="20"/>
        </w:rPr>
        <w:t xml:space="preserve">acy of Herbalife’s books and records relating to its China operations. Herbalife has cooperated with the SEC and DOJ and has reached resolutions with each of them. </w:t>
      </w:r>
      <w:r>
        <w:rPr>
          <w:sz w:val="20"/>
          <w:szCs w:val="20"/>
          <w:shd w:val="clear" w:color="auto" w:fill="FFFFFF"/>
        </w:rPr>
        <w:t>On August 28, 2020, the SEC accepted Herbalife’s offer of settlement and issued an administr</w:t>
      </w:r>
      <w:r>
        <w:rPr>
          <w:sz w:val="20"/>
          <w:szCs w:val="20"/>
          <w:shd w:val="clear" w:color="auto" w:fill="FFFFFF"/>
        </w:rPr>
        <w:t>ative order finding that Herbalife violated the books and records and internal controls provisions of the FCPA. In addition, on August 28, 2020, Herbalife and the DOJ separately entered into a court-approved deferred prosecution agreement (“DPA”), under wh</w:t>
      </w:r>
      <w:r>
        <w:rPr>
          <w:sz w:val="20"/>
          <w:szCs w:val="20"/>
          <w:shd w:val="clear" w:color="auto" w:fill="FFFFFF"/>
        </w:rPr>
        <w:t>ich the DOJ deferred criminal prosecution of Herbalife for a period of three years related to a conspiracy to violate the books and records provisions of the FCPA. Among other things, Herbalife is required to undertake compliance self-reporting obligations</w:t>
      </w:r>
      <w:r>
        <w:rPr>
          <w:sz w:val="20"/>
          <w:szCs w:val="20"/>
          <w:shd w:val="clear" w:color="auto" w:fill="FFFFFF"/>
        </w:rPr>
        <w:t xml:space="preserve"> for the three-year term of the respective agreements with the SEC and the DOJ. If Herbalife remains in compliance with the DPA during its three-year term, the deferred charge against Herbalife will be dismissed with prejudice. In addition, Herbalife agree</w:t>
      </w:r>
      <w:r>
        <w:rPr>
          <w:sz w:val="20"/>
          <w:szCs w:val="20"/>
          <w:shd w:val="clear" w:color="auto" w:fill="FFFFFF"/>
        </w:rPr>
        <w:t>d to pay the SEC and the DOJ aggregate penalties, disgorgement and prejudgment interest of approximately $123 million.</w:t>
      </w:r>
      <w:r>
        <w:rPr>
          <w:sz w:val="20"/>
          <w:szCs w:val="20"/>
        </w:rPr>
        <w:t xml:space="preserve"> Certain of the companies in our Investment Funds file annual, quarterly and current reports with the SEC, which are publicly available, a</w:t>
      </w:r>
      <w:r>
        <w:rPr>
          <w:sz w:val="20"/>
          <w:szCs w:val="20"/>
        </w:rPr>
        <w:t>nd contain additional risk factors with respect to such companies.</w:t>
      </w:r>
    </w:p>
    <w:p w:rsidR="00000000" w:rsidRDefault="00E1597A">
      <w:pPr>
        <w:pStyle w:val="a3"/>
        <w:spacing w:before="0" w:beforeAutospacing="0" w:after="240" w:afterAutospacing="0"/>
        <w:ind w:firstLine="360"/>
        <w:divId w:val="1255553665"/>
        <w:rPr>
          <w:sz w:val="20"/>
          <w:szCs w:val="20"/>
        </w:rPr>
      </w:pPr>
      <w:r>
        <w:rPr>
          <w:sz w:val="20"/>
          <w:szCs w:val="20"/>
        </w:rPr>
        <w:t xml:space="preserve">The Investment Funds seek to invest in securities that are undervalued. The identification of investment opportunities in undervalued securities is challenging, and there are no assurances </w:t>
      </w:r>
      <w:r>
        <w:rPr>
          <w:sz w:val="20"/>
          <w:szCs w:val="20"/>
        </w:rPr>
        <w:t>that such opportunities will be successfully recognized or acquired. While investments in undervalued securities offer the opportunity for above-average capital appreciation, these investments involve a high degree of financial risk and can result in subst</w:t>
      </w:r>
      <w:r>
        <w:rPr>
          <w:sz w:val="20"/>
          <w:szCs w:val="20"/>
        </w:rPr>
        <w:t>antial losses. Returns generated from the Investment Funds’ investments may not adequately compensate for the business and financial risks assumed.</w:t>
      </w:r>
    </w:p>
    <w:p w:rsidR="00000000" w:rsidRDefault="00E1597A">
      <w:pPr>
        <w:pStyle w:val="a3"/>
        <w:spacing w:before="0" w:beforeAutospacing="0" w:after="0" w:afterAutospacing="0"/>
        <w:ind w:firstLine="360"/>
        <w:divId w:val="1255553665"/>
        <w:rPr>
          <w:sz w:val="20"/>
          <w:szCs w:val="20"/>
        </w:rPr>
      </w:pPr>
      <w:r>
        <w:rPr>
          <w:sz w:val="20"/>
          <w:szCs w:val="20"/>
        </w:rPr>
        <w:t>From time to time, the Investment Funds may invest in bonds or other fixed income securities, such as commer</w:t>
      </w:r>
      <w:r>
        <w:rPr>
          <w:sz w:val="20"/>
          <w:szCs w:val="20"/>
        </w:rPr>
        <w:t xml:space="preserve">cial paper and higher yielding (and, therefore, higher risk) debt securities. It is likely that a major economic recession could </w:t>
      </w:r>
    </w:p>
    <w:p w:rsidR="00000000" w:rsidRDefault="00E1597A">
      <w:pPr>
        <w:pStyle w:val="a3"/>
        <w:spacing w:before="480" w:beforeAutospacing="0" w:after="0" w:afterAutospacing="0"/>
        <w:jc w:val="center"/>
        <w:divId w:val="44523083"/>
        <w:rPr>
          <w:sz w:val="20"/>
          <w:szCs w:val="20"/>
        </w:rPr>
      </w:pPr>
      <w:r>
        <w:rPr>
          <w:sz w:val="20"/>
          <w:szCs w:val="20"/>
        </w:rPr>
        <w:t>64</w:t>
      </w:r>
    </w:p>
    <w:p w:rsidR="00000000" w:rsidRDefault="00E1597A">
      <w:pPr>
        <w:pStyle w:val="a3"/>
        <w:spacing w:before="0" w:beforeAutospacing="0" w:after="600" w:afterAutospacing="0"/>
        <w:divId w:val="2092197041"/>
        <w:rPr>
          <w:sz w:val="20"/>
          <w:szCs w:val="20"/>
        </w:rPr>
      </w:pPr>
      <w:hyperlink w:anchor="TOC" w:history="1">
        <w:r>
          <w:rPr>
            <w:rStyle w:val="a4"/>
            <w:sz w:val="20"/>
            <w:szCs w:val="20"/>
          </w:rPr>
          <w:t>Table of Contents</w:t>
        </w:r>
      </w:hyperlink>
    </w:p>
    <w:p w:rsidR="00000000" w:rsidRDefault="00E1597A">
      <w:pPr>
        <w:pStyle w:val="a3"/>
        <w:spacing w:before="0" w:beforeAutospacing="0" w:after="240" w:afterAutospacing="0"/>
        <w:divId w:val="1972593227"/>
        <w:rPr>
          <w:sz w:val="20"/>
          <w:szCs w:val="20"/>
        </w:rPr>
      </w:pPr>
      <w:r>
        <w:rPr>
          <w:sz w:val="20"/>
          <w:szCs w:val="20"/>
        </w:rPr>
        <w:t>severely disrupt the market for such securities and may have a material adverse</w:t>
      </w:r>
      <w:r>
        <w:rPr>
          <w:sz w:val="20"/>
          <w:szCs w:val="20"/>
        </w:rPr>
        <w:t xml:space="preserve"> impact on the value of such securities. In addition, it is likely that any such economic downturn could adversely affect the ability of the issuers of such securities to repay principal and pay interest thereon and increase the incidence of default for su</w:t>
      </w:r>
      <w:r>
        <w:rPr>
          <w:sz w:val="20"/>
          <w:szCs w:val="20"/>
        </w:rPr>
        <w:t>ch securities.</w:t>
      </w:r>
    </w:p>
    <w:p w:rsidR="00000000" w:rsidRDefault="00E1597A">
      <w:pPr>
        <w:pStyle w:val="a3"/>
        <w:spacing w:before="0" w:beforeAutospacing="0" w:after="240" w:afterAutospacing="0"/>
        <w:ind w:firstLine="360"/>
        <w:divId w:val="1972593227"/>
        <w:rPr>
          <w:sz w:val="20"/>
          <w:szCs w:val="20"/>
        </w:rPr>
      </w:pPr>
      <w:r>
        <w:rPr>
          <w:sz w:val="20"/>
          <w:szCs w:val="20"/>
        </w:rPr>
        <w:t xml:space="preserve">For reasons not necessarily attributable to any of the risks set forth herein or in our Annual Report on Form 10-K for the year ended December 31, 2019 (e.g., supply/demand imbalances or other market forces), the prices of the securities in </w:t>
      </w:r>
      <w:r>
        <w:rPr>
          <w:sz w:val="20"/>
          <w:szCs w:val="20"/>
        </w:rPr>
        <w:t>which the Investment Funds invest may decline substantially. In particular, purchasing assets at what may appear to be undervalued levels is no guarantee that these assets will not be trading at even more undervalued levels at a future time of valuation or</w:t>
      </w:r>
      <w:r>
        <w:rPr>
          <w:sz w:val="20"/>
          <w:szCs w:val="20"/>
        </w:rPr>
        <w:t xml:space="preserve"> at the time of sale.</w:t>
      </w:r>
    </w:p>
    <w:p w:rsidR="00000000" w:rsidRDefault="00E1597A">
      <w:pPr>
        <w:pStyle w:val="a3"/>
        <w:spacing w:before="0" w:beforeAutospacing="0" w:after="240" w:afterAutospacing="0"/>
        <w:ind w:firstLine="360"/>
        <w:divId w:val="1972593227"/>
        <w:rPr>
          <w:sz w:val="20"/>
          <w:szCs w:val="20"/>
        </w:rPr>
      </w:pPr>
      <w:r>
        <w:rPr>
          <w:sz w:val="20"/>
          <w:szCs w:val="20"/>
        </w:rPr>
        <w:t>The prices of financial instruments in which the Investment Funds may invest can be highly volatile. Price movements of forward and other derivative contracts in which the Investment Funds’ assets may be invested are influenced by, am</w:t>
      </w:r>
      <w:r>
        <w:rPr>
          <w:sz w:val="20"/>
          <w:szCs w:val="20"/>
        </w:rPr>
        <w:t>ong other things, interest rates, changing supply and demand relationships, trade, fiscal, monetary and exchange control programs and policies of governments, and national and international political and economic events and policies. The Investment Funds a</w:t>
      </w:r>
      <w:r>
        <w:rPr>
          <w:sz w:val="20"/>
          <w:szCs w:val="20"/>
        </w:rPr>
        <w:t>re subject to the risk of failure of any of the exchanges on which their positions trade or of their clearinghouses.</w:t>
      </w:r>
    </w:p>
    <w:p w:rsidR="00000000" w:rsidRDefault="00E1597A">
      <w:pPr>
        <w:pStyle w:val="a3"/>
        <w:spacing w:before="480" w:beforeAutospacing="0" w:after="0" w:afterAutospacing="0"/>
        <w:jc w:val="center"/>
        <w:divId w:val="1855656215"/>
        <w:rPr>
          <w:sz w:val="20"/>
          <w:szCs w:val="20"/>
        </w:rPr>
      </w:pPr>
      <w:r>
        <w:rPr>
          <w:sz w:val="20"/>
          <w:szCs w:val="20"/>
        </w:rPr>
        <w:t>65</w:t>
      </w:r>
    </w:p>
    <w:p w:rsidR="00000000" w:rsidRDefault="00E1597A">
      <w:pPr>
        <w:pStyle w:val="a3"/>
        <w:spacing w:before="0" w:beforeAutospacing="0" w:after="600" w:afterAutospacing="0"/>
        <w:divId w:val="1100025106"/>
        <w:rPr>
          <w:sz w:val="20"/>
          <w:szCs w:val="20"/>
        </w:rPr>
      </w:pPr>
      <w:hyperlink w:anchor="TOC" w:history="1">
        <w:r>
          <w:rPr>
            <w:rStyle w:val="a4"/>
            <w:sz w:val="20"/>
            <w:szCs w:val="20"/>
          </w:rPr>
          <w:t>Table of Contents</w:t>
        </w:r>
      </w:hyperlink>
    </w:p>
    <w:p w:rsidR="00000000" w:rsidRDefault="00E1597A">
      <w:pPr>
        <w:pStyle w:val="a3"/>
        <w:spacing w:before="0" w:beforeAutospacing="0" w:after="240" w:afterAutospacing="0"/>
        <w:divId w:val="1698968520"/>
        <w:rPr>
          <w:b/>
          <w:bCs/>
          <w:sz w:val="20"/>
          <w:szCs w:val="20"/>
        </w:rPr>
      </w:pPr>
      <w:r>
        <w:rPr>
          <w:b/>
          <w:bCs/>
          <w:sz w:val="20"/>
          <w:szCs w:val="20"/>
        </w:rPr>
        <w:t>Item 6. Exhibits</w:t>
      </w:r>
    </w:p>
    <w:tbl>
      <w:tblPr>
        <w:tblW w:w="5000" w:type="pct"/>
        <w:tblCellMar>
          <w:top w:w="15" w:type="dxa"/>
          <w:left w:w="15" w:type="dxa"/>
          <w:bottom w:w="15" w:type="dxa"/>
          <w:right w:w="15" w:type="dxa"/>
        </w:tblCellMar>
        <w:tblLook w:val="04A0" w:firstRow="1" w:lastRow="0" w:firstColumn="1" w:lastColumn="0" w:noHBand="0" w:noVBand="1"/>
      </w:tblPr>
      <w:tblGrid>
        <w:gridCol w:w="1085"/>
        <w:gridCol w:w="240"/>
        <w:gridCol w:w="6981"/>
      </w:tblGrid>
      <w:tr w:rsidR="00000000">
        <w:trPr>
          <w:divId w:val="1698968520"/>
          <w:trHeight w:val="20"/>
        </w:trPr>
        <w:tc>
          <w:tcPr>
            <w:tcW w:w="563" w:type="pct"/>
            <w:tcMar>
              <w:top w:w="0" w:type="dxa"/>
              <w:left w:w="53" w:type="dxa"/>
              <w:bottom w:w="0" w:type="dxa"/>
              <w:right w:w="53" w:type="dxa"/>
            </w:tcMar>
            <w:vAlign w:val="bottom"/>
            <w:hideMark/>
          </w:tcPr>
          <w:p w:rsidR="00000000" w:rsidRDefault="00E1597A">
            <w:pPr>
              <w:pStyle w:val="a3"/>
              <w:spacing w:before="0" w:beforeAutospacing="0" w:after="0" w:afterAutospacing="0"/>
              <w:divId w:val="1761178885"/>
              <w:rPr>
                <w:sz w:val="20"/>
                <w:szCs w:val="20"/>
              </w:rPr>
            </w:pPr>
            <w:r>
              <w:rPr>
                <w:sz w:val="2"/>
                <w:szCs w:val="2"/>
              </w:rPr>
              <w:t>​</w:t>
            </w:r>
          </w:p>
        </w:tc>
        <w:tc>
          <w:tcPr>
            <w:tcW w:w="131" w:type="pct"/>
            <w:tcMar>
              <w:top w:w="0" w:type="dxa"/>
              <w:left w:w="0" w:type="dxa"/>
              <w:bottom w:w="0" w:type="dxa"/>
              <w:right w:w="0" w:type="dxa"/>
            </w:tcMar>
            <w:vAlign w:val="bottom"/>
            <w:hideMark/>
          </w:tcPr>
          <w:p w:rsidR="00000000" w:rsidRDefault="00E1597A">
            <w:pPr>
              <w:pStyle w:val="a3"/>
              <w:spacing w:before="0" w:beforeAutospacing="0" w:after="0" w:afterAutospacing="0"/>
              <w:divId w:val="1520729762"/>
              <w:rPr>
                <w:sz w:val="20"/>
                <w:szCs w:val="20"/>
              </w:rPr>
            </w:pPr>
            <w:r>
              <w:rPr>
                <w:sz w:val="2"/>
                <w:szCs w:val="2"/>
              </w:rPr>
              <w:t>​</w:t>
            </w:r>
          </w:p>
        </w:tc>
        <w:tc>
          <w:tcPr>
            <w:tcW w:w="4304" w:type="pct"/>
            <w:tcMar>
              <w:top w:w="0" w:type="dxa"/>
              <w:left w:w="53" w:type="dxa"/>
              <w:bottom w:w="0" w:type="dxa"/>
              <w:right w:w="53" w:type="dxa"/>
            </w:tcMar>
            <w:hideMark/>
          </w:tcPr>
          <w:p w:rsidR="00000000" w:rsidRDefault="00E1597A">
            <w:pPr>
              <w:pStyle w:val="a3"/>
              <w:spacing w:before="0" w:beforeAutospacing="0" w:after="0" w:afterAutospacing="0"/>
              <w:divId w:val="1682969554"/>
              <w:rPr>
                <w:sz w:val="20"/>
                <w:szCs w:val="20"/>
              </w:rPr>
            </w:pPr>
            <w:r>
              <w:rPr>
                <w:sz w:val="2"/>
                <w:szCs w:val="2"/>
              </w:rPr>
              <w:t>​</w:t>
            </w:r>
          </w:p>
        </w:tc>
      </w:tr>
      <w:tr w:rsidR="00000000">
        <w:trPr>
          <w:divId w:val="1698968520"/>
          <w:trHeight w:val="300"/>
        </w:trPr>
        <w:tc>
          <w:tcPr>
            <w:tcW w:w="563" w:type="pct"/>
            <w:tcMar>
              <w:top w:w="0" w:type="dxa"/>
              <w:left w:w="53" w:type="dxa"/>
              <w:bottom w:w="0" w:type="dxa"/>
              <w:right w:w="53" w:type="dxa"/>
            </w:tcMar>
            <w:vAlign w:val="bottom"/>
            <w:hideMark/>
          </w:tcPr>
          <w:p w:rsidR="00000000" w:rsidRDefault="00E1597A">
            <w:pPr>
              <w:pStyle w:val="a3"/>
              <w:spacing w:before="0" w:beforeAutospacing="0" w:after="30" w:afterAutospacing="0"/>
              <w:jc w:val="center"/>
              <w:divId w:val="1040281128"/>
              <w:rPr>
                <w:sz w:val="20"/>
                <w:szCs w:val="20"/>
              </w:rPr>
            </w:pPr>
            <w:r>
              <w:rPr>
                <w:b/>
                <w:bCs/>
                <w:sz w:val="20"/>
                <w:szCs w:val="20"/>
              </w:rPr>
              <w:t>Exhibit No.</w:t>
            </w:r>
          </w:p>
        </w:tc>
        <w:tc>
          <w:tcPr>
            <w:tcW w:w="131" w:type="pct"/>
            <w:tcMar>
              <w:top w:w="0" w:type="dxa"/>
              <w:left w:w="0" w:type="dxa"/>
              <w:bottom w:w="0" w:type="dxa"/>
              <w:right w:w="0" w:type="dxa"/>
            </w:tcMar>
            <w:vAlign w:val="bottom"/>
            <w:hideMark/>
          </w:tcPr>
          <w:p w:rsidR="00000000" w:rsidRDefault="00E1597A">
            <w:pPr>
              <w:pStyle w:val="a3"/>
              <w:spacing w:before="0" w:beforeAutospacing="0" w:after="0" w:afterAutospacing="0"/>
              <w:divId w:val="1703823705"/>
              <w:rPr>
                <w:sz w:val="20"/>
                <w:szCs w:val="20"/>
              </w:rPr>
            </w:pPr>
            <w:r>
              <w:t>    </w:t>
            </w:r>
          </w:p>
        </w:tc>
        <w:tc>
          <w:tcPr>
            <w:tcW w:w="4304" w:type="pct"/>
            <w:tcMar>
              <w:top w:w="0" w:type="dxa"/>
              <w:left w:w="53" w:type="dxa"/>
              <w:bottom w:w="0" w:type="dxa"/>
              <w:right w:w="53" w:type="dxa"/>
            </w:tcMar>
            <w:hideMark/>
          </w:tcPr>
          <w:p w:rsidR="00000000" w:rsidRDefault="00E1597A">
            <w:pPr>
              <w:pStyle w:val="a3"/>
              <w:spacing w:before="0" w:beforeAutospacing="0" w:after="30" w:afterAutospacing="0"/>
              <w:jc w:val="center"/>
              <w:divId w:val="1440756644"/>
              <w:rPr>
                <w:sz w:val="20"/>
                <w:szCs w:val="20"/>
              </w:rPr>
            </w:pPr>
            <w:r>
              <w:rPr>
                <w:b/>
                <w:bCs/>
                <w:sz w:val="20"/>
                <w:szCs w:val="20"/>
              </w:rPr>
              <w:t>Description</w:t>
            </w:r>
          </w:p>
        </w:tc>
      </w:tr>
      <w:tr w:rsidR="00000000">
        <w:trPr>
          <w:divId w:val="1698968520"/>
          <w:trHeight w:val="495"/>
        </w:trPr>
        <w:tc>
          <w:tcPr>
            <w:tcW w:w="563" w:type="pct"/>
            <w:tcBorders>
              <w:top w:val="single" w:sz="8" w:space="0" w:color="000000"/>
            </w:tcBorders>
            <w:tcMar>
              <w:top w:w="0" w:type="dxa"/>
              <w:left w:w="53" w:type="dxa"/>
              <w:bottom w:w="0" w:type="dxa"/>
              <w:right w:w="53" w:type="dxa"/>
            </w:tcMar>
            <w:hideMark/>
          </w:tcPr>
          <w:p w:rsidR="00000000" w:rsidRDefault="00E1597A">
            <w:pPr>
              <w:pStyle w:val="a3"/>
              <w:spacing w:before="0" w:beforeAutospacing="0" w:after="30" w:afterAutospacing="0"/>
              <w:jc w:val="center"/>
              <w:divId w:val="1684281780"/>
              <w:rPr>
                <w:sz w:val="20"/>
                <w:szCs w:val="20"/>
              </w:rPr>
            </w:pPr>
            <w:r>
              <w:rPr>
                <w:sz w:val="20"/>
                <w:szCs w:val="20"/>
              </w:rPr>
              <w:t>31.1</w:t>
            </w:r>
          </w:p>
        </w:tc>
        <w:tc>
          <w:tcPr>
            <w:tcW w:w="131" w:type="pct"/>
            <w:tcMar>
              <w:top w:w="0" w:type="dxa"/>
              <w:left w:w="0" w:type="dxa"/>
              <w:bottom w:w="0" w:type="dxa"/>
              <w:right w:w="0" w:type="dxa"/>
            </w:tcMar>
            <w:vAlign w:val="bottom"/>
            <w:hideMark/>
          </w:tcPr>
          <w:p w:rsidR="00000000" w:rsidRDefault="00E1597A">
            <w:pPr>
              <w:pStyle w:val="a3"/>
              <w:spacing w:before="0" w:beforeAutospacing="0" w:after="0" w:afterAutospacing="0"/>
              <w:divId w:val="2031291760"/>
              <w:rPr>
                <w:sz w:val="20"/>
                <w:szCs w:val="20"/>
              </w:rPr>
            </w:pPr>
            <w:r>
              <w:t>​</w:t>
            </w:r>
          </w:p>
        </w:tc>
        <w:tc>
          <w:tcPr>
            <w:tcW w:w="4304" w:type="pct"/>
            <w:tcBorders>
              <w:top w:val="single" w:sz="8" w:space="0" w:color="000000"/>
            </w:tcBorders>
            <w:tcMar>
              <w:top w:w="0" w:type="dxa"/>
              <w:left w:w="53" w:type="dxa"/>
              <w:bottom w:w="0" w:type="dxa"/>
              <w:right w:w="53" w:type="dxa"/>
            </w:tcMar>
            <w:hideMark/>
          </w:tcPr>
          <w:p w:rsidR="00000000" w:rsidRDefault="00E1597A">
            <w:pPr>
              <w:pStyle w:val="a3"/>
              <w:spacing w:before="0" w:beforeAutospacing="0" w:after="30" w:afterAutospacing="0"/>
              <w:divId w:val="778139217"/>
              <w:rPr>
                <w:sz w:val="20"/>
                <w:szCs w:val="20"/>
              </w:rPr>
            </w:pPr>
            <w:hyperlink r:id="rId4" w:history="1">
              <w:r>
                <w:rPr>
                  <w:rStyle w:val="a4"/>
                  <w:sz w:val="20"/>
                  <w:szCs w:val="20"/>
                </w:rPr>
                <w:t>Certification of Chief Executive Officer pursuant to Section 302(a) of the Sarbanes-Oxley Act of 2002 and Rule 13a-14(a) of the Securities Exchange Act of 1934.</w:t>
              </w:r>
            </w:hyperlink>
          </w:p>
        </w:tc>
      </w:tr>
      <w:tr w:rsidR="00000000">
        <w:trPr>
          <w:divId w:val="1698968520"/>
          <w:trHeight w:val="495"/>
        </w:trPr>
        <w:tc>
          <w:tcPr>
            <w:tcW w:w="563" w:type="pct"/>
            <w:tcMar>
              <w:top w:w="0" w:type="dxa"/>
              <w:left w:w="53" w:type="dxa"/>
              <w:bottom w:w="0" w:type="dxa"/>
              <w:right w:w="53" w:type="dxa"/>
            </w:tcMar>
            <w:hideMark/>
          </w:tcPr>
          <w:p w:rsidR="00000000" w:rsidRDefault="00E1597A">
            <w:pPr>
              <w:pStyle w:val="a3"/>
              <w:spacing w:before="0" w:beforeAutospacing="0" w:after="30" w:afterAutospacing="0"/>
              <w:jc w:val="center"/>
              <w:divId w:val="160658205"/>
              <w:rPr>
                <w:sz w:val="20"/>
                <w:szCs w:val="20"/>
              </w:rPr>
            </w:pPr>
            <w:r>
              <w:rPr>
                <w:sz w:val="20"/>
                <w:szCs w:val="20"/>
              </w:rPr>
              <w:t>31.2</w:t>
            </w:r>
          </w:p>
        </w:tc>
        <w:tc>
          <w:tcPr>
            <w:tcW w:w="131" w:type="pct"/>
            <w:tcMar>
              <w:top w:w="0" w:type="dxa"/>
              <w:left w:w="0" w:type="dxa"/>
              <w:bottom w:w="0" w:type="dxa"/>
              <w:right w:w="0" w:type="dxa"/>
            </w:tcMar>
            <w:vAlign w:val="bottom"/>
            <w:hideMark/>
          </w:tcPr>
          <w:p w:rsidR="00000000" w:rsidRDefault="00E1597A">
            <w:pPr>
              <w:pStyle w:val="a3"/>
              <w:spacing w:before="0" w:beforeAutospacing="0" w:after="0" w:afterAutospacing="0"/>
              <w:divId w:val="1611086794"/>
              <w:rPr>
                <w:sz w:val="20"/>
                <w:szCs w:val="20"/>
              </w:rPr>
            </w:pPr>
            <w:r>
              <w:t>​</w:t>
            </w:r>
          </w:p>
        </w:tc>
        <w:tc>
          <w:tcPr>
            <w:tcW w:w="4304" w:type="pct"/>
            <w:tcMar>
              <w:top w:w="0" w:type="dxa"/>
              <w:left w:w="53" w:type="dxa"/>
              <w:bottom w:w="0" w:type="dxa"/>
              <w:right w:w="53" w:type="dxa"/>
            </w:tcMar>
            <w:hideMark/>
          </w:tcPr>
          <w:p w:rsidR="00000000" w:rsidRDefault="00E1597A">
            <w:pPr>
              <w:pStyle w:val="a3"/>
              <w:spacing w:before="0" w:beforeAutospacing="0" w:after="30" w:afterAutospacing="0"/>
              <w:divId w:val="582030634"/>
              <w:rPr>
                <w:sz w:val="20"/>
                <w:szCs w:val="20"/>
              </w:rPr>
            </w:pPr>
            <w:hyperlink r:id="rId5" w:history="1">
              <w:r>
                <w:rPr>
                  <w:rStyle w:val="a4"/>
                  <w:sz w:val="20"/>
                  <w:szCs w:val="20"/>
                </w:rPr>
                <w:t>Certifi</w:t>
              </w:r>
              <w:r>
                <w:rPr>
                  <w:rStyle w:val="a4"/>
                  <w:sz w:val="20"/>
                  <w:szCs w:val="20"/>
                </w:rPr>
                <w:t>cation of Chief Financial Officer pursuant to Section 302(a) of the Sarbanes-Oxley Act of 2002 and Rule 13a-14(a) of the Securities Exchange Act of 1934.</w:t>
              </w:r>
            </w:hyperlink>
          </w:p>
        </w:tc>
      </w:tr>
      <w:tr w:rsidR="00000000">
        <w:trPr>
          <w:divId w:val="1698968520"/>
          <w:trHeight w:val="731"/>
        </w:trPr>
        <w:tc>
          <w:tcPr>
            <w:tcW w:w="563" w:type="pct"/>
            <w:tcMar>
              <w:top w:w="0" w:type="dxa"/>
              <w:left w:w="53" w:type="dxa"/>
              <w:bottom w:w="0" w:type="dxa"/>
              <w:right w:w="53" w:type="dxa"/>
            </w:tcMar>
            <w:hideMark/>
          </w:tcPr>
          <w:p w:rsidR="00000000" w:rsidRDefault="00E1597A">
            <w:pPr>
              <w:pStyle w:val="a3"/>
              <w:spacing w:before="0" w:beforeAutospacing="0" w:after="30" w:afterAutospacing="0"/>
              <w:jc w:val="center"/>
              <w:divId w:val="1203514918"/>
              <w:rPr>
                <w:sz w:val="20"/>
                <w:szCs w:val="20"/>
              </w:rPr>
            </w:pPr>
            <w:r>
              <w:rPr>
                <w:sz w:val="20"/>
                <w:szCs w:val="20"/>
              </w:rPr>
              <w:t>32.1</w:t>
            </w:r>
          </w:p>
        </w:tc>
        <w:tc>
          <w:tcPr>
            <w:tcW w:w="131" w:type="pct"/>
            <w:tcMar>
              <w:top w:w="0" w:type="dxa"/>
              <w:left w:w="0" w:type="dxa"/>
              <w:bottom w:w="0" w:type="dxa"/>
              <w:right w:w="0" w:type="dxa"/>
            </w:tcMar>
            <w:vAlign w:val="bottom"/>
            <w:hideMark/>
          </w:tcPr>
          <w:p w:rsidR="00000000" w:rsidRDefault="00E1597A">
            <w:pPr>
              <w:pStyle w:val="a3"/>
              <w:spacing w:before="0" w:beforeAutospacing="0" w:after="0" w:afterAutospacing="0"/>
              <w:divId w:val="878930802"/>
              <w:rPr>
                <w:sz w:val="20"/>
                <w:szCs w:val="20"/>
              </w:rPr>
            </w:pPr>
            <w:r>
              <w:t>​</w:t>
            </w:r>
          </w:p>
        </w:tc>
        <w:tc>
          <w:tcPr>
            <w:tcW w:w="4304" w:type="pct"/>
            <w:tcMar>
              <w:top w:w="0" w:type="dxa"/>
              <w:left w:w="53" w:type="dxa"/>
              <w:bottom w:w="0" w:type="dxa"/>
              <w:right w:w="53" w:type="dxa"/>
            </w:tcMar>
            <w:hideMark/>
          </w:tcPr>
          <w:p w:rsidR="00000000" w:rsidRDefault="00E1597A">
            <w:pPr>
              <w:pStyle w:val="a3"/>
              <w:spacing w:before="0" w:beforeAutospacing="0" w:after="30" w:afterAutospacing="0"/>
              <w:divId w:val="301811628"/>
              <w:rPr>
                <w:sz w:val="20"/>
                <w:szCs w:val="20"/>
              </w:rPr>
            </w:pPr>
            <w:hyperlink r:id="rId6" w:history="1">
              <w:r>
                <w:rPr>
                  <w:rStyle w:val="a4"/>
                  <w:sz w:val="20"/>
                  <w:szCs w:val="20"/>
                </w:rPr>
                <w:t>Certification of Chief Executive Officer and Chief Fin</w:t>
              </w:r>
              <w:r>
                <w:rPr>
                  <w:rStyle w:val="a4"/>
                  <w:sz w:val="20"/>
                  <w:szCs w:val="20"/>
                </w:rPr>
                <w:t>ancial Officer pursuant to Section 906 of the Sarbanes-Oxley Act of 2002 (18 U.S.C. 1350) and Rule 13a-14(b) of the Securities Exchange Act of 1934.</w:t>
              </w:r>
            </w:hyperlink>
          </w:p>
        </w:tc>
      </w:tr>
      <w:tr w:rsidR="00000000">
        <w:trPr>
          <w:divId w:val="1698968520"/>
          <w:trHeight w:val="300"/>
        </w:trPr>
        <w:tc>
          <w:tcPr>
            <w:tcW w:w="563" w:type="pct"/>
            <w:tcMar>
              <w:top w:w="0" w:type="dxa"/>
              <w:left w:w="53" w:type="dxa"/>
              <w:bottom w:w="0" w:type="dxa"/>
              <w:right w:w="15" w:type="dxa"/>
            </w:tcMar>
            <w:hideMark/>
          </w:tcPr>
          <w:p w:rsidR="00000000" w:rsidRDefault="00E1597A">
            <w:pPr>
              <w:pStyle w:val="a3"/>
              <w:spacing w:before="0" w:beforeAutospacing="0" w:after="30" w:afterAutospacing="0"/>
              <w:jc w:val="center"/>
              <w:divId w:val="702511518"/>
              <w:rPr>
                <w:sz w:val="20"/>
                <w:szCs w:val="20"/>
              </w:rPr>
            </w:pPr>
            <w:r>
              <w:rPr>
                <w:sz w:val="20"/>
                <w:szCs w:val="20"/>
              </w:rPr>
              <w:t>101.SCH</w:t>
            </w:r>
          </w:p>
        </w:tc>
        <w:tc>
          <w:tcPr>
            <w:tcW w:w="131" w:type="pct"/>
            <w:tcMar>
              <w:top w:w="0" w:type="dxa"/>
              <w:left w:w="0" w:type="dxa"/>
              <w:bottom w:w="0" w:type="dxa"/>
              <w:right w:w="0" w:type="dxa"/>
            </w:tcMar>
            <w:vAlign w:val="bottom"/>
            <w:hideMark/>
          </w:tcPr>
          <w:p w:rsidR="00000000" w:rsidRDefault="00E1597A">
            <w:pPr>
              <w:pStyle w:val="a3"/>
              <w:spacing w:before="0" w:beforeAutospacing="0" w:after="0" w:afterAutospacing="0"/>
              <w:divId w:val="1754620096"/>
              <w:rPr>
                <w:sz w:val="20"/>
                <w:szCs w:val="20"/>
              </w:rPr>
            </w:pPr>
            <w:r>
              <w:t>​</w:t>
            </w:r>
          </w:p>
        </w:tc>
        <w:tc>
          <w:tcPr>
            <w:tcW w:w="4304" w:type="pct"/>
            <w:tcMar>
              <w:top w:w="0" w:type="dxa"/>
              <w:left w:w="53" w:type="dxa"/>
              <w:bottom w:w="0" w:type="dxa"/>
              <w:right w:w="53" w:type="dxa"/>
            </w:tcMar>
            <w:hideMark/>
          </w:tcPr>
          <w:p w:rsidR="00000000" w:rsidRDefault="00E1597A">
            <w:pPr>
              <w:pStyle w:val="a3"/>
              <w:spacing w:before="0" w:beforeAutospacing="0" w:after="30" w:afterAutospacing="0"/>
              <w:divId w:val="1179194307"/>
              <w:rPr>
                <w:sz w:val="20"/>
                <w:szCs w:val="20"/>
              </w:rPr>
            </w:pPr>
            <w:r>
              <w:rPr>
                <w:sz w:val="20"/>
                <w:szCs w:val="20"/>
              </w:rPr>
              <w:t>Inline XBRL Taxonomy Extension Schema Document.</w:t>
            </w:r>
          </w:p>
        </w:tc>
      </w:tr>
      <w:tr w:rsidR="00000000">
        <w:trPr>
          <w:divId w:val="1698968520"/>
          <w:trHeight w:val="300"/>
        </w:trPr>
        <w:tc>
          <w:tcPr>
            <w:tcW w:w="563" w:type="pct"/>
            <w:tcMar>
              <w:top w:w="0" w:type="dxa"/>
              <w:left w:w="53" w:type="dxa"/>
              <w:bottom w:w="0" w:type="dxa"/>
              <w:right w:w="15" w:type="dxa"/>
            </w:tcMar>
            <w:hideMark/>
          </w:tcPr>
          <w:p w:rsidR="00000000" w:rsidRDefault="00E1597A">
            <w:pPr>
              <w:pStyle w:val="a3"/>
              <w:spacing w:before="0" w:beforeAutospacing="0" w:after="30" w:afterAutospacing="0"/>
              <w:jc w:val="center"/>
              <w:divId w:val="1046829127"/>
              <w:rPr>
                <w:sz w:val="20"/>
                <w:szCs w:val="20"/>
              </w:rPr>
            </w:pPr>
            <w:r>
              <w:rPr>
                <w:sz w:val="20"/>
                <w:szCs w:val="20"/>
              </w:rPr>
              <w:t>101.CAL</w:t>
            </w:r>
          </w:p>
        </w:tc>
        <w:tc>
          <w:tcPr>
            <w:tcW w:w="131" w:type="pct"/>
            <w:tcMar>
              <w:top w:w="0" w:type="dxa"/>
              <w:left w:w="0" w:type="dxa"/>
              <w:bottom w:w="0" w:type="dxa"/>
              <w:right w:w="0" w:type="dxa"/>
            </w:tcMar>
            <w:vAlign w:val="bottom"/>
            <w:hideMark/>
          </w:tcPr>
          <w:p w:rsidR="00000000" w:rsidRDefault="00E1597A">
            <w:pPr>
              <w:pStyle w:val="a3"/>
              <w:spacing w:before="0" w:beforeAutospacing="0" w:after="0" w:afterAutospacing="0"/>
              <w:divId w:val="452292831"/>
              <w:rPr>
                <w:sz w:val="20"/>
                <w:szCs w:val="20"/>
              </w:rPr>
            </w:pPr>
            <w:r>
              <w:t>​</w:t>
            </w:r>
          </w:p>
        </w:tc>
        <w:tc>
          <w:tcPr>
            <w:tcW w:w="4304" w:type="pct"/>
            <w:tcMar>
              <w:top w:w="0" w:type="dxa"/>
              <w:left w:w="53" w:type="dxa"/>
              <w:bottom w:w="0" w:type="dxa"/>
              <w:right w:w="53" w:type="dxa"/>
            </w:tcMar>
            <w:hideMark/>
          </w:tcPr>
          <w:p w:rsidR="00000000" w:rsidRDefault="00E1597A">
            <w:pPr>
              <w:pStyle w:val="a3"/>
              <w:spacing w:before="0" w:beforeAutospacing="0" w:after="30" w:afterAutospacing="0"/>
              <w:divId w:val="291637053"/>
              <w:rPr>
                <w:sz w:val="20"/>
                <w:szCs w:val="20"/>
              </w:rPr>
            </w:pPr>
            <w:r>
              <w:rPr>
                <w:sz w:val="20"/>
                <w:szCs w:val="20"/>
              </w:rPr>
              <w:t>Inline XBRL Taxonomy Extension Calculation Linkbase Document.</w:t>
            </w:r>
          </w:p>
        </w:tc>
      </w:tr>
      <w:tr w:rsidR="00000000">
        <w:trPr>
          <w:divId w:val="1698968520"/>
          <w:trHeight w:val="300"/>
        </w:trPr>
        <w:tc>
          <w:tcPr>
            <w:tcW w:w="563" w:type="pct"/>
            <w:tcMar>
              <w:top w:w="0" w:type="dxa"/>
              <w:left w:w="53" w:type="dxa"/>
              <w:bottom w:w="0" w:type="dxa"/>
              <w:right w:w="15" w:type="dxa"/>
            </w:tcMar>
            <w:hideMark/>
          </w:tcPr>
          <w:p w:rsidR="00000000" w:rsidRDefault="00E1597A">
            <w:pPr>
              <w:pStyle w:val="a3"/>
              <w:spacing w:before="0" w:beforeAutospacing="0" w:after="30" w:afterAutospacing="0"/>
              <w:jc w:val="center"/>
              <w:divId w:val="1800487713"/>
              <w:rPr>
                <w:sz w:val="20"/>
                <w:szCs w:val="20"/>
              </w:rPr>
            </w:pPr>
            <w:r>
              <w:rPr>
                <w:sz w:val="20"/>
                <w:szCs w:val="20"/>
              </w:rPr>
              <w:t>101.LAB</w:t>
            </w:r>
          </w:p>
        </w:tc>
        <w:tc>
          <w:tcPr>
            <w:tcW w:w="131" w:type="pct"/>
            <w:tcMar>
              <w:top w:w="0" w:type="dxa"/>
              <w:left w:w="0" w:type="dxa"/>
              <w:bottom w:w="0" w:type="dxa"/>
              <w:right w:w="0" w:type="dxa"/>
            </w:tcMar>
            <w:vAlign w:val="bottom"/>
            <w:hideMark/>
          </w:tcPr>
          <w:p w:rsidR="00000000" w:rsidRDefault="00E1597A">
            <w:pPr>
              <w:pStyle w:val="a3"/>
              <w:spacing w:before="0" w:beforeAutospacing="0" w:after="0" w:afterAutospacing="0"/>
              <w:divId w:val="1026559380"/>
              <w:rPr>
                <w:sz w:val="20"/>
                <w:szCs w:val="20"/>
              </w:rPr>
            </w:pPr>
            <w:r>
              <w:t>​</w:t>
            </w:r>
          </w:p>
        </w:tc>
        <w:tc>
          <w:tcPr>
            <w:tcW w:w="4304" w:type="pct"/>
            <w:tcMar>
              <w:top w:w="0" w:type="dxa"/>
              <w:left w:w="53" w:type="dxa"/>
              <w:bottom w:w="0" w:type="dxa"/>
              <w:right w:w="53" w:type="dxa"/>
            </w:tcMar>
            <w:hideMark/>
          </w:tcPr>
          <w:p w:rsidR="00000000" w:rsidRDefault="00E1597A">
            <w:pPr>
              <w:pStyle w:val="a3"/>
              <w:spacing w:before="0" w:beforeAutospacing="0" w:after="30" w:afterAutospacing="0"/>
              <w:divId w:val="1829976852"/>
              <w:rPr>
                <w:sz w:val="20"/>
                <w:szCs w:val="20"/>
              </w:rPr>
            </w:pPr>
            <w:r>
              <w:rPr>
                <w:sz w:val="20"/>
                <w:szCs w:val="20"/>
              </w:rPr>
              <w:t>Inline XBRL Taxonomy Extension Label Linkbase Document.</w:t>
            </w:r>
          </w:p>
        </w:tc>
      </w:tr>
      <w:tr w:rsidR="00000000">
        <w:trPr>
          <w:divId w:val="1698968520"/>
          <w:trHeight w:val="300"/>
        </w:trPr>
        <w:tc>
          <w:tcPr>
            <w:tcW w:w="563" w:type="pct"/>
            <w:tcMar>
              <w:top w:w="0" w:type="dxa"/>
              <w:left w:w="53" w:type="dxa"/>
              <w:bottom w:w="0" w:type="dxa"/>
              <w:right w:w="15" w:type="dxa"/>
            </w:tcMar>
            <w:hideMark/>
          </w:tcPr>
          <w:p w:rsidR="00000000" w:rsidRDefault="00E1597A">
            <w:pPr>
              <w:pStyle w:val="a3"/>
              <w:spacing w:before="0" w:beforeAutospacing="0" w:after="30" w:afterAutospacing="0"/>
              <w:jc w:val="center"/>
              <w:divId w:val="668874782"/>
              <w:rPr>
                <w:sz w:val="20"/>
                <w:szCs w:val="20"/>
              </w:rPr>
            </w:pPr>
            <w:r>
              <w:rPr>
                <w:sz w:val="20"/>
                <w:szCs w:val="20"/>
              </w:rPr>
              <w:t>101.PRE</w:t>
            </w:r>
          </w:p>
        </w:tc>
        <w:tc>
          <w:tcPr>
            <w:tcW w:w="131" w:type="pct"/>
            <w:tcMar>
              <w:top w:w="0" w:type="dxa"/>
              <w:left w:w="0" w:type="dxa"/>
              <w:bottom w:w="0" w:type="dxa"/>
              <w:right w:w="0" w:type="dxa"/>
            </w:tcMar>
            <w:vAlign w:val="bottom"/>
            <w:hideMark/>
          </w:tcPr>
          <w:p w:rsidR="00000000" w:rsidRDefault="00E1597A">
            <w:pPr>
              <w:pStyle w:val="a3"/>
              <w:spacing w:before="0" w:beforeAutospacing="0" w:after="0" w:afterAutospacing="0"/>
              <w:divId w:val="1225334641"/>
              <w:rPr>
                <w:sz w:val="20"/>
                <w:szCs w:val="20"/>
              </w:rPr>
            </w:pPr>
            <w:r>
              <w:t>​</w:t>
            </w:r>
          </w:p>
        </w:tc>
        <w:tc>
          <w:tcPr>
            <w:tcW w:w="4304" w:type="pct"/>
            <w:tcMar>
              <w:top w:w="0" w:type="dxa"/>
              <w:left w:w="53" w:type="dxa"/>
              <w:bottom w:w="0" w:type="dxa"/>
              <w:right w:w="53" w:type="dxa"/>
            </w:tcMar>
            <w:hideMark/>
          </w:tcPr>
          <w:p w:rsidR="00000000" w:rsidRDefault="00E1597A">
            <w:pPr>
              <w:pStyle w:val="a3"/>
              <w:spacing w:before="0" w:beforeAutospacing="0" w:after="30" w:afterAutospacing="0"/>
              <w:divId w:val="1008097426"/>
              <w:rPr>
                <w:sz w:val="20"/>
                <w:szCs w:val="20"/>
              </w:rPr>
            </w:pPr>
            <w:r>
              <w:rPr>
                <w:sz w:val="20"/>
                <w:szCs w:val="20"/>
              </w:rPr>
              <w:t>Inline XBRL Taxonomy Extension Presentation Linkbase Document.</w:t>
            </w:r>
          </w:p>
        </w:tc>
      </w:tr>
      <w:tr w:rsidR="00000000">
        <w:trPr>
          <w:divId w:val="1698968520"/>
          <w:trHeight w:val="300"/>
        </w:trPr>
        <w:tc>
          <w:tcPr>
            <w:tcW w:w="563" w:type="pct"/>
            <w:tcMar>
              <w:top w:w="0" w:type="dxa"/>
              <w:left w:w="53" w:type="dxa"/>
              <w:bottom w:w="0" w:type="dxa"/>
              <w:right w:w="15" w:type="dxa"/>
            </w:tcMar>
            <w:hideMark/>
          </w:tcPr>
          <w:p w:rsidR="00000000" w:rsidRDefault="00E1597A">
            <w:pPr>
              <w:pStyle w:val="a3"/>
              <w:spacing w:before="0" w:beforeAutospacing="0" w:after="30" w:afterAutospacing="0"/>
              <w:jc w:val="center"/>
              <w:divId w:val="703290288"/>
              <w:rPr>
                <w:sz w:val="20"/>
                <w:szCs w:val="20"/>
              </w:rPr>
            </w:pPr>
            <w:r>
              <w:rPr>
                <w:sz w:val="20"/>
                <w:szCs w:val="20"/>
              </w:rPr>
              <w:t>101.DEF</w:t>
            </w:r>
          </w:p>
        </w:tc>
        <w:tc>
          <w:tcPr>
            <w:tcW w:w="131" w:type="pct"/>
            <w:tcMar>
              <w:top w:w="0" w:type="dxa"/>
              <w:left w:w="0" w:type="dxa"/>
              <w:bottom w:w="0" w:type="dxa"/>
              <w:right w:w="0" w:type="dxa"/>
            </w:tcMar>
            <w:vAlign w:val="bottom"/>
            <w:hideMark/>
          </w:tcPr>
          <w:p w:rsidR="00000000" w:rsidRDefault="00E1597A">
            <w:pPr>
              <w:pStyle w:val="a3"/>
              <w:spacing w:before="0" w:beforeAutospacing="0" w:after="0" w:afterAutospacing="0"/>
              <w:divId w:val="1547066268"/>
              <w:rPr>
                <w:sz w:val="20"/>
                <w:szCs w:val="20"/>
              </w:rPr>
            </w:pPr>
            <w:r>
              <w:t>​</w:t>
            </w:r>
          </w:p>
        </w:tc>
        <w:tc>
          <w:tcPr>
            <w:tcW w:w="4304" w:type="pct"/>
            <w:tcMar>
              <w:top w:w="0" w:type="dxa"/>
              <w:left w:w="53" w:type="dxa"/>
              <w:bottom w:w="0" w:type="dxa"/>
              <w:right w:w="53" w:type="dxa"/>
            </w:tcMar>
            <w:hideMark/>
          </w:tcPr>
          <w:p w:rsidR="00000000" w:rsidRDefault="00E1597A">
            <w:pPr>
              <w:pStyle w:val="a3"/>
              <w:spacing w:before="0" w:beforeAutospacing="0" w:after="30" w:afterAutospacing="0"/>
              <w:divId w:val="1440756695"/>
              <w:rPr>
                <w:sz w:val="20"/>
                <w:szCs w:val="20"/>
              </w:rPr>
            </w:pPr>
            <w:r>
              <w:rPr>
                <w:sz w:val="20"/>
                <w:szCs w:val="20"/>
              </w:rPr>
              <w:t>Inline XBRL Taxonomy Extension Definition Linkbase Document.</w:t>
            </w:r>
          </w:p>
        </w:tc>
      </w:tr>
      <w:tr w:rsidR="00000000">
        <w:trPr>
          <w:divId w:val="1698968520"/>
          <w:trHeight w:val="300"/>
        </w:trPr>
        <w:tc>
          <w:tcPr>
            <w:tcW w:w="563" w:type="pct"/>
            <w:tcMar>
              <w:top w:w="0" w:type="dxa"/>
              <w:left w:w="53" w:type="dxa"/>
              <w:bottom w:w="0" w:type="dxa"/>
              <w:right w:w="53" w:type="dxa"/>
            </w:tcMar>
            <w:hideMark/>
          </w:tcPr>
          <w:p w:rsidR="00000000" w:rsidRDefault="00E1597A">
            <w:pPr>
              <w:pStyle w:val="a3"/>
              <w:spacing w:before="0" w:beforeAutospacing="0" w:after="30" w:afterAutospacing="0"/>
              <w:jc w:val="center"/>
              <w:divId w:val="667830035"/>
              <w:rPr>
                <w:sz w:val="20"/>
                <w:szCs w:val="20"/>
              </w:rPr>
            </w:pPr>
            <w:r>
              <w:rPr>
                <w:sz w:val="20"/>
                <w:szCs w:val="20"/>
              </w:rPr>
              <w:t>104</w:t>
            </w:r>
          </w:p>
        </w:tc>
        <w:tc>
          <w:tcPr>
            <w:tcW w:w="131" w:type="pct"/>
            <w:tcMar>
              <w:top w:w="0" w:type="dxa"/>
              <w:left w:w="0" w:type="dxa"/>
              <w:bottom w:w="0" w:type="dxa"/>
              <w:right w:w="0" w:type="dxa"/>
            </w:tcMar>
            <w:vAlign w:val="bottom"/>
            <w:hideMark/>
          </w:tcPr>
          <w:p w:rsidR="00000000" w:rsidRDefault="00E1597A">
            <w:pPr>
              <w:pStyle w:val="a3"/>
              <w:spacing w:before="0" w:beforeAutospacing="0" w:after="0" w:afterAutospacing="0"/>
              <w:divId w:val="461272190"/>
              <w:rPr>
                <w:sz w:val="20"/>
                <w:szCs w:val="20"/>
              </w:rPr>
            </w:pPr>
            <w:r>
              <w:t>​</w:t>
            </w:r>
          </w:p>
        </w:tc>
        <w:tc>
          <w:tcPr>
            <w:tcW w:w="4304" w:type="pct"/>
            <w:tcMar>
              <w:top w:w="0" w:type="dxa"/>
              <w:left w:w="53" w:type="dxa"/>
              <w:bottom w:w="0" w:type="dxa"/>
              <w:right w:w="53" w:type="dxa"/>
            </w:tcMar>
            <w:hideMark/>
          </w:tcPr>
          <w:p w:rsidR="00000000" w:rsidRDefault="00E1597A">
            <w:pPr>
              <w:pStyle w:val="a3"/>
              <w:spacing w:before="0" w:beforeAutospacing="0" w:after="30" w:afterAutospacing="0"/>
              <w:divId w:val="265313741"/>
              <w:rPr>
                <w:sz w:val="20"/>
                <w:szCs w:val="20"/>
              </w:rPr>
            </w:pPr>
            <w:r>
              <w:rPr>
                <w:sz w:val="20"/>
                <w:szCs w:val="20"/>
              </w:rPr>
              <w:t>Cover Page Interactive Data File (formatted in Inline XBRL in Exhibit 101).</w:t>
            </w:r>
          </w:p>
        </w:tc>
      </w:tr>
    </w:tbl>
    <w:p w:rsidR="00000000" w:rsidRDefault="00E1597A">
      <w:pPr>
        <w:pStyle w:val="a3"/>
        <w:spacing w:before="0" w:beforeAutospacing="0" w:after="0" w:afterAutospacing="0"/>
        <w:divId w:val="1698968520"/>
        <w:rPr>
          <w:sz w:val="20"/>
          <w:szCs w:val="20"/>
        </w:rPr>
      </w:pPr>
      <w:r>
        <w:rPr>
          <w:sz w:val="2"/>
          <w:szCs w:val="2"/>
        </w:rPr>
        <w:t>​</w:t>
      </w:r>
    </w:p>
    <w:p w:rsidR="00000000" w:rsidRDefault="00E1597A">
      <w:pPr>
        <w:pStyle w:val="a3"/>
        <w:spacing w:before="0" w:beforeAutospacing="0" w:after="0" w:afterAutospacing="0"/>
        <w:divId w:val="1698968520"/>
        <w:rPr>
          <w:sz w:val="20"/>
          <w:szCs w:val="20"/>
        </w:rPr>
      </w:pPr>
      <w:r>
        <w:rPr>
          <w:sz w:val="20"/>
          <w:szCs w:val="20"/>
        </w:rPr>
        <w:t>​</w:t>
      </w:r>
    </w:p>
    <w:p w:rsidR="00000000" w:rsidRDefault="00E1597A">
      <w:pPr>
        <w:pStyle w:val="a3"/>
        <w:spacing w:before="0" w:beforeAutospacing="0" w:after="0" w:afterAutospacing="0"/>
        <w:divId w:val="1698968520"/>
        <w:rPr>
          <w:sz w:val="20"/>
          <w:szCs w:val="20"/>
        </w:rPr>
      </w:pPr>
      <w:r>
        <w:rPr>
          <w:sz w:val="20"/>
          <w:szCs w:val="20"/>
        </w:rPr>
        <w:t>​</w:t>
      </w:r>
    </w:p>
    <w:p w:rsidR="00000000" w:rsidRDefault="00E1597A">
      <w:pPr>
        <w:pStyle w:val="a3"/>
        <w:spacing w:before="480" w:beforeAutospacing="0" w:after="0" w:afterAutospacing="0"/>
        <w:jc w:val="center"/>
        <w:divId w:val="94401339"/>
        <w:rPr>
          <w:sz w:val="20"/>
          <w:szCs w:val="20"/>
        </w:rPr>
      </w:pPr>
      <w:r>
        <w:rPr>
          <w:sz w:val="20"/>
          <w:szCs w:val="20"/>
        </w:rPr>
        <w:t>66</w:t>
      </w:r>
    </w:p>
    <w:p w:rsidR="00000000" w:rsidRDefault="00E1597A">
      <w:pPr>
        <w:pStyle w:val="a3"/>
        <w:spacing w:before="0" w:beforeAutospacing="0" w:after="600" w:afterAutospacing="0"/>
        <w:divId w:val="1236159957"/>
        <w:rPr>
          <w:sz w:val="20"/>
          <w:szCs w:val="20"/>
        </w:rPr>
      </w:pPr>
      <w:hyperlink w:anchor="TOC" w:history="1">
        <w:r>
          <w:rPr>
            <w:rStyle w:val="a4"/>
            <w:sz w:val="20"/>
            <w:szCs w:val="20"/>
          </w:rPr>
          <w:t>Table of Contents</w:t>
        </w:r>
      </w:hyperlink>
    </w:p>
    <w:p w:rsidR="00000000" w:rsidRDefault="00E1597A">
      <w:pPr>
        <w:pStyle w:val="a3"/>
        <w:spacing w:before="0" w:beforeAutospacing="0" w:after="240" w:afterAutospacing="0"/>
        <w:jc w:val="center"/>
        <w:divId w:val="434786996"/>
        <w:rPr>
          <w:b/>
          <w:bCs/>
          <w:sz w:val="20"/>
          <w:szCs w:val="20"/>
        </w:rPr>
      </w:pPr>
      <w:r>
        <w:rPr>
          <w:b/>
          <w:bCs/>
          <w:sz w:val="20"/>
          <w:szCs w:val="20"/>
        </w:rPr>
        <w:t>SIGNATURES</w:t>
      </w:r>
    </w:p>
    <w:p w:rsidR="00000000" w:rsidRDefault="00E1597A">
      <w:pPr>
        <w:pStyle w:val="a3"/>
        <w:spacing w:before="0" w:beforeAutospacing="0" w:after="240" w:afterAutospacing="0"/>
        <w:ind w:firstLine="360"/>
        <w:divId w:val="434786996"/>
        <w:rPr>
          <w:sz w:val="20"/>
          <w:szCs w:val="20"/>
        </w:rPr>
      </w:pPr>
      <w:r>
        <w:rPr>
          <w:sz w:val="20"/>
          <w:szCs w:val="20"/>
        </w:rPr>
        <w:t>Pursuant to the requirements of Section 13 or 15(d) of the Securities Exchange Act of 1934, the registrant has duly caused this report to be signed on its behalf by the undersigned, thereunto duly auth</w:t>
      </w:r>
      <w:r>
        <w:rPr>
          <w:sz w:val="20"/>
          <w:szCs w:val="20"/>
        </w:rPr>
        <w:t>orized.</w:t>
      </w:r>
    </w:p>
    <w:tbl>
      <w:tblPr>
        <w:tblW w:w="5000" w:type="pct"/>
        <w:tblCellMar>
          <w:top w:w="15" w:type="dxa"/>
          <w:left w:w="15" w:type="dxa"/>
          <w:bottom w:w="15" w:type="dxa"/>
          <w:right w:w="15" w:type="dxa"/>
        </w:tblCellMar>
        <w:tblLook w:val="04A0" w:firstRow="1" w:lastRow="0" w:firstColumn="1" w:lastColumn="0" w:noHBand="0" w:noVBand="1"/>
      </w:tblPr>
      <w:tblGrid>
        <w:gridCol w:w="4422"/>
        <w:gridCol w:w="417"/>
        <w:gridCol w:w="3467"/>
      </w:tblGrid>
      <w:tr w:rsidR="00000000">
        <w:trPr>
          <w:divId w:val="434786996"/>
          <w:trHeight w:val="20"/>
        </w:trPr>
        <w:tc>
          <w:tcPr>
            <w:tcW w:w="266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2338" w:type="pct"/>
            <w:gridSpan w:val="2"/>
            <w:tcMar>
              <w:top w:w="0" w:type="dxa"/>
              <w:left w:w="53" w:type="dxa"/>
              <w:bottom w:w="0" w:type="dxa"/>
              <w:right w:w="53" w:type="dxa"/>
            </w:tcMar>
            <w:vAlign w:val="bottom"/>
            <w:hideMark/>
          </w:tcPr>
          <w:p w:rsidR="00000000" w:rsidRDefault="00E1597A">
            <w:pPr>
              <w:pStyle w:val="a3"/>
              <w:spacing w:before="0" w:beforeAutospacing="0" w:after="0" w:afterAutospacing="0"/>
              <w:rPr>
                <w:sz w:val="20"/>
                <w:szCs w:val="20"/>
              </w:rPr>
            </w:pPr>
            <w:r>
              <w:rPr>
                <w:b/>
                <w:bCs/>
                <w:sz w:val="20"/>
                <w:szCs w:val="20"/>
              </w:rPr>
              <w:t>Icahn Enterprises L.P.</w:t>
            </w:r>
          </w:p>
        </w:tc>
      </w:tr>
      <w:tr w:rsidR="00000000">
        <w:trPr>
          <w:divId w:val="434786996"/>
          <w:trHeight w:val="20"/>
        </w:trPr>
        <w:tc>
          <w:tcPr>
            <w:tcW w:w="266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2338" w:type="pct"/>
            <w:gridSpan w:val="2"/>
            <w:tcMar>
              <w:top w:w="0" w:type="dxa"/>
              <w:left w:w="53" w:type="dxa"/>
              <w:bottom w:w="0" w:type="dxa"/>
              <w:right w:w="53" w:type="dxa"/>
            </w:tcMar>
            <w:vAlign w:val="bottom"/>
            <w:hideMark/>
          </w:tcPr>
          <w:p w:rsidR="00000000" w:rsidRDefault="00E1597A">
            <w:pPr>
              <w:pStyle w:val="a3"/>
              <w:spacing w:before="0" w:beforeAutospacing="0" w:after="0" w:afterAutospacing="0"/>
              <w:rPr>
                <w:sz w:val="20"/>
                <w:szCs w:val="20"/>
              </w:rPr>
            </w:pPr>
            <w:r>
              <w:rPr>
                <w:b/>
                <w:bCs/>
                <w:sz w:val="20"/>
                <w:szCs w:val="20"/>
              </w:rPr>
              <w:t>​</w:t>
            </w:r>
          </w:p>
        </w:tc>
      </w:tr>
      <w:tr w:rsidR="00000000">
        <w:trPr>
          <w:divId w:val="434786996"/>
          <w:trHeight w:val="20"/>
        </w:trPr>
        <w:tc>
          <w:tcPr>
            <w:tcW w:w="266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2338" w:type="pct"/>
            <w:gridSpan w:val="2"/>
            <w:tcMar>
              <w:top w:w="0" w:type="dxa"/>
              <w:left w:w="53" w:type="dxa"/>
              <w:bottom w:w="0" w:type="dxa"/>
              <w:right w:w="53" w:type="dxa"/>
            </w:tcMar>
            <w:vAlign w:val="bottom"/>
            <w:hideMark/>
          </w:tcPr>
          <w:p w:rsidR="00000000" w:rsidRDefault="00E1597A">
            <w:pPr>
              <w:pStyle w:val="a3"/>
              <w:spacing w:before="0" w:beforeAutospacing="0" w:after="0" w:afterAutospacing="0"/>
              <w:rPr>
                <w:sz w:val="20"/>
                <w:szCs w:val="20"/>
              </w:rPr>
            </w:pPr>
            <w:r>
              <w:rPr>
                <w:b/>
                <w:bCs/>
                <w:sz w:val="20"/>
                <w:szCs w:val="20"/>
              </w:rPr>
              <w:t>​</w:t>
            </w:r>
          </w:p>
        </w:tc>
      </w:tr>
      <w:tr w:rsidR="00000000">
        <w:trPr>
          <w:divId w:val="434786996"/>
          <w:trHeight w:val="20"/>
        </w:trPr>
        <w:tc>
          <w:tcPr>
            <w:tcW w:w="266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E1597A">
            <w:pPr>
              <w:pStyle w:val="a3"/>
              <w:spacing w:before="0" w:beforeAutospacing="0" w:after="0" w:afterAutospacing="0"/>
              <w:rPr>
                <w:sz w:val="20"/>
                <w:szCs w:val="20"/>
              </w:rPr>
            </w:pPr>
            <w:r>
              <w:rPr>
                <w:sz w:val="20"/>
                <w:szCs w:val="20"/>
              </w:rPr>
              <w:t>By:</w:t>
            </w:r>
          </w:p>
        </w:tc>
        <w:tc>
          <w:tcPr>
            <w:tcW w:w="2086" w:type="pct"/>
            <w:tcMar>
              <w:top w:w="0" w:type="dxa"/>
              <w:left w:w="53" w:type="dxa"/>
              <w:bottom w:w="0" w:type="dxa"/>
              <w:right w:w="53" w:type="dxa"/>
            </w:tcMar>
            <w:vAlign w:val="bottom"/>
            <w:hideMark/>
          </w:tcPr>
          <w:p w:rsidR="00000000" w:rsidRDefault="00E1597A">
            <w:pPr>
              <w:pStyle w:val="a3"/>
              <w:spacing w:before="0" w:beforeAutospacing="0" w:after="0" w:afterAutospacing="0"/>
              <w:rPr>
                <w:sz w:val="20"/>
                <w:szCs w:val="20"/>
              </w:rPr>
            </w:pPr>
            <w:r>
              <w:rPr>
                <w:sz w:val="20"/>
                <w:szCs w:val="20"/>
              </w:rPr>
              <w:t>Icahn Enterprises G.P. Inc., its</w:t>
            </w:r>
          </w:p>
          <w:p w:rsidR="00000000" w:rsidRDefault="00E1597A">
            <w:pPr>
              <w:pStyle w:val="a3"/>
              <w:spacing w:before="0" w:beforeAutospacing="0" w:after="0" w:afterAutospacing="0"/>
              <w:rPr>
                <w:sz w:val="20"/>
                <w:szCs w:val="20"/>
              </w:rPr>
            </w:pPr>
            <w:r>
              <w:rPr>
                <w:sz w:val="20"/>
                <w:szCs w:val="20"/>
              </w:rPr>
              <w:t xml:space="preserve">general partner </w:t>
            </w:r>
          </w:p>
        </w:tc>
      </w:tr>
      <w:tr w:rsidR="00000000">
        <w:trPr>
          <w:divId w:val="434786996"/>
          <w:trHeight w:val="20"/>
        </w:trPr>
        <w:tc>
          <w:tcPr>
            <w:tcW w:w="266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E1597A">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E1597A">
            <w:pPr>
              <w:pStyle w:val="a3"/>
              <w:spacing w:before="0" w:beforeAutospacing="0" w:after="0" w:afterAutospacing="0"/>
              <w:rPr>
                <w:sz w:val="20"/>
                <w:szCs w:val="20"/>
              </w:rPr>
            </w:pPr>
            <w:r>
              <w:rPr>
                <w:sz w:val="20"/>
                <w:szCs w:val="20"/>
              </w:rPr>
              <w:t>​</w:t>
            </w:r>
          </w:p>
        </w:tc>
      </w:tr>
      <w:tr w:rsidR="00000000">
        <w:trPr>
          <w:divId w:val="434786996"/>
          <w:trHeight w:val="20"/>
        </w:trPr>
        <w:tc>
          <w:tcPr>
            <w:tcW w:w="266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E1597A">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E1597A">
            <w:pPr>
              <w:pStyle w:val="a3"/>
              <w:spacing w:before="0" w:beforeAutospacing="0" w:after="0" w:afterAutospacing="0"/>
              <w:rPr>
                <w:sz w:val="20"/>
                <w:szCs w:val="20"/>
              </w:rPr>
            </w:pPr>
            <w:r>
              <w:rPr>
                <w:sz w:val="20"/>
                <w:szCs w:val="20"/>
              </w:rPr>
              <w:t>​</w:t>
            </w:r>
          </w:p>
        </w:tc>
      </w:tr>
      <w:tr w:rsidR="00000000">
        <w:trPr>
          <w:divId w:val="434786996"/>
          <w:trHeight w:val="20"/>
        </w:trPr>
        <w:tc>
          <w:tcPr>
            <w:tcW w:w="266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E1597A">
            <w:pPr>
              <w:pStyle w:val="a3"/>
              <w:spacing w:before="0" w:beforeAutospacing="0" w:after="0" w:afterAutospacing="0"/>
              <w:rPr>
                <w:sz w:val="20"/>
                <w:szCs w:val="20"/>
              </w:rPr>
            </w:pPr>
            <w:r>
              <w:rPr>
                <w:sz w:val="20"/>
                <w:szCs w:val="20"/>
              </w:rPr>
              <w:t>By:</w:t>
            </w:r>
          </w:p>
        </w:tc>
        <w:tc>
          <w:tcPr>
            <w:tcW w:w="2086" w:type="pct"/>
            <w:tcBorders>
              <w:bottom w:val="single" w:sz="6" w:space="0" w:color="000000"/>
            </w:tcBorders>
            <w:tcMar>
              <w:top w:w="0" w:type="dxa"/>
              <w:left w:w="53" w:type="dxa"/>
              <w:bottom w:w="0" w:type="dxa"/>
              <w:right w:w="53" w:type="dxa"/>
            </w:tcMar>
            <w:vAlign w:val="bottom"/>
            <w:hideMark/>
          </w:tcPr>
          <w:p w:rsidR="00000000" w:rsidRDefault="00E1597A">
            <w:pPr>
              <w:pStyle w:val="a3"/>
              <w:spacing w:before="0" w:beforeAutospacing="0" w:after="0" w:afterAutospacing="0"/>
              <w:rPr>
                <w:sz w:val="20"/>
                <w:szCs w:val="20"/>
              </w:rPr>
            </w:pPr>
            <w:r>
              <w:rPr>
                <w:sz w:val="20"/>
                <w:szCs w:val="20"/>
              </w:rPr>
              <w:t>/s/SungHwan Cho</w:t>
            </w:r>
          </w:p>
        </w:tc>
      </w:tr>
      <w:tr w:rsidR="00000000">
        <w:trPr>
          <w:divId w:val="434786996"/>
          <w:trHeight w:val="20"/>
        </w:trPr>
        <w:tc>
          <w:tcPr>
            <w:tcW w:w="266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E1597A">
            <w:pPr>
              <w:pStyle w:val="a3"/>
              <w:spacing w:before="0" w:beforeAutospacing="0" w:after="0" w:afterAutospacing="0"/>
              <w:rPr>
                <w:sz w:val="20"/>
                <w:szCs w:val="20"/>
              </w:rPr>
            </w:pPr>
            <w:r>
              <w:rPr>
                <w:sz w:val="20"/>
                <w:szCs w:val="20"/>
              </w:rPr>
              <w:t>​</w:t>
            </w:r>
          </w:p>
        </w:tc>
        <w:tc>
          <w:tcPr>
            <w:tcW w:w="2086" w:type="pct"/>
            <w:tcBorders>
              <w:top w:val="single" w:sz="6" w:space="0" w:color="000000"/>
            </w:tcBorders>
            <w:tcMar>
              <w:top w:w="0" w:type="dxa"/>
              <w:left w:w="53" w:type="dxa"/>
              <w:bottom w:w="0" w:type="dxa"/>
              <w:right w:w="53" w:type="dxa"/>
            </w:tcMar>
            <w:vAlign w:val="bottom"/>
            <w:hideMark/>
          </w:tcPr>
          <w:p w:rsidR="00000000" w:rsidRDefault="00E1597A">
            <w:pPr>
              <w:pStyle w:val="a3"/>
              <w:spacing w:before="0" w:beforeAutospacing="0" w:after="0" w:afterAutospacing="0"/>
              <w:rPr>
                <w:sz w:val="20"/>
                <w:szCs w:val="20"/>
              </w:rPr>
            </w:pPr>
            <w:r>
              <w:rPr>
                <w:sz w:val="20"/>
                <w:szCs w:val="20"/>
              </w:rPr>
              <w:t>SungHwan Cho,</w:t>
            </w:r>
          </w:p>
          <w:p w:rsidR="00000000" w:rsidRDefault="00E1597A">
            <w:pPr>
              <w:pStyle w:val="a3"/>
              <w:spacing w:before="0" w:beforeAutospacing="0" w:after="0" w:afterAutospacing="0"/>
              <w:rPr>
                <w:sz w:val="20"/>
                <w:szCs w:val="20"/>
              </w:rPr>
            </w:pPr>
            <w:r>
              <w:rPr>
                <w:sz w:val="20"/>
                <w:szCs w:val="20"/>
              </w:rPr>
              <w:t>Chief Financial Officer and Director</w:t>
            </w:r>
          </w:p>
        </w:tc>
      </w:tr>
      <w:tr w:rsidR="00000000">
        <w:trPr>
          <w:divId w:val="434786996"/>
          <w:trHeight w:val="20"/>
        </w:trPr>
        <w:tc>
          <w:tcPr>
            <w:tcW w:w="266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E1597A">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E1597A">
            <w:pPr>
              <w:pStyle w:val="a3"/>
              <w:spacing w:before="0" w:beforeAutospacing="0" w:after="0" w:afterAutospacing="0"/>
              <w:rPr>
                <w:sz w:val="20"/>
                <w:szCs w:val="20"/>
              </w:rPr>
            </w:pPr>
            <w:r>
              <w:rPr>
                <w:sz w:val="20"/>
                <w:szCs w:val="20"/>
              </w:rPr>
              <w:t>​</w:t>
            </w:r>
          </w:p>
        </w:tc>
      </w:tr>
      <w:tr w:rsidR="00000000">
        <w:trPr>
          <w:divId w:val="434786996"/>
          <w:trHeight w:val="20"/>
        </w:trPr>
        <w:tc>
          <w:tcPr>
            <w:tcW w:w="266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E1597A">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E1597A">
            <w:pPr>
              <w:pStyle w:val="a3"/>
              <w:spacing w:before="0" w:beforeAutospacing="0" w:after="0" w:afterAutospacing="0"/>
              <w:rPr>
                <w:sz w:val="20"/>
                <w:szCs w:val="20"/>
              </w:rPr>
            </w:pPr>
            <w:r>
              <w:rPr>
                <w:sz w:val="20"/>
                <w:szCs w:val="20"/>
              </w:rPr>
              <w:t>​</w:t>
            </w:r>
          </w:p>
        </w:tc>
      </w:tr>
      <w:tr w:rsidR="00000000">
        <w:trPr>
          <w:divId w:val="434786996"/>
          <w:trHeight w:val="20"/>
        </w:trPr>
        <w:tc>
          <w:tcPr>
            <w:tcW w:w="266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E1597A">
            <w:pPr>
              <w:pStyle w:val="a3"/>
              <w:spacing w:before="0" w:beforeAutospacing="0" w:after="0" w:afterAutospacing="0"/>
              <w:rPr>
                <w:sz w:val="20"/>
                <w:szCs w:val="20"/>
              </w:rPr>
            </w:pPr>
            <w:r>
              <w:rPr>
                <w:sz w:val="20"/>
                <w:szCs w:val="20"/>
              </w:rPr>
              <w:t>By:</w:t>
            </w:r>
          </w:p>
        </w:tc>
        <w:tc>
          <w:tcPr>
            <w:tcW w:w="2086" w:type="pct"/>
            <w:tcMar>
              <w:top w:w="0" w:type="dxa"/>
              <w:left w:w="53" w:type="dxa"/>
              <w:bottom w:w="0" w:type="dxa"/>
              <w:right w:w="53" w:type="dxa"/>
            </w:tcMar>
            <w:vAlign w:val="bottom"/>
            <w:hideMark/>
          </w:tcPr>
          <w:p w:rsidR="00000000" w:rsidRDefault="00E1597A">
            <w:pPr>
              <w:pStyle w:val="a3"/>
              <w:spacing w:before="0" w:beforeAutospacing="0" w:after="0" w:afterAutospacing="0"/>
              <w:rPr>
                <w:sz w:val="20"/>
                <w:szCs w:val="20"/>
              </w:rPr>
            </w:pPr>
            <w:r>
              <w:rPr>
                <w:sz w:val="20"/>
                <w:szCs w:val="20"/>
              </w:rPr>
              <w:t>Icahn Enterprises G.P. Inc., its</w:t>
            </w:r>
          </w:p>
          <w:p w:rsidR="00000000" w:rsidRDefault="00E1597A">
            <w:pPr>
              <w:pStyle w:val="a3"/>
              <w:spacing w:before="0" w:beforeAutospacing="0" w:after="0" w:afterAutospacing="0"/>
              <w:rPr>
                <w:sz w:val="20"/>
                <w:szCs w:val="20"/>
              </w:rPr>
            </w:pPr>
            <w:r>
              <w:rPr>
                <w:sz w:val="20"/>
                <w:szCs w:val="20"/>
              </w:rPr>
              <w:t>general partner</w:t>
            </w:r>
          </w:p>
        </w:tc>
      </w:tr>
      <w:tr w:rsidR="00000000">
        <w:trPr>
          <w:divId w:val="434786996"/>
          <w:trHeight w:val="20"/>
        </w:trPr>
        <w:tc>
          <w:tcPr>
            <w:tcW w:w="266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E1597A">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E1597A">
            <w:pPr>
              <w:pStyle w:val="a3"/>
              <w:spacing w:before="0" w:beforeAutospacing="0" w:after="0" w:afterAutospacing="0"/>
              <w:rPr>
                <w:sz w:val="20"/>
                <w:szCs w:val="20"/>
              </w:rPr>
            </w:pPr>
            <w:r>
              <w:rPr>
                <w:sz w:val="20"/>
                <w:szCs w:val="20"/>
              </w:rPr>
              <w:t>​</w:t>
            </w:r>
          </w:p>
        </w:tc>
      </w:tr>
      <w:tr w:rsidR="00000000">
        <w:trPr>
          <w:divId w:val="434786996"/>
          <w:trHeight w:val="20"/>
        </w:trPr>
        <w:tc>
          <w:tcPr>
            <w:tcW w:w="266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E1597A">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E1597A">
            <w:pPr>
              <w:pStyle w:val="a3"/>
              <w:spacing w:before="0" w:beforeAutospacing="0" w:after="0" w:afterAutospacing="0"/>
              <w:rPr>
                <w:sz w:val="20"/>
                <w:szCs w:val="20"/>
              </w:rPr>
            </w:pPr>
            <w:r>
              <w:rPr>
                <w:sz w:val="20"/>
                <w:szCs w:val="20"/>
              </w:rPr>
              <w:t>​</w:t>
            </w:r>
          </w:p>
        </w:tc>
      </w:tr>
      <w:tr w:rsidR="00000000">
        <w:trPr>
          <w:divId w:val="434786996"/>
          <w:trHeight w:val="20"/>
        </w:trPr>
        <w:tc>
          <w:tcPr>
            <w:tcW w:w="266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E1597A">
            <w:pPr>
              <w:pStyle w:val="a3"/>
              <w:spacing w:before="0" w:beforeAutospacing="0" w:after="0" w:afterAutospacing="0"/>
              <w:rPr>
                <w:sz w:val="20"/>
                <w:szCs w:val="20"/>
              </w:rPr>
            </w:pPr>
            <w:r>
              <w:rPr>
                <w:sz w:val="20"/>
                <w:szCs w:val="20"/>
              </w:rPr>
              <w:t>By:</w:t>
            </w:r>
          </w:p>
        </w:tc>
        <w:tc>
          <w:tcPr>
            <w:tcW w:w="2086" w:type="pct"/>
            <w:tcBorders>
              <w:bottom w:val="single" w:sz="6" w:space="0" w:color="000000"/>
            </w:tcBorders>
            <w:tcMar>
              <w:top w:w="0" w:type="dxa"/>
              <w:left w:w="53" w:type="dxa"/>
              <w:bottom w:w="0" w:type="dxa"/>
              <w:right w:w="53" w:type="dxa"/>
            </w:tcMar>
            <w:vAlign w:val="bottom"/>
            <w:hideMark/>
          </w:tcPr>
          <w:p w:rsidR="00000000" w:rsidRDefault="00E1597A">
            <w:pPr>
              <w:pStyle w:val="a3"/>
              <w:spacing w:before="0" w:beforeAutospacing="0" w:after="0" w:afterAutospacing="0"/>
              <w:rPr>
                <w:sz w:val="20"/>
                <w:szCs w:val="20"/>
              </w:rPr>
            </w:pPr>
            <w:r>
              <w:rPr>
                <w:sz w:val="20"/>
                <w:szCs w:val="20"/>
              </w:rPr>
              <w:t>/s/Ted Papapostolou</w:t>
            </w:r>
          </w:p>
        </w:tc>
      </w:tr>
      <w:tr w:rsidR="00000000">
        <w:trPr>
          <w:divId w:val="434786996"/>
          <w:trHeight w:val="20"/>
        </w:trPr>
        <w:tc>
          <w:tcPr>
            <w:tcW w:w="266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E1597A">
            <w:pPr>
              <w:pStyle w:val="a3"/>
              <w:spacing w:before="0" w:beforeAutospacing="0" w:after="0" w:afterAutospacing="0"/>
              <w:rPr>
                <w:sz w:val="20"/>
                <w:szCs w:val="20"/>
              </w:rPr>
            </w:pPr>
            <w:r>
              <w:rPr>
                <w:sz w:val="20"/>
                <w:szCs w:val="20"/>
              </w:rPr>
              <w:t>​</w:t>
            </w:r>
          </w:p>
        </w:tc>
        <w:tc>
          <w:tcPr>
            <w:tcW w:w="2086" w:type="pct"/>
            <w:tcBorders>
              <w:top w:val="single" w:sz="6" w:space="0" w:color="000000"/>
            </w:tcBorders>
            <w:tcMar>
              <w:top w:w="0" w:type="dxa"/>
              <w:left w:w="53" w:type="dxa"/>
              <w:bottom w:w="0" w:type="dxa"/>
              <w:right w:w="53" w:type="dxa"/>
            </w:tcMar>
            <w:vAlign w:val="bottom"/>
            <w:hideMark/>
          </w:tcPr>
          <w:p w:rsidR="00000000" w:rsidRDefault="00E1597A">
            <w:pPr>
              <w:pStyle w:val="a3"/>
              <w:spacing w:before="0" w:beforeAutospacing="0" w:after="0" w:afterAutospacing="0"/>
              <w:rPr>
                <w:sz w:val="20"/>
                <w:szCs w:val="20"/>
              </w:rPr>
            </w:pPr>
            <w:r>
              <w:rPr>
                <w:sz w:val="20"/>
                <w:szCs w:val="20"/>
              </w:rPr>
              <w:t>Ted Papapostolou,</w:t>
            </w:r>
          </w:p>
          <w:p w:rsidR="00000000" w:rsidRDefault="00E1597A">
            <w:pPr>
              <w:pStyle w:val="a3"/>
              <w:spacing w:before="0" w:beforeAutospacing="0" w:after="0" w:afterAutospacing="0"/>
              <w:rPr>
                <w:sz w:val="20"/>
                <w:szCs w:val="20"/>
              </w:rPr>
            </w:pPr>
            <w:r>
              <w:rPr>
                <w:sz w:val="20"/>
                <w:szCs w:val="20"/>
              </w:rPr>
              <w:t>Chief Accounting Officer</w:t>
            </w:r>
          </w:p>
        </w:tc>
      </w:tr>
    </w:tbl>
    <w:p w:rsidR="00000000" w:rsidRDefault="00E1597A">
      <w:pPr>
        <w:pStyle w:val="a3"/>
        <w:spacing w:before="0" w:beforeAutospacing="0" w:after="0" w:afterAutospacing="0"/>
        <w:divId w:val="434786996"/>
        <w:rPr>
          <w:sz w:val="20"/>
          <w:szCs w:val="20"/>
        </w:rPr>
      </w:pPr>
      <w:r>
        <w:rPr>
          <w:sz w:val="20"/>
          <w:szCs w:val="20"/>
        </w:rPr>
        <w:t>​</w:t>
      </w:r>
    </w:p>
    <w:p w:rsidR="00000000" w:rsidRDefault="00E1597A">
      <w:pPr>
        <w:pStyle w:val="a3"/>
        <w:spacing w:before="0" w:beforeAutospacing="0" w:after="240" w:afterAutospacing="0"/>
        <w:divId w:val="434786996"/>
        <w:rPr>
          <w:sz w:val="20"/>
          <w:szCs w:val="20"/>
        </w:rPr>
      </w:pPr>
      <w:r>
        <w:rPr>
          <w:sz w:val="20"/>
          <w:szCs w:val="20"/>
        </w:rPr>
        <w:t>Date: November 6, 2020</w:t>
      </w:r>
    </w:p>
    <w:tbl>
      <w:tblPr>
        <w:tblW w:w="5000" w:type="pct"/>
        <w:tblCellMar>
          <w:top w:w="15" w:type="dxa"/>
          <w:left w:w="15" w:type="dxa"/>
          <w:bottom w:w="15" w:type="dxa"/>
          <w:right w:w="15" w:type="dxa"/>
        </w:tblCellMar>
        <w:tblLook w:val="04A0" w:firstRow="1" w:lastRow="0" w:firstColumn="1" w:lastColumn="0" w:noHBand="0" w:noVBand="1"/>
      </w:tblPr>
      <w:tblGrid>
        <w:gridCol w:w="4422"/>
        <w:gridCol w:w="417"/>
        <w:gridCol w:w="3467"/>
      </w:tblGrid>
      <w:tr w:rsidR="00000000">
        <w:trPr>
          <w:divId w:val="434786996"/>
          <w:trHeight w:val="20"/>
        </w:trPr>
        <w:tc>
          <w:tcPr>
            <w:tcW w:w="2661" w:type="pct"/>
            <w:tcMar>
              <w:top w:w="0" w:type="dxa"/>
              <w:left w:w="0" w:type="dxa"/>
              <w:bottom w:w="0" w:type="dxa"/>
              <w:right w:w="0" w:type="dxa"/>
            </w:tcMar>
            <w:vAlign w:val="bottom"/>
            <w:hideMark/>
          </w:tcPr>
          <w:p w:rsidR="00000000" w:rsidRDefault="00E1597A">
            <w:pPr>
              <w:pStyle w:val="a3"/>
              <w:spacing w:before="0" w:beforeAutospacing="0" w:after="0" w:afterAutospacing="0"/>
              <w:divId w:val="1918899604"/>
              <w:rPr>
                <w:sz w:val="20"/>
                <w:szCs w:val="20"/>
              </w:rPr>
            </w:pPr>
            <w:r>
              <w:rPr>
                <w:sz w:val="2"/>
                <w:szCs w:val="2"/>
              </w:rPr>
              <w:t>​</w:t>
            </w:r>
          </w:p>
        </w:tc>
        <w:tc>
          <w:tcPr>
            <w:tcW w:w="251" w:type="pct"/>
            <w:tcMar>
              <w:top w:w="0" w:type="dxa"/>
              <w:left w:w="53" w:type="dxa"/>
              <w:bottom w:w="0" w:type="dxa"/>
              <w:right w:w="53" w:type="dxa"/>
            </w:tcMar>
            <w:hideMark/>
          </w:tcPr>
          <w:p w:rsidR="00000000" w:rsidRDefault="00E1597A">
            <w:pPr>
              <w:pStyle w:val="a3"/>
              <w:spacing w:before="0" w:beforeAutospacing="0" w:after="0" w:afterAutospacing="0"/>
              <w:divId w:val="1218711284"/>
              <w:rPr>
                <w:sz w:val="20"/>
                <w:szCs w:val="20"/>
              </w:rPr>
            </w:pPr>
            <w:r>
              <w:rPr>
                <w:sz w:val="2"/>
                <w:szCs w:val="2"/>
              </w:rPr>
              <w:t>​</w:t>
            </w:r>
          </w:p>
        </w:tc>
        <w:tc>
          <w:tcPr>
            <w:tcW w:w="2086" w:type="pct"/>
            <w:tcMar>
              <w:top w:w="0" w:type="dxa"/>
              <w:left w:w="53" w:type="dxa"/>
              <w:bottom w:w="0" w:type="dxa"/>
              <w:right w:w="53" w:type="dxa"/>
            </w:tcMar>
            <w:vAlign w:val="bottom"/>
            <w:hideMark/>
          </w:tcPr>
          <w:p w:rsidR="00000000" w:rsidRDefault="00E1597A">
            <w:pPr>
              <w:pStyle w:val="a3"/>
              <w:spacing w:before="0" w:beforeAutospacing="0" w:after="0" w:afterAutospacing="0"/>
              <w:divId w:val="1278487266"/>
              <w:rPr>
                <w:sz w:val="20"/>
                <w:szCs w:val="20"/>
              </w:rPr>
            </w:pPr>
            <w:r>
              <w:rPr>
                <w:sz w:val="20"/>
                <w:szCs w:val="20"/>
              </w:rPr>
              <w:t>​</w:t>
            </w:r>
          </w:p>
          <w:p w:rsidR="00000000" w:rsidRDefault="00E1597A">
            <w:pPr>
              <w:pStyle w:val="a3"/>
              <w:spacing w:before="0" w:beforeAutospacing="0" w:after="0" w:afterAutospacing="0"/>
              <w:divId w:val="1278487266"/>
              <w:rPr>
                <w:sz w:val="20"/>
                <w:szCs w:val="20"/>
              </w:rPr>
            </w:pPr>
            <w:r>
              <w:rPr>
                <w:sz w:val="2"/>
                <w:szCs w:val="2"/>
              </w:rPr>
              <w:t>​</w:t>
            </w:r>
          </w:p>
        </w:tc>
      </w:tr>
      <w:tr w:rsidR="00000000">
        <w:trPr>
          <w:divId w:val="434786996"/>
          <w:trHeight w:val="20"/>
        </w:trPr>
        <w:tc>
          <w:tcPr>
            <w:tcW w:w="266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2338" w:type="pct"/>
            <w:gridSpan w:val="2"/>
            <w:tcMar>
              <w:top w:w="0" w:type="dxa"/>
              <w:left w:w="53" w:type="dxa"/>
              <w:bottom w:w="0" w:type="dxa"/>
              <w:right w:w="53" w:type="dxa"/>
            </w:tcMar>
            <w:vAlign w:val="bottom"/>
            <w:hideMark/>
          </w:tcPr>
          <w:p w:rsidR="00000000" w:rsidRDefault="00E1597A">
            <w:pPr>
              <w:pStyle w:val="a3"/>
              <w:spacing w:before="0" w:beforeAutospacing="0" w:after="0" w:afterAutospacing="0"/>
              <w:rPr>
                <w:sz w:val="20"/>
                <w:szCs w:val="20"/>
              </w:rPr>
            </w:pPr>
            <w:r>
              <w:rPr>
                <w:b/>
                <w:bCs/>
                <w:sz w:val="20"/>
                <w:szCs w:val="20"/>
              </w:rPr>
              <w:t>Icahn Enterprises Holdings L.P.</w:t>
            </w:r>
          </w:p>
        </w:tc>
      </w:tr>
      <w:tr w:rsidR="00000000">
        <w:trPr>
          <w:divId w:val="434786996"/>
          <w:trHeight w:val="20"/>
        </w:trPr>
        <w:tc>
          <w:tcPr>
            <w:tcW w:w="266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2338" w:type="pct"/>
            <w:gridSpan w:val="2"/>
            <w:tcMar>
              <w:top w:w="0" w:type="dxa"/>
              <w:left w:w="53" w:type="dxa"/>
              <w:bottom w:w="0" w:type="dxa"/>
              <w:right w:w="53" w:type="dxa"/>
            </w:tcMar>
            <w:vAlign w:val="bottom"/>
            <w:hideMark/>
          </w:tcPr>
          <w:p w:rsidR="00000000" w:rsidRDefault="00E1597A">
            <w:pPr>
              <w:pStyle w:val="a3"/>
              <w:spacing w:before="0" w:beforeAutospacing="0" w:after="0" w:afterAutospacing="0"/>
              <w:rPr>
                <w:sz w:val="20"/>
                <w:szCs w:val="20"/>
              </w:rPr>
            </w:pPr>
            <w:r>
              <w:rPr>
                <w:b/>
                <w:bCs/>
                <w:sz w:val="20"/>
                <w:szCs w:val="20"/>
              </w:rPr>
              <w:t>​</w:t>
            </w:r>
          </w:p>
        </w:tc>
      </w:tr>
      <w:tr w:rsidR="00000000">
        <w:trPr>
          <w:divId w:val="434786996"/>
          <w:trHeight w:val="20"/>
        </w:trPr>
        <w:tc>
          <w:tcPr>
            <w:tcW w:w="266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2338" w:type="pct"/>
            <w:gridSpan w:val="2"/>
            <w:tcMar>
              <w:top w:w="0" w:type="dxa"/>
              <w:left w:w="53" w:type="dxa"/>
              <w:bottom w:w="0" w:type="dxa"/>
              <w:right w:w="53" w:type="dxa"/>
            </w:tcMar>
            <w:vAlign w:val="bottom"/>
            <w:hideMark/>
          </w:tcPr>
          <w:p w:rsidR="00000000" w:rsidRDefault="00E1597A">
            <w:pPr>
              <w:pStyle w:val="a3"/>
              <w:spacing w:before="0" w:beforeAutospacing="0" w:after="0" w:afterAutospacing="0"/>
              <w:rPr>
                <w:sz w:val="20"/>
                <w:szCs w:val="20"/>
              </w:rPr>
            </w:pPr>
            <w:r>
              <w:rPr>
                <w:b/>
                <w:bCs/>
                <w:sz w:val="20"/>
                <w:szCs w:val="20"/>
              </w:rPr>
              <w:t>​</w:t>
            </w:r>
          </w:p>
        </w:tc>
      </w:tr>
      <w:tr w:rsidR="00000000">
        <w:trPr>
          <w:divId w:val="434786996"/>
          <w:trHeight w:val="20"/>
        </w:trPr>
        <w:tc>
          <w:tcPr>
            <w:tcW w:w="266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E1597A">
            <w:pPr>
              <w:pStyle w:val="a3"/>
              <w:spacing w:before="0" w:beforeAutospacing="0" w:after="0" w:afterAutospacing="0"/>
              <w:rPr>
                <w:sz w:val="20"/>
                <w:szCs w:val="20"/>
              </w:rPr>
            </w:pPr>
            <w:r>
              <w:rPr>
                <w:sz w:val="20"/>
                <w:szCs w:val="20"/>
              </w:rPr>
              <w:t>By:</w:t>
            </w:r>
          </w:p>
        </w:tc>
        <w:tc>
          <w:tcPr>
            <w:tcW w:w="2086" w:type="pct"/>
            <w:tcMar>
              <w:top w:w="0" w:type="dxa"/>
              <w:left w:w="53" w:type="dxa"/>
              <w:bottom w:w="0" w:type="dxa"/>
              <w:right w:w="53" w:type="dxa"/>
            </w:tcMar>
            <w:vAlign w:val="bottom"/>
            <w:hideMark/>
          </w:tcPr>
          <w:p w:rsidR="00000000" w:rsidRDefault="00E1597A">
            <w:pPr>
              <w:pStyle w:val="a3"/>
              <w:spacing w:before="0" w:beforeAutospacing="0" w:after="0" w:afterAutospacing="0"/>
              <w:rPr>
                <w:sz w:val="20"/>
                <w:szCs w:val="20"/>
              </w:rPr>
            </w:pPr>
            <w:r>
              <w:rPr>
                <w:sz w:val="20"/>
                <w:szCs w:val="20"/>
              </w:rPr>
              <w:t>Icahn Enterprises G.P. Inc., its</w:t>
            </w:r>
          </w:p>
          <w:p w:rsidR="00000000" w:rsidRDefault="00E1597A">
            <w:pPr>
              <w:pStyle w:val="a3"/>
              <w:spacing w:before="0" w:beforeAutospacing="0" w:after="0" w:afterAutospacing="0"/>
              <w:rPr>
                <w:sz w:val="20"/>
                <w:szCs w:val="20"/>
              </w:rPr>
            </w:pPr>
            <w:r>
              <w:rPr>
                <w:sz w:val="20"/>
                <w:szCs w:val="20"/>
              </w:rPr>
              <w:t>general partner</w:t>
            </w:r>
          </w:p>
        </w:tc>
      </w:tr>
      <w:tr w:rsidR="00000000">
        <w:trPr>
          <w:divId w:val="434786996"/>
          <w:trHeight w:val="20"/>
        </w:trPr>
        <w:tc>
          <w:tcPr>
            <w:tcW w:w="266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E1597A">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E1597A">
            <w:pPr>
              <w:pStyle w:val="a3"/>
              <w:spacing w:before="0" w:beforeAutospacing="0" w:after="0" w:afterAutospacing="0"/>
              <w:rPr>
                <w:sz w:val="20"/>
                <w:szCs w:val="20"/>
              </w:rPr>
            </w:pPr>
            <w:r>
              <w:rPr>
                <w:sz w:val="20"/>
                <w:szCs w:val="20"/>
              </w:rPr>
              <w:t>​</w:t>
            </w:r>
          </w:p>
        </w:tc>
      </w:tr>
      <w:tr w:rsidR="00000000">
        <w:trPr>
          <w:divId w:val="434786996"/>
          <w:trHeight w:val="20"/>
        </w:trPr>
        <w:tc>
          <w:tcPr>
            <w:tcW w:w="266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E1597A">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E1597A">
            <w:pPr>
              <w:pStyle w:val="a3"/>
              <w:spacing w:before="0" w:beforeAutospacing="0" w:after="0" w:afterAutospacing="0"/>
              <w:rPr>
                <w:sz w:val="20"/>
                <w:szCs w:val="20"/>
              </w:rPr>
            </w:pPr>
            <w:r>
              <w:rPr>
                <w:sz w:val="20"/>
                <w:szCs w:val="20"/>
              </w:rPr>
              <w:t>​</w:t>
            </w:r>
          </w:p>
        </w:tc>
      </w:tr>
      <w:tr w:rsidR="00000000">
        <w:trPr>
          <w:divId w:val="434786996"/>
          <w:trHeight w:val="20"/>
        </w:trPr>
        <w:tc>
          <w:tcPr>
            <w:tcW w:w="266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E1597A">
            <w:pPr>
              <w:pStyle w:val="a3"/>
              <w:spacing w:before="0" w:beforeAutospacing="0" w:after="0" w:afterAutospacing="0"/>
              <w:rPr>
                <w:sz w:val="20"/>
                <w:szCs w:val="20"/>
              </w:rPr>
            </w:pPr>
            <w:r>
              <w:rPr>
                <w:sz w:val="20"/>
                <w:szCs w:val="20"/>
              </w:rPr>
              <w:t>By:</w:t>
            </w:r>
          </w:p>
        </w:tc>
        <w:tc>
          <w:tcPr>
            <w:tcW w:w="2086" w:type="pct"/>
            <w:tcBorders>
              <w:bottom w:val="single" w:sz="6" w:space="0" w:color="000000"/>
            </w:tcBorders>
            <w:tcMar>
              <w:top w:w="0" w:type="dxa"/>
              <w:left w:w="53" w:type="dxa"/>
              <w:bottom w:w="0" w:type="dxa"/>
              <w:right w:w="53" w:type="dxa"/>
            </w:tcMar>
            <w:vAlign w:val="bottom"/>
            <w:hideMark/>
          </w:tcPr>
          <w:p w:rsidR="00000000" w:rsidRDefault="00E1597A">
            <w:pPr>
              <w:pStyle w:val="a3"/>
              <w:spacing w:before="0" w:beforeAutospacing="0" w:after="0" w:afterAutospacing="0"/>
              <w:rPr>
                <w:sz w:val="20"/>
                <w:szCs w:val="20"/>
              </w:rPr>
            </w:pPr>
            <w:r>
              <w:rPr>
                <w:sz w:val="20"/>
                <w:szCs w:val="20"/>
              </w:rPr>
              <w:t>/s/SungHwan Cho</w:t>
            </w:r>
          </w:p>
        </w:tc>
      </w:tr>
      <w:tr w:rsidR="00000000">
        <w:trPr>
          <w:divId w:val="434786996"/>
          <w:trHeight w:val="20"/>
        </w:trPr>
        <w:tc>
          <w:tcPr>
            <w:tcW w:w="266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E1597A">
            <w:pPr>
              <w:pStyle w:val="a3"/>
              <w:spacing w:before="0" w:beforeAutospacing="0" w:after="0" w:afterAutospacing="0"/>
              <w:rPr>
                <w:sz w:val="20"/>
                <w:szCs w:val="20"/>
              </w:rPr>
            </w:pPr>
            <w:r>
              <w:rPr>
                <w:sz w:val="20"/>
                <w:szCs w:val="20"/>
              </w:rPr>
              <w:t>​</w:t>
            </w:r>
          </w:p>
        </w:tc>
        <w:tc>
          <w:tcPr>
            <w:tcW w:w="2086" w:type="pct"/>
            <w:tcBorders>
              <w:top w:val="single" w:sz="6" w:space="0" w:color="000000"/>
            </w:tcBorders>
            <w:tcMar>
              <w:top w:w="0" w:type="dxa"/>
              <w:left w:w="53" w:type="dxa"/>
              <w:bottom w:w="0" w:type="dxa"/>
              <w:right w:w="53" w:type="dxa"/>
            </w:tcMar>
            <w:vAlign w:val="bottom"/>
            <w:hideMark/>
          </w:tcPr>
          <w:p w:rsidR="00000000" w:rsidRDefault="00E1597A">
            <w:pPr>
              <w:pStyle w:val="a3"/>
              <w:spacing w:before="0" w:beforeAutospacing="0" w:after="0" w:afterAutospacing="0"/>
              <w:rPr>
                <w:sz w:val="20"/>
                <w:szCs w:val="20"/>
              </w:rPr>
            </w:pPr>
            <w:r>
              <w:rPr>
                <w:sz w:val="20"/>
                <w:szCs w:val="20"/>
              </w:rPr>
              <w:t>SungHwan Cho,</w:t>
            </w:r>
          </w:p>
          <w:p w:rsidR="00000000" w:rsidRDefault="00E1597A">
            <w:pPr>
              <w:pStyle w:val="a3"/>
              <w:spacing w:before="0" w:beforeAutospacing="0" w:after="0" w:afterAutospacing="0"/>
              <w:rPr>
                <w:sz w:val="20"/>
                <w:szCs w:val="20"/>
              </w:rPr>
            </w:pPr>
            <w:r>
              <w:rPr>
                <w:sz w:val="20"/>
                <w:szCs w:val="20"/>
              </w:rPr>
              <w:t>Chief Financial Officer and Director</w:t>
            </w:r>
          </w:p>
        </w:tc>
      </w:tr>
      <w:tr w:rsidR="00000000">
        <w:trPr>
          <w:divId w:val="434786996"/>
          <w:trHeight w:val="20"/>
        </w:trPr>
        <w:tc>
          <w:tcPr>
            <w:tcW w:w="266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E1597A">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E1597A">
            <w:pPr>
              <w:pStyle w:val="a3"/>
              <w:spacing w:before="0" w:beforeAutospacing="0" w:after="0" w:afterAutospacing="0"/>
              <w:rPr>
                <w:sz w:val="20"/>
                <w:szCs w:val="20"/>
              </w:rPr>
            </w:pPr>
            <w:r>
              <w:rPr>
                <w:sz w:val="20"/>
                <w:szCs w:val="20"/>
              </w:rPr>
              <w:t>​</w:t>
            </w:r>
          </w:p>
        </w:tc>
      </w:tr>
      <w:tr w:rsidR="00000000">
        <w:trPr>
          <w:divId w:val="434786996"/>
          <w:trHeight w:val="20"/>
        </w:trPr>
        <w:tc>
          <w:tcPr>
            <w:tcW w:w="266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E1597A">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E1597A">
            <w:pPr>
              <w:pStyle w:val="a3"/>
              <w:spacing w:before="0" w:beforeAutospacing="0" w:after="0" w:afterAutospacing="0"/>
              <w:rPr>
                <w:sz w:val="20"/>
                <w:szCs w:val="20"/>
              </w:rPr>
            </w:pPr>
            <w:r>
              <w:rPr>
                <w:sz w:val="20"/>
                <w:szCs w:val="20"/>
              </w:rPr>
              <w:t>​</w:t>
            </w:r>
          </w:p>
        </w:tc>
      </w:tr>
      <w:tr w:rsidR="00000000">
        <w:trPr>
          <w:divId w:val="434786996"/>
          <w:trHeight w:val="20"/>
        </w:trPr>
        <w:tc>
          <w:tcPr>
            <w:tcW w:w="266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E1597A">
            <w:pPr>
              <w:pStyle w:val="a3"/>
              <w:spacing w:before="0" w:beforeAutospacing="0" w:after="0" w:afterAutospacing="0"/>
              <w:rPr>
                <w:sz w:val="20"/>
                <w:szCs w:val="20"/>
              </w:rPr>
            </w:pPr>
            <w:r>
              <w:rPr>
                <w:sz w:val="20"/>
                <w:szCs w:val="20"/>
              </w:rPr>
              <w:t>By:</w:t>
            </w:r>
          </w:p>
        </w:tc>
        <w:tc>
          <w:tcPr>
            <w:tcW w:w="2086" w:type="pct"/>
            <w:tcMar>
              <w:top w:w="0" w:type="dxa"/>
              <w:left w:w="53" w:type="dxa"/>
              <w:bottom w:w="0" w:type="dxa"/>
              <w:right w:w="53" w:type="dxa"/>
            </w:tcMar>
            <w:vAlign w:val="bottom"/>
            <w:hideMark/>
          </w:tcPr>
          <w:p w:rsidR="00000000" w:rsidRDefault="00E1597A">
            <w:pPr>
              <w:pStyle w:val="a3"/>
              <w:spacing w:before="0" w:beforeAutospacing="0" w:after="0" w:afterAutospacing="0"/>
              <w:rPr>
                <w:sz w:val="20"/>
                <w:szCs w:val="20"/>
              </w:rPr>
            </w:pPr>
            <w:r>
              <w:rPr>
                <w:sz w:val="20"/>
                <w:szCs w:val="20"/>
              </w:rPr>
              <w:t>Icahn Enterprises G.P. Inc., its</w:t>
            </w:r>
          </w:p>
          <w:p w:rsidR="00000000" w:rsidRDefault="00E1597A">
            <w:pPr>
              <w:pStyle w:val="a3"/>
              <w:spacing w:before="0" w:beforeAutospacing="0" w:after="0" w:afterAutospacing="0"/>
              <w:rPr>
                <w:sz w:val="20"/>
                <w:szCs w:val="20"/>
              </w:rPr>
            </w:pPr>
            <w:r>
              <w:rPr>
                <w:sz w:val="20"/>
                <w:szCs w:val="20"/>
              </w:rPr>
              <w:t>general partner</w:t>
            </w:r>
          </w:p>
        </w:tc>
      </w:tr>
      <w:tr w:rsidR="00000000">
        <w:trPr>
          <w:divId w:val="434786996"/>
          <w:trHeight w:val="20"/>
        </w:trPr>
        <w:tc>
          <w:tcPr>
            <w:tcW w:w="266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E1597A">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E1597A">
            <w:pPr>
              <w:pStyle w:val="a3"/>
              <w:spacing w:before="0" w:beforeAutospacing="0" w:after="0" w:afterAutospacing="0"/>
              <w:rPr>
                <w:sz w:val="20"/>
                <w:szCs w:val="20"/>
              </w:rPr>
            </w:pPr>
            <w:r>
              <w:rPr>
                <w:sz w:val="20"/>
                <w:szCs w:val="20"/>
              </w:rPr>
              <w:t>​</w:t>
            </w:r>
          </w:p>
        </w:tc>
      </w:tr>
      <w:tr w:rsidR="00000000">
        <w:trPr>
          <w:divId w:val="434786996"/>
          <w:trHeight w:val="20"/>
        </w:trPr>
        <w:tc>
          <w:tcPr>
            <w:tcW w:w="266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E1597A">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E1597A">
            <w:pPr>
              <w:pStyle w:val="a3"/>
              <w:spacing w:before="0" w:beforeAutospacing="0" w:after="0" w:afterAutospacing="0"/>
              <w:rPr>
                <w:sz w:val="20"/>
                <w:szCs w:val="20"/>
              </w:rPr>
            </w:pPr>
            <w:r>
              <w:rPr>
                <w:sz w:val="20"/>
                <w:szCs w:val="20"/>
              </w:rPr>
              <w:t>​</w:t>
            </w:r>
          </w:p>
        </w:tc>
      </w:tr>
      <w:tr w:rsidR="00000000">
        <w:trPr>
          <w:divId w:val="434786996"/>
          <w:trHeight w:val="20"/>
        </w:trPr>
        <w:tc>
          <w:tcPr>
            <w:tcW w:w="266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E1597A">
            <w:pPr>
              <w:pStyle w:val="a3"/>
              <w:spacing w:before="0" w:beforeAutospacing="0" w:after="0" w:afterAutospacing="0"/>
              <w:rPr>
                <w:sz w:val="20"/>
                <w:szCs w:val="20"/>
              </w:rPr>
            </w:pPr>
            <w:r>
              <w:rPr>
                <w:sz w:val="20"/>
                <w:szCs w:val="20"/>
              </w:rPr>
              <w:t>By:</w:t>
            </w:r>
          </w:p>
        </w:tc>
        <w:tc>
          <w:tcPr>
            <w:tcW w:w="2086" w:type="pct"/>
            <w:tcBorders>
              <w:bottom w:val="single" w:sz="6" w:space="0" w:color="000000"/>
            </w:tcBorders>
            <w:tcMar>
              <w:top w:w="0" w:type="dxa"/>
              <w:left w:w="53" w:type="dxa"/>
              <w:bottom w:w="0" w:type="dxa"/>
              <w:right w:w="53" w:type="dxa"/>
            </w:tcMar>
            <w:vAlign w:val="bottom"/>
            <w:hideMark/>
          </w:tcPr>
          <w:p w:rsidR="00000000" w:rsidRDefault="00E1597A">
            <w:pPr>
              <w:pStyle w:val="a3"/>
              <w:spacing w:before="0" w:beforeAutospacing="0" w:after="0" w:afterAutospacing="0"/>
              <w:rPr>
                <w:sz w:val="20"/>
                <w:szCs w:val="20"/>
              </w:rPr>
            </w:pPr>
            <w:r>
              <w:rPr>
                <w:sz w:val="20"/>
                <w:szCs w:val="20"/>
              </w:rPr>
              <w:t>/s/Ted Papapostolou</w:t>
            </w:r>
          </w:p>
        </w:tc>
      </w:tr>
      <w:tr w:rsidR="00000000">
        <w:trPr>
          <w:divId w:val="434786996"/>
          <w:trHeight w:val="20"/>
        </w:trPr>
        <w:tc>
          <w:tcPr>
            <w:tcW w:w="2661" w:type="pct"/>
            <w:tcMar>
              <w:top w:w="0" w:type="dxa"/>
              <w:left w:w="0" w:type="dxa"/>
              <w:bottom w:w="0" w:type="dxa"/>
              <w:right w:w="0" w:type="dxa"/>
            </w:tcMar>
            <w:vAlign w:val="bottom"/>
            <w:hideMark/>
          </w:tcPr>
          <w:p w:rsidR="00000000" w:rsidRDefault="00E1597A">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E1597A">
            <w:pPr>
              <w:pStyle w:val="a3"/>
              <w:spacing w:before="0" w:beforeAutospacing="0" w:after="0" w:afterAutospacing="0"/>
              <w:rPr>
                <w:sz w:val="20"/>
                <w:szCs w:val="20"/>
              </w:rPr>
            </w:pPr>
            <w:r>
              <w:rPr>
                <w:sz w:val="20"/>
                <w:szCs w:val="20"/>
              </w:rPr>
              <w:t>​</w:t>
            </w:r>
          </w:p>
        </w:tc>
        <w:tc>
          <w:tcPr>
            <w:tcW w:w="2086" w:type="pct"/>
            <w:tcBorders>
              <w:top w:val="single" w:sz="6" w:space="0" w:color="000000"/>
            </w:tcBorders>
            <w:tcMar>
              <w:top w:w="0" w:type="dxa"/>
              <w:left w:w="53" w:type="dxa"/>
              <w:bottom w:w="0" w:type="dxa"/>
              <w:right w:w="53" w:type="dxa"/>
            </w:tcMar>
            <w:vAlign w:val="bottom"/>
            <w:hideMark/>
          </w:tcPr>
          <w:p w:rsidR="00000000" w:rsidRDefault="00E1597A">
            <w:pPr>
              <w:pStyle w:val="a3"/>
              <w:spacing w:before="0" w:beforeAutospacing="0" w:after="0" w:afterAutospacing="0"/>
              <w:rPr>
                <w:sz w:val="20"/>
                <w:szCs w:val="20"/>
              </w:rPr>
            </w:pPr>
            <w:r>
              <w:rPr>
                <w:sz w:val="20"/>
                <w:szCs w:val="20"/>
              </w:rPr>
              <w:t>Ted Papapostolou,</w:t>
            </w:r>
          </w:p>
          <w:p w:rsidR="00000000" w:rsidRDefault="00E1597A">
            <w:pPr>
              <w:pStyle w:val="a3"/>
              <w:spacing w:before="0" w:beforeAutospacing="0" w:after="0" w:afterAutospacing="0"/>
              <w:rPr>
                <w:sz w:val="20"/>
                <w:szCs w:val="20"/>
              </w:rPr>
            </w:pPr>
            <w:r>
              <w:rPr>
                <w:sz w:val="20"/>
                <w:szCs w:val="20"/>
              </w:rPr>
              <w:t>Chief Accounting Officer</w:t>
            </w:r>
          </w:p>
        </w:tc>
      </w:tr>
    </w:tbl>
    <w:p w:rsidR="00000000" w:rsidRDefault="00E1597A">
      <w:pPr>
        <w:pStyle w:val="a3"/>
        <w:spacing w:before="0" w:beforeAutospacing="0" w:after="0" w:afterAutospacing="0"/>
        <w:divId w:val="434786996"/>
        <w:rPr>
          <w:sz w:val="20"/>
          <w:szCs w:val="20"/>
        </w:rPr>
      </w:pPr>
      <w:r>
        <w:rPr>
          <w:sz w:val="20"/>
          <w:szCs w:val="20"/>
        </w:rPr>
        <w:t>​</w:t>
      </w:r>
    </w:p>
    <w:p w:rsidR="00000000" w:rsidRDefault="00E1597A">
      <w:pPr>
        <w:pStyle w:val="a3"/>
        <w:spacing w:before="0" w:beforeAutospacing="0" w:after="240" w:afterAutospacing="0"/>
        <w:divId w:val="434786996"/>
        <w:rPr>
          <w:sz w:val="20"/>
          <w:szCs w:val="20"/>
        </w:rPr>
      </w:pPr>
      <w:r>
        <w:rPr>
          <w:sz w:val="20"/>
          <w:szCs w:val="20"/>
        </w:rPr>
        <w:t>Date: November 6, 2020</w:t>
      </w:r>
    </w:p>
    <w:p w:rsidR="00000000" w:rsidRDefault="00E1597A">
      <w:pPr>
        <w:pStyle w:val="a3"/>
        <w:spacing w:before="0" w:beforeAutospacing="0" w:after="0" w:afterAutospacing="0"/>
        <w:divId w:val="434786996"/>
        <w:rPr>
          <w:sz w:val="20"/>
          <w:szCs w:val="20"/>
        </w:rPr>
      </w:pPr>
      <w:r>
        <w:rPr>
          <w:sz w:val="20"/>
          <w:szCs w:val="20"/>
        </w:rPr>
        <w:t>​</w:t>
      </w:r>
    </w:p>
    <w:p w:rsidR="00000000" w:rsidRDefault="00E1597A">
      <w:pPr>
        <w:pStyle w:val="a3"/>
        <w:spacing w:before="0" w:beforeAutospacing="0" w:after="0" w:afterAutospacing="0"/>
        <w:divId w:val="434786996"/>
        <w:rPr>
          <w:sz w:val="20"/>
          <w:szCs w:val="20"/>
        </w:rPr>
      </w:pPr>
      <w:r>
        <w:rPr>
          <w:sz w:val="20"/>
          <w:szCs w:val="20"/>
        </w:rPr>
        <w:t>​</w:t>
      </w:r>
    </w:p>
    <w:p w:rsidR="00E1597A" w:rsidRDefault="00E1597A">
      <w:pPr>
        <w:pStyle w:val="a3"/>
        <w:spacing w:before="480" w:beforeAutospacing="0" w:after="0" w:afterAutospacing="0"/>
        <w:jc w:val="center"/>
        <w:divId w:val="1603605347"/>
        <w:rPr>
          <w:sz w:val="20"/>
          <w:szCs w:val="20"/>
        </w:rPr>
      </w:pPr>
      <w:r>
        <w:rPr>
          <w:sz w:val="20"/>
          <w:szCs w:val="20"/>
        </w:rPr>
        <w:t>67</w:t>
      </w:r>
    </w:p>
    <w:sectPr w:rsidR="00E1597A">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1597A"/>
    <w:rsid w:val="00E1597A"/>
  </w:rsids>
  <m:mathPr>
    <m:mathFont m:val="Cambria Math"/>
    <m:brkBin m:val="before"/>
    <m:brkBinSub m:val="--"/>
    <m:smallFrac m:val="0"/>
    <m:dispDef/>
    <m:lMargin m:val="0"/>
    <m:rMargin m:val="0"/>
    <m:defJc m:val="centerGroup"/>
    <m:wrapIndent m:val="1440"/>
    <m:intLim m:val="subSup"/>
    <m:naryLim m:val="undOvr"/>
  </m:mathPr>
  <w:attachedSchema w:val="http://fasb.org/us-gaap/2019-01-31"/>
  <w:attachedSchema w:val="http://www.xbrl.org/2003/linkbase"/>
  <w:attachedSchema w:val="http://xbrl.org/2005/xbrldt"/>
  <w:attachedSchema w:val="http://www.ielp.com/20200930"/>
  <w:attachedSchema w:val="http://www.sec.gov/inlineXBRL/transformation/2015-08-31"/>
  <w:attachedSchema w:val="http://fasb.org/srt/2019-01-31"/>
  <w:attachedSchema w:val="http://www.xbrl.org/2013/inlineXBRL"/>
  <w:attachedSchema w:val="http://www.xbrl.org/2006/ref"/>
  <w:attachedSchema w:val="http://www.xbrl.org/2009/utr"/>
  <w:attachedSchema w:val="http://www.xbrl.org/2003/instance"/>
  <w:attachedSchema w:val="http://xbrl.sec.gov/dei/2019-01-31"/>
  <w:attachedSchema w:val="http://www.xbrl.org/2003/iso4217"/>
  <w:attachedSchema w:val="http://xbrl.sec.gov/sic/2011-01-31"/>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3833">
      <w:marLeft w:val="0"/>
      <w:marRight w:val="0"/>
      <w:marTop w:val="0"/>
      <w:marBottom w:val="0"/>
      <w:divBdr>
        <w:top w:val="none" w:sz="0" w:space="0" w:color="auto"/>
        <w:left w:val="none" w:sz="0" w:space="0" w:color="auto"/>
        <w:bottom w:val="none" w:sz="0" w:space="0" w:color="auto"/>
        <w:right w:val="none" w:sz="0" w:space="0" w:color="auto"/>
      </w:divBdr>
      <w:divsChild>
        <w:div w:id="111900493">
          <w:marLeft w:val="0"/>
          <w:marRight w:val="0"/>
          <w:marTop w:val="432"/>
          <w:marBottom w:val="0"/>
          <w:divBdr>
            <w:top w:val="none" w:sz="0" w:space="0" w:color="auto"/>
            <w:left w:val="none" w:sz="0" w:space="0" w:color="auto"/>
            <w:bottom w:val="none" w:sz="0" w:space="0" w:color="auto"/>
            <w:right w:val="none" w:sz="0" w:space="0" w:color="auto"/>
          </w:divBdr>
        </w:div>
        <w:div w:id="1108961787">
          <w:marLeft w:val="0"/>
          <w:marRight w:val="0"/>
          <w:marTop w:val="0"/>
          <w:marBottom w:val="0"/>
          <w:divBdr>
            <w:top w:val="none" w:sz="0" w:space="0" w:color="auto"/>
            <w:left w:val="none" w:sz="0" w:space="0" w:color="auto"/>
            <w:bottom w:val="none" w:sz="0" w:space="0" w:color="auto"/>
            <w:right w:val="none" w:sz="0" w:space="0" w:color="auto"/>
          </w:divBdr>
          <w:divsChild>
            <w:div w:id="1526139734">
              <w:marLeft w:val="0"/>
              <w:marRight w:val="0"/>
              <w:marTop w:val="0"/>
              <w:marBottom w:val="0"/>
              <w:divBdr>
                <w:top w:val="none" w:sz="0" w:space="0" w:color="auto"/>
                <w:left w:val="none" w:sz="0" w:space="0" w:color="auto"/>
                <w:bottom w:val="none" w:sz="0" w:space="0" w:color="auto"/>
                <w:right w:val="none" w:sz="0" w:space="0" w:color="auto"/>
              </w:divBdr>
              <w:divsChild>
                <w:div w:id="1625113971">
                  <w:marLeft w:val="0"/>
                  <w:marRight w:val="0"/>
                  <w:marTop w:val="0"/>
                  <w:marBottom w:val="0"/>
                  <w:divBdr>
                    <w:top w:val="none" w:sz="0" w:space="0" w:color="auto"/>
                    <w:left w:val="none" w:sz="0" w:space="0" w:color="auto"/>
                    <w:bottom w:val="none" w:sz="0" w:space="0" w:color="auto"/>
                    <w:right w:val="none" w:sz="0" w:space="0" w:color="auto"/>
                  </w:divBdr>
                </w:div>
              </w:divsChild>
            </w:div>
            <w:div w:id="563876208">
              <w:marLeft w:val="0"/>
              <w:marRight w:val="0"/>
              <w:marTop w:val="0"/>
              <w:marBottom w:val="0"/>
              <w:divBdr>
                <w:top w:val="none" w:sz="0" w:space="0" w:color="auto"/>
                <w:left w:val="none" w:sz="0" w:space="0" w:color="auto"/>
                <w:bottom w:val="none" w:sz="0" w:space="0" w:color="auto"/>
                <w:right w:val="none" w:sz="0" w:space="0" w:color="auto"/>
              </w:divBdr>
              <w:divsChild>
                <w:div w:id="1655446964">
                  <w:marLeft w:val="0"/>
                  <w:marRight w:val="0"/>
                  <w:marTop w:val="0"/>
                  <w:marBottom w:val="0"/>
                  <w:divBdr>
                    <w:top w:val="none" w:sz="0" w:space="0" w:color="auto"/>
                    <w:left w:val="none" w:sz="0" w:space="0" w:color="auto"/>
                    <w:bottom w:val="none" w:sz="0" w:space="0" w:color="auto"/>
                    <w:right w:val="none" w:sz="0" w:space="0" w:color="auto"/>
                  </w:divBdr>
                </w:div>
              </w:divsChild>
            </w:div>
            <w:div w:id="971407182">
              <w:marLeft w:val="0"/>
              <w:marRight w:val="0"/>
              <w:marTop w:val="0"/>
              <w:marBottom w:val="0"/>
              <w:divBdr>
                <w:top w:val="none" w:sz="0" w:space="0" w:color="auto"/>
                <w:left w:val="none" w:sz="0" w:space="0" w:color="auto"/>
                <w:bottom w:val="none" w:sz="0" w:space="0" w:color="auto"/>
                <w:right w:val="none" w:sz="0" w:space="0" w:color="auto"/>
              </w:divBdr>
              <w:divsChild>
                <w:div w:id="273709993">
                  <w:marLeft w:val="0"/>
                  <w:marRight w:val="0"/>
                  <w:marTop w:val="0"/>
                  <w:marBottom w:val="0"/>
                  <w:divBdr>
                    <w:top w:val="none" w:sz="0" w:space="0" w:color="auto"/>
                    <w:left w:val="none" w:sz="0" w:space="0" w:color="auto"/>
                    <w:bottom w:val="none" w:sz="0" w:space="0" w:color="auto"/>
                    <w:right w:val="none" w:sz="0" w:space="0" w:color="auto"/>
                  </w:divBdr>
                </w:div>
              </w:divsChild>
            </w:div>
            <w:div w:id="1033188930">
              <w:marLeft w:val="0"/>
              <w:marRight w:val="0"/>
              <w:marTop w:val="0"/>
              <w:marBottom w:val="0"/>
              <w:divBdr>
                <w:top w:val="none" w:sz="0" w:space="0" w:color="auto"/>
                <w:left w:val="none" w:sz="0" w:space="0" w:color="auto"/>
                <w:bottom w:val="none" w:sz="0" w:space="0" w:color="auto"/>
                <w:right w:val="none" w:sz="0" w:space="0" w:color="auto"/>
              </w:divBdr>
              <w:divsChild>
                <w:div w:id="79446202">
                  <w:marLeft w:val="0"/>
                  <w:marRight w:val="0"/>
                  <w:marTop w:val="0"/>
                  <w:marBottom w:val="0"/>
                  <w:divBdr>
                    <w:top w:val="none" w:sz="0" w:space="0" w:color="auto"/>
                    <w:left w:val="none" w:sz="0" w:space="0" w:color="auto"/>
                    <w:bottom w:val="none" w:sz="0" w:space="0" w:color="auto"/>
                    <w:right w:val="none" w:sz="0" w:space="0" w:color="auto"/>
                  </w:divBdr>
                </w:div>
              </w:divsChild>
            </w:div>
            <w:div w:id="1042092443">
              <w:marLeft w:val="0"/>
              <w:marRight w:val="0"/>
              <w:marTop w:val="0"/>
              <w:marBottom w:val="0"/>
              <w:divBdr>
                <w:top w:val="none" w:sz="0" w:space="0" w:color="auto"/>
                <w:left w:val="none" w:sz="0" w:space="0" w:color="auto"/>
                <w:bottom w:val="none" w:sz="0" w:space="0" w:color="auto"/>
                <w:right w:val="none" w:sz="0" w:space="0" w:color="auto"/>
              </w:divBdr>
              <w:divsChild>
                <w:div w:id="216823861">
                  <w:marLeft w:val="0"/>
                  <w:marRight w:val="0"/>
                  <w:marTop w:val="0"/>
                  <w:marBottom w:val="0"/>
                  <w:divBdr>
                    <w:top w:val="none" w:sz="0" w:space="0" w:color="auto"/>
                    <w:left w:val="none" w:sz="0" w:space="0" w:color="auto"/>
                    <w:bottom w:val="none" w:sz="0" w:space="0" w:color="auto"/>
                    <w:right w:val="none" w:sz="0" w:space="0" w:color="auto"/>
                  </w:divBdr>
                </w:div>
              </w:divsChild>
            </w:div>
            <w:div w:id="874578336">
              <w:marLeft w:val="0"/>
              <w:marRight w:val="0"/>
              <w:marTop w:val="0"/>
              <w:marBottom w:val="0"/>
              <w:divBdr>
                <w:top w:val="none" w:sz="0" w:space="0" w:color="auto"/>
                <w:left w:val="none" w:sz="0" w:space="0" w:color="auto"/>
                <w:bottom w:val="none" w:sz="0" w:space="0" w:color="auto"/>
                <w:right w:val="none" w:sz="0" w:space="0" w:color="auto"/>
              </w:divBdr>
              <w:divsChild>
                <w:div w:id="43914226">
                  <w:marLeft w:val="0"/>
                  <w:marRight w:val="0"/>
                  <w:marTop w:val="0"/>
                  <w:marBottom w:val="0"/>
                  <w:divBdr>
                    <w:top w:val="none" w:sz="0" w:space="0" w:color="auto"/>
                    <w:left w:val="none" w:sz="0" w:space="0" w:color="auto"/>
                    <w:bottom w:val="none" w:sz="0" w:space="0" w:color="auto"/>
                    <w:right w:val="none" w:sz="0" w:space="0" w:color="auto"/>
                  </w:divBdr>
                </w:div>
              </w:divsChild>
            </w:div>
            <w:div w:id="1939175939">
              <w:marLeft w:val="0"/>
              <w:marRight w:val="0"/>
              <w:marTop w:val="0"/>
              <w:marBottom w:val="0"/>
              <w:divBdr>
                <w:top w:val="none" w:sz="0" w:space="0" w:color="auto"/>
                <w:left w:val="none" w:sz="0" w:space="0" w:color="auto"/>
                <w:bottom w:val="none" w:sz="0" w:space="0" w:color="auto"/>
                <w:right w:val="none" w:sz="0" w:space="0" w:color="auto"/>
              </w:divBdr>
              <w:divsChild>
                <w:div w:id="1417483238">
                  <w:marLeft w:val="0"/>
                  <w:marRight w:val="0"/>
                  <w:marTop w:val="0"/>
                  <w:marBottom w:val="0"/>
                  <w:divBdr>
                    <w:top w:val="none" w:sz="0" w:space="0" w:color="auto"/>
                    <w:left w:val="none" w:sz="0" w:space="0" w:color="auto"/>
                    <w:bottom w:val="none" w:sz="0" w:space="0" w:color="auto"/>
                    <w:right w:val="none" w:sz="0" w:space="0" w:color="auto"/>
                  </w:divBdr>
                </w:div>
              </w:divsChild>
            </w:div>
            <w:div w:id="232081755">
              <w:marLeft w:val="0"/>
              <w:marRight w:val="0"/>
              <w:marTop w:val="0"/>
              <w:marBottom w:val="0"/>
              <w:divBdr>
                <w:top w:val="none" w:sz="0" w:space="0" w:color="auto"/>
                <w:left w:val="none" w:sz="0" w:space="0" w:color="auto"/>
                <w:bottom w:val="none" w:sz="0" w:space="0" w:color="auto"/>
                <w:right w:val="none" w:sz="0" w:space="0" w:color="auto"/>
              </w:divBdr>
              <w:divsChild>
                <w:div w:id="58090840">
                  <w:marLeft w:val="0"/>
                  <w:marRight w:val="0"/>
                  <w:marTop w:val="0"/>
                  <w:marBottom w:val="0"/>
                  <w:divBdr>
                    <w:top w:val="none" w:sz="0" w:space="0" w:color="auto"/>
                    <w:left w:val="none" w:sz="0" w:space="0" w:color="auto"/>
                    <w:bottom w:val="none" w:sz="0" w:space="0" w:color="auto"/>
                    <w:right w:val="none" w:sz="0" w:space="0" w:color="auto"/>
                  </w:divBdr>
                </w:div>
              </w:divsChild>
            </w:div>
            <w:div w:id="1037777617">
              <w:marLeft w:val="0"/>
              <w:marRight w:val="0"/>
              <w:marTop w:val="0"/>
              <w:marBottom w:val="0"/>
              <w:divBdr>
                <w:top w:val="none" w:sz="0" w:space="0" w:color="auto"/>
                <w:left w:val="none" w:sz="0" w:space="0" w:color="auto"/>
                <w:bottom w:val="none" w:sz="0" w:space="0" w:color="auto"/>
                <w:right w:val="none" w:sz="0" w:space="0" w:color="auto"/>
              </w:divBdr>
              <w:divsChild>
                <w:div w:id="1288468006">
                  <w:marLeft w:val="0"/>
                  <w:marRight w:val="0"/>
                  <w:marTop w:val="0"/>
                  <w:marBottom w:val="0"/>
                  <w:divBdr>
                    <w:top w:val="none" w:sz="0" w:space="0" w:color="auto"/>
                    <w:left w:val="none" w:sz="0" w:space="0" w:color="auto"/>
                    <w:bottom w:val="none" w:sz="0" w:space="0" w:color="auto"/>
                    <w:right w:val="none" w:sz="0" w:space="0" w:color="auto"/>
                  </w:divBdr>
                </w:div>
              </w:divsChild>
            </w:div>
            <w:div w:id="1626040004">
              <w:marLeft w:val="0"/>
              <w:marRight w:val="0"/>
              <w:marTop w:val="0"/>
              <w:marBottom w:val="0"/>
              <w:divBdr>
                <w:top w:val="none" w:sz="0" w:space="0" w:color="auto"/>
                <w:left w:val="none" w:sz="0" w:space="0" w:color="auto"/>
                <w:bottom w:val="none" w:sz="0" w:space="0" w:color="auto"/>
                <w:right w:val="none" w:sz="0" w:space="0" w:color="auto"/>
              </w:divBdr>
              <w:divsChild>
                <w:div w:id="2016497762">
                  <w:marLeft w:val="0"/>
                  <w:marRight w:val="0"/>
                  <w:marTop w:val="0"/>
                  <w:marBottom w:val="0"/>
                  <w:divBdr>
                    <w:top w:val="none" w:sz="0" w:space="0" w:color="auto"/>
                    <w:left w:val="none" w:sz="0" w:space="0" w:color="auto"/>
                    <w:bottom w:val="none" w:sz="0" w:space="0" w:color="auto"/>
                    <w:right w:val="none" w:sz="0" w:space="0" w:color="auto"/>
                  </w:divBdr>
                </w:div>
              </w:divsChild>
            </w:div>
            <w:div w:id="382827854">
              <w:marLeft w:val="0"/>
              <w:marRight w:val="0"/>
              <w:marTop w:val="0"/>
              <w:marBottom w:val="0"/>
              <w:divBdr>
                <w:top w:val="none" w:sz="0" w:space="0" w:color="auto"/>
                <w:left w:val="none" w:sz="0" w:space="0" w:color="auto"/>
                <w:bottom w:val="none" w:sz="0" w:space="0" w:color="auto"/>
                <w:right w:val="none" w:sz="0" w:space="0" w:color="auto"/>
              </w:divBdr>
              <w:divsChild>
                <w:div w:id="145821280">
                  <w:marLeft w:val="0"/>
                  <w:marRight w:val="0"/>
                  <w:marTop w:val="0"/>
                  <w:marBottom w:val="0"/>
                  <w:divBdr>
                    <w:top w:val="none" w:sz="0" w:space="0" w:color="auto"/>
                    <w:left w:val="none" w:sz="0" w:space="0" w:color="auto"/>
                    <w:bottom w:val="none" w:sz="0" w:space="0" w:color="auto"/>
                    <w:right w:val="none" w:sz="0" w:space="0" w:color="auto"/>
                  </w:divBdr>
                </w:div>
              </w:divsChild>
            </w:div>
            <w:div w:id="581178615">
              <w:marLeft w:val="0"/>
              <w:marRight w:val="0"/>
              <w:marTop w:val="0"/>
              <w:marBottom w:val="0"/>
              <w:divBdr>
                <w:top w:val="none" w:sz="0" w:space="0" w:color="auto"/>
                <w:left w:val="none" w:sz="0" w:space="0" w:color="auto"/>
                <w:bottom w:val="none" w:sz="0" w:space="0" w:color="auto"/>
                <w:right w:val="none" w:sz="0" w:space="0" w:color="auto"/>
              </w:divBdr>
              <w:divsChild>
                <w:div w:id="1073045285">
                  <w:marLeft w:val="0"/>
                  <w:marRight w:val="0"/>
                  <w:marTop w:val="0"/>
                  <w:marBottom w:val="0"/>
                  <w:divBdr>
                    <w:top w:val="none" w:sz="0" w:space="0" w:color="auto"/>
                    <w:left w:val="none" w:sz="0" w:space="0" w:color="auto"/>
                    <w:bottom w:val="none" w:sz="0" w:space="0" w:color="auto"/>
                    <w:right w:val="none" w:sz="0" w:space="0" w:color="auto"/>
                  </w:divBdr>
                </w:div>
              </w:divsChild>
            </w:div>
            <w:div w:id="798032665">
              <w:marLeft w:val="0"/>
              <w:marRight w:val="0"/>
              <w:marTop w:val="0"/>
              <w:marBottom w:val="0"/>
              <w:divBdr>
                <w:top w:val="none" w:sz="0" w:space="0" w:color="auto"/>
                <w:left w:val="none" w:sz="0" w:space="0" w:color="auto"/>
                <w:bottom w:val="none" w:sz="0" w:space="0" w:color="auto"/>
                <w:right w:val="none" w:sz="0" w:space="0" w:color="auto"/>
              </w:divBdr>
              <w:divsChild>
                <w:div w:id="17078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53765">
          <w:marLeft w:val="0"/>
          <w:marRight w:val="0"/>
          <w:marTop w:val="0"/>
          <w:marBottom w:val="600"/>
          <w:divBdr>
            <w:top w:val="none" w:sz="0" w:space="0" w:color="auto"/>
            <w:left w:val="none" w:sz="0" w:space="0" w:color="auto"/>
            <w:bottom w:val="none" w:sz="0" w:space="0" w:color="auto"/>
            <w:right w:val="none" w:sz="0" w:space="0" w:color="auto"/>
          </w:divBdr>
        </w:div>
      </w:divsChild>
    </w:div>
    <w:div w:id="60254584">
      <w:marLeft w:val="0"/>
      <w:marRight w:val="0"/>
      <w:marTop w:val="0"/>
      <w:marBottom w:val="0"/>
      <w:divBdr>
        <w:top w:val="none" w:sz="0" w:space="0" w:color="auto"/>
        <w:left w:val="none" w:sz="0" w:space="0" w:color="auto"/>
        <w:bottom w:val="none" w:sz="0" w:space="0" w:color="auto"/>
        <w:right w:val="none" w:sz="0" w:space="0" w:color="auto"/>
      </w:divBdr>
      <w:divsChild>
        <w:div w:id="455680322">
          <w:marLeft w:val="0"/>
          <w:marRight w:val="0"/>
          <w:marTop w:val="432"/>
          <w:marBottom w:val="0"/>
          <w:divBdr>
            <w:top w:val="none" w:sz="0" w:space="0" w:color="auto"/>
            <w:left w:val="none" w:sz="0" w:space="0" w:color="auto"/>
            <w:bottom w:val="none" w:sz="0" w:space="0" w:color="auto"/>
            <w:right w:val="none" w:sz="0" w:space="0" w:color="auto"/>
          </w:divBdr>
        </w:div>
        <w:div w:id="1893731655">
          <w:marLeft w:val="0"/>
          <w:marRight w:val="0"/>
          <w:marTop w:val="0"/>
          <w:marBottom w:val="0"/>
          <w:divBdr>
            <w:top w:val="none" w:sz="0" w:space="0" w:color="auto"/>
            <w:left w:val="none" w:sz="0" w:space="0" w:color="auto"/>
            <w:bottom w:val="none" w:sz="0" w:space="0" w:color="auto"/>
            <w:right w:val="none" w:sz="0" w:space="0" w:color="auto"/>
          </w:divBdr>
        </w:div>
        <w:div w:id="1934364249">
          <w:marLeft w:val="0"/>
          <w:marRight w:val="0"/>
          <w:marTop w:val="0"/>
          <w:marBottom w:val="600"/>
          <w:divBdr>
            <w:top w:val="none" w:sz="0" w:space="0" w:color="auto"/>
            <w:left w:val="none" w:sz="0" w:space="0" w:color="auto"/>
            <w:bottom w:val="none" w:sz="0" w:space="0" w:color="auto"/>
            <w:right w:val="none" w:sz="0" w:space="0" w:color="auto"/>
          </w:divBdr>
        </w:div>
      </w:divsChild>
    </w:div>
    <w:div w:id="76096300">
      <w:marLeft w:val="0"/>
      <w:marRight w:val="0"/>
      <w:marTop w:val="0"/>
      <w:marBottom w:val="0"/>
      <w:divBdr>
        <w:top w:val="none" w:sz="0" w:space="0" w:color="auto"/>
        <w:left w:val="none" w:sz="0" w:space="0" w:color="auto"/>
        <w:bottom w:val="none" w:sz="0" w:space="0" w:color="auto"/>
        <w:right w:val="none" w:sz="0" w:space="0" w:color="auto"/>
      </w:divBdr>
      <w:divsChild>
        <w:div w:id="1462576744">
          <w:marLeft w:val="0"/>
          <w:marRight w:val="0"/>
          <w:marTop w:val="432"/>
          <w:marBottom w:val="0"/>
          <w:divBdr>
            <w:top w:val="none" w:sz="0" w:space="0" w:color="auto"/>
            <w:left w:val="none" w:sz="0" w:space="0" w:color="auto"/>
            <w:bottom w:val="none" w:sz="0" w:space="0" w:color="auto"/>
            <w:right w:val="none" w:sz="0" w:space="0" w:color="auto"/>
          </w:divBdr>
        </w:div>
        <w:div w:id="1127242437">
          <w:marLeft w:val="0"/>
          <w:marRight w:val="0"/>
          <w:marTop w:val="0"/>
          <w:marBottom w:val="0"/>
          <w:divBdr>
            <w:top w:val="none" w:sz="0" w:space="0" w:color="auto"/>
            <w:left w:val="none" w:sz="0" w:space="0" w:color="auto"/>
            <w:bottom w:val="none" w:sz="0" w:space="0" w:color="auto"/>
            <w:right w:val="none" w:sz="0" w:space="0" w:color="auto"/>
          </w:divBdr>
          <w:divsChild>
            <w:div w:id="1628319340">
              <w:marLeft w:val="0"/>
              <w:marRight w:val="0"/>
              <w:marTop w:val="0"/>
              <w:marBottom w:val="0"/>
              <w:divBdr>
                <w:top w:val="none" w:sz="0" w:space="0" w:color="auto"/>
                <w:left w:val="none" w:sz="0" w:space="0" w:color="auto"/>
                <w:bottom w:val="none" w:sz="0" w:space="0" w:color="auto"/>
                <w:right w:val="none" w:sz="0" w:space="0" w:color="auto"/>
              </w:divBdr>
              <w:divsChild>
                <w:div w:id="2079590343">
                  <w:marLeft w:val="0"/>
                  <w:marRight w:val="0"/>
                  <w:marTop w:val="0"/>
                  <w:marBottom w:val="0"/>
                  <w:divBdr>
                    <w:top w:val="none" w:sz="0" w:space="0" w:color="auto"/>
                    <w:left w:val="none" w:sz="0" w:space="0" w:color="auto"/>
                    <w:bottom w:val="none" w:sz="0" w:space="0" w:color="auto"/>
                    <w:right w:val="none" w:sz="0" w:space="0" w:color="auto"/>
                  </w:divBdr>
                </w:div>
              </w:divsChild>
            </w:div>
            <w:div w:id="614216962">
              <w:marLeft w:val="0"/>
              <w:marRight w:val="0"/>
              <w:marTop w:val="0"/>
              <w:marBottom w:val="0"/>
              <w:divBdr>
                <w:top w:val="none" w:sz="0" w:space="0" w:color="auto"/>
                <w:left w:val="none" w:sz="0" w:space="0" w:color="auto"/>
                <w:bottom w:val="none" w:sz="0" w:space="0" w:color="auto"/>
                <w:right w:val="none" w:sz="0" w:space="0" w:color="auto"/>
              </w:divBdr>
              <w:divsChild>
                <w:div w:id="1984693456">
                  <w:marLeft w:val="0"/>
                  <w:marRight w:val="0"/>
                  <w:marTop w:val="0"/>
                  <w:marBottom w:val="0"/>
                  <w:divBdr>
                    <w:top w:val="none" w:sz="0" w:space="0" w:color="auto"/>
                    <w:left w:val="none" w:sz="0" w:space="0" w:color="auto"/>
                    <w:bottom w:val="none" w:sz="0" w:space="0" w:color="auto"/>
                    <w:right w:val="none" w:sz="0" w:space="0" w:color="auto"/>
                  </w:divBdr>
                </w:div>
              </w:divsChild>
            </w:div>
            <w:div w:id="325287133">
              <w:marLeft w:val="0"/>
              <w:marRight w:val="0"/>
              <w:marTop w:val="0"/>
              <w:marBottom w:val="0"/>
              <w:divBdr>
                <w:top w:val="none" w:sz="0" w:space="0" w:color="auto"/>
                <w:left w:val="none" w:sz="0" w:space="0" w:color="auto"/>
                <w:bottom w:val="none" w:sz="0" w:space="0" w:color="auto"/>
                <w:right w:val="none" w:sz="0" w:space="0" w:color="auto"/>
              </w:divBdr>
              <w:divsChild>
                <w:div w:id="341127258">
                  <w:marLeft w:val="0"/>
                  <w:marRight w:val="0"/>
                  <w:marTop w:val="0"/>
                  <w:marBottom w:val="0"/>
                  <w:divBdr>
                    <w:top w:val="none" w:sz="0" w:space="0" w:color="auto"/>
                    <w:left w:val="none" w:sz="0" w:space="0" w:color="auto"/>
                    <w:bottom w:val="none" w:sz="0" w:space="0" w:color="auto"/>
                    <w:right w:val="none" w:sz="0" w:space="0" w:color="auto"/>
                  </w:divBdr>
                </w:div>
              </w:divsChild>
            </w:div>
            <w:div w:id="774902325">
              <w:marLeft w:val="0"/>
              <w:marRight w:val="0"/>
              <w:marTop w:val="0"/>
              <w:marBottom w:val="0"/>
              <w:divBdr>
                <w:top w:val="none" w:sz="0" w:space="0" w:color="auto"/>
                <w:left w:val="none" w:sz="0" w:space="0" w:color="auto"/>
                <w:bottom w:val="none" w:sz="0" w:space="0" w:color="auto"/>
                <w:right w:val="none" w:sz="0" w:space="0" w:color="auto"/>
              </w:divBdr>
              <w:divsChild>
                <w:div w:id="1156149517">
                  <w:marLeft w:val="0"/>
                  <w:marRight w:val="0"/>
                  <w:marTop w:val="0"/>
                  <w:marBottom w:val="0"/>
                  <w:divBdr>
                    <w:top w:val="none" w:sz="0" w:space="0" w:color="auto"/>
                    <w:left w:val="none" w:sz="0" w:space="0" w:color="auto"/>
                    <w:bottom w:val="none" w:sz="0" w:space="0" w:color="auto"/>
                    <w:right w:val="none" w:sz="0" w:space="0" w:color="auto"/>
                  </w:divBdr>
                </w:div>
              </w:divsChild>
            </w:div>
            <w:div w:id="734812506">
              <w:marLeft w:val="0"/>
              <w:marRight w:val="0"/>
              <w:marTop w:val="0"/>
              <w:marBottom w:val="0"/>
              <w:divBdr>
                <w:top w:val="none" w:sz="0" w:space="0" w:color="auto"/>
                <w:left w:val="none" w:sz="0" w:space="0" w:color="auto"/>
                <w:bottom w:val="none" w:sz="0" w:space="0" w:color="auto"/>
                <w:right w:val="none" w:sz="0" w:space="0" w:color="auto"/>
              </w:divBdr>
              <w:divsChild>
                <w:div w:id="428235346">
                  <w:marLeft w:val="0"/>
                  <w:marRight w:val="0"/>
                  <w:marTop w:val="0"/>
                  <w:marBottom w:val="0"/>
                  <w:divBdr>
                    <w:top w:val="none" w:sz="0" w:space="0" w:color="auto"/>
                    <w:left w:val="none" w:sz="0" w:space="0" w:color="auto"/>
                    <w:bottom w:val="none" w:sz="0" w:space="0" w:color="auto"/>
                    <w:right w:val="none" w:sz="0" w:space="0" w:color="auto"/>
                  </w:divBdr>
                </w:div>
              </w:divsChild>
            </w:div>
            <w:div w:id="1534151451">
              <w:marLeft w:val="0"/>
              <w:marRight w:val="0"/>
              <w:marTop w:val="0"/>
              <w:marBottom w:val="0"/>
              <w:divBdr>
                <w:top w:val="none" w:sz="0" w:space="0" w:color="auto"/>
                <w:left w:val="none" w:sz="0" w:space="0" w:color="auto"/>
                <w:bottom w:val="none" w:sz="0" w:space="0" w:color="auto"/>
                <w:right w:val="none" w:sz="0" w:space="0" w:color="auto"/>
              </w:divBdr>
              <w:divsChild>
                <w:div w:id="1779057895">
                  <w:marLeft w:val="0"/>
                  <w:marRight w:val="0"/>
                  <w:marTop w:val="0"/>
                  <w:marBottom w:val="0"/>
                  <w:divBdr>
                    <w:top w:val="none" w:sz="0" w:space="0" w:color="auto"/>
                    <w:left w:val="none" w:sz="0" w:space="0" w:color="auto"/>
                    <w:bottom w:val="none" w:sz="0" w:space="0" w:color="auto"/>
                    <w:right w:val="none" w:sz="0" w:space="0" w:color="auto"/>
                  </w:divBdr>
                </w:div>
              </w:divsChild>
            </w:div>
            <w:div w:id="1235971266">
              <w:marLeft w:val="0"/>
              <w:marRight w:val="0"/>
              <w:marTop w:val="0"/>
              <w:marBottom w:val="0"/>
              <w:divBdr>
                <w:top w:val="none" w:sz="0" w:space="0" w:color="auto"/>
                <w:left w:val="none" w:sz="0" w:space="0" w:color="auto"/>
                <w:bottom w:val="none" w:sz="0" w:space="0" w:color="auto"/>
                <w:right w:val="none" w:sz="0" w:space="0" w:color="auto"/>
              </w:divBdr>
              <w:divsChild>
                <w:div w:id="1888488464">
                  <w:marLeft w:val="0"/>
                  <w:marRight w:val="0"/>
                  <w:marTop w:val="0"/>
                  <w:marBottom w:val="0"/>
                  <w:divBdr>
                    <w:top w:val="none" w:sz="0" w:space="0" w:color="auto"/>
                    <w:left w:val="none" w:sz="0" w:space="0" w:color="auto"/>
                    <w:bottom w:val="none" w:sz="0" w:space="0" w:color="auto"/>
                    <w:right w:val="none" w:sz="0" w:space="0" w:color="auto"/>
                  </w:divBdr>
                </w:div>
              </w:divsChild>
            </w:div>
            <w:div w:id="501241857">
              <w:marLeft w:val="0"/>
              <w:marRight w:val="0"/>
              <w:marTop w:val="0"/>
              <w:marBottom w:val="0"/>
              <w:divBdr>
                <w:top w:val="none" w:sz="0" w:space="0" w:color="auto"/>
                <w:left w:val="none" w:sz="0" w:space="0" w:color="auto"/>
                <w:bottom w:val="none" w:sz="0" w:space="0" w:color="auto"/>
                <w:right w:val="none" w:sz="0" w:space="0" w:color="auto"/>
              </w:divBdr>
              <w:divsChild>
                <w:div w:id="1704674763">
                  <w:marLeft w:val="0"/>
                  <w:marRight w:val="0"/>
                  <w:marTop w:val="0"/>
                  <w:marBottom w:val="0"/>
                  <w:divBdr>
                    <w:top w:val="none" w:sz="0" w:space="0" w:color="auto"/>
                    <w:left w:val="none" w:sz="0" w:space="0" w:color="auto"/>
                    <w:bottom w:val="none" w:sz="0" w:space="0" w:color="auto"/>
                    <w:right w:val="none" w:sz="0" w:space="0" w:color="auto"/>
                  </w:divBdr>
                </w:div>
              </w:divsChild>
            </w:div>
            <w:div w:id="1141001891">
              <w:marLeft w:val="0"/>
              <w:marRight w:val="0"/>
              <w:marTop w:val="0"/>
              <w:marBottom w:val="0"/>
              <w:divBdr>
                <w:top w:val="none" w:sz="0" w:space="0" w:color="auto"/>
                <w:left w:val="none" w:sz="0" w:space="0" w:color="auto"/>
                <w:bottom w:val="none" w:sz="0" w:space="0" w:color="auto"/>
                <w:right w:val="none" w:sz="0" w:space="0" w:color="auto"/>
              </w:divBdr>
              <w:divsChild>
                <w:div w:id="984774706">
                  <w:marLeft w:val="0"/>
                  <w:marRight w:val="0"/>
                  <w:marTop w:val="0"/>
                  <w:marBottom w:val="0"/>
                  <w:divBdr>
                    <w:top w:val="none" w:sz="0" w:space="0" w:color="auto"/>
                    <w:left w:val="none" w:sz="0" w:space="0" w:color="auto"/>
                    <w:bottom w:val="none" w:sz="0" w:space="0" w:color="auto"/>
                    <w:right w:val="none" w:sz="0" w:space="0" w:color="auto"/>
                  </w:divBdr>
                </w:div>
              </w:divsChild>
            </w:div>
            <w:div w:id="401830333">
              <w:marLeft w:val="0"/>
              <w:marRight w:val="0"/>
              <w:marTop w:val="0"/>
              <w:marBottom w:val="0"/>
              <w:divBdr>
                <w:top w:val="none" w:sz="0" w:space="0" w:color="auto"/>
                <w:left w:val="none" w:sz="0" w:space="0" w:color="auto"/>
                <w:bottom w:val="none" w:sz="0" w:space="0" w:color="auto"/>
                <w:right w:val="none" w:sz="0" w:space="0" w:color="auto"/>
              </w:divBdr>
              <w:divsChild>
                <w:div w:id="1379931889">
                  <w:marLeft w:val="0"/>
                  <w:marRight w:val="0"/>
                  <w:marTop w:val="0"/>
                  <w:marBottom w:val="0"/>
                  <w:divBdr>
                    <w:top w:val="none" w:sz="0" w:space="0" w:color="auto"/>
                    <w:left w:val="none" w:sz="0" w:space="0" w:color="auto"/>
                    <w:bottom w:val="none" w:sz="0" w:space="0" w:color="auto"/>
                    <w:right w:val="none" w:sz="0" w:space="0" w:color="auto"/>
                  </w:divBdr>
                </w:div>
              </w:divsChild>
            </w:div>
            <w:div w:id="2059552557">
              <w:marLeft w:val="0"/>
              <w:marRight w:val="0"/>
              <w:marTop w:val="0"/>
              <w:marBottom w:val="0"/>
              <w:divBdr>
                <w:top w:val="none" w:sz="0" w:space="0" w:color="auto"/>
                <w:left w:val="none" w:sz="0" w:space="0" w:color="auto"/>
                <w:bottom w:val="none" w:sz="0" w:space="0" w:color="auto"/>
                <w:right w:val="none" w:sz="0" w:space="0" w:color="auto"/>
              </w:divBdr>
              <w:divsChild>
                <w:div w:id="2116511521">
                  <w:marLeft w:val="0"/>
                  <w:marRight w:val="0"/>
                  <w:marTop w:val="0"/>
                  <w:marBottom w:val="0"/>
                  <w:divBdr>
                    <w:top w:val="none" w:sz="0" w:space="0" w:color="auto"/>
                    <w:left w:val="none" w:sz="0" w:space="0" w:color="auto"/>
                    <w:bottom w:val="none" w:sz="0" w:space="0" w:color="auto"/>
                    <w:right w:val="none" w:sz="0" w:space="0" w:color="auto"/>
                  </w:divBdr>
                </w:div>
              </w:divsChild>
            </w:div>
            <w:div w:id="112135726">
              <w:marLeft w:val="0"/>
              <w:marRight w:val="0"/>
              <w:marTop w:val="0"/>
              <w:marBottom w:val="0"/>
              <w:divBdr>
                <w:top w:val="none" w:sz="0" w:space="0" w:color="auto"/>
                <w:left w:val="none" w:sz="0" w:space="0" w:color="auto"/>
                <w:bottom w:val="none" w:sz="0" w:space="0" w:color="auto"/>
                <w:right w:val="none" w:sz="0" w:space="0" w:color="auto"/>
              </w:divBdr>
              <w:divsChild>
                <w:div w:id="351103978">
                  <w:marLeft w:val="0"/>
                  <w:marRight w:val="0"/>
                  <w:marTop w:val="0"/>
                  <w:marBottom w:val="0"/>
                  <w:divBdr>
                    <w:top w:val="none" w:sz="0" w:space="0" w:color="auto"/>
                    <w:left w:val="none" w:sz="0" w:space="0" w:color="auto"/>
                    <w:bottom w:val="none" w:sz="0" w:space="0" w:color="auto"/>
                    <w:right w:val="none" w:sz="0" w:space="0" w:color="auto"/>
                  </w:divBdr>
                </w:div>
              </w:divsChild>
            </w:div>
            <w:div w:id="568078810">
              <w:marLeft w:val="0"/>
              <w:marRight w:val="0"/>
              <w:marTop w:val="0"/>
              <w:marBottom w:val="0"/>
              <w:divBdr>
                <w:top w:val="none" w:sz="0" w:space="0" w:color="auto"/>
                <w:left w:val="none" w:sz="0" w:space="0" w:color="auto"/>
                <w:bottom w:val="none" w:sz="0" w:space="0" w:color="auto"/>
                <w:right w:val="none" w:sz="0" w:space="0" w:color="auto"/>
              </w:divBdr>
              <w:divsChild>
                <w:div w:id="33811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9268">
          <w:marLeft w:val="0"/>
          <w:marRight w:val="0"/>
          <w:marTop w:val="0"/>
          <w:marBottom w:val="600"/>
          <w:divBdr>
            <w:top w:val="none" w:sz="0" w:space="0" w:color="auto"/>
            <w:left w:val="none" w:sz="0" w:space="0" w:color="auto"/>
            <w:bottom w:val="none" w:sz="0" w:space="0" w:color="auto"/>
            <w:right w:val="none" w:sz="0" w:space="0" w:color="auto"/>
          </w:divBdr>
        </w:div>
      </w:divsChild>
    </w:div>
    <w:div w:id="109514771">
      <w:marLeft w:val="0"/>
      <w:marRight w:val="0"/>
      <w:marTop w:val="0"/>
      <w:marBottom w:val="0"/>
      <w:divBdr>
        <w:top w:val="none" w:sz="0" w:space="0" w:color="auto"/>
        <w:left w:val="none" w:sz="0" w:space="0" w:color="auto"/>
        <w:bottom w:val="none" w:sz="0" w:space="0" w:color="auto"/>
        <w:right w:val="none" w:sz="0" w:space="0" w:color="auto"/>
      </w:divBdr>
      <w:divsChild>
        <w:div w:id="1642540776">
          <w:marLeft w:val="0"/>
          <w:marRight w:val="0"/>
          <w:marTop w:val="432"/>
          <w:marBottom w:val="0"/>
          <w:divBdr>
            <w:top w:val="none" w:sz="0" w:space="0" w:color="auto"/>
            <w:left w:val="none" w:sz="0" w:space="0" w:color="auto"/>
            <w:bottom w:val="none" w:sz="0" w:space="0" w:color="auto"/>
            <w:right w:val="none" w:sz="0" w:space="0" w:color="auto"/>
          </w:divBdr>
        </w:div>
        <w:div w:id="1577059178">
          <w:marLeft w:val="0"/>
          <w:marRight w:val="0"/>
          <w:marTop w:val="0"/>
          <w:marBottom w:val="0"/>
          <w:divBdr>
            <w:top w:val="none" w:sz="0" w:space="0" w:color="auto"/>
            <w:left w:val="none" w:sz="0" w:space="0" w:color="auto"/>
            <w:bottom w:val="none" w:sz="0" w:space="0" w:color="auto"/>
            <w:right w:val="none" w:sz="0" w:space="0" w:color="auto"/>
          </w:divBdr>
          <w:divsChild>
            <w:div w:id="1210410318">
              <w:marLeft w:val="0"/>
              <w:marRight w:val="0"/>
              <w:marTop w:val="0"/>
              <w:marBottom w:val="0"/>
              <w:divBdr>
                <w:top w:val="none" w:sz="0" w:space="0" w:color="auto"/>
                <w:left w:val="none" w:sz="0" w:space="0" w:color="auto"/>
                <w:bottom w:val="none" w:sz="0" w:space="0" w:color="auto"/>
                <w:right w:val="none" w:sz="0" w:space="0" w:color="auto"/>
              </w:divBdr>
              <w:divsChild>
                <w:div w:id="70010073">
                  <w:marLeft w:val="0"/>
                  <w:marRight w:val="0"/>
                  <w:marTop w:val="0"/>
                  <w:marBottom w:val="0"/>
                  <w:divBdr>
                    <w:top w:val="none" w:sz="0" w:space="0" w:color="auto"/>
                    <w:left w:val="none" w:sz="0" w:space="0" w:color="auto"/>
                    <w:bottom w:val="none" w:sz="0" w:space="0" w:color="auto"/>
                    <w:right w:val="none" w:sz="0" w:space="0" w:color="auto"/>
                  </w:divBdr>
                </w:div>
              </w:divsChild>
            </w:div>
            <w:div w:id="217398892">
              <w:marLeft w:val="0"/>
              <w:marRight w:val="0"/>
              <w:marTop w:val="0"/>
              <w:marBottom w:val="0"/>
              <w:divBdr>
                <w:top w:val="none" w:sz="0" w:space="0" w:color="auto"/>
                <w:left w:val="none" w:sz="0" w:space="0" w:color="auto"/>
                <w:bottom w:val="none" w:sz="0" w:space="0" w:color="auto"/>
                <w:right w:val="none" w:sz="0" w:space="0" w:color="auto"/>
              </w:divBdr>
              <w:divsChild>
                <w:div w:id="2136636078">
                  <w:marLeft w:val="0"/>
                  <w:marRight w:val="0"/>
                  <w:marTop w:val="0"/>
                  <w:marBottom w:val="0"/>
                  <w:divBdr>
                    <w:top w:val="none" w:sz="0" w:space="0" w:color="auto"/>
                    <w:left w:val="none" w:sz="0" w:space="0" w:color="auto"/>
                    <w:bottom w:val="none" w:sz="0" w:space="0" w:color="auto"/>
                    <w:right w:val="none" w:sz="0" w:space="0" w:color="auto"/>
                  </w:divBdr>
                </w:div>
              </w:divsChild>
            </w:div>
            <w:div w:id="570773848">
              <w:marLeft w:val="0"/>
              <w:marRight w:val="0"/>
              <w:marTop w:val="0"/>
              <w:marBottom w:val="0"/>
              <w:divBdr>
                <w:top w:val="none" w:sz="0" w:space="0" w:color="auto"/>
                <w:left w:val="none" w:sz="0" w:space="0" w:color="auto"/>
                <w:bottom w:val="none" w:sz="0" w:space="0" w:color="auto"/>
                <w:right w:val="none" w:sz="0" w:space="0" w:color="auto"/>
              </w:divBdr>
              <w:divsChild>
                <w:div w:id="1116561139">
                  <w:marLeft w:val="0"/>
                  <w:marRight w:val="0"/>
                  <w:marTop w:val="0"/>
                  <w:marBottom w:val="0"/>
                  <w:divBdr>
                    <w:top w:val="none" w:sz="0" w:space="0" w:color="auto"/>
                    <w:left w:val="none" w:sz="0" w:space="0" w:color="auto"/>
                    <w:bottom w:val="none" w:sz="0" w:space="0" w:color="auto"/>
                    <w:right w:val="none" w:sz="0" w:space="0" w:color="auto"/>
                  </w:divBdr>
                </w:div>
              </w:divsChild>
            </w:div>
            <w:div w:id="321660859">
              <w:marLeft w:val="0"/>
              <w:marRight w:val="0"/>
              <w:marTop w:val="0"/>
              <w:marBottom w:val="0"/>
              <w:divBdr>
                <w:top w:val="none" w:sz="0" w:space="0" w:color="auto"/>
                <w:left w:val="none" w:sz="0" w:space="0" w:color="auto"/>
                <w:bottom w:val="none" w:sz="0" w:space="0" w:color="auto"/>
                <w:right w:val="none" w:sz="0" w:space="0" w:color="auto"/>
              </w:divBdr>
              <w:divsChild>
                <w:div w:id="1263806887">
                  <w:marLeft w:val="0"/>
                  <w:marRight w:val="0"/>
                  <w:marTop w:val="0"/>
                  <w:marBottom w:val="0"/>
                  <w:divBdr>
                    <w:top w:val="none" w:sz="0" w:space="0" w:color="auto"/>
                    <w:left w:val="none" w:sz="0" w:space="0" w:color="auto"/>
                    <w:bottom w:val="none" w:sz="0" w:space="0" w:color="auto"/>
                    <w:right w:val="none" w:sz="0" w:space="0" w:color="auto"/>
                  </w:divBdr>
                </w:div>
              </w:divsChild>
            </w:div>
            <w:div w:id="779448598">
              <w:marLeft w:val="0"/>
              <w:marRight w:val="0"/>
              <w:marTop w:val="0"/>
              <w:marBottom w:val="0"/>
              <w:divBdr>
                <w:top w:val="none" w:sz="0" w:space="0" w:color="auto"/>
                <w:left w:val="none" w:sz="0" w:space="0" w:color="auto"/>
                <w:bottom w:val="none" w:sz="0" w:space="0" w:color="auto"/>
                <w:right w:val="none" w:sz="0" w:space="0" w:color="auto"/>
              </w:divBdr>
              <w:divsChild>
                <w:div w:id="1370447626">
                  <w:marLeft w:val="0"/>
                  <w:marRight w:val="0"/>
                  <w:marTop w:val="0"/>
                  <w:marBottom w:val="0"/>
                  <w:divBdr>
                    <w:top w:val="none" w:sz="0" w:space="0" w:color="auto"/>
                    <w:left w:val="none" w:sz="0" w:space="0" w:color="auto"/>
                    <w:bottom w:val="none" w:sz="0" w:space="0" w:color="auto"/>
                    <w:right w:val="none" w:sz="0" w:space="0" w:color="auto"/>
                  </w:divBdr>
                </w:div>
              </w:divsChild>
            </w:div>
            <w:div w:id="746809128">
              <w:marLeft w:val="0"/>
              <w:marRight w:val="0"/>
              <w:marTop w:val="0"/>
              <w:marBottom w:val="0"/>
              <w:divBdr>
                <w:top w:val="none" w:sz="0" w:space="0" w:color="auto"/>
                <w:left w:val="none" w:sz="0" w:space="0" w:color="auto"/>
                <w:bottom w:val="none" w:sz="0" w:space="0" w:color="auto"/>
                <w:right w:val="none" w:sz="0" w:space="0" w:color="auto"/>
              </w:divBdr>
              <w:divsChild>
                <w:div w:id="2111117008">
                  <w:marLeft w:val="0"/>
                  <w:marRight w:val="0"/>
                  <w:marTop w:val="0"/>
                  <w:marBottom w:val="0"/>
                  <w:divBdr>
                    <w:top w:val="none" w:sz="0" w:space="0" w:color="auto"/>
                    <w:left w:val="none" w:sz="0" w:space="0" w:color="auto"/>
                    <w:bottom w:val="none" w:sz="0" w:space="0" w:color="auto"/>
                    <w:right w:val="none" w:sz="0" w:space="0" w:color="auto"/>
                  </w:divBdr>
                </w:div>
              </w:divsChild>
            </w:div>
            <w:div w:id="339282760">
              <w:marLeft w:val="0"/>
              <w:marRight w:val="0"/>
              <w:marTop w:val="0"/>
              <w:marBottom w:val="0"/>
              <w:divBdr>
                <w:top w:val="none" w:sz="0" w:space="0" w:color="auto"/>
                <w:left w:val="none" w:sz="0" w:space="0" w:color="auto"/>
                <w:bottom w:val="none" w:sz="0" w:space="0" w:color="auto"/>
                <w:right w:val="none" w:sz="0" w:space="0" w:color="auto"/>
              </w:divBdr>
              <w:divsChild>
                <w:div w:id="341474650">
                  <w:marLeft w:val="0"/>
                  <w:marRight w:val="0"/>
                  <w:marTop w:val="0"/>
                  <w:marBottom w:val="0"/>
                  <w:divBdr>
                    <w:top w:val="none" w:sz="0" w:space="0" w:color="auto"/>
                    <w:left w:val="none" w:sz="0" w:space="0" w:color="auto"/>
                    <w:bottom w:val="none" w:sz="0" w:space="0" w:color="auto"/>
                    <w:right w:val="none" w:sz="0" w:space="0" w:color="auto"/>
                  </w:divBdr>
                </w:div>
              </w:divsChild>
            </w:div>
            <w:div w:id="236716400">
              <w:marLeft w:val="0"/>
              <w:marRight w:val="0"/>
              <w:marTop w:val="0"/>
              <w:marBottom w:val="0"/>
              <w:divBdr>
                <w:top w:val="none" w:sz="0" w:space="0" w:color="auto"/>
                <w:left w:val="none" w:sz="0" w:space="0" w:color="auto"/>
                <w:bottom w:val="none" w:sz="0" w:space="0" w:color="auto"/>
                <w:right w:val="none" w:sz="0" w:space="0" w:color="auto"/>
              </w:divBdr>
              <w:divsChild>
                <w:div w:id="1225752528">
                  <w:marLeft w:val="0"/>
                  <w:marRight w:val="0"/>
                  <w:marTop w:val="0"/>
                  <w:marBottom w:val="0"/>
                  <w:divBdr>
                    <w:top w:val="none" w:sz="0" w:space="0" w:color="auto"/>
                    <w:left w:val="none" w:sz="0" w:space="0" w:color="auto"/>
                    <w:bottom w:val="none" w:sz="0" w:space="0" w:color="auto"/>
                    <w:right w:val="none" w:sz="0" w:space="0" w:color="auto"/>
                  </w:divBdr>
                </w:div>
              </w:divsChild>
            </w:div>
            <w:div w:id="613171521">
              <w:marLeft w:val="0"/>
              <w:marRight w:val="0"/>
              <w:marTop w:val="0"/>
              <w:marBottom w:val="0"/>
              <w:divBdr>
                <w:top w:val="none" w:sz="0" w:space="0" w:color="auto"/>
                <w:left w:val="none" w:sz="0" w:space="0" w:color="auto"/>
                <w:bottom w:val="none" w:sz="0" w:space="0" w:color="auto"/>
                <w:right w:val="none" w:sz="0" w:space="0" w:color="auto"/>
              </w:divBdr>
              <w:divsChild>
                <w:div w:id="541864394">
                  <w:marLeft w:val="0"/>
                  <w:marRight w:val="0"/>
                  <w:marTop w:val="0"/>
                  <w:marBottom w:val="0"/>
                  <w:divBdr>
                    <w:top w:val="none" w:sz="0" w:space="0" w:color="auto"/>
                    <w:left w:val="none" w:sz="0" w:space="0" w:color="auto"/>
                    <w:bottom w:val="none" w:sz="0" w:space="0" w:color="auto"/>
                    <w:right w:val="none" w:sz="0" w:space="0" w:color="auto"/>
                  </w:divBdr>
                </w:div>
              </w:divsChild>
            </w:div>
            <w:div w:id="788554290">
              <w:marLeft w:val="0"/>
              <w:marRight w:val="0"/>
              <w:marTop w:val="0"/>
              <w:marBottom w:val="0"/>
              <w:divBdr>
                <w:top w:val="none" w:sz="0" w:space="0" w:color="auto"/>
                <w:left w:val="none" w:sz="0" w:space="0" w:color="auto"/>
                <w:bottom w:val="none" w:sz="0" w:space="0" w:color="auto"/>
                <w:right w:val="none" w:sz="0" w:space="0" w:color="auto"/>
              </w:divBdr>
              <w:divsChild>
                <w:div w:id="1902868139">
                  <w:marLeft w:val="0"/>
                  <w:marRight w:val="0"/>
                  <w:marTop w:val="0"/>
                  <w:marBottom w:val="0"/>
                  <w:divBdr>
                    <w:top w:val="none" w:sz="0" w:space="0" w:color="auto"/>
                    <w:left w:val="none" w:sz="0" w:space="0" w:color="auto"/>
                    <w:bottom w:val="none" w:sz="0" w:space="0" w:color="auto"/>
                    <w:right w:val="none" w:sz="0" w:space="0" w:color="auto"/>
                  </w:divBdr>
                </w:div>
              </w:divsChild>
            </w:div>
            <w:div w:id="1127892047">
              <w:marLeft w:val="0"/>
              <w:marRight w:val="0"/>
              <w:marTop w:val="0"/>
              <w:marBottom w:val="0"/>
              <w:divBdr>
                <w:top w:val="none" w:sz="0" w:space="0" w:color="auto"/>
                <w:left w:val="none" w:sz="0" w:space="0" w:color="auto"/>
                <w:bottom w:val="none" w:sz="0" w:space="0" w:color="auto"/>
                <w:right w:val="none" w:sz="0" w:space="0" w:color="auto"/>
              </w:divBdr>
              <w:divsChild>
                <w:div w:id="798299139">
                  <w:marLeft w:val="0"/>
                  <w:marRight w:val="0"/>
                  <w:marTop w:val="0"/>
                  <w:marBottom w:val="0"/>
                  <w:divBdr>
                    <w:top w:val="none" w:sz="0" w:space="0" w:color="auto"/>
                    <w:left w:val="none" w:sz="0" w:space="0" w:color="auto"/>
                    <w:bottom w:val="none" w:sz="0" w:space="0" w:color="auto"/>
                    <w:right w:val="none" w:sz="0" w:space="0" w:color="auto"/>
                  </w:divBdr>
                </w:div>
              </w:divsChild>
            </w:div>
            <w:div w:id="924656789">
              <w:marLeft w:val="0"/>
              <w:marRight w:val="0"/>
              <w:marTop w:val="0"/>
              <w:marBottom w:val="0"/>
              <w:divBdr>
                <w:top w:val="none" w:sz="0" w:space="0" w:color="auto"/>
                <w:left w:val="none" w:sz="0" w:space="0" w:color="auto"/>
                <w:bottom w:val="none" w:sz="0" w:space="0" w:color="auto"/>
                <w:right w:val="none" w:sz="0" w:space="0" w:color="auto"/>
              </w:divBdr>
              <w:divsChild>
                <w:div w:id="855264660">
                  <w:marLeft w:val="0"/>
                  <w:marRight w:val="0"/>
                  <w:marTop w:val="0"/>
                  <w:marBottom w:val="0"/>
                  <w:divBdr>
                    <w:top w:val="none" w:sz="0" w:space="0" w:color="auto"/>
                    <w:left w:val="none" w:sz="0" w:space="0" w:color="auto"/>
                    <w:bottom w:val="none" w:sz="0" w:space="0" w:color="auto"/>
                    <w:right w:val="none" w:sz="0" w:space="0" w:color="auto"/>
                  </w:divBdr>
                </w:div>
              </w:divsChild>
            </w:div>
            <w:div w:id="949363511">
              <w:marLeft w:val="0"/>
              <w:marRight w:val="0"/>
              <w:marTop w:val="0"/>
              <w:marBottom w:val="0"/>
              <w:divBdr>
                <w:top w:val="none" w:sz="0" w:space="0" w:color="auto"/>
                <w:left w:val="none" w:sz="0" w:space="0" w:color="auto"/>
                <w:bottom w:val="none" w:sz="0" w:space="0" w:color="auto"/>
                <w:right w:val="none" w:sz="0" w:space="0" w:color="auto"/>
              </w:divBdr>
              <w:divsChild>
                <w:div w:id="17410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60131">
          <w:marLeft w:val="0"/>
          <w:marRight w:val="0"/>
          <w:marTop w:val="0"/>
          <w:marBottom w:val="600"/>
          <w:divBdr>
            <w:top w:val="none" w:sz="0" w:space="0" w:color="auto"/>
            <w:left w:val="none" w:sz="0" w:space="0" w:color="auto"/>
            <w:bottom w:val="none" w:sz="0" w:space="0" w:color="auto"/>
            <w:right w:val="none" w:sz="0" w:space="0" w:color="auto"/>
          </w:divBdr>
        </w:div>
      </w:divsChild>
    </w:div>
    <w:div w:id="250086666">
      <w:marLeft w:val="0"/>
      <w:marRight w:val="0"/>
      <w:marTop w:val="0"/>
      <w:marBottom w:val="0"/>
      <w:divBdr>
        <w:top w:val="none" w:sz="0" w:space="0" w:color="auto"/>
        <w:left w:val="none" w:sz="0" w:space="0" w:color="auto"/>
        <w:bottom w:val="none" w:sz="0" w:space="0" w:color="auto"/>
        <w:right w:val="none" w:sz="0" w:space="0" w:color="auto"/>
      </w:divBdr>
      <w:divsChild>
        <w:div w:id="1841046836">
          <w:marLeft w:val="0"/>
          <w:marRight w:val="0"/>
          <w:marTop w:val="432"/>
          <w:marBottom w:val="0"/>
          <w:divBdr>
            <w:top w:val="none" w:sz="0" w:space="0" w:color="auto"/>
            <w:left w:val="none" w:sz="0" w:space="0" w:color="auto"/>
            <w:bottom w:val="none" w:sz="0" w:space="0" w:color="auto"/>
            <w:right w:val="none" w:sz="0" w:space="0" w:color="auto"/>
          </w:divBdr>
        </w:div>
        <w:div w:id="448862724">
          <w:marLeft w:val="0"/>
          <w:marRight w:val="0"/>
          <w:marTop w:val="0"/>
          <w:marBottom w:val="0"/>
          <w:divBdr>
            <w:top w:val="none" w:sz="0" w:space="0" w:color="auto"/>
            <w:left w:val="none" w:sz="0" w:space="0" w:color="auto"/>
            <w:bottom w:val="none" w:sz="0" w:space="0" w:color="auto"/>
            <w:right w:val="none" w:sz="0" w:space="0" w:color="auto"/>
          </w:divBdr>
          <w:divsChild>
            <w:div w:id="938179956">
              <w:marLeft w:val="0"/>
              <w:marRight w:val="0"/>
              <w:marTop w:val="0"/>
              <w:marBottom w:val="0"/>
              <w:divBdr>
                <w:top w:val="none" w:sz="0" w:space="0" w:color="auto"/>
                <w:left w:val="none" w:sz="0" w:space="0" w:color="auto"/>
                <w:bottom w:val="none" w:sz="0" w:space="0" w:color="auto"/>
                <w:right w:val="none" w:sz="0" w:space="0" w:color="auto"/>
              </w:divBdr>
              <w:divsChild>
                <w:div w:id="1090353402">
                  <w:marLeft w:val="0"/>
                  <w:marRight w:val="0"/>
                  <w:marTop w:val="0"/>
                  <w:marBottom w:val="0"/>
                  <w:divBdr>
                    <w:top w:val="none" w:sz="0" w:space="0" w:color="auto"/>
                    <w:left w:val="none" w:sz="0" w:space="0" w:color="auto"/>
                    <w:bottom w:val="none" w:sz="0" w:space="0" w:color="auto"/>
                    <w:right w:val="none" w:sz="0" w:space="0" w:color="auto"/>
                  </w:divBdr>
                </w:div>
              </w:divsChild>
            </w:div>
            <w:div w:id="654182046">
              <w:marLeft w:val="0"/>
              <w:marRight w:val="0"/>
              <w:marTop w:val="0"/>
              <w:marBottom w:val="0"/>
              <w:divBdr>
                <w:top w:val="none" w:sz="0" w:space="0" w:color="auto"/>
                <w:left w:val="none" w:sz="0" w:space="0" w:color="auto"/>
                <w:bottom w:val="none" w:sz="0" w:space="0" w:color="auto"/>
                <w:right w:val="none" w:sz="0" w:space="0" w:color="auto"/>
              </w:divBdr>
              <w:divsChild>
                <w:div w:id="2051026775">
                  <w:marLeft w:val="0"/>
                  <w:marRight w:val="0"/>
                  <w:marTop w:val="0"/>
                  <w:marBottom w:val="0"/>
                  <w:divBdr>
                    <w:top w:val="none" w:sz="0" w:space="0" w:color="auto"/>
                    <w:left w:val="none" w:sz="0" w:space="0" w:color="auto"/>
                    <w:bottom w:val="none" w:sz="0" w:space="0" w:color="auto"/>
                    <w:right w:val="none" w:sz="0" w:space="0" w:color="auto"/>
                  </w:divBdr>
                </w:div>
              </w:divsChild>
            </w:div>
            <w:div w:id="1985503774">
              <w:marLeft w:val="0"/>
              <w:marRight w:val="0"/>
              <w:marTop w:val="0"/>
              <w:marBottom w:val="0"/>
              <w:divBdr>
                <w:top w:val="none" w:sz="0" w:space="0" w:color="auto"/>
                <w:left w:val="none" w:sz="0" w:space="0" w:color="auto"/>
                <w:bottom w:val="none" w:sz="0" w:space="0" w:color="auto"/>
                <w:right w:val="none" w:sz="0" w:space="0" w:color="auto"/>
              </w:divBdr>
              <w:divsChild>
                <w:div w:id="1736774880">
                  <w:marLeft w:val="0"/>
                  <w:marRight w:val="0"/>
                  <w:marTop w:val="0"/>
                  <w:marBottom w:val="0"/>
                  <w:divBdr>
                    <w:top w:val="none" w:sz="0" w:space="0" w:color="auto"/>
                    <w:left w:val="none" w:sz="0" w:space="0" w:color="auto"/>
                    <w:bottom w:val="none" w:sz="0" w:space="0" w:color="auto"/>
                    <w:right w:val="none" w:sz="0" w:space="0" w:color="auto"/>
                  </w:divBdr>
                </w:div>
              </w:divsChild>
            </w:div>
            <w:div w:id="1113592592">
              <w:marLeft w:val="0"/>
              <w:marRight w:val="0"/>
              <w:marTop w:val="0"/>
              <w:marBottom w:val="0"/>
              <w:divBdr>
                <w:top w:val="none" w:sz="0" w:space="0" w:color="auto"/>
                <w:left w:val="none" w:sz="0" w:space="0" w:color="auto"/>
                <w:bottom w:val="none" w:sz="0" w:space="0" w:color="auto"/>
                <w:right w:val="none" w:sz="0" w:space="0" w:color="auto"/>
              </w:divBdr>
              <w:divsChild>
                <w:div w:id="975184480">
                  <w:marLeft w:val="0"/>
                  <w:marRight w:val="0"/>
                  <w:marTop w:val="0"/>
                  <w:marBottom w:val="0"/>
                  <w:divBdr>
                    <w:top w:val="none" w:sz="0" w:space="0" w:color="auto"/>
                    <w:left w:val="none" w:sz="0" w:space="0" w:color="auto"/>
                    <w:bottom w:val="none" w:sz="0" w:space="0" w:color="auto"/>
                    <w:right w:val="none" w:sz="0" w:space="0" w:color="auto"/>
                  </w:divBdr>
                </w:div>
              </w:divsChild>
            </w:div>
            <w:div w:id="1542017682">
              <w:marLeft w:val="0"/>
              <w:marRight w:val="0"/>
              <w:marTop w:val="0"/>
              <w:marBottom w:val="0"/>
              <w:divBdr>
                <w:top w:val="none" w:sz="0" w:space="0" w:color="auto"/>
                <w:left w:val="none" w:sz="0" w:space="0" w:color="auto"/>
                <w:bottom w:val="none" w:sz="0" w:space="0" w:color="auto"/>
                <w:right w:val="none" w:sz="0" w:space="0" w:color="auto"/>
              </w:divBdr>
              <w:divsChild>
                <w:div w:id="1715539901">
                  <w:marLeft w:val="0"/>
                  <w:marRight w:val="0"/>
                  <w:marTop w:val="0"/>
                  <w:marBottom w:val="0"/>
                  <w:divBdr>
                    <w:top w:val="none" w:sz="0" w:space="0" w:color="auto"/>
                    <w:left w:val="none" w:sz="0" w:space="0" w:color="auto"/>
                    <w:bottom w:val="none" w:sz="0" w:space="0" w:color="auto"/>
                    <w:right w:val="none" w:sz="0" w:space="0" w:color="auto"/>
                  </w:divBdr>
                </w:div>
              </w:divsChild>
            </w:div>
            <w:div w:id="1892302565">
              <w:marLeft w:val="0"/>
              <w:marRight w:val="0"/>
              <w:marTop w:val="0"/>
              <w:marBottom w:val="0"/>
              <w:divBdr>
                <w:top w:val="none" w:sz="0" w:space="0" w:color="auto"/>
                <w:left w:val="none" w:sz="0" w:space="0" w:color="auto"/>
                <w:bottom w:val="none" w:sz="0" w:space="0" w:color="auto"/>
                <w:right w:val="none" w:sz="0" w:space="0" w:color="auto"/>
              </w:divBdr>
              <w:divsChild>
                <w:div w:id="1064789819">
                  <w:marLeft w:val="0"/>
                  <w:marRight w:val="0"/>
                  <w:marTop w:val="0"/>
                  <w:marBottom w:val="0"/>
                  <w:divBdr>
                    <w:top w:val="none" w:sz="0" w:space="0" w:color="auto"/>
                    <w:left w:val="none" w:sz="0" w:space="0" w:color="auto"/>
                    <w:bottom w:val="none" w:sz="0" w:space="0" w:color="auto"/>
                    <w:right w:val="none" w:sz="0" w:space="0" w:color="auto"/>
                  </w:divBdr>
                </w:div>
              </w:divsChild>
            </w:div>
            <w:div w:id="1369377637">
              <w:marLeft w:val="0"/>
              <w:marRight w:val="0"/>
              <w:marTop w:val="0"/>
              <w:marBottom w:val="0"/>
              <w:divBdr>
                <w:top w:val="none" w:sz="0" w:space="0" w:color="auto"/>
                <w:left w:val="none" w:sz="0" w:space="0" w:color="auto"/>
                <w:bottom w:val="none" w:sz="0" w:space="0" w:color="auto"/>
                <w:right w:val="none" w:sz="0" w:space="0" w:color="auto"/>
              </w:divBdr>
              <w:divsChild>
                <w:div w:id="1854612851">
                  <w:marLeft w:val="0"/>
                  <w:marRight w:val="0"/>
                  <w:marTop w:val="0"/>
                  <w:marBottom w:val="0"/>
                  <w:divBdr>
                    <w:top w:val="none" w:sz="0" w:space="0" w:color="auto"/>
                    <w:left w:val="none" w:sz="0" w:space="0" w:color="auto"/>
                    <w:bottom w:val="none" w:sz="0" w:space="0" w:color="auto"/>
                    <w:right w:val="none" w:sz="0" w:space="0" w:color="auto"/>
                  </w:divBdr>
                </w:div>
              </w:divsChild>
            </w:div>
            <w:div w:id="882715441">
              <w:marLeft w:val="0"/>
              <w:marRight w:val="0"/>
              <w:marTop w:val="0"/>
              <w:marBottom w:val="0"/>
              <w:divBdr>
                <w:top w:val="none" w:sz="0" w:space="0" w:color="auto"/>
                <w:left w:val="none" w:sz="0" w:space="0" w:color="auto"/>
                <w:bottom w:val="none" w:sz="0" w:space="0" w:color="auto"/>
                <w:right w:val="none" w:sz="0" w:space="0" w:color="auto"/>
              </w:divBdr>
              <w:divsChild>
                <w:div w:id="1224869353">
                  <w:marLeft w:val="0"/>
                  <w:marRight w:val="0"/>
                  <w:marTop w:val="0"/>
                  <w:marBottom w:val="0"/>
                  <w:divBdr>
                    <w:top w:val="none" w:sz="0" w:space="0" w:color="auto"/>
                    <w:left w:val="none" w:sz="0" w:space="0" w:color="auto"/>
                    <w:bottom w:val="none" w:sz="0" w:space="0" w:color="auto"/>
                    <w:right w:val="none" w:sz="0" w:space="0" w:color="auto"/>
                  </w:divBdr>
                </w:div>
              </w:divsChild>
            </w:div>
            <w:div w:id="1491486752">
              <w:marLeft w:val="0"/>
              <w:marRight w:val="0"/>
              <w:marTop w:val="0"/>
              <w:marBottom w:val="0"/>
              <w:divBdr>
                <w:top w:val="none" w:sz="0" w:space="0" w:color="auto"/>
                <w:left w:val="none" w:sz="0" w:space="0" w:color="auto"/>
                <w:bottom w:val="none" w:sz="0" w:space="0" w:color="auto"/>
                <w:right w:val="none" w:sz="0" w:space="0" w:color="auto"/>
              </w:divBdr>
              <w:divsChild>
                <w:div w:id="462040613">
                  <w:marLeft w:val="0"/>
                  <w:marRight w:val="0"/>
                  <w:marTop w:val="0"/>
                  <w:marBottom w:val="0"/>
                  <w:divBdr>
                    <w:top w:val="none" w:sz="0" w:space="0" w:color="auto"/>
                    <w:left w:val="none" w:sz="0" w:space="0" w:color="auto"/>
                    <w:bottom w:val="none" w:sz="0" w:space="0" w:color="auto"/>
                    <w:right w:val="none" w:sz="0" w:space="0" w:color="auto"/>
                  </w:divBdr>
                </w:div>
              </w:divsChild>
            </w:div>
            <w:div w:id="1403064959">
              <w:marLeft w:val="0"/>
              <w:marRight w:val="0"/>
              <w:marTop w:val="0"/>
              <w:marBottom w:val="0"/>
              <w:divBdr>
                <w:top w:val="none" w:sz="0" w:space="0" w:color="auto"/>
                <w:left w:val="none" w:sz="0" w:space="0" w:color="auto"/>
                <w:bottom w:val="none" w:sz="0" w:space="0" w:color="auto"/>
                <w:right w:val="none" w:sz="0" w:space="0" w:color="auto"/>
              </w:divBdr>
              <w:divsChild>
                <w:div w:id="414013041">
                  <w:marLeft w:val="0"/>
                  <w:marRight w:val="0"/>
                  <w:marTop w:val="0"/>
                  <w:marBottom w:val="0"/>
                  <w:divBdr>
                    <w:top w:val="none" w:sz="0" w:space="0" w:color="auto"/>
                    <w:left w:val="none" w:sz="0" w:space="0" w:color="auto"/>
                    <w:bottom w:val="none" w:sz="0" w:space="0" w:color="auto"/>
                    <w:right w:val="none" w:sz="0" w:space="0" w:color="auto"/>
                  </w:divBdr>
                </w:div>
              </w:divsChild>
            </w:div>
            <w:div w:id="261954689">
              <w:marLeft w:val="0"/>
              <w:marRight w:val="0"/>
              <w:marTop w:val="0"/>
              <w:marBottom w:val="0"/>
              <w:divBdr>
                <w:top w:val="none" w:sz="0" w:space="0" w:color="auto"/>
                <w:left w:val="none" w:sz="0" w:space="0" w:color="auto"/>
                <w:bottom w:val="none" w:sz="0" w:space="0" w:color="auto"/>
                <w:right w:val="none" w:sz="0" w:space="0" w:color="auto"/>
              </w:divBdr>
              <w:divsChild>
                <w:div w:id="785780153">
                  <w:marLeft w:val="0"/>
                  <w:marRight w:val="0"/>
                  <w:marTop w:val="0"/>
                  <w:marBottom w:val="0"/>
                  <w:divBdr>
                    <w:top w:val="none" w:sz="0" w:space="0" w:color="auto"/>
                    <w:left w:val="none" w:sz="0" w:space="0" w:color="auto"/>
                    <w:bottom w:val="none" w:sz="0" w:space="0" w:color="auto"/>
                    <w:right w:val="none" w:sz="0" w:space="0" w:color="auto"/>
                  </w:divBdr>
                </w:div>
              </w:divsChild>
            </w:div>
            <w:div w:id="2027704835">
              <w:marLeft w:val="0"/>
              <w:marRight w:val="0"/>
              <w:marTop w:val="0"/>
              <w:marBottom w:val="0"/>
              <w:divBdr>
                <w:top w:val="none" w:sz="0" w:space="0" w:color="auto"/>
                <w:left w:val="none" w:sz="0" w:space="0" w:color="auto"/>
                <w:bottom w:val="none" w:sz="0" w:space="0" w:color="auto"/>
                <w:right w:val="none" w:sz="0" w:space="0" w:color="auto"/>
              </w:divBdr>
              <w:divsChild>
                <w:div w:id="470832577">
                  <w:marLeft w:val="0"/>
                  <w:marRight w:val="0"/>
                  <w:marTop w:val="0"/>
                  <w:marBottom w:val="0"/>
                  <w:divBdr>
                    <w:top w:val="none" w:sz="0" w:space="0" w:color="auto"/>
                    <w:left w:val="none" w:sz="0" w:space="0" w:color="auto"/>
                    <w:bottom w:val="none" w:sz="0" w:space="0" w:color="auto"/>
                    <w:right w:val="none" w:sz="0" w:space="0" w:color="auto"/>
                  </w:divBdr>
                </w:div>
              </w:divsChild>
            </w:div>
            <w:div w:id="1511409017">
              <w:marLeft w:val="0"/>
              <w:marRight w:val="0"/>
              <w:marTop w:val="0"/>
              <w:marBottom w:val="0"/>
              <w:divBdr>
                <w:top w:val="none" w:sz="0" w:space="0" w:color="auto"/>
                <w:left w:val="none" w:sz="0" w:space="0" w:color="auto"/>
                <w:bottom w:val="none" w:sz="0" w:space="0" w:color="auto"/>
                <w:right w:val="none" w:sz="0" w:space="0" w:color="auto"/>
              </w:divBdr>
              <w:divsChild>
                <w:div w:id="1448155193">
                  <w:marLeft w:val="0"/>
                  <w:marRight w:val="0"/>
                  <w:marTop w:val="0"/>
                  <w:marBottom w:val="0"/>
                  <w:divBdr>
                    <w:top w:val="none" w:sz="0" w:space="0" w:color="auto"/>
                    <w:left w:val="none" w:sz="0" w:space="0" w:color="auto"/>
                    <w:bottom w:val="none" w:sz="0" w:space="0" w:color="auto"/>
                    <w:right w:val="none" w:sz="0" w:space="0" w:color="auto"/>
                  </w:divBdr>
                </w:div>
              </w:divsChild>
            </w:div>
            <w:div w:id="332807854">
              <w:marLeft w:val="0"/>
              <w:marRight w:val="0"/>
              <w:marTop w:val="0"/>
              <w:marBottom w:val="0"/>
              <w:divBdr>
                <w:top w:val="none" w:sz="0" w:space="0" w:color="auto"/>
                <w:left w:val="none" w:sz="0" w:space="0" w:color="auto"/>
                <w:bottom w:val="none" w:sz="0" w:space="0" w:color="auto"/>
                <w:right w:val="none" w:sz="0" w:space="0" w:color="auto"/>
              </w:divBdr>
              <w:divsChild>
                <w:div w:id="1501432673">
                  <w:marLeft w:val="0"/>
                  <w:marRight w:val="0"/>
                  <w:marTop w:val="0"/>
                  <w:marBottom w:val="0"/>
                  <w:divBdr>
                    <w:top w:val="none" w:sz="0" w:space="0" w:color="auto"/>
                    <w:left w:val="none" w:sz="0" w:space="0" w:color="auto"/>
                    <w:bottom w:val="none" w:sz="0" w:space="0" w:color="auto"/>
                    <w:right w:val="none" w:sz="0" w:space="0" w:color="auto"/>
                  </w:divBdr>
                </w:div>
              </w:divsChild>
            </w:div>
            <w:div w:id="1722317016">
              <w:marLeft w:val="0"/>
              <w:marRight w:val="0"/>
              <w:marTop w:val="0"/>
              <w:marBottom w:val="0"/>
              <w:divBdr>
                <w:top w:val="none" w:sz="0" w:space="0" w:color="auto"/>
                <w:left w:val="none" w:sz="0" w:space="0" w:color="auto"/>
                <w:bottom w:val="none" w:sz="0" w:space="0" w:color="auto"/>
                <w:right w:val="none" w:sz="0" w:space="0" w:color="auto"/>
              </w:divBdr>
              <w:divsChild>
                <w:div w:id="1179739386">
                  <w:marLeft w:val="0"/>
                  <w:marRight w:val="0"/>
                  <w:marTop w:val="0"/>
                  <w:marBottom w:val="0"/>
                  <w:divBdr>
                    <w:top w:val="none" w:sz="0" w:space="0" w:color="auto"/>
                    <w:left w:val="none" w:sz="0" w:space="0" w:color="auto"/>
                    <w:bottom w:val="none" w:sz="0" w:space="0" w:color="auto"/>
                    <w:right w:val="none" w:sz="0" w:space="0" w:color="auto"/>
                  </w:divBdr>
                </w:div>
              </w:divsChild>
            </w:div>
            <w:div w:id="1806847225">
              <w:marLeft w:val="0"/>
              <w:marRight w:val="0"/>
              <w:marTop w:val="0"/>
              <w:marBottom w:val="0"/>
              <w:divBdr>
                <w:top w:val="none" w:sz="0" w:space="0" w:color="auto"/>
                <w:left w:val="none" w:sz="0" w:space="0" w:color="auto"/>
                <w:bottom w:val="none" w:sz="0" w:space="0" w:color="auto"/>
                <w:right w:val="none" w:sz="0" w:space="0" w:color="auto"/>
              </w:divBdr>
              <w:divsChild>
                <w:div w:id="534470155">
                  <w:marLeft w:val="0"/>
                  <w:marRight w:val="0"/>
                  <w:marTop w:val="0"/>
                  <w:marBottom w:val="0"/>
                  <w:divBdr>
                    <w:top w:val="none" w:sz="0" w:space="0" w:color="auto"/>
                    <w:left w:val="none" w:sz="0" w:space="0" w:color="auto"/>
                    <w:bottom w:val="none" w:sz="0" w:space="0" w:color="auto"/>
                    <w:right w:val="none" w:sz="0" w:space="0" w:color="auto"/>
                  </w:divBdr>
                </w:div>
              </w:divsChild>
            </w:div>
            <w:div w:id="582375949">
              <w:marLeft w:val="0"/>
              <w:marRight w:val="0"/>
              <w:marTop w:val="0"/>
              <w:marBottom w:val="0"/>
              <w:divBdr>
                <w:top w:val="none" w:sz="0" w:space="0" w:color="auto"/>
                <w:left w:val="none" w:sz="0" w:space="0" w:color="auto"/>
                <w:bottom w:val="none" w:sz="0" w:space="0" w:color="auto"/>
                <w:right w:val="none" w:sz="0" w:space="0" w:color="auto"/>
              </w:divBdr>
              <w:divsChild>
                <w:div w:id="178855128">
                  <w:marLeft w:val="0"/>
                  <w:marRight w:val="0"/>
                  <w:marTop w:val="0"/>
                  <w:marBottom w:val="0"/>
                  <w:divBdr>
                    <w:top w:val="none" w:sz="0" w:space="0" w:color="auto"/>
                    <w:left w:val="none" w:sz="0" w:space="0" w:color="auto"/>
                    <w:bottom w:val="none" w:sz="0" w:space="0" w:color="auto"/>
                    <w:right w:val="none" w:sz="0" w:space="0" w:color="auto"/>
                  </w:divBdr>
                </w:div>
              </w:divsChild>
            </w:div>
            <w:div w:id="1814979258">
              <w:marLeft w:val="0"/>
              <w:marRight w:val="0"/>
              <w:marTop w:val="0"/>
              <w:marBottom w:val="0"/>
              <w:divBdr>
                <w:top w:val="none" w:sz="0" w:space="0" w:color="auto"/>
                <w:left w:val="none" w:sz="0" w:space="0" w:color="auto"/>
                <w:bottom w:val="none" w:sz="0" w:space="0" w:color="auto"/>
                <w:right w:val="none" w:sz="0" w:space="0" w:color="auto"/>
              </w:divBdr>
              <w:divsChild>
                <w:div w:id="885944714">
                  <w:marLeft w:val="0"/>
                  <w:marRight w:val="0"/>
                  <w:marTop w:val="0"/>
                  <w:marBottom w:val="0"/>
                  <w:divBdr>
                    <w:top w:val="none" w:sz="0" w:space="0" w:color="auto"/>
                    <w:left w:val="none" w:sz="0" w:space="0" w:color="auto"/>
                    <w:bottom w:val="none" w:sz="0" w:space="0" w:color="auto"/>
                    <w:right w:val="none" w:sz="0" w:space="0" w:color="auto"/>
                  </w:divBdr>
                </w:div>
              </w:divsChild>
            </w:div>
            <w:div w:id="744767604">
              <w:marLeft w:val="0"/>
              <w:marRight w:val="0"/>
              <w:marTop w:val="0"/>
              <w:marBottom w:val="0"/>
              <w:divBdr>
                <w:top w:val="none" w:sz="0" w:space="0" w:color="auto"/>
                <w:left w:val="none" w:sz="0" w:space="0" w:color="auto"/>
                <w:bottom w:val="none" w:sz="0" w:space="0" w:color="auto"/>
                <w:right w:val="none" w:sz="0" w:space="0" w:color="auto"/>
              </w:divBdr>
              <w:divsChild>
                <w:div w:id="204682752">
                  <w:marLeft w:val="0"/>
                  <w:marRight w:val="0"/>
                  <w:marTop w:val="0"/>
                  <w:marBottom w:val="0"/>
                  <w:divBdr>
                    <w:top w:val="none" w:sz="0" w:space="0" w:color="auto"/>
                    <w:left w:val="none" w:sz="0" w:space="0" w:color="auto"/>
                    <w:bottom w:val="none" w:sz="0" w:space="0" w:color="auto"/>
                    <w:right w:val="none" w:sz="0" w:space="0" w:color="auto"/>
                  </w:divBdr>
                </w:div>
              </w:divsChild>
            </w:div>
            <w:div w:id="1318999595">
              <w:marLeft w:val="0"/>
              <w:marRight w:val="0"/>
              <w:marTop w:val="0"/>
              <w:marBottom w:val="0"/>
              <w:divBdr>
                <w:top w:val="none" w:sz="0" w:space="0" w:color="auto"/>
                <w:left w:val="none" w:sz="0" w:space="0" w:color="auto"/>
                <w:bottom w:val="none" w:sz="0" w:space="0" w:color="auto"/>
                <w:right w:val="none" w:sz="0" w:space="0" w:color="auto"/>
              </w:divBdr>
              <w:divsChild>
                <w:div w:id="867719580">
                  <w:marLeft w:val="0"/>
                  <w:marRight w:val="0"/>
                  <w:marTop w:val="0"/>
                  <w:marBottom w:val="0"/>
                  <w:divBdr>
                    <w:top w:val="none" w:sz="0" w:space="0" w:color="auto"/>
                    <w:left w:val="none" w:sz="0" w:space="0" w:color="auto"/>
                    <w:bottom w:val="none" w:sz="0" w:space="0" w:color="auto"/>
                    <w:right w:val="none" w:sz="0" w:space="0" w:color="auto"/>
                  </w:divBdr>
                </w:div>
              </w:divsChild>
            </w:div>
            <w:div w:id="2146116505">
              <w:marLeft w:val="0"/>
              <w:marRight w:val="0"/>
              <w:marTop w:val="0"/>
              <w:marBottom w:val="0"/>
              <w:divBdr>
                <w:top w:val="none" w:sz="0" w:space="0" w:color="auto"/>
                <w:left w:val="none" w:sz="0" w:space="0" w:color="auto"/>
                <w:bottom w:val="none" w:sz="0" w:space="0" w:color="auto"/>
                <w:right w:val="none" w:sz="0" w:space="0" w:color="auto"/>
              </w:divBdr>
              <w:divsChild>
                <w:div w:id="1199664162">
                  <w:marLeft w:val="0"/>
                  <w:marRight w:val="0"/>
                  <w:marTop w:val="0"/>
                  <w:marBottom w:val="0"/>
                  <w:divBdr>
                    <w:top w:val="none" w:sz="0" w:space="0" w:color="auto"/>
                    <w:left w:val="none" w:sz="0" w:space="0" w:color="auto"/>
                    <w:bottom w:val="none" w:sz="0" w:space="0" w:color="auto"/>
                    <w:right w:val="none" w:sz="0" w:space="0" w:color="auto"/>
                  </w:divBdr>
                </w:div>
              </w:divsChild>
            </w:div>
            <w:div w:id="444926426">
              <w:marLeft w:val="0"/>
              <w:marRight w:val="0"/>
              <w:marTop w:val="0"/>
              <w:marBottom w:val="0"/>
              <w:divBdr>
                <w:top w:val="none" w:sz="0" w:space="0" w:color="auto"/>
                <w:left w:val="none" w:sz="0" w:space="0" w:color="auto"/>
                <w:bottom w:val="none" w:sz="0" w:space="0" w:color="auto"/>
                <w:right w:val="none" w:sz="0" w:space="0" w:color="auto"/>
              </w:divBdr>
              <w:divsChild>
                <w:div w:id="1085226462">
                  <w:marLeft w:val="0"/>
                  <w:marRight w:val="0"/>
                  <w:marTop w:val="0"/>
                  <w:marBottom w:val="0"/>
                  <w:divBdr>
                    <w:top w:val="none" w:sz="0" w:space="0" w:color="auto"/>
                    <w:left w:val="none" w:sz="0" w:space="0" w:color="auto"/>
                    <w:bottom w:val="none" w:sz="0" w:space="0" w:color="auto"/>
                    <w:right w:val="none" w:sz="0" w:space="0" w:color="auto"/>
                  </w:divBdr>
                </w:div>
              </w:divsChild>
            </w:div>
            <w:div w:id="135463829">
              <w:marLeft w:val="0"/>
              <w:marRight w:val="0"/>
              <w:marTop w:val="0"/>
              <w:marBottom w:val="0"/>
              <w:divBdr>
                <w:top w:val="none" w:sz="0" w:space="0" w:color="auto"/>
                <w:left w:val="none" w:sz="0" w:space="0" w:color="auto"/>
                <w:bottom w:val="none" w:sz="0" w:space="0" w:color="auto"/>
                <w:right w:val="none" w:sz="0" w:space="0" w:color="auto"/>
              </w:divBdr>
              <w:divsChild>
                <w:div w:id="8874108">
                  <w:marLeft w:val="0"/>
                  <w:marRight w:val="0"/>
                  <w:marTop w:val="0"/>
                  <w:marBottom w:val="0"/>
                  <w:divBdr>
                    <w:top w:val="none" w:sz="0" w:space="0" w:color="auto"/>
                    <w:left w:val="none" w:sz="0" w:space="0" w:color="auto"/>
                    <w:bottom w:val="none" w:sz="0" w:space="0" w:color="auto"/>
                    <w:right w:val="none" w:sz="0" w:space="0" w:color="auto"/>
                  </w:divBdr>
                </w:div>
              </w:divsChild>
            </w:div>
            <w:div w:id="121851116">
              <w:marLeft w:val="0"/>
              <w:marRight w:val="0"/>
              <w:marTop w:val="0"/>
              <w:marBottom w:val="0"/>
              <w:divBdr>
                <w:top w:val="none" w:sz="0" w:space="0" w:color="auto"/>
                <w:left w:val="none" w:sz="0" w:space="0" w:color="auto"/>
                <w:bottom w:val="none" w:sz="0" w:space="0" w:color="auto"/>
                <w:right w:val="none" w:sz="0" w:space="0" w:color="auto"/>
              </w:divBdr>
              <w:divsChild>
                <w:div w:id="2124882036">
                  <w:marLeft w:val="0"/>
                  <w:marRight w:val="0"/>
                  <w:marTop w:val="0"/>
                  <w:marBottom w:val="0"/>
                  <w:divBdr>
                    <w:top w:val="none" w:sz="0" w:space="0" w:color="auto"/>
                    <w:left w:val="none" w:sz="0" w:space="0" w:color="auto"/>
                    <w:bottom w:val="none" w:sz="0" w:space="0" w:color="auto"/>
                    <w:right w:val="none" w:sz="0" w:space="0" w:color="auto"/>
                  </w:divBdr>
                </w:div>
              </w:divsChild>
            </w:div>
            <w:div w:id="838615947">
              <w:marLeft w:val="0"/>
              <w:marRight w:val="0"/>
              <w:marTop w:val="0"/>
              <w:marBottom w:val="0"/>
              <w:divBdr>
                <w:top w:val="none" w:sz="0" w:space="0" w:color="auto"/>
                <w:left w:val="none" w:sz="0" w:space="0" w:color="auto"/>
                <w:bottom w:val="none" w:sz="0" w:space="0" w:color="auto"/>
                <w:right w:val="none" w:sz="0" w:space="0" w:color="auto"/>
              </w:divBdr>
              <w:divsChild>
                <w:div w:id="391775260">
                  <w:marLeft w:val="0"/>
                  <w:marRight w:val="0"/>
                  <w:marTop w:val="0"/>
                  <w:marBottom w:val="0"/>
                  <w:divBdr>
                    <w:top w:val="none" w:sz="0" w:space="0" w:color="auto"/>
                    <w:left w:val="none" w:sz="0" w:space="0" w:color="auto"/>
                    <w:bottom w:val="none" w:sz="0" w:space="0" w:color="auto"/>
                    <w:right w:val="none" w:sz="0" w:space="0" w:color="auto"/>
                  </w:divBdr>
                </w:div>
              </w:divsChild>
            </w:div>
            <w:div w:id="923031718">
              <w:marLeft w:val="0"/>
              <w:marRight w:val="0"/>
              <w:marTop w:val="0"/>
              <w:marBottom w:val="0"/>
              <w:divBdr>
                <w:top w:val="none" w:sz="0" w:space="0" w:color="auto"/>
                <w:left w:val="none" w:sz="0" w:space="0" w:color="auto"/>
                <w:bottom w:val="none" w:sz="0" w:space="0" w:color="auto"/>
                <w:right w:val="none" w:sz="0" w:space="0" w:color="auto"/>
              </w:divBdr>
              <w:divsChild>
                <w:div w:id="1275748964">
                  <w:marLeft w:val="0"/>
                  <w:marRight w:val="0"/>
                  <w:marTop w:val="0"/>
                  <w:marBottom w:val="0"/>
                  <w:divBdr>
                    <w:top w:val="none" w:sz="0" w:space="0" w:color="auto"/>
                    <w:left w:val="none" w:sz="0" w:space="0" w:color="auto"/>
                    <w:bottom w:val="none" w:sz="0" w:space="0" w:color="auto"/>
                    <w:right w:val="none" w:sz="0" w:space="0" w:color="auto"/>
                  </w:divBdr>
                </w:div>
              </w:divsChild>
            </w:div>
            <w:div w:id="284429813">
              <w:marLeft w:val="0"/>
              <w:marRight w:val="0"/>
              <w:marTop w:val="0"/>
              <w:marBottom w:val="0"/>
              <w:divBdr>
                <w:top w:val="none" w:sz="0" w:space="0" w:color="auto"/>
                <w:left w:val="none" w:sz="0" w:space="0" w:color="auto"/>
                <w:bottom w:val="none" w:sz="0" w:space="0" w:color="auto"/>
                <w:right w:val="none" w:sz="0" w:space="0" w:color="auto"/>
              </w:divBdr>
              <w:divsChild>
                <w:div w:id="2032141493">
                  <w:marLeft w:val="0"/>
                  <w:marRight w:val="0"/>
                  <w:marTop w:val="0"/>
                  <w:marBottom w:val="0"/>
                  <w:divBdr>
                    <w:top w:val="none" w:sz="0" w:space="0" w:color="auto"/>
                    <w:left w:val="none" w:sz="0" w:space="0" w:color="auto"/>
                    <w:bottom w:val="none" w:sz="0" w:space="0" w:color="auto"/>
                    <w:right w:val="none" w:sz="0" w:space="0" w:color="auto"/>
                  </w:divBdr>
                </w:div>
              </w:divsChild>
            </w:div>
            <w:div w:id="680009468">
              <w:marLeft w:val="0"/>
              <w:marRight w:val="0"/>
              <w:marTop w:val="0"/>
              <w:marBottom w:val="0"/>
              <w:divBdr>
                <w:top w:val="none" w:sz="0" w:space="0" w:color="auto"/>
                <w:left w:val="none" w:sz="0" w:space="0" w:color="auto"/>
                <w:bottom w:val="none" w:sz="0" w:space="0" w:color="auto"/>
                <w:right w:val="none" w:sz="0" w:space="0" w:color="auto"/>
              </w:divBdr>
              <w:divsChild>
                <w:div w:id="1912883480">
                  <w:marLeft w:val="0"/>
                  <w:marRight w:val="0"/>
                  <w:marTop w:val="0"/>
                  <w:marBottom w:val="0"/>
                  <w:divBdr>
                    <w:top w:val="none" w:sz="0" w:space="0" w:color="auto"/>
                    <w:left w:val="none" w:sz="0" w:space="0" w:color="auto"/>
                    <w:bottom w:val="none" w:sz="0" w:space="0" w:color="auto"/>
                    <w:right w:val="none" w:sz="0" w:space="0" w:color="auto"/>
                  </w:divBdr>
                </w:div>
              </w:divsChild>
            </w:div>
            <w:div w:id="1648051926">
              <w:marLeft w:val="0"/>
              <w:marRight w:val="0"/>
              <w:marTop w:val="0"/>
              <w:marBottom w:val="0"/>
              <w:divBdr>
                <w:top w:val="none" w:sz="0" w:space="0" w:color="auto"/>
                <w:left w:val="none" w:sz="0" w:space="0" w:color="auto"/>
                <w:bottom w:val="none" w:sz="0" w:space="0" w:color="auto"/>
                <w:right w:val="none" w:sz="0" w:space="0" w:color="auto"/>
              </w:divBdr>
              <w:divsChild>
                <w:div w:id="753091731">
                  <w:marLeft w:val="0"/>
                  <w:marRight w:val="0"/>
                  <w:marTop w:val="0"/>
                  <w:marBottom w:val="0"/>
                  <w:divBdr>
                    <w:top w:val="none" w:sz="0" w:space="0" w:color="auto"/>
                    <w:left w:val="none" w:sz="0" w:space="0" w:color="auto"/>
                    <w:bottom w:val="none" w:sz="0" w:space="0" w:color="auto"/>
                    <w:right w:val="none" w:sz="0" w:space="0" w:color="auto"/>
                  </w:divBdr>
                </w:div>
              </w:divsChild>
            </w:div>
            <w:div w:id="20398617">
              <w:marLeft w:val="0"/>
              <w:marRight w:val="0"/>
              <w:marTop w:val="0"/>
              <w:marBottom w:val="0"/>
              <w:divBdr>
                <w:top w:val="none" w:sz="0" w:space="0" w:color="auto"/>
                <w:left w:val="none" w:sz="0" w:space="0" w:color="auto"/>
                <w:bottom w:val="none" w:sz="0" w:space="0" w:color="auto"/>
                <w:right w:val="none" w:sz="0" w:space="0" w:color="auto"/>
              </w:divBdr>
              <w:divsChild>
                <w:div w:id="199631974">
                  <w:marLeft w:val="0"/>
                  <w:marRight w:val="0"/>
                  <w:marTop w:val="0"/>
                  <w:marBottom w:val="0"/>
                  <w:divBdr>
                    <w:top w:val="none" w:sz="0" w:space="0" w:color="auto"/>
                    <w:left w:val="none" w:sz="0" w:space="0" w:color="auto"/>
                    <w:bottom w:val="none" w:sz="0" w:space="0" w:color="auto"/>
                    <w:right w:val="none" w:sz="0" w:space="0" w:color="auto"/>
                  </w:divBdr>
                </w:div>
              </w:divsChild>
            </w:div>
            <w:div w:id="362246102">
              <w:marLeft w:val="0"/>
              <w:marRight w:val="0"/>
              <w:marTop w:val="0"/>
              <w:marBottom w:val="0"/>
              <w:divBdr>
                <w:top w:val="none" w:sz="0" w:space="0" w:color="auto"/>
                <w:left w:val="none" w:sz="0" w:space="0" w:color="auto"/>
                <w:bottom w:val="none" w:sz="0" w:space="0" w:color="auto"/>
                <w:right w:val="none" w:sz="0" w:space="0" w:color="auto"/>
              </w:divBdr>
              <w:divsChild>
                <w:div w:id="144292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1368">
          <w:marLeft w:val="0"/>
          <w:marRight w:val="0"/>
          <w:marTop w:val="0"/>
          <w:marBottom w:val="600"/>
          <w:divBdr>
            <w:top w:val="none" w:sz="0" w:space="0" w:color="auto"/>
            <w:left w:val="none" w:sz="0" w:space="0" w:color="auto"/>
            <w:bottom w:val="none" w:sz="0" w:space="0" w:color="auto"/>
            <w:right w:val="none" w:sz="0" w:space="0" w:color="auto"/>
          </w:divBdr>
        </w:div>
      </w:divsChild>
    </w:div>
    <w:div w:id="251934144">
      <w:marLeft w:val="0"/>
      <w:marRight w:val="0"/>
      <w:marTop w:val="0"/>
      <w:marBottom w:val="0"/>
      <w:divBdr>
        <w:top w:val="none" w:sz="0" w:space="0" w:color="auto"/>
        <w:left w:val="none" w:sz="0" w:space="0" w:color="auto"/>
        <w:bottom w:val="none" w:sz="0" w:space="0" w:color="auto"/>
        <w:right w:val="none" w:sz="0" w:space="0" w:color="auto"/>
      </w:divBdr>
      <w:divsChild>
        <w:div w:id="820387831">
          <w:marLeft w:val="0"/>
          <w:marRight w:val="0"/>
          <w:marTop w:val="432"/>
          <w:marBottom w:val="0"/>
          <w:divBdr>
            <w:top w:val="none" w:sz="0" w:space="0" w:color="auto"/>
            <w:left w:val="none" w:sz="0" w:space="0" w:color="auto"/>
            <w:bottom w:val="none" w:sz="0" w:space="0" w:color="auto"/>
            <w:right w:val="none" w:sz="0" w:space="0" w:color="auto"/>
          </w:divBdr>
        </w:div>
        <w:div w:id="1488547505">
          <w:marLeft w:val="0"/>
          <w:marRight w:val="0"/>
          <w:marTop w:val="0"/>
          <w:marBottom w:val="0"/>
          <w:divBdr>
            <w:top w:val="none" w:sz="0" w:space="0" w:color="auto"/>
            <w:left w:val="none" w:sz="0" w:space="0" w:color="auto"/>
            <w:bottom w:val="none" w:sz="0" w:space="0" w:color="auto"/>
            <w:right w:val="none" w:sz="0" w:space="0" w:color="auto"/>
          </w:divBdr>
          <w:divsChild>
            <w:div w:id="1816097009">
              <w:marLeft w:val="0"/>
              <w:marRight w:val="0"/>
              <w:marTop w:val="0"/>
              <w:marBottom w:val="0"/>
              <w:divBdr>
                <w:top w:val="none" w:sz="0" w:space="0" w:color="auto"/>
                <w:left w:val="none" w:sz="0" w:space="0" w:color="auto"/>
                <w:bottom w:val="none" w:sz="0" w:space="0" w:color="auto"/>
                <w:right w:val="none" w:sz="0" w:space="0" w:color="auto"/>
              </w:divBdr>
              <w:divsChild>
                <w:div w:id="1429156166">
                  <w:marLeft w:val="0"/>
                  <w:marRight w:val="0"/>
                  <w:marTop w:val="0"/>
                  <w:marBottom w:val="0"/>
                  <w:divBdr>
                    <w:top w:val="none" w:sz="0" w:space="0" w:color="auto"/>
                    <w:left w:val="none" w:sz="0" w:space="0" w:color="auto"/>
                    <w:bottom w:val="none" w:sz="0" w:space="0" w:color="auto"/>
                    <w:right w:val="none" w:sz="0" w:space="0" w:color="auto"/>
                  </w:divBdr>
                </w:div>
              </w:divsChild>
            </w:div>
            <w:div w:id="484904667">
              <w:marLeft w:val="0"/>
              <w:marRight w:val="0"/>
              <w:marTop w:val="0"/>
              <w:marBottom w:val="0"/>
              <w:divBdr>
                <w:top w:val="none" w:sz="0" w:space="0" w:color="auto"/>
                <w:left w:val="none" w:sz="0" w:space="0" w:color="auto"/>
                <w:bottom w:val="none" w:sz="0" w:space="0" w:color="auto"/>
                <w:right w:val="none" w:sz="0" w:space="0" w:color="auto"/>
              </w:divBdr>
              <w:divsChild>
                <w:div w:id="1895892609">
                  <w:marLeft w:val="0"/>
                  <w:marRight w:val="0"/>
                  <w:marTop w:val="0"/>
                  <w:marBottom w:val="0"/>
                  <w:divBdr>
                    <w:top w:val="none" w:sz="0" w:space="0" w:color="auto"/>
                    <w:left w:val="none" w:sz="0" w:space="0" w:color="auto"/>
                    <w:bottom w:val="none" w:sz="0" w:space="0" w:color="auto"/>
                    <w:right w:val="none" w:sz="0" w:space="0" w:color="auto"/>
                  </w:divBdr>
                </w:div>
              </w:divsChild>
            </w:div>
            <w:div w:id="514729707">
              <w:marLeft w:val="0"/>
              <w:marRight w:val="0"/>
              <w:marTop w:val="0"/>
              <w:marBottom w:val="0"/>
              <w:divBdr>
                <w:top w:val="none" w:sz="0" w:space="0" w:color="auto"/>
                <w:left w:val="none" w:sz="0" w:space="0" w:color="auto"/>
                <w:bottom w:val="none" w:sz="0" w:space="0" w:color="auto"/>
                <w:right w:val="none" w:sz="0" w:space="0" w:color="auto"/>
              </w:divBdr>
              <w:divsChild>
                <w:div w:id="1715734132">
                  <w:marLeft w:val="0"/>
                  <w:marRight w:val="0"/>
                  <w:marTop w:val="0"/>
                  <w:marBottom w:val="0"/>
                  <w:divBdr>
                    <w:top w:val="none" w:sz="0" w:space="0" w:color="auto"/>
                    <w:left w:val="none" w:sz="0" w:space="0" w:color="auto"/>
                    <w:bottom w:val="none" w:sz="0" w:space="0" w:color="auto"/>
                    <w:right w:val="none" w:sz="0" w:space="0" w:color="auto"/>
                  </w:divBdr>
                </w:div>
              </w:divsChild>
            </w:div>
            <w:div w:id="461268563">
              <w:marLeft w:val="0"/>
              <w:marRight w:val="0"/>
              <w:marTop w:val="0"/>
              <w:marBottom w:val="0"/>
              <w:divBdr>
                <w:top w:val="none" w:sz="0" w:space="0" w:color="auto"/>
                <w:left w:val="none" w:sz="0" w:space="0" w:color="auto"/>
                <w:bottom w:val="none" w:sz="0" w:space="0" w:color="auto"/>
                <w:right w:val="none" w:sz="0" w:space="0" w:color="auto"/>
              </w:divBdr>
              <w:divsChild>
                <w:div w:id="631788023">
                  <w:marLeft w:val="0"/>
                  <w:marRight w:val="0"/>
                  <w:marTop w:val="0"/>
                  <w:marBottom w:val="0"/>
                  <w:divBdr>
                    <w:top w:val="none" w:sz="0" w:space="0" w:color="auto"/>
                    <w:left w:val="none" w:sz="0" w:space="0" w:color="auto"/>
                    <w:bottom w:val="none" w:sz="0" w:space="0" w:color="auto"/>
                    <w:right w:val="none" w:sz="0" w:space="0" w:color="auto"/>
                  </w:divBdr>
                </w:div>
              </w:divsChild>
            </w:div>
            <w:div w:id="1575971598">
              <w:marLeft w:val="0"/>
              <w:marRight w:val="0"/>
              <w:marTop w:val="0"/>
              <w:marBottom w:val="0"/>
              <w:divBdr>
                <w:top w:val="none" w:sz="0" w:space="0" w:color="auto"/>
                <w:left w:val="none" w:sz="0" w:space="0" w:color="auto"/>
                <w:bottom w:val="none" w:sz="0" w:space="0" w:color="auto"/>
                <w:right w:val="none" w:sz="0" w:space="0" w:color="auto"/>
              </w:divBdr>
              <w:divsChild>
                <w:div w:id="401874768">
                  <w:marLeft w:val="0"/>
                  <w:marRight w:val="0"/>
                  <w:marTop w:val="0"/>
                  <w:marBottom w:val="0"/>
                  <w:divBdr>
                    <w:top w:val="none" w:sz="0" w:space="0" w:color="auto"/>
                    <w:left w:val="none" w:sz="0" w:space="0" w:color="auto"/>
                    <w:bottom w:val="none" w:sz="0" w:space="0" w:color="auto"/>
                    <w:right w:val="none" w:sz="0" w:space="0" w:color="auto"/>
                  </w:divBdr>
                </w:div>
              </w:divsChild>
            </w:div>
            <w:div w:id="1811362197">
              <w:marLeft w:val="0"/>
              <w:marRight w:val="0"/>
              <w:marTop w:val="0"/>
              <w:marBottom w:val="0"/>
              <w:divBdr>
                <w:top w:val="none" w:sz="0" w:space="0" w:color="auto"/>
                <w:left w:val="none" w:sz="0" w:space="0" w:color="auto"/>
                <w:bottom w:val="none" w:sz="0" w:space="0" w:color="auto"/>
                <w:right w:val="none" w:sz="0" w:space="0" w:color="auto"/>
              </w:divBdr>
              <w:divsChild>
                <w:div w:id="325326882">
                  <w:marLeft w:val="0"/>
                  <w:marRight w:val="0"/>
                  <w:marTop w:val="0"/>
                  <w:marBottom w:val="0"/>
                  <w:divBdr>
                    <w:top w:val="none" w:sz="0" w:space="0" w:color="auto"/>
                    <w:left w:val="none" w:sz="0" w:space="0" w:color="auto"/>
                    <w:bottom w:val="none" w:sz="0" w:space="0" w:color="auto"/>
                    <w:right w:val="none" w:sz="0" w:space="0" w:color="auto"/>
                  </w:divBdr>
                </w:div>
              </w:divsChild>
            </w:div>
            <w:div w:id="215823860">
              <w:marLeft w:val="0"/>
              <w:marRight w:val="0"/>
              <w:marTop w:val="0"/>
              <w:marBottom w:val="0"/>
              <w:divBdr>
                <w:top w:val="none" w:sz="0" w:space="0" w:color="auto"/>
                <w:left w:val="none" w:sz="0" w:space="0" w:color="auto"/>
                <w:bottom w:val="none" w:sz="0" w:space="0" w:color="auto"/>
                <w:right w:val="none" w:sz="0" w:space="0" w:color="auto"/>
              </w:divBdr>
              <w:divsChild>
                <w:div w:id="761221473">
                  <w:marLeft w:val="0"/>
                  <w:marRight w:val="0"/>
                  <w:marTop w:val="0"/>
                  <w:marBottom w:val="0"/>
                  <w:divBdr>
                    <w:top w:val="none" w:sz="0" w:space="0" w:color="auto"/>
                    <w:left w:val="none" w:sz="0" w:space="0" w:color="auto"/>
                    <w:bottom w:val="none" w:sz="0" w:space="0" w:color="auto"/>
                    <w:right w:val="none" w:sz="0" w:space="0" w:color="auto"/>
                  </w:divBdr>
                </w:div>
              </w:divsChild>
            </w:div>
            <w:div w:id="40829667">
              <w:marLeft w:val="0"/>
              <w:marRight w:val="0"/>
              <w:marTop w:val="0"/>
              <w:marBottom w:val="0"/>
              <w:divBdr>
                <w:top w:val="none" w:sz="0" w:space="0" w:color="auto"/>
                <w:left w:val="none" w:sz="0" w:space="0" w:color="auto"/>
                <w:bottom w:val="none" w:sz="0" w:space="0" w:color="auto"/>
                <w:right w:val="none" w:sz="0" w:space="0" w:color="auto"/>
              </w:divBdr>
              <w:divsChild>
                <w:div w:id="1790051301">
                  <w:marLeft w:val="0"/>
                  <w:marRight w:val="0"/>
                  <w:marTop w:val="0"/>
                  <w:marBottom w:val="0"/>
                  <w:divBdr>
                    <w:top w:val="none" w:sz="0" w:space="0" w:color="auto"/>
                    <w:left w:val="none" w:sz="0" w:space="0" w:color="auto"/>
                    <w:bottom w:val="none" w:sz="0" w:space="0" w:color="auto"/>
                    <w:right w:val="none" w:sz="0" w:space="0" w:color="auto"/>
                  </w:divBdr>
                </w:div>
              </w:divsChild>
            </w:div>
            <w:div w:id="527060397">
              <w:marLeft w:val="0"/>
              <w:marRight w:val="0"/>
              <w:marTop w:val="0"/>
              <w:marBottom w:val="0"/>
              <w:divBdr>
                <w:top w:val="none" w:sz="0" w:space="0" w:color="auto"/>
                <w:left w:val="none" w:sz="0" w:space="0" w:color="auto"/>
                <w:bottom w:val="none" w:sz="0" w:space="0" w:color="auto"/>
                <w:right w:val="none" w:sz="0" w:space="0" w:color="auto"/>
              </w:divBdr>
              <w:divsChild>
                <w:div w:id="939337181">
                  <w:marLeft w:val="0"/>
                  <w:marRight w:val="0"/>
                  <w:marTop w:val="0"/>
                  <w:marBottom w:val="0"/>
                  <w:divBdr>
                    <w:top w:val="none" w:sz="0" w:space="0" w:color="auto"/>
                    <w:left w:val="none" w:sz="0" w:space="0" w:color="auto"/>
                    <w:bottom w:val="none" w:sz="0" w:space="0" w:color="auto"/>
                    <w:right w:val="none" w:sz="0" w:space="0" w:color="auto"/>
                  </w:divBdr>
                </w:div>
              </w:divsChild>
            </w:div>
            <w:div w:id="1932658672">
              <w:marLeft w:val="0"/>
              <w:marRight w:val="0"/>
              <w:marTop w:val="0"/>
              <w:marBottom w:val="0"/>
              <w:divBdr>
                <w:top w:val="none" w:sz="0" w:space="0" w:color="auto"/>
                <w:left w:val="none" w:sz="0" w:space="0" w:color="auto"/>
                <w:bottom w:val="none" w:sz="0" w:space="0" w:color="auto"/>
                <w:right w:val="none" w:sz="0" w:space="0" w:color="auto"/>
              </w:divBdr>
              <w:divsChild>
                <w:div w:id="34745036">
                  <w:marLeft w:val="0"/>
                  <w:marRight w:val="0"/>
                  <w:marTop w:val="0"/>
                  <w:marBottom w:val="0"/>
                  <w:divBdr>
                    <w:top w:val="none" w:sz="0" w:space="0" w:color="auto"/>
                    <w:left w:val="none" w:sz="0" w:space="0" w:color="auto"/>
                    <w:bottom w:val="none" w:sz="0" w:space="0" w:color="auto"/>
                    <w:right w:val="none" w:sz="0" w:space="0" w:color="auto"/>
                  </w:divBdr>
                </w:div>
              </w:divsChild>
            </w:div>
            <w:div w:id="1422339206">
              <w:marLeft w:val="0"/>
              <w:marRight w:val="0"/>
              <w:marTop w:val="0"/>
              <w:marBottom w:val="0"/>
              <w:divBdr>
                <w:top w:val="none" w:sz="0" w:space="0" w:color="auto"/>
                <w:left w:val="none" w:sz="0" w:space="0" w:color="auto"/>
                <w:bottom w:val="none" w:sz="0" w:space="0" w:color="auto"/>
                <w:right w:val="none" w:sz="0" w:space="0" w:color="auto"/>
              </w:divBdr>
              <w:divsChild>
                <w:div w:id="224999580">
                  <w:marLeft w:val="0"/>
                  <w:marRight w:val="0"/>
                  <w:marTop w:val="0"/>
                  <w:marBottom w:val="0"/>
                  <w:divBdr>
                    <w:top w:val="none" w:sz="0" w:space="0" w:color="auto"/>
                    <w:left w:val="none" w:sz="0" w:space="0" w:color="auto"/>
                    <w:bottom w:val="none" w:sz="0" w:space="0" w:color="auto"/>
                    <w:right w:val="none" w:sz="0" w:space="0" w:color="auto"/>
                  </w:divBdr>
                </w:div>
              </w:divsChild>
            </w:div>
            <w:div w:id="2055694506">
              <w:marLeft w:val="0"/>
              <w:marRight w:val="0"/>
              <w:marTop w:val="0"/>
              <w:marBottom w:val="0"/>
              <w:divBdr>
                <w:top w:val="none" w:sz="0" w:space="0" w:color="auto"/>
                <w:left w:val="none" w:sz="0" w:space="0" w:color="auto"/>
                <w:bottom w:val="none" w:sz="0" w:space="0" w:color="auto"/>
                <w:right w:val="none" w:sz="0" w:space="0" w:color="auto"/>
              </w:divBdr>
              <w:divsChild>
                <w:div w:id="850493175">
                  <w:marLeft w:val="0"/>
                  <w:marRight w:val="0"/>
                  <w:marTop w:val="0"/>
                  <w:marBottom w:val="0"/>
                  <w:divBdr>
                    <w:top w:val="none" w:sz="0" w:space="0" w:color="auto"/>
                    <w:left w:val="none" w:sz="0" w:space="0" w:color="auto"/>
                    <w:bottom w:val="none" w:sz="0" w:space="0" w:color="auto"/>
                    <w:right w:val="none" w:sz="0" w:space="0" w:color="auto"/>
                  </w:divBdr>
                </w:div>
              </w:divsChild>
            </w:div>
            <w:div w:id="611716222">
              <w:marLeft w:val="0"/>
              <w:marRight w:val="0"/>
              <w:marTop w:val="0"/>
              <w:marBottom w:val="0"/>
              <w:divBdr>
                <w:top w:val="none" w:sz="0" w:space="0" w:color="auto"/>
                <w:left w:val="none" w:sz="0" w:space="0" w:color="auto"/>
                <w:bottom w:val="none" w:sz="0" w:space="0" w:color="auto"/>
                <w:right w:val="none" w:sz="0" w:space="0" w:color="auto"/>
              </w:divBdr>
              <w:divsChild>
                <w:div w:id="145544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9254">
          <w:marLeft w:val="0"/>
          <w:marRight w:val="0"/>
          <w:marTop w:val="0"/>
          <w:marBottom w:val="600"/>
          <w:divBdr>
            <w:top w:val="none" w:sz="0" w:space="0" w:color="auto"/>
            <w:left w:val="none" w:sz="0" w:space="0" w:color="auto"/>
            <w:bottom w:val="none" w:sz="0" w:space="0" w:color="auto"/>
            <w:right w:val="none" w:sz="0" w:space="0" w:color="auto"/>
          </w:divBdr>
        </w:div>
      </w:divsChild>
    </w:div>
    <w:div w:id="253633255">
      <w:marLeft w:val="0"/>
      <w:marRight w:val="0"/>
      <w:marTop w:val="0"/>
      <w:marBottom w:val="0"/>
      <w:divBdr>
        <w:top w:val="none" w:sz="0" w:space="0" w:color="auto"/>
        <w:left w:val="none" w:sz="0" w:space="0" w:color="auto"/>
        <w:bottom w:val="none" w:sz="0" w:space="0" w:color="auto"/>
        <w:right w:val="none" w:sz="0" w:space="0" w:color="auto"/>
      </w:divBdr>
      <w:divsChild>
        <w:div w:id="1580477193">
          <w:marLeft w:val="0"/>
          <w:marRight w:val="0"/>
          <w:marTop w:val="432"/>
          <w:marBottom w:val="0"/>
          <w:divBdr>
            <w:top w:val="none" w:sz="0" w:space="0" w:color="auto"/>
            <w:left w:val="none" w:sz="0" w:space="0" w:color="auto"/>
            <w:bottom w:val="none" w:sz="0" w:space="0" w:color="auto"/>
            <w:right w:val="none" w:sz="0" w:space="0" w:color="auto"/>
          </w:divBdr>
        </w:div>
        <w:div w:id="167018127">
          <w:marLeft w:val="0"/>
          <w:marRight w:val="0"/>
          <w:marTop w:val="0"/>
          <w:marBottom w:val="0"/>
          <w:divBdr>
            <w:top w:val="none" w:sz="0" w:space="0" w:color="auto"/>
            <w:left w:val="none" w:sz="0" w:space="0" w:color="auto"/>
            <w:bottom w:val="none" w:sz="0" w:space="0" w:color="auto"/>
            <w:right w:val="none" w:sz="0" w:space="0" w:color="auto"/>
          </w:divBdr>
        </w:div>
        <w:div w:id="1840651910">
          <w:marLeft w:val="0"/>
          <w:marRight w:val="0"/>
          <w:marTop w:val="0"/>
          <w:marBottom w:val="600"/>
          <w:divBdr>
            <w:top w:val="none" w:sz="0" w:space="0" w:color="auto"/>
            <w:left w:val="none" w:sz="0" w:space="0" w:color="auto"/>
            <w:bottom w:val="none" w:sz="0" w:space="0" w:color="auto"/>
            <w:right w:val="none" w:sz="0" w:space="0" w:color="auto"/>
          </w:divBdr>
        </w:div>
      </w:divsChild>
    </w:div>
    <w:div w:id="253980828">
      <w:marLeft w:val="0"/>
      <w:marRight w:val="0"/>
      <w:marTop w:val="0"/>
      <w:marBottom w:val="0"/>
      <w:divBdr>
        <w:top w:val="none" w:sz="0" w:space="0" w:color="auto"/>
        <w:left w:val="none" w:sz="0" w:space="0" w:color="auto"/>
        <w:bottom w:val="none" w:sz="0" w:space="0" w:color="auto"/>
        <w:right w:val="none" w:sz="0" w:space="0" w:color="auto"/>
      </w:divBdr>
      <w:divsChild>
        <w:div w:id="233900988">
          <w:marLeft w:val="0"/>
          <w:marRight w:val="0"/>
          <w:marTop w:val="432"/>
          <w:marBottom w:val="0"/>
          <w:divBdr>
            <w:top w:val="none" w:sz="0" w:space="0" w:color="auto"/>
            <w:left w:val="none" w:sz="0" w:space="0" w:color="auto"/>
            <w:bottom w:val="none" w:sz="0" w:space="0" w:color="auto"/>
            <w:right w:val="none" w:sz="0" w:space="0" w:color="auto"/>
          </w:divBdr>
        </w:div>
        <w:div w:id="252327978">
          <w:marLeft w:val="0"/>
          <w:marRight w:val="0"/>
          <w:marTop w:val="0"/>
          <w:marBottom w:val="0"/>
          <w:divBdr>
            <w:top w:val="none" w:sz="0" w:space="0" w:color="auto"/>
            <w:left w:val="none" w:sz="0" w:space="0" w:color="auto"/>
            <w:bottom w:val="none" w:sz="0" w:space="0" w:color="auto"/>
            <w:right w:val="none" w:sz="0" w:space="0" w:color="auto"/>
          </w:divBdr>
          <w:divsChild>
            <w:div w:id="638849583">
              <w:marLeft w:val="0"/>
              <w:marRight w:val="0"/>
              <w:marTop w:val="0"/>
              <w:marBottom w:val="0"/>
              <w:divBdr>
                <w:top w:val="none" w:sz="0" w:space="0" w:color="auto"/>
                <w:left w:val="none" w:sz="0" w:space="0" w:color="auto"/>
                <w:bottom w:val="none" w:sz="0" w:space="0" w:color="auto"/>
                <w:right w:val="none" w:sz="0" w:space="0" w:color="auto"/>
              </w:divBdr>
              <w:divsChild>
                <w:div w:id="934820759">
                  <w:marLeft w:val="0"/>
                  <w:marRight w:val="0"/>
                  <w:marTop w:val="0"/>
                  <w:marBottom w:val="0"/>
                  <w:divBdr>
                    <w:top w:val="none" w:sz="0" w:space="0" w:color="auto"/>
                    <w:left w:val="none" w:sz="0" w:space="0" w:color="auto"/>
                    <w:bottom w:val="none" w:sz="0" w:space="0" w:color="auto"/>
                    <w:right w:val="none" w:sz="0" w:space="0" w:color="auto"/>
                  </w:divBdr>
                </w:div>
              </w:divsChild>
            </w:div>
            <w:div w:id="1139375590">
              <w:marLeft w:val="0"/>
              <w:marRight w:val="0"/>
              <w:marTop w:val="0"/>
              <w:marBottom w:val="0"/>
              <w:divBdr>
                <w:top w:val="none" w:sz="0" w:space="0" w:color="auto"/>
                <w:left w:val="none" w:sz="0" w:space="0" w:color="auto"/>
                <w:bottom w:val="none" w:sz="0" w:space="0" w:color="auto"/>
                <w:right w:val="none" w:sz="0" w:space="0" w:color="auto"/>
              </w:divBdr>
              <w:divsChild>
                <w:div w:id="845633450">
                  <w:marLeft w:val="0"/>
                  <w:marRight w:val="0"/>
                  <w:marTop w:val="0"/>
                  <w:marBottom w:val="0"/>
                  <w:divBdr>
                    <w:top w:val="none" w:sz="0" w:space="0" w:color="auto"/>
                    <w:left w:val="none" w:sz="0" w:space="0" w:color="auto"/>
                    <w:bottom w:val="none" w:sz="0" w:space="0" w:color="auto"/>
                    <w:right w:val="none" w:sz="0" w:space="0" w:color="auto"/>
                  </w:divBdr>
                </w:div>
              </w:divsChild>
            </w:div>
            <w:div w:id="230772236">
              <w:marLeft w:val="0"/>
              <w:marRight w:val="0"/>
              <w:marTop w:val="0"/>
              <w:marBottom w:val="0"/>
              <w:divBdr>
                <w:top w:val="none" w:sz="0" w:space="0" w:color="auto"/>
                <w:left w:val="none" w:sz="0" w:space="0" w:color="auto"/>
                <w:bottom w:val="none" w:sz="0" w:space="0" w:color="auto"/>
                <w:right w:val="none" w:sz="0" w:space="0" w:color="auto"/>
              </w:divBdr>
              <w:divsChild>
                <w:div w:id="342707713">
                  <w:marLeft w:val="0"/>
                  <w:marRight w:val="0"/>
                  <w:marTop w:val="0"/>
                  <w:marBottom w:val="0"/>
                  <w:divBdr>
                    <w:top w:val="none" w:sz="0" w:space="0" w:color="auto"/>
                    <w:left w:val="none" w:sz="0" w:space="0" w:color="auto"/>
                    <w:bottom w:val="none" w:sz="0" w:space="0" w:color="auto"/>
                    <w:right w:val="none" w:sz="0" w:space="0" w:color="auto"/>
                  </w:divBdr>
                </w:div>
              </w:divsChild>
            </w:div>
            <w:div w:id="1947810237">
              <w:marLeft w:val="0"/>
              <w:marRight w:val="0"/>
              <w:marTop w:val="0"/>
              <w:marBottom w:val="0"/>
              <w:divBdr>
                <w:top w:val="none" w:sz="0" w:space="0" w:color="auto"/>
                <w:left w:val="none" w:sz="0" w:space="0" w:color="auto"/>
                <w:bottom w:val="none" w:sz="0" w:space="0" w:color="auto"/>
                <w:right w:val="none" w:sz="0" w:space="0" w:color="auto"/>
              </w:divBdr>
              <w:divsChild>
                <w:div w:id="869151991">
                  <w:marLeft w:val="0"/>
                  <w:marRight w:val="0"/>
                  <w:marTop w:val="0"/>
                  <w:marBottom w:val="0"/>
                  <w:divBdr>
                    <w:top w:val="none" w:sz="0" w:space="0" w:color="auto"/>
                    <w:left w:val="none" w:sz="0" w:space="0" w:color="auto"/>
                    <w:bottom w:val="none" w:sz="0" w:space="0" w:color="auto"/>
                    <w:right w:val="none" w:sz="0" w:space="0" w:color="auto"/>
                  </w:divBdr>
                </w:div>
              </w:divsChild>
            </w:div>
            <w:div w:id="2129933839">
              <w:marLeft w:val="0"/>
              <w:marRight w:val="0"/>
              <w:marTop w:val="0"/>
              <w:marBottom w:val="0"/>
              <w:divBdr>
                <w:top w:val="none" w:sz="0" w:space="0" w:color="auto"/>
                <w:left w:val="none" w:sz="0" w:space="0" w:color="auto"/>
                <w:bottom w:val="none" w:sz="0" w:space="0" w:color="auto"/>
                <w:right w:val="none" w:sz="0" w:space="0" w:color="auto"/>
              </w:divBdr>
              <w:divsChild>
                <w:div w:id="468135085">
                  <w:marLeft w:val="0"/>
                  <w:marRight w:val="0"/>
                  <w:marTop w:val="0"/>
                  <w:marBottom w:val="0"/>
                  <w:divBdr>
                    <w:top w:val="none" w:sz="0" w:space="0" w:color="auto"/>
                    <w:left w:val="none" w:sz="0" w:space="0" w:color="auto"/>
                    <w:bottom w:val="none" w:sz="0" w:space="0" w:color="auto"/>
                    <w:right w:val="none" w:sz="0" w:space="0" w:color="auto"/>
                  </w:divBdr>
                </w:div>
              </w:divsChild>
            </w:div>
            <w:div w:id="1576163355">
              <w:marLeft w:val="0"/>
              <w:marRight w:val="0"/>
              <w:marTop w:val="0"/>
              <w:marBottom w:val="0"/>
              <w:divBdr>
                <w:top w:val="none" w:sz="0" w:space="0" w:color="auto"/>
                <w:left w:val="none" w:sz="0" w:space="0" w:color="auto"/>
                <w:bottom w:val="none" w:sz="0" w:space="0" w:color="auto"/>
                <w:right w:val="none" w:sz="0" w:space="0" w:color="auto"/>
              </w:divBdr>
              <w:divsChild>
                <w:div w:id="1955359644">
                  <w:marLeft w:val="0"/>
                  <w:marRight w:val="0"/>
                  <w:marTop w:val="0"/>
                  <w:marBottom w:val="0"/>
                  <w:divBdr>
                    <w:top w:val="none" w:sz="0" w:space="0" w:color="auto"/>
                    <w:left w:val="none" w:sz="0" w:space="0" w:color="auto"/>
                    <w:bottom w:val="none" w:sz="0" w:space="0" w:color="auto"/>
                    <w:right w:val="none" w:sz="0" w:space="0" w:color="auto"/>
                  </w:divBdr>
                </w:div>
              </w:divsChild>
            </w:div>
            <w:div w:id="64037851">
              <w:marLeft w:val="0"/>
              <w:marRight w:val="0"/>
              <w:marTop w:val="0"/>
              <w:marBottom w:val="0"/>
              <w:divBdr>
                <w:top w:val="none" w:sz="0" w:space="0" w:color="auto"/>
                <w:left w:val="none" w:sz="0" w:space="0" w:color="auto"/>
                <w:bottom w:val="none" w:sz="0" w:space="0" w:color="auto"/>
                <w:right w:val="none" w:sz="0" w:space="0" w:color="auto"/>
              </w:divBdr>
              <w:divsChild>
                <w:div w:id="5184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86354">
          <w:marLeft w:val="0"/>
          <w:marRight w:val="0"/>
          <w:marTop w:val="0"/>
          <w:marBottom w:val="600"/>
          <w:divBdr>
            <w:top w:val="none" w:sz="0" w:space="0" w:color="auto"/>
            <w:left w:val="none" w:sz="0" w:space="0" w:color="auto"/>
            <w:bottom w:val="none" w:sz="0" w:space="0" w:color="auto"/>
            <w:right w:val="none" w:sz="0" w:space="0" w:color="auto"/>
          </w:divBdr>
        </w:div>
      </w:divsChild>
    </w:div>
    <w:div w:id="303003159">
      <w:marLeft w:val="0"/>
      <w:marRight w:val="0"/>
      <w:marTop w:val="0"/>
      <w:marBottom w:val="0"/>
      <w:divBdr>
        <w:top w:val="none" w:sz="0" w:space="0" w:color="auto"/>
        <w:left w:val="none" w:sz="0" w:space="0" w:color="auto"/>
        <w:bottom w:val="none" w:sz="0" w:space="0" w:color="auto"/>
        <w:right w:val="none" w:sz="0" w:space="0" w:color="auto"/>
      </w:divBdr>
      <w:divsChild>
        <w:div w:id="1644889075">
          <w:marLeft w:val="0"/>
          <w:marRight w:val="0"/>
          <w:marTop w:val="432"/>
          <w:marBottom w:val="0"/>
          <w:divBdr>
            <w:top w:val="none" w:sz="0" w:space="0" w:color="auto"/>
            <w:left w:val="none" w:sz="0" w:space="0" w:color="auto"/>
            <w:bottom w:val="none" w:sz="0" w:space="0" w:color="auto"/>
            <w:right w:val="none" w:sz="0" w:space="0" w:color="auto"/>
          </w:divBdr>
        </w:div>
        <w:div w:id="1888177255">
          <w:marLeft w:val="0"/>
          <w:marRight w:val="0"/>
          <w:marTop w:val="0"/>
          <w:marBottom w:val="0"/>
          <w:divBdr>
            <w:top w:val="none" w:sz="0" w:space="0" w:color="auto"/>
            <w:left w:val="none" w:sz="0" w:space="0" w:color="auto"/>
            <w:bottom w:val="none" w:sz="0" w:space="0" w:color="auto"/>
            <w:right w:val="none" w:sz="0" w:space="0" w:color="auto"/>
          </w:divBdr>
          <w:divsChild>
            <w:div w:id="1385905845">
              <w:marLeft w:val="0"/>
              <w:marRight w:val="0"/>
              <w:marTop w:val="0"/>
              <w:marBottom w:val="0"/>
              <w:divBdr>
                <w:top w:val="none" w:sz="0" w:space="0" w:color="auto"/>
                <w:left w:val="none" w:sz="0" w:space="0" w:color="auto"/>
                <w:bottom w:val="none" w:sz="0" w:space="0" w:color="auto"/>
                <w:right w:val="none" w:sz="0" w:space="0" w:color="auto"/>
              </w:divBdr>
              <w:divsChild>
                <w:div w:id="36204814">
                  <w:marLeft w:val="0"/>
                  <w:marRight w:val="0"/>
                  <w:marTop w:val="0"/>
                  <w:marBottom w:val="0"/>
                  <w:divBdr>
                    <w:top w:val="none" w:sz="0" w:space="0" w:color="auto"/>
                    <w:left w:val="none" w:sz="0" w:space="0" w:color="auto"/>
                    <w:bottom w:val="none" w:sz="0" w:space="0" w:color="auto"/>
                    <w:right w:val="none" w:sz="0" w:space="0" w:color="auto"/>
                  </w:divBdr>
                </w:div>
              </w:divsChild>
            </w:div>
            <w:div w:id="1970552595">
              <w:marLeft w:val="0"/>
              <w:marRight w:val="0"/>
              <w:marTop w:val="0"/>
              <w:marBottom w:val="0"/>
              <w:divBdr>
                <w:top w:val="none" w:sz="0" w:space="0" w:color="auto"/>
                <w:left w:val="none" w:sz="0" w:space="0" w:color="auto"/>
                <w:bottom w:val="none" w:sz="0" w:space="0" w:color="auto"/>
                <w:right w:val="none" w:sz="0" w:space="0" w:color="auto"/>
              </w:divBdr>
              <w:divsChild>
                <w:div w:id="1339038021">
                  <w:marLeft w:val="0"/>
                  <w:marRight w:val="0"/>
                  <w:marTop w:val="0"/>
                  <w:marBottom w:val="0"/>
                  <w:divBdr>
                    <w:top w:val="none" w:sz="0" w:space="0" w:color="auto"/>
                    <w:left w:val="none" w:sz="0" w:space="0" w:color="auto"/>
                    <w:bottom w:val="none" w:sz="0" w:space="0" w:color="auto"/>
                    <w:right w:val="none" w:sz="0" w:space="0" w:color="auto"/>
                  </w:divBdr>
                </w:div>
              </w:divsChild>
            </w:div>
            <w:div w:id="5834463">
              <w:marLeft w:val="0"/>
              <w:marRight w:val="0"/>
              <w:marTop w:val="0"/>
              <w:marBottom w:val="0"/>
              <w:divBdr>
                <w:top w:val="none" w:sz="0" w:space="0" w:color="auto"/>
                <w:left w:val="none" w:sz="0" w:space="0" w:color="auto"/>
                <w:bottom w:val="none" w:sz="0" w:space="0" w:color="auto"/>
                <w:right w:val="none" w:sz="0" w:space="0" w:color="auto"/>
              </w:divBdr>
              <w:divsChild>
                <w:div w:id="1471363800">
                  <w:marLeft w:val="0"/>
                  <w:marRight w:val="0"/>
                  <w:marTop w:val="0"/>
                  <w:marBottom w:val="0"/>
                  <w:divBdr>
                    <w:top w:val="none" w:sz="0" w:space="0" w:color="auto"/>
                    <w:left w:val="none" w:sz="0" w:space="0" w:color="auto"/>
                    <w:bottom w:val="none" w:sz="0" w:space="0" w:color="auto"/>
                    <w:right w:val="none" w:sz="0" w:space="0" w:color="auto"/>
                  </w:divBdr>
                </w:div>
              </w:divsChild>
            </w:div>
            <w:div w:id="1970698930">
              <w:marLeft w:val="0"/>
              <w:marRight w:val="0"/>
              <w:marTop w:val="0"/>
              <w:marBottom w:val="0"/>
              <w:divBdr>
                <w:top w:val="none" w:sz="0" w:space="0" w:color="auto"/>
                <w:left w:val="none" w:sz="0" w:space="0" w:color="auto"/>
                <w:bottom w:val="none" w:sz="0" w:space="0" w:color="auto"/>
                <w:right w:val="none" w:sz="0" w:space="0" w:color="auto"/>
              </w:divBdr>
              <w:divsChild>
                <w:div w:id="707875051">
                  <w:marLeft w:val="0"/>
                  <w:marRight w:val="0"/>
                  <w:marTop w:val="0"/>
                  <w:marBottom w:val="0"/>
                  <w:divBdr>
                    <w:top w:val="none" w:sz="0" w:space="0" w:color="auto"/>
                    <w:left w:val="none" w:sz="0" w:space="0" w:color="auto"/>
                    <w:bottom w:val="none" w:sz="0" w:space="0" w:color="auto"/>
                    <w:right w:val="none" w:sz="0" w:space="0" w:color="auto"/>
                  </w:divBdr>
                </w:div>
              </w:divsChild>
            </w:div>
            <w:div w:id="674069575">
              <w:marLeft w:val="0"/>
              <w:marRight w:val="0"/>
              <w:marTop w:val="0"/>
              <w:marBottom w:val="0"/>
              <w:divBdr>
                <w:top w:val="none" w:sz="0" w:space="0" w:color="auto"/>
                <w:left w:val="none" w:sz="0" w:space="0" w:color="auto"/>
                <w:bottom w:val="none" w:sz="0" w:space="0" w:color="auto"/>
                <w:right w:val="none" w:sz="0" w:space="0" w:color="auto"/>
              </w:divBdr>
              <w:divsChild>
                <w:div w:id="527640206">
                  <w:marLeft w:val="0"/>
                  <w:marRight w:val="0"/>
                  <w:marTop w:val="0"/>
                  <w:marBottom w:val="0"/>
                  <w:divBdr>
                    <w:top w:val="none" w:sz="0" w:space="0" w:color="auto"/>
                    <w:left w:val="none" w:sz="0" w:space="0" w:color="auto"/>
                    <w:bottom w:val="none" w:sz="0" w:space="0" w:color="auto"/>
                    <w:right w:val="none" w:sz="0" w:space="0" w:color="auto"/>
                  </w:divBdr>
                </w:div>
              </w:divsChild>
            </w:div>
            <w:div w:id="891624553">
              <w:marLeft w:val="0"/>
              <w:marRight w:val="0"/>
              <w:marTop w:val="0"/>
              <w:marBottom w:val="0"/>
              <w:divBdr>
                <w:top w:val="none" w:sz="0" w:space="0" w:color="auto"/>
                <w:left w:val="none" w:sz="0" w:space="0" w:color="auto"/>
                <w:bottom w:val="none" w:sz="0" w:space="0" w:color="auto"/>
                <w:right w:val="none" w:sz="0" w:space="0" w:color="auto"/>
              </w:divBdr>
              <w:divsChild>
                <w:div w:id="1599555817">
                  <w:marLeft w:val="0"/>
                  <w:marRight w:val="0"/>
                  <w:marTop w:val="0"/>
                  <w:marBottom w:val="0"/>
                  <w:divBdr>
                    <w:top w:val="none" w:sz="0" w:space="0" w:color="auto"/>
                    <w:left w:val="none" w:sz="0" w:space="0" w:color="auto"/>
                    <w:bottom w:val="none" w:sz="0" w:space="0" w:color="auto"/>
                    <w:right w:val="none" w:sz="0" w:space="0" w:color="auto"/>
                  </w:divBdr>
                </w:div>
              </w:divsChild>
            </w:div>
            <w:div w:id="178399796">
              <w:marLeft w:val="0"/>
              <w:marRight w:val="0"/>
              <w:marTop w:val="0"/>
              <w:marBottom w:val="0"/>
              <w:divBdr>
                <w:top w:val="none" w:sz="0" w:space="0" w:color="auto"/>
                <w:left w:val="none" w:sz="0" w:space="0" w:color="auto"/>
                <w:bottom w:val="none" w:sz="0" w:space="0" w:color="auto"/>
                <w:right w:val="none" w:sz="0" w:space="0" w:color="auto"/>
              </w:divBdr>
              <w:divsChild>
                <w:div w:id="2126381213">
                  <w:marLeft w:val="0"/>
                  <w:marRight w:val="0"/>
                  <w:marTop w:val="0"/>
                  <w:marBottom w:val="0"/>
                  <w:divBdr>
                    <w:top w:val="none" w:sz="0" w:space="0" w:color="auto"/>
                    <w:left w:val="none" w:sz="0" w:space="0" w:color="auto"/>
                    <w:bottom w:val="none" w:sz="0" w:space="0" w:color="auto"/>
                    <w:right w:val="none" w:sz="0" w:space="0" w:color="auto"/>
                  </w:divBdr>
                </w:div>
              </w:divsChild>
            </w:div>
            <w:div w:id="234827464">
              <w:marLeft w:val="0"/>
              <w:marRight w:val="0"/>
              <w:marTop w:val="0"/>
              <w:marBottom w:val="0"/>
              <w:divBdr>
                <w:top w:val="none" w:sz="0" w:space="0" w:color="auto"/>
                <w:left w:val="none" w:sz="0" w:space="0" w:color="auto"/>
                <w:bottom w:val="none" w:sz="0" w:space="0" w:color="auto"/>
                <w:right w:val="none" w:sz="0" w:space="0" w:color="auto"/>
              </w:divBdr>
              <w:divsChild>
                <w:div w:id="1049719539">
                  <w:marLeft w:val="0"/>
                  <w:marRight w:val="0"/>
                  <w:marTop w:val="0"/>
                  <w:marBottom w:val="0"/>
                  <w:divBdr>
                    <w:top w:val="none" w:sz="0" w:space="0" w:color="auto"/>
                    <w:left w:val="none" w:sz="0" w:space="0" w:color="auto"/>
                    <w:bottom w:val="none" w:sz="0" w:space="0" w:color="auto"/>
                    <w:right w:val="none" w:sz="0" w:space="0" w:color="auto"/>
                  </w:divBdr>
                </w:div>
              </w:divsChild>
            </w:div>
            <w:div w:id="355497177">
              <w:marLeft w:val="0"/>
              <w:marRight w:val="0"/>
              <w:marTop w:val="0"/>
              <w:marBottom w:val="0"/>
              <w:divBdr>
                <w:top w:val="none" w:sz="0" w:space="0" w:color="auto"/>
                <w:left w:val="none" w:sz="0" w:space="0" w:color="auto"/>
                <w:bottom w:val="none" w:sz="0" w:space="0" w:color="auto"/>
                <w:right w:val="none" w:sz="0" w:space="0" w:color="auto"/>
              </w:divBdr>
              <w:divsChild>
                <w:div w:id="962923438">
                  <w:marLeft w:val="0"/>
                  <w:marRight w:val="0"/>
                  <w:marTop w:val="0"/>
                  <w:marBottom w:val="0"/>
                  <w:divBdr>
                    <w:top w:val="none" w:sz="0" w:space="0" w:color="auto"/>
                    <w:left w:val="none" w:sz="0" w:space="0" w:color="auto"/>
                    <w:bottom w:val="none" w:sz="0" w:space="0" w:color="auto"/>
                    <w:right w:val="none" w:sz="0" w:space="0" w:color="auto"/>
                  </w:divBdr>
                </w:div>
              </w:divsChild>
            </w:div>
            <w:div w:id="1057438219">
              <w:marLeft w:val="0"/>
              <w:marRight w:val="0"/>
              <w:marTop w:val="0"/>
              <w:marBottom w:val="0"/>
              <w:divBdr>
                <w:top w:val="none" w:sz="0" w:space="0" w:color="auto"/>
                <w:left w:val="none" w:sz="0" w:space="0" w:color="auto"/>
                <w:bottom w:val="none" w:sz="0" w:space="0" w:color="auto"/>
                <w:right w:val="none" w:sz="0" w:space="0" w:color="auto"/>
              </w:divBdr>
              <w:divsChild>
                <w:div w:id="1438673268">
                  <w:marLeft w:val="0"/>
                  <w:marRight w:val="0"/>
                  <w:marTop w:val="0"/>
                  <w:marBottom w:val="0"/>
                  <w:divBdr>
                    <w:top w:val="none" w:sz="0" w:space="0" w:color="auto"/>
                    <w:left w:val="none" w:sz="0" w:space="0" w:color="auto"/>
                    <w:bottom w:val="none" w:sz="0" w:space="0" w:color="auto"/>
                    <w:right w:val="none" w:sz="0" w:space="0" w:color="auto"/>
                  </w:divBdr>
                </w:div>
              </w:divsChild>
            </w:div>
            <w:div w:id="693118242">
              <w:marLeft w:val="0"/>
              <w:marRight w:val="0"/>
              <w:marTop w:val="0"/>
              <w:marBottom w:val="0"/>
              <w:divBdr>
                <w:top w:val="none" w:sz="0" w:space="0" w:color="auto"/>
                <w:left w:val="none" w:sz="0" w:space="0" w:color="auto"/>
                <w:bottom w:val="none" w:sz="0" w:space="0" w:color="auto"/>
                <w:right w:val="none" w:sz="0" w:space="0" w:color="auto"/>
              </w:divBdr>
              <w:divsChild>
                <w:div w:id="15899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7635">
          <w:marLeft w:val="0"/>
          <w:marRight w:val="0"/>
          <w:marTop w:val="0"/>
          <w:marBottom w:val="600"/>
          <w:divBdr>
            <w:top w:val="none" w:sz="0" w:space="0" w:color="auto"/>
            <w:left w:val="none" w:sz="0" w:space="0" w:color="auto"/>
            <w:bottom w:val="none" w:sz="0" w:space="0" w:color="auto"/>
            <w:right w:val="none" w:sz="0" w:space="0" w:color="auto"/>
          </w:divBdr>
        </w:div>
      </w:divsChild>
    </w:div>
    <w:div w:id="390159876">
      <w:marLeft w:val="0"/>
      <w:marRight w:val="0"/>
      <w:marTop w:val="0"/>
      <w:marBottom w:val="0"/>
      <w:divBdr>
        <w:top w:val="none" w:sz="0" w:space="0" w:color="auto"/>
        <w:left w:val="none" w:sz="0" w:space="0" w:color="auto"/>
        <w:bottom w:val="none" w:sz="0" w:space="0" w:color="auto"/>
        <w:right w:val="none" w:sz="0" w:space="0" w:color="auto"/>
      </w:divBdr>
      <w:divsChild>
        <w:div w:id="147867052">
          <w:marLeft w:val="0"/>
          <w:marRight w:val="0"/>
          <w:marTop w:val="432"/>
          <w:marBottom w:val="0"/>
          <w:divBdr>
            <w:top w:val="none" w:sz="0" w:space="0" w:color="auto"/>
            <w:left w:val="none" w:sz="0" w:space="0" w:color="auto"/>
            <w:bottom w:val="none" w:sz="0" w:space="0" w:color="auto"/>
            <w:right w:val="none" w:sz="0" w:space="0" w:color="auto"/>
          </w:divBdr>
        </w:div>
        <w:div w:id="1865709012">
          <w:marLeft w:val="0"/>
          <w:marRight w:val="0"/>
          <w:marTop w:val="0"/>
          <w:marBottom w:val="0"/>
          <w:divBdr>
            <w:top w:val="none" w:sz="0" w:space="0" w:color="auto"/>
            <w:left w:val="none" w:sz="0" w:space="0" w:color="auto"/>
            <w:bottom w:val="none" w:sz="0" w:space="0" w:color="auto"/>
            <w:right w:val="none" w:sz="0" w:space="0" w:color="auto"/>
          </w:divBdr>
        </w:div>
        <w:div w:id="2045133409">
          <w:marLeft w:val="0"/>
          <w:marRight w:val="0"/>
          <w:marTop w:val="0"/>
          <w:marBottom w:val="600"/>
          <w:divBdr>
            <w:top w:val="none" w:sz="0" w:space="0" w:color="auto"/>
            <w:left w:val="none" w:sz="0" w:space="0" w:color="auto"/>
            <w:bottom w:val="none" w:sz="0" w:space="0" w:color="auto"/>
            <w:right w:val="none" w:sz="0" w:space="0" w:color="auto"/>
          </w:divBdr>
        </w:div>
      </w:divsChild>
    </w:div>
    <w:div w:id="394863137">
      <w:marLeft w:val="0"/>
      <w:marRight w:val="0"/>
      <w:marTop w:val="0"/>
      <w:marBottom w:val="0"/>
      <w:divBdr>
        <w:top w:val="none" w:sz="0" w:space="0" w:color="auto"/>
        <w:left w:val="none" w:sz="0" w:space="0" w:color="auto"/>
        <w:bottom w:val="none" w:sz="0" w:space="0" w:color="auto"/>
        <w:right w:val="none" w:sz="0" w:space="0" w:color="auto"/>
      </w:divBdr>
      <w:divsChild>
        <w:div w:id="1057244263">
          <w:marLeft w:val="0"/>
          <w:marRight w:val="0"/>
          <w:marTop w:val="432"/>
          <w:marBottom w:val="0"/>
          <w:divBdr>
            <w:top w:val="none" w:sz="0" w:space="0" w:color="auto"/>
            <w:left w:val="none" w:sz="0" w:space="0" w:color="auto"/>
            <w:bottom w:val="none" w:sz="0" w:space="0" w:color="auto"/>
            <w:right w:val="none" w:sz="0" w:space="0" w:color="auto"/>
          </w:divBdr>
        </w:div>
        <w:div w:id="586886408">
          <w:marLeft w:val="0"/>
          <w:marRight w:val="0"/>
          <w:marTop w:val="0"/>
          <w:marBottom w:val="0"/>
          <w:divBdr>
            <w:top w:val="none" w:sz="0" w:space="0" w:color="auto"/>
            <w:left w:val="none" w:sz="0" w:space="0" w:color="auto"/>
            <w:bottom w:val="none" w:sz="0" w:space="0" w:color="auto"/>
            <w:right w:val="none" w:sz="0" w:space="0" w:color="auto"/>
          </w:divBdr>
          <w:divsChild>
            <w:div w:id="1375426793">
              <w:marLeft w:val="0"/>
              <w:marRight w:val="0"/>
              <w:marTop w:val="0"/>
              <w:marBottom w:val="0"/>
              <w:divBdr>
                <w:top w:val="none" w:sz="0" w:space="0" w:color="auto"/>
                <w:left w:val="none" w:sz="0" w:space="0" w:color="auto"/>
                <w:bottom w:val="none" w:sz="0" w:space="0" w:color="auto"/>
                <w:right w:val="none" w:sz="0" w:space="0" w:color="auto"/>
              </w:divBdr>
              <w:divsChild>
                <w:div w:id="971401302">
                  <w:marLeft w:val="0"/>
                  <w:marRight w:val="0"/>
                  <w:marTop w:val="0"/>
                  <w:marBottom w:val="0"/>
                  <w:divBdr>
                    <w:top w:val="none" w:sz="0" w:space="0" w:color="auto"/>
                    <w:left w:val="none" w:sz="0" w:space="0" w:color="auto"/>
                    <w:bottom w:val="none" w:sz="0" w:space="0" w:color="auto"/>
                    <w:right w:val="none" w:sz="0" w:space="0" w:color="auto"/>
                  </w:divBdr>
                </w:div>
              </w:divsChild>
            </w:div>
            <w:div w:id="1334600863">
              <w:marLeft w:val="0"/>
              <w:marRight w:val="0"/>
              <w:marTop w:val="0"/>
              <w:marBottom w:val="0"/>
              <w:divBdr>
                <w:top w:val="none" w:sz="0" w:space="0" w:color="auto"/>
                <w:left w:val="none" w:sz="0" w:space="0" w:color="auto"/>
                <w:bottom w:val="none" w:sz="0" w:space="0" w:color="auto"/>
                <w:right w:val="none" w:sz="0" w:space="0" w:color="auto"/>
              </w:divBdr>
              <w:divsChild>
                <w:div w:id="353845588">
                  <w:marLeft w:val="0"/>
                  <w:marRight w:val="0"/>
                  <w:marTop w:val="0"/>
                  <w:marBottom w:val="0"/>
                  <w:divBdr>
                    <w:top w:val="none" w:sz="0" w:space="0" w:color="auto"/>
                    <w:left w:val="none" w:sz="0" w:space="0" w:color="auto"/>
                    <w:bottom w:val="none" w:sz="0" w:space="0" w:color="auto"/>
                    <w:right w:val="none" w:sz="0" w:space="0" w:color="auto"/>
                  </w:divBdr>
                </w:div>
              </w:divsChild>
            </w:div>
            <w:div w:id="1452632091">
              <w:marLeft w:val="0"/>
              <w:marRight w:val="0"/>
              <w:marTop w:val="0"/>
              <w:marBottom w:val="0"/>
              <w:divBdr>
                <w:top w:val="none" w:sz="0" w:space="0" w:color="auto"/>
                <w:left w:val="none" w:sz="0" w:space="0" w:color="auto"/>
                <w:bottom w:val="none" w:sz="0" w:space="0" w:color="auto"/>
                <w:right w:val="none" w:sz="0" w:space="0" w:color="auto"/>
              </w:divBdr>
              <w:divsChild>
                <w:div w:id="1211840648">
                  <w:marLeft w:val="0"/>
                  <w:marRight w:val="0"/>
                  <w:marTop w:val="0"/>
                  <w:marBottom w:val="0"/>
                  <w:divBdr>
                    <w:top w:val="none" w:sz="0" w:space="0" w:color="auto"/>
                    <w:left w:val="none" w:sz="0" w:space="0" w:color="auto"/>
                    <w:bottom w:val="none" w:sz="0" w:space="0" w:color="auto"/>
                    <w:right w:val="none" w:sz="0" w:space="0" w:color="auto"/>
                  </w:divBdr>
                </w:div>
              </w:divsChild>
            </w:div>
            <w:div w:id="656494109">
              <w:marLeft w:val="0"/>
              <w:marRight w:val="0"/>
              <w:marTop w:val="0"/>
              <w:marBottom w:val="0"/>
              <w:divBdr>
                <w:top w:val="none" w:sz="0" w:space="0" w:color="auto"/>
                <w:left w:val="none" w:sz="0" w:space="0" w:color="auto"/>
                <w:bottom w:val="none" w:sz="0" w:space="0" w:color="auto"/>
                <w:right w:val="none" w:sz="0" w:space="0" w:color="auto"/>
              </w:divBdr>
              <w:divsChild>
                <w:div w:id="47263405">
                  <w:marLeft w:val="0"/>
                  <w:marRight w:val="0"/>
                  <w:marTop w:val="0"/>
                  <w:marBottom w:val="0"/>
                  <w:divBdr>
                    <w:top w:val="none" w:sz="0" w:space="0" w:color="auto"/>
                    <w:left w:val="none" w:sz="0" w:space="0" w:color="auto"/>
                    <w:bottom w:val="none" w:sz="0" w:space="0" w:color="auto"/>
                    <w:right w:val="none" w:sz="0" w:space="0" w:color="auto"/>
                  </w:divBdr>
                </w:div>
              </w:divsChild>
            </w:div>
            <w:div w:id="73666187">
              <w:marLeft w:val="0"/>
              <w:marRight w:val="0"/>
              <w:marTop w:val="0"/>
              <w:marBottom w:val="0"/>
              <w:divBdr>
                <w:top w:val="none" w:sz="0" w:space="0" w:color="auto"/>
                <w:left w:val="none" w:sz="0" w:space="0" w:color="auto"/>
                <w:bottom w:val="none" w:sz="0" w:space="0" w:color="auto"/>
                <w:right w:val="none" w:sz="0" w:space="0" w:color="auto"/>
              </w:divBdr>
              <w:divsChild>
                <w:div w:id="1579633803">
                  <w:marLeft w:val="0"/>
                  <w:marRight w:val="0"/>
                  <w:marTop w:val="0"/>
                  <w:marBottom w:val="0"/>
                  <w:divBdr>
                    <w:top w:val="none" w:sz="0" w:space="0" w:color="auto"/>
                    <w:left w:val="none" w:sz="0" w:space="0" w:color="auto"/>
                    <w:bottom w:val="none" w:sz="0" w:space="0" w:color="auto"/>
                    <w:right w:val="none" w:sz="0" w:space="0" w:color="auto"/>
                  </w:divBdr>
                </w:div>
              </w:divsChild>
            </w:div>
            <w:div w:id="847869447">
              <w:marLeft w:val="0"/>
              <w:marRight w:val="0"/>
              <w:marTop w:val="0"/>
              <w:marBottom w:val="0"/>
              <w:divBdr>
                <w:top w:val="none" w:sz="0" w:space="0" w:color="auto"/>
                <w:left w:val="none" w:sz="0" w:space="0" w:color="auto"/>
                <w:bottom w:val="none" w:sz="0" w:space="0" w:color="auto"/>
                <w:right w:val="none" w:sz="0" w:space="0" w:color="auto"/>
              </w:divBdr>
              <w:divsChild>
                <w:div w:id="1673557895">
                  <w:marLeft w:val="0"/>
                  <w:marRight w:val="0"/>
                  <w:marTop w:val="0"/>
                  <w:marBottom w:val="0"/>
                  <w:divBdr>
                    <w:top w:val="none" w:sz="0" w:space="0" w:color="auto"/>
                    <w:left w:val="none" w:sz="0" w:space="0" w:color="auto"/>
                    <w:bottom w:val="none" w:sz="0" w:space="0" w:color="auto"/>
                    <w:right w:val="none" w:sz="0" w:space="0" w:color="auto"/>
                  </w:divBdr>
                </w:div>
              </w:divsChild>
            </w:div>
            <w:div w:id="727416802">
              <w:marLeft w:val="0"/>
              <w:marRight w:val="0"/>
              <w:marTop w:val="0"/>
              <w:marBottom w:val="0"/>
              <w:divBdr>
                <w:top w:val="none" w:sz="0" w:space="0" w:color="auto"/>
                <w:left w:val="none" w:sz="0" w:space="0" w:color="auto"/>
                <w:bottom w:val="none" w:sz="0" w:space="0" w:color="auto"/>
                <w:right w:val="none" w:sz="0" w:space="0" w:color="auto"/>
              </w:divBdr>
              <w:divsChild>
                <w:div w:id="5047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7497">
          <w:marLeft w:val="0"/>
          <w:marRight w:val="0"/>
          <w:marTop w:val="0"/>
          <w:marBottom w:val="600"/>
          <w:divBdr>
            <w:top w:val="none" w:sz="0" w:space="0" w:color="auto"/>
            <w:left w:val="none" w:sz="0" w:space="0" w:color="auto"/>
            <w:bottom w:val="none" w:sz="0" w:space="0" w:color="auto"/>
            <w:right w:val="none" w:sz="0" w:space="0" w:color="auto"/>
          </w:divBdr>
        </w:div>
      </w:divsChild>
    </w:div>
    <w:div w:id="401174989">
      <w:marLeft w:val="0"/>
      <w:marRight w:val="0"/>
      <w:marTop w:val="0"/>
      <w:marBottom w:val="0"/>
      <w:divBdr>
        <w:top w:val="none" w:sz="0" w:space="0" w:color="auto"/>
        <w:left w:val="none" w:sz="0" w:space="0" w:color="auto"/>
        <w:bottom w:val="none" w:sz="0" w:space="0" w:color="auto"/>
        <w:right w:val="none" w:sz="0" w:space="0" w:color="auto"/>
      </w:divBdr>
      <w:divsChild>
        <w:div w:id="1316910226">
          <w:marLeft w:val="0"/>
          <w:marRight w:val="0"/>
          <w:marTop w:val="432"/>
          <w:marBottom w:val="0"/>
          <w:divBdr>
            <w:top w:val="none" w:sz="0" w:space="0" w:color="auto"/>
            <w:left w:val="none" w:sz="0" w:space="0" w:color="auto"/>
            <w:bottom w:val="none" w:sz="0" w:space="0" w:color="auto"/>
            <w:right w:val="none" w:sz="0" w:space="0" w:color="auto"/>
          </w:divBdr>
        </w:div>
        <w:div w:id="1648506842">
          <w:marLeft w:val="0"/>
          <w:marRight w:val="0"/>
          <w:marTop w:val="0"/>
          <w:marBottom w:val="0"/>
          <w:divBdr>
            <w:top w:val="none" w:sz="0" w:space="0" w:color="auto"/>
            <w:left w:val="none" w:sz="0" w:space="0" w:color="auto"/>
            <w:bottom w:val="none" w:sz="0" w:space="0" w:color="auto"/>
            <w:right w:val="none" w:sz="0" w:space="0" w:color="auto"/>
          </w:divBdr>
          <w:divsChild>
            <w:div w:id="1504316557">
              <w:marLeft w:val="0"/>
              <w:marRight w:val="0"/>
              <w:marTop w:val="0"/>
              <w:marBottom w:val="0"/>
              <w:divBdr>
                <w:top w:val="none" w:sz="0" w:space="0" w:color="auto"/>
                <w:left w:val="none" w:sz="0" w:space="0" w:color="auto"/>
                <w:bottom w:val="none" w:sz="0" w:space="0" w:color="auto"/>
                <w:right w:val="none" w:sz="0" w:space="0" w:color="auto"/>
              </w:divBdr>
              <w:divsChild>
                <w:div w:id="1077359281">
                  <w:marLeft w:val="0"/>
                  <w:marRight w:val="0"/>
                  <w:marTop w:val="0"/>
                  <w:marBottom w:val="0"/>
                  <w:divBdr>
                    <w:top w:val="none" w:sz="0" w:space="0" w:color="auto"/>
                    <w:left w:val="none" w:sz="0" w:space="0" w:color="auto"/>
                    <w:bottom w:val="none" w:sz="0" w:space="0" w:color="auto"/>
                    <w:right w:val="none" w:sz="0" w:space="0" w:color="auto"/>
                  </w:divBdr>
                </w:div>
              </w:divsChild>
            </w:div>
            <w:div w:id="894896042">
              <w:marLeft w:val="0"/>
              <w:marRight w:val="0"/>
              <w:marTop w:val="0"/>
              <w:marBottom w:val="0"/>
              <w:divBdr>
                <w:top w:val="none" w:sz="0" w:space="0" w:color="auto"/>
                <w:left w:val="none" w:sz="0" w:space="0" w:color="auto"/>
                <w:bottom w:val="none" w:sz="0" w:space="0" w:color="auto"/>
                <w:right w:val="none" w:sz="0" w:space="0" w:color="auto"/>
              </w:divBdr>
              <w:divsChild>
                <w:div w:id="167797635">
                  <w:marLeft w:val="0"/>
                  <w:marRight w:val="0"/>
                  <w:marTop w:val="0"/>
                  <w:marBottom w:val="0"/>
                  <w:divBdr>
                    <w:top w:val="none" w:sz="0" w:space="0" w:color="auto"/>
                    <w:left w:val="none" w:sz="0" w:space="0" w:color="auto"/>
                    <w:bottom w:val="none" w:sz="0" w:space="0" w:color="auto"/>
                    <w:right w:val="none" w:sz="0" w:space="0" w:color="auto"/>
                  </w:divBdr>
                </w:div>
              </w:divsChild>
            </w:div>
            <w:div w:id="2034071531">
              <w:marLeft w:val="0"/>
              <w:marRight w:val="0"/>
              <w:marTop w:val="0"/>
              <w:marBottom w:val="0"/>
              <w:divBdr>
                <w:top w:val="none" w:sz="0" w:space="0" w:color="auto"/>
                <w:left w:val="none" w:sz="0" w:space="0" w:color="auto"/>
                <w:bottom w:val="none" w:sz="0" w:space="0" w:color="auto"/>
                <w:right w:val="none" w:sz="0" w:space="0" w:color="auto"/>
              </w:divBdr>
              <w:divsChild>
                <w:div w:id="147478307">
                  <w:marLeft w:val="0"/>
                  <w:marRight w:val="0"/>
                  <w:marTop w:val="0"/>
                  <w:marBottom w:val="0"/>
                  <w:divBdr>
                    <w:top w:val="none" w:sz="0" w:space="0" w:color="auto"/>
                    <w:left w:val="none" w:sz="0" w:space="0" w:color="auto"/>
                    <w:bottom w:val="none" w:sz="0" w:space="0" w:color="auto"/>
                    <w:right w:val="none" w:sz="0" w:space="0" w:color="auto"/>
                  </w:divBdr>
                </w:div>
              </w:divsChild>
            </w:div>
            <w:div w:id="13577195">
              <w:marLeft w:val="0"/>
              <w:marRight w:val="0"/>
              <w:marTop w:val="0"/>
              <w:marBottom w:val="0"/>
              <w:divBdr>
                <w:top w:val="none" w:sz="0" w:space="0" w:color="auto"/>
                <w:left w:val="none" w:sz="0" w:space="0" w:color="auto"/>
                <w:bottom w:val="none" w:sz="0" w:space="0" w:color="auto"/>
                <w:right w:val="none" w:sz="0" w:space="0" w:color="auto"/>
              </w:divBdr>
              <w:divsChild>
                <w:div w:id="821701518">
                  <w:marLeft w:val="0"/>
                  <w:marRight w:val="0"/>
                  <w:marTop w:val="0"/>
                  <w:marBottom w:val="0"/>
                  <w:divBdr>
                    <w:top w:val="none" w:sz="0" w:space="0" w:color="auto"/>
                    <w:left w:val="none" w:sz="0" w:space="0" w:color="auto"/>
                    <w:bottom w:val="none" w:sz="0" w:space="0" w:color="auto"/>
                    <w:right w:val="none" w:sz="0" w:space="0" w:color="auto"/>
                  </w:divBdr>
                </w:div>
              </w:divsChild>
            </w:div>
            <w:div w:id="2129468033">
              <w:marLeft w:val="0"/>
              <w:marRight w:val="0"/>
              <w:marTop w:val="0"/>
              <w:marBottom w:val="0"/>
              <w:divBdr>
                <w:top w:val="none" w:sz="0" w:space="0" w:color="auto"/>
                <w:left w:val="none" w:sz="0" w:space="0" w:color="auto"/>
                <w:bottom w:val="none" w:sz="0" w:space="0" w:color="auto"/>
                <w:right w:val="none" w:sz="0" w:space="0" w:color="auto"/>
              </w:divBdr>
              <w:divsChild>
                <w:div w:id="1499930262">
                  <w:marLeft w:val="0"/>
                  <w:marRight w:val="0"/>
                  <w:marTop w:val="0"/>
                  <w:marBottom w:val="0"/>
                  <w:divBdr>
                    <w:top w:val="none" w:sz="0" w:space="0" w:color="auto"/>
                    <w:left w:val="none" w:sz="0" w:space="0" w:color="auto"/>
                    <w:bottom w:val="none" w:sz="0" w:space="0" w:color="auto"/>
                    <w:right w:val="none" w:sz="0" w:space="0" w:color="auto"/>
                  </w:divBdr>
                </w:div>
              </w:divsChild>
            </w:div>
            <w:div w:id="750538963">
              <w:marLeft w:val="0"/>
              <w:marRight w:val="0"/>
              <w:marTop w:val="0"/>
              <w:marBottom w:val="0"/>
              <w:divBdr>
                <w:top w:val="none" w:sz="0" w:space="0" w:color="auto"/>
                <w:left w:val="none" w:sz="0" w:space="0" w:color="auto"/>
                <w:bottom w:val="none" w:sz="0" w:space="0" w:color="auto"/>
                <w:right w:val="none" w:sz="0" w:space="0" w:color="auto"/>
              </w:divBdr>
              <w:divsChild>
                <w:div w:id="1562517801">
                  <w:marLeft w:val="0"/>
                  <w:marRight w:val="0"/>
                  <w:marTop w:val="0"/>
                  <w:marBottom w:val="0"/>
                  <w:divBdr>
                    <w:top w:val="none" w:sz="0" w:space="0" w:color="auto"/>
                    <w:left w:val="none" w:sz="0" w:space="0" w:color="auto"/>
                    <w:bottom w:val="none" w:sz="0" w:space="0" w:color="auto"/>
                    <w:right w:val="none" w:sz="0" w:space="0" w:color="auto"/>
                  </w:divBdr>
                </w:div>
              </w:divsChild>
            </w:div>
            <w:div w:id="167788997">
              <w:marLeft w:val="0"/>
              <w:marRight w:val="0"/>
              <w:marTop w:val="0"/>
              <w:marBottom w:val="0"/>
              <w:divBdr>
                <w:top w:val="none" w:sz="0" w:space="0" w:color="auto"/>
                <w:left w:val="none" w:sz="0" w:space="0" w:color="auto"/>
                <w:bottom w:val="none" w:sz="0" w:space="0" w:color="auto"/>
                <w:right w:val="none" w:sz="0" w:space="0" w:color="auto"/>
              </w:divBdr>
              <w:divsChild>
                <w:div w:id="1002972773">
                  <w:marLeft w:val="0"/>
                  <w:marRight w:val="0"/>
                  <w:marTop w:val="0"/>
                  <w:marBottom w:val="0"/>
                  <w:divBdr>
                    <w:top w:val="none" w:sz="0" w:space="0" w:color="auto"/>
                    <w:left w:val="none" w:sz="0" w:space="0" w:color="auto"/>
                    <w:bottom w:val="none" w:sz="0" w:space="0" w:color="auto"/>
                    <w:right w:val="none" w:sz="0" w:space="0" w:color="auto"/>
                  </w:divBdr>
                </w:div>
              </w:divsChild>
            </w:div>
            <w:div w:id="176503398">
              <w:marLeft w:val="0"/>
              <w:marRight w:val="0"/>
              <w:marTop w:val="0"/>
              <w:marBottom w:val="0"/>
              <w:divBdr>
                <w:top w:val="none" w:sz="0" w:space="0" w:color="auto"/>
                <w:left w:val="none" w:sz="0" w:space="0" w:color="auto"/>
                <w:bottom w:val="none" w:sz="0" w:space="0" w:color="auto"/>
                <w:right w:val="none" w:sz="0" w:space="0" w:color="auto"/>
              </w:divBdr>
              <w:divsChild>
                <w:div w:id="1319765600">
                  <w:marLeft w:val="0"/>
                  <w:marRight w:val="0"/>
                  <w:marTop w:val="0"/>
                  <w:marBottom w:val="0"/>
                  <w:divBdr>
                    <w:top w:val="none" w:sz="0" w:space="0" w:color="auto"/>
                    <w:left w:val="none" w:sz="0" w:space="0" w:color="auto"/>
                    <w:bottom w:val="none" w:sz="0" w:space="0" w:color="auto"/>
                    <w:right w:val="none" w:sz="0" w:space="0" w:color="auto"/>
                  </w:divBdr>
                </w:div>
              </w:divsChild>
            </w:div>
            <w:div w:id="642273048">
              <w:marLeft w:val="0"/>
              <w:marRight w:val="0"/>
              <w:marTop w:val="0"/>
              <w:marBottom w:val="0"/>
              <w:divBdr>
                <w:top w:val="none" w:sz="0" w:space="0" w:color="auto"/>
                <w:left w:val="none" w:sz="0" w:space="0" w:color="auto"/>
                <w:bottom w:val="none" w:sz="0" w:space="0" w:color="auto"/>
                <w:right w:val="none" w:sz="0" w:space="0" w:color="auto"/>
              </w:divBdr>
              <w:divsChild>
                <w:div w:id="90440215">
                  <w:marLeft w:val="0"/>
                  <w:marRight w:val="0"/>
                  <w:marTop w:val="0"/>
                  <w:marBottom w:val="0"/>
                  <w:divBdr>
                    <w:top w:val="none" w:sz="0" w:space="0" w:color="auto"/>
                    <w:left w:val="none" w:sz="0" w:space="0" w:color="auto"/>
                    <w:bottom w:val="none" w:sz="0" w:space="0" w:color="auto"/>
                    <w:right w:val="none" w:sz="0" w:space="0" w:color="auto"/>
                  </w:divBdr>
                </w:div>
              </w:divsChild>
            </w:div>
            <w:div w:id="869223074">
              <w:marLeft w:val="0"/>
              <w:marRight w:val="0"/>
              <w:marTop w:val="0"/>
              <w:marBottom w:val="0"/>
              <w:divBdr>
                <w:top w:val="none" w:sz="0" w:space="0" w:color="auto"/>
                <w:left w:val="none" w:sz="0" w:space="0" w:color="auto"/>
                <w:bottom w:val="none" w:sz="0" w:space="0" w:color="auto"/>
                <w:right w:val="none" w:sz="0" w:space="0" w:color="auto"/>
              </w:divBdr>
              <w:divsChild>
                <w:div w:id="1755323155">
                  <w:marLeft w:val="0"/>
                  <w:marRight w:val="0"/>
                  <w:marTop w:val="0"/>
                  <w:marBottom w:val="0"/>
                  <w:divBdr>
                    <w:top w:val="none" w:sz="0" w:space="0" w:color="auto"/>
                    <w:left w:val="none" w:sz="0" w:space="0" w:color="auto"/>
                    <w:bottom w:val="none" w:sz="0" w:space="0" w:color="auto"/>
                    <w:right w:val="none" w:sz="0" w:space="0" w:color="auto"/>
                  </w:divBdr>
                </w:div>
              </w:divsChild>
            </w:div>
            <w:div w:id="1377851548">
              <w:marLeft w:val="0"/>
              <w:marRight w:val="0"/>
              <w:marTop w:val="0"/>
              <w:marBottom w:val="0"/>
              <w:divBdr>
                <w:top w:val="none" w:sz="0" w:space="0" w:color="auto"/>
                <w:left w:val="none" w:sz="0" w:space="0" w:color="auto"/>
                <w:bottom w:val="none" w:sz="0" w:space="0" w:color="auto"/>
                <w:right w:val="none" w:sz="0" w:space="0" w:color="auto"/>
              </w:divBdr>
              <w:divsChild>
                <w:div w:id="1190529360">
                  <w:marLeft w:val="0"/>
                  <w:marRight w:val="0"/>
                  <w:marTop w:val="0"/>
                  <w:marBottom w:val="0"/>
                  <w:divBdr>
                    <w:top w:val="none" w:sz="0" w:space="0" w:color="auto"/>
                    <w:left w:val="none" w:sz="0" w:space="0" w:color="auto"/>
                    <w:bottom w:val="none" w:sz="0" w:space="0" w:color="auto"/>
                    <w:right w:val="none" w:sz="0" w:space="0" w:color="auto"/>
                  </w:divBdr>
                </w:div>
              </w:divsChild>
            </w:div>
            <w:div w:id="1960990397">
              <w:marLeft w:val="0"/>
              <w:marRight w:val="0"/>
              <w:marTop w:val="0"/>
              <w:marBottom w:val="0"/>
              <w:divBdr>
                <w:top w:val="none" w:sz="0" w:space="0" w:color="auto"/>
                <w:left w:val="none" w:sz="0" w:space="0" w:color="auto"/>
                <w:bottom w:val="none" w:sz="0" w:space="0" w:color="auto"/>
                <w:right w:val="none" w:sz="0" w:space="0" w:color="auto"/>
              </w:divBdr>
              <w:divsChild>
                <w:div w:id="1887444063">
                  <w:marLeft w:val="0"/>
                  <w:marRight w:val="0"/>
                  <w:marTop w:val="0"/>
                  <w:marBottom w:val="0"/>
                  <w:divBdr>
                    <w:top w:val="none" w:sz="0" w:space="0" w:color="auto"/>
                    <w:left w:val="none" w:sz="0" w:space="0" w:color="auto"/>
                    <w:bottom w:val="none" w:sz="0" w:space="0" w:color="auto"/>
                    <w:right w:val="none" w:sz="0" w:space="0" w:color="auto"/>
                  </w:divBdr>
                </w:div>
              </w:divsChild>
            </w:div>
            <w:div w:id="2075738359">
              <w:marLeft w:val="0"/>
              <w:marRight w:val="0"/>
              <w:marTop w:val="0"/>
              <w:marBottom w:val="0"/>
              <w:divBdr>
                <w:top w:val="none" w:sz="0" w:space="0" w:color="auto"/>
                <w:left w:val="none" w:sz="0" w:space="0" w:color="auto"/>
                <w:bottom w:val="none" w:sz="0" w:space="0" w:color="auto"/>
                <w:right w:val="none" w:sz="0" w:space="0" w:color="auto"/>
              </w:divBdr>
              <w:divsChild>
                <w:div w:id="109524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7244">
          <w:marLeft w:val="0"/>
          <w:marRight w:val="0"/>
          <w:marTop w:val="0"/>
          <w:marBottom w:val="600"/>
          <w:divBdr>
            <w:top w:val="none" w:sz="0" w:space="0" w:color="auto"/>
            <w:left w:val="none" w:sz="0" w:space="0" w:color="auto"/>
            <w:bottom w:val="none" w:sz="0" w:space="0" w:color="auto"/>
            <w:right w:val="none" w:sz="0" w:space="0" w:color="auto"/>
          </w:divBdr>
        </w:div>
      </w:divsChild>
    </w:div>
    <w:div w:id="522864861">
      <w:marLeft w:val="0"/>
      <w:marRight w:val="0"/>
      <w:marTop w:val="0"/>
      <w:marBottom w:val="0"/>
      <w:divBdr>
        <w:top w:val="none" w:sz="0" w:space="0" w:color="auto"/>
        <w:left w:val="none" w:sz="0" w:space="0" w:color="auto"/>
        <w:bottom w:val="none" w:sz="0" w:space="0" w:color="auto"/>
        <w:right w:val="none" w:sz="0" w:space="0" w:color="auto"/>
      </w:divBdr>
      <w:divsChild>
        <w:div w:id="1347633144">
          <w:marLeft w:val="0"/>
          <w:marRight w:val="0"/>
          <w:marTop w:val="432"/>
          <w:marBottom w:val="0"/>
          <w:divBdr>
            <w:top w:val="none" w:sz="0" w:space="0" w:color="auto"/>
            <w:left w:val="none" w:sz="0" w:space="0" w:color="auto"/>
            <w:bottom w:val="none" w:sz="0" w:space="0" w:color="auto"/>
            <w:right w:val="none" w:sz="0" w:space="0" w:color="auto"/>
          </w:divBdr>
        </w:div>
        <w:div w:id="859851116">
          <w:marLeft w:val="0"/>
          <w:marRight w:val="0"/>
          <w:marTop w:val="0"/>
          <w:marBottom w:val="0"/>
          <w:divBdr>
            <w:top w:val="none" w:sz="0" w:space="0" w:color="auto"/>
            <w:left w:val="none" w:sz="0" w:space="0" w:color="auto"/>
            <w:bottom w:val="none" w:sz="0" w:space="0" w:color="auto"/>
            <w:right w:val="none" w:sz="0" w:space="0" w:color="auto"/>
          </w:divBdr>
        </w:div>
        <w:div w:id="1576546421">
          <w:marLeft w:val="0"/>
          <w:marRight w:val="0"/>
          <w:marTop w:val="0"/>
          <w:marBottom w:val="600"/>
          <w:divBdr>
            <w:top w:val="none" w:sz="0" w:space="0" w:color="auto"/>
            <w:left w:val="none" w:sz="0" w:space="0" w:color="auto"/>
            <w:bottom w:val="none" w:sz="0" w:space="0" w:color="auto"/>
            <w:right w:val="none" w:sz="0" w:space="0" w:color="auto"/>
          </w:divBdr>
        </w:div>
      </w:divsChild>
    </w:div>
    <w:div w:id="525682343">
      <w:marLeft w:val="0"/>
      <w:marRight w:val="0"/>
      <w:marTop w:val="0"/>
      <w:marBottom w:val="0"/>
      <w:divBdr>
        <w:top w:val="none" w:sz="0" w:space="0" w:color="auto"/>
        <w:left w:val="none" w:sz="0" w:space="0" w:color="auto"/>
        <w:bottom w:val="none" w:sz="0" w:space="0" w:color="auto"/>
        <w:right w:val="none" w:sz="0" w:space="0" w:color="auto"/>
      </w:divBdr>
    </w:div>
    <w:div w:id="570970060">
      <w:marLeft w:val="0"/>
      <w:marRight w:val="0"/>
      <w:marTop w:val="0"/>
      <w:marBottom w:val="0"/>
      <w:divBdr>
        <w:top w:val="none" w:sz="0" w:space="0" w:color="auto"/>
        <w:left w:val="none" w:sz="0" w:space="0" w:color="auto"/>
        <w:bottom w:val="none" w:sz="0" w:space="0" w:color="auto"/>
        <w:right w:val="none" w:sz="0" w:space="0" w:color="auto"/>
      </w:divBdr>
      <w:divsChild>
        <w:div w:id="1666589929">
          <w:marLeft w:val="0"/>
          <w:marRight w:val="0"/>
          <w:marTop w:val="432"/>
          <w:marBottom w:val="0"/>
          <w:divBdr>
            <w:top w:val="none" w:sz="0" w:space="0" w:color="auto"/>
            <w:left w:val="none" w:sz="0" w:space="0" w:color="auto"/>
            <w:bottom w:val="none" w:sz="0" w:space="0" w:color="auto"/>
            <w:right w:val="none" w:sz="0" w:space="0" w:color="auto"/>
          </w:divBdr>
        </w:div>
        <w:div w:id="1202398055">
          <w:marLeft w:val="0"/>
          <w:marRight w:val="0"/>
          <w:marTop w:val="0"/>
          <w:marBottom w:val="0"/>
          <w:divBdr>
            <w:top w:val="none" w:sz="0" w:space="0" w:color="auto"/>
            <w:left w:val="none" w:sz="0" w:space="0" w:color="auto"/>
            <w:bottom w:val="none" w:sz="0" w:space="0" w:color="auto"/>
            <w:right w:val="none" w:sz="0" w:space="0" w:color="auto"/>
          </w:divBdr>
          <w:divsChild>
            <w:div w:id="186482579">
              <w:marLeft w:val="0"/>
              <w:marRight w:val="0"/>
              <w:marTop w:val="0"/>
              <w:marBottom w:val="0"/>
              <w:divBdr>
                <w:top w:val="none" w:sz="0" w:space="0" w:color="auto"/>
                <w:left w:val="none" w:sz="0" w:space="0" w:color="auto"/>
                <w:bottom w:val="none" w:sz="0" w:space="0" w:color="auto"/>
                <w:right w:val="none" w:sz="0" w:space="0" w:color="auto"/>
              </w:divBdr>
              <w:divsChild>
                <w:div w:id="477721044">
                  <w:marLeft w:val="0"/>
                  <w:marRight w:val="0"/>
                  <w:marTop w:val="0"/>
                  <w:marBottom w:val="0"/>
                  <w:divBdr>
                    <w:top w:val="none" w:sz="0" w:space="0" w:color="auto"/>
                    <w:left w:val="none" w:sz="0" w:space="0" w:color="auto"/>
                    <w:bottom w:val="none" w:sz="0" w:space="0" w:color="auto"/>
                    <w:right w:val="none" w:sz="0" w:space="0" w:color="auto"/>
                  </w:divBdr>
                </w:div>
              </w:divsChild>
            </w:div>
            <w:div w:id="439379079">
              <w:marLeft w:val="0"/>
              <w:marRight w:val="0"/>
              <w:marTop w:val="0"/>
              <w:marBottom w:val="0"/>
              <w:divBdr>
                <w:top w:val="none" w:sz="0" w:space="0" w:color="auto"/>
                <w:left w:val="none" w:sz="0" w:space="0" w:color="auto"/>
                <w:bottom w:val="none" w:sz="0" w:space="0" w:color="auto"/>
                <w:right w:val="none" w:sz="0" w:space="0" w:color="auto"/>
              </w:divBdr>
              <w:divsChild>
                <w:div w:id="1276406595">
                  <w:marLeft w:val="0"/>
                  <w:marRight w:val="0"/>
                  <w:marTop w:val="0"/>
                  <w:marBottom w:val="0"/>
                  <w:divBdr>
                    <w:top w:val="none" w:sz="0" w:space="0" w:color="auto"/>
                    <w:left w:val="none" w:sz="0" w:space="0" w:color="auto"/>
                    <w:bottom w:val="none" w:sz="0" w:space="0" w:color="auto"/>
                    <w:right w:val="none" w:sz="0" w:space="0" w:color="auto"/>
                  </w:divBdr>
                </w:div>
              </w:divsChild>
            </w:div>
            <w:div w:id="522938794">
              <w:marLeft w:val="0"/>
              <w:marRight w:val="0"/>
              <w:marTop w:val="0"/>
              <w:marBottom w:val="0"/>
              <w:divBdr>
                <w:top w:val="none" w:sz="0" w:space="0" w:color="auto"/>
                <w:left w:val="none" w:sz="0" w:space="0" w:color="auto"/>
                <w:bottom w:val="none" w:sz="0" w:space="0" w:color="auto"/>
                <w:right w:val="none" w:sz="0" w:space="0" w:color="auto"/>
              </w:divBdr>
              <w:divsChild>
                <w:div w:id="688916745">
                  <w:marLeft w:val="0"/>
                  <w:marRight w:val="0"/>
                  <w:marTop w:val="0"/>
                  <w:marBottom w:val="0"/>
                  <w:divBdr>
                    <w:top w:val="none" w:sz="0" w:space="0" w:color="auto"/>
                    <w:left w:val="none" w:sz="0" w:space="0" w:color="auto"/>
                    <w:bottom w:val="none" w:sz="0" w:space="0" w:color="auto"/>
                    <w:right w:val="none" w:sz="0" w:space="0" w:color="auto"/>
                  </w:divBdr>
                </w:div>
              </w:divsChild>
            </w:div>
            <w:div w:id="1912229399">
              <w:marLeft w:val="0"/>
              <w:marRight w:val="0"/>
              <w:marTop w:val="0"/>
              <w:marBottom w:val="0"/>
              <w:divBdr>
                <w:top w:val="none" w:sz="0" w:space="0" w:color="auto"/>
                <w:left w:val="none" w:sz="0" w:space="0" w:color="auto"/>
                <w:bottom w:val="none" w:sz="0" w:space="0" w:color="auto"/>
                <w:right w:val="none" w:sz="0" w:space="0" w:color="auto"/>
              </w:divBdr>
              <w:divsChild>
                <w:div w:id="1199658670">
                  <w:marLeft w:val="0"/>
                  <w:marRight w:val="0"/>
                  <w:marTop w:val="0"/>
                  <w:marBottom w:val="0"/>
                  <w:divBdr>
                    <w:top w:val="none" w:sz="0" w:space="0" w:color="auto"/>
                    <w:left w:val="none" w:sz="0" w:space="0" w:color="auto"/>
                    <w:bottom w:val="none" w:sz="0" w:space="0" w:color="auto"/>
                    <w:right w:val="none" w:sz="0" w:space="0" w:color="auto"/>
                  </w:divBdr>
                </w:div>
              </w:divsChild>
            </w:div>
            <w:div w:id="1035078759">
              <w:marLeft w:val="0"/>
              <w:marRight w:val="0"/>
              <w:marTop w:val="0"/>
              <w:marBottom w:val="0"/>
              <w:divBdr>
                <w:top w:val="none" w:sz="0" w:space="0" w:color="auto"/>
                <w:left w:val="none" w:sz="0" w:space="0" w:color="auto"/>
                <w:bottom w:val="none" w:sz="0" w:space="0" w:color="auto"/>
                <w:right w:val="none" w:sz="0" w:space="0" w:color="auto"/>
              </w:divBdr>
              <w:divsChild>
                <w:div w:id="1817184535">
                  <w:marLeft w:val="0"/>
                  <w:marRight w:val="0"/>
                  <w:marTop w:val="0"/>
                  <w:marBottom w:val="0"/>
                  <w:divBdr>
                    <w:top w:val="none" w:sz="0" w:space="0" w:color="auto"/>
                    <w:left w:val="none" w:sz="0" w:space="0" w:color="auto"/>
                    <w:bottom w:val="none" w:sz="0" w:space="0" w:color="auto"/>
                    <w:right w:val="none" w:sz="0" w:space="0" w:color="auto"/>
                  </w:divBdr>
                </w:div>
              </w:divsChild>
            </w:div>
            <w:div w:id="1639719880">
              <w:marLeft w:val="0"/>
              <w:marRight w:val="0"/>
              <w:marTop w:val="0"/>
              <w:marBottom w:val="0"/>
              <w:divBdr>
                <w:top w:val="none" w:sz="0" w:space="0" w:color="auto"/>
                <w:left w:val="none" w:sz="0" w:space="0" w:color="auto"/>
                <w:bottom w:val="none" w:sz="0" w:space="0" w:color="auto"/>
                <w:right w:val="none" w:sz="0" w:space="0" w:color="auto"/>
              </w:divBdr>
              <w:divsChild>
                <w:div w:id="1458063074">
                  <w:marLeft w:val="0"/>
                  <w:marRight w:val="0"/>
                  <w:marTop w:val="0"/>
                  <w:marBottom w:val="0"/>
                  <w:divBdr>
                    <w:top w:val="none" w:sz="0" w:space="0" w:color="auto"/>
                    <w:left w:val="none" w:sz="0" w:space="0" w:color="auto"/>
                    <w:bottom w:val="none" w:sz="0" w:space="0" w:color="auto"/>
                    <w:right w:val="none" w:sz="0" w:space="0" w:color="auto"/>
                  </w:divBdr>
                </w:div>
              </w:divsChild>
            </w:div>
            <w:div w:id="56783292">
              <w:marLeft w:val="0"/>
              <w:marRight w:val="0"/>
              <w:marTop w:val="0"/>
              <w:marBottom w:val="0"/>
              <w:divBdr>
                <w:top w:val="none" w:sz="0" w:space="0" w:color="auto"/>
                <w:left w:val="none" w:sz="0" w:space="0" w:color="auto"/>
                <w:bottom w:val="none" w:sz="0" w:space="0" w:color="auto"/>
                <w:right w:val="none" w:sz="0" w:space="0" w:color="auto"/>
              </w:divBdr>
              <w:divsChild>
                <w:div w:id="103076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12462">
          <w:marLeft w:val="0"/>
          <w:marRight w:val="0"/>
          <w:marTop w:val="0"/>
          <w:marBottom w:val="600"/>
          <w:divBdr>
            <w:top w:val="none" w:sz="0" w:space="0" w:color="auto"/>
            <w:left w:val="none" w:sz="0" w:space="0" w:color="auto"/>
            <w:bottom w:val="none" w:sz="0" w:space="0" w:color="auto"/>
            <w:right w:val="none" w:sz="0" w:space="0" w:color="auto"/>
          </w:divBdr>
        </w:div>
      </w:divsChild>
    </w:div>
    <w:div w:id="588270562">
      <w:marLeft w:val="0"/>
      <w:marRight w:val="0"/>
      <w:marTop w:val="0"/>
      <w:marBottom w:val="0"/>
      <w:divBdr>
        <w:top w:val="none" w:sz="0" w:space="0" w:color="auto"/>
        <w:left w:val="none" w:sz="0" w:space="0" w:color="auto"/>
        <w:bottom w:val="none" w:sz="0" w:space="0" w:color="auto"/>
        <w:right w:val="none" w:sz="0" w:space="0" w:color="auto"/>
      </w:divBdr>
      <w:divsChild>
        <w:div w:id="180508949">
          <w:marLeft w:val="0"/>
          <w:marRight w:val="0"/>
          <w:marTop w:val="432"/>
          <w:marBottom w:val="0"/>
          <w:divBdr>
            <w:top w:val="none" w:sz="0" w:space="0" w:color="auto"/>
            <w:left w:val="none" w:sz="0" w:space="0" w:color="auto"/>
            <w:bottom w:val="none" w:sz="0" w:space="0" w:color="auto"/>
            <w:right w:val="none" w:sz="0" w:space="0" w:color="auto"/>
          </w:divBdr>
        </w:div>
        <w:div w:id="1602493104">
          <w:marLeft w:val="0"/>
          <w:marRight w:val="0"/>
          <w:marTop w:val="0"/>
          <w:marBottom w:val="0"/>
          <w:divBdr>
            <w:top w:val="none" w:sz="0" w:space="0" w:color="auto"/>
            <w:left w:val="none" w:sz="0" w:space="0" w:color="auto"/>
            <w:bottom w:val="none" w:sz="0" w:space="0" w:color="auto"/>
            <w:right w:val="none" w:sz="0" w:space="0" w:color="auto"/>
          </w:divBdr>
          <w:divsChild>
            <w:div w:id="1265109367">
              <w:marLeft w:val="0"/>
              <w:marRight w:val="0"/>
              <w:marTop w:val="0"/>
              <w:marBottom w:val="0"/>
              <w:divBdr>
                <w:top w:val="none" w:sz="0" w:space="0" w:color="auto"/>
                <w:left w:val="none" w:sz="0" w:space="0" w:color="auto"/>
                <w:bottom w:val="none" w:sz="0" w:space="0" w:color="auto"/>
                <w:right w:val="none" w:sz="0" w:space="0" w:color="auto"/>
              </w:divBdr>
              <w:divsChild>
                <w:div w:id="340552093">
                  <w:marLeft w:val="0"/>
                  <w:marRight w:val="0"/>
                  <w:marTop w:val="0"/>
                  <w:marBottom w:val="0"/>
                  <w:divBdr>
                    <w:top w:val="none" w:sz="0" w:space="0" w:color="auto"/>
                    <w:left w:val="none" w:sz="0" w:space="0" w:color="auto"/>
                    <w:bottom w:val="none" w:sz="0" w:space="0" w:color="auto"/>
                    <w:right w:val="none" w:sz="0" w:space="0" w:color="auto"/>
                  </w:divBdr>
                </w:div>
              </w:divsChild>
            </w:div>
            <w:div w:id="996346996">
              <w:marLeft w:val="0"/>
              <w:marRight w:val="0"/>
              <w:marTop w:val="0"/>
              <w:marBottom w:val="0"/>
              <w:divBdr>
                <w:top w:val="none" w:sz="0" w:space="0" w:color="auto"/>
                <w:left w:val="none" w:sz="0" w:space="0" w:color="auto"/>
                <w:bottom w:val="none" w:sz="0" w:space="0" w:color="auto"/>
                <w:right w:val="none" w:sz="0" w:space="0" w:color="auto"/>
              </w:divBdr>
              <w:divsChild>
                <w:div w:id="577792025">
                  <w:marLeft w:val="0"/>
                  <w:marRight w:val="0"/>
                  <w:marTop w:val="0"/>
                  <w:marBottom w:val="0"/>
                  <w:divBdr>
                    <w:top w:val="none" w:sz="0" w:space="0" w:color="auto"/>
                    <w:left w:val="none" w:sz="0" w:space="0" w:color="auto"/>
                    <w:bottom w:val="none" w:sz="0" w:space="0" w:color="auto"/>
                    <w:right w:val="none" w:sz="0" w:space="0" w:color="auto"/>
                  </w:divBdr>
                </w:div>
              </w:divsChild>
            </w:div>
            <w:div w:id="911890381">
              <w:marLeft w:val="0"/>
              <w:marRight w:val="0"/>
              <w:marTop w:val="0"/>
              <w:marBottom w:val="0"/>
              <w:divBdr>
                <w:top w:val="none" w:sz="0" w:space="0" w:color="auto"/>
                <w:left w:val="none" w:sz="0" w:space="0" w:color="auto"/>
                <w:bottom w:val="none" w:sz="0" w:space="0" w:color="auto"/>
                <w:right w:val="none" w:sz="0" w:space="0" w:color="auto"/>
              </w:divBdr>
              <w:divsChild>
                <w:div w:id="1209292994">
                  <w:marLeft w:val="0"/>
                  <w:marRight w:val="0"/>
                  <w:marTop w:val="0"/>
                  <w:marBottom w:val="0"/>
                  <w:divBdr>
                    <w:top w:val="none" w:sz="0" w:space="0" w:color="auto"/>
                    <w:left w:val="none" w:sz="0" w:space="0" w:color="auto"/>
                    <w:bottom w:val="none" w:sz="0" w:space="0" w:color="auto"/>
                    <w:right w:val="none" w:sz="0" w:space="0" w:color="auto"/>
                  </w:divBdr>
                </w:div>
              </w:divsChild>
            </w:div>
            <w:div w:id="1082529473">
              <w:marLeft w:val="0"/>
              <w:marRight w:val="0"/>
              <w:marTop w:val="0"/>
              <w:marBottom w:val="0"/>
              <w:divBdr>
                <w:top w:val="none" w:sz="0" w:space="0" w:color="auto"/>
                <w:left w:val="none" w:sz="0" w:space="0" w:color="auto"/>
                <w:bottom w:val="none" w:sz="0" w:space="0" w:color="auto"/>
                <w:right w:val="none" w:sz="0" w:space="0" w:color="auto"/>
              </w:divBdr>
              <w:divsChild>
                <w:div w:id="1995065524">
                  <w:marLeft w:val="0"/>
                  <w:marRight w:val="0"/>
                  <w:marTop w:val="0"/>
                  <w:marBottom w:val="0"/>
                  <w:divBdr>
                    <w:top w:val="none" w:sz="0" w:space="0" w:color="auto"/>
                    <w:left w:val="none" w:sz="0" w:space="0" w:color="auto"/>
                    <w:bottom w:val="none" w:sz="0" w:space="0" w:color="auto"/>
                    <w:right w:val="none" w:sz="0" w:space="0" w:color="auto"/>
                  </w:divBdr>
                </w:div>
              </w:divsChild>
            </w:div>
            <w:div w:id="1580404205">
              <w:marLeft w:val="0"/>
              <w:marRight w:val="0"/>
              <w:marTop w:val="0"/>
              <w:marBottom w:val="0"/>
              <w:divBdr>
                <w:top w:val="none" w:sz="0" w:space="0" w:color="auto"/>
                <w:left w:val="none" w:sz="0" w:space="0" w:color="auto"/>
                <w:bottom w:val="none" w:sz="0" w:space="0" w:color="auto"/>
                <w:right w:val="none" w:sz="0" w:space="0" w:color="auto"/>
              </w:divBdr>
              <w:divsChild>
                <w:div w:id="2035884761">
                  <w:marLeft w:val="0"/>
                  <w:marRight w:val="0"/>
                  <w:marTop w:val="0"/>
                  <w:marBottom w:val="0"/>
                  <w:divBdr>
                    <w:top w:val="none" w:sz="0" w:space="0" w:color="auto"/>
                    <w:left w:val="none" w:sz="0" w:space="0" w:color="auto"/>
                    <w:bottom w:val="none" w:sz="0" w:space="0" w:color="auto"/>
                    <w:right w:val="none" w:sz="0" w:space="0" w:color="auto"/>
                  </w:divBdr>
                </w:div>
              </w:divsChild>
            </w:div>
            <w:div w:id="810177655">
              <w:marLeft w:val="0"/>
              <w:marRight w:val="0"/>
              <w:marTop w:val="0"/>
              <w:marBottom w:val="0"/>
              <w:divBdr>
                <w:top w:val="none" w:sz="0" w:space="0" w:color="auto"/>
                <w:left w:val="none" w:sz="0" w:space="0" w:color="auto"/>
                <w:bottom w:val="none" w:sz="0" w:space="0" w:color="auto"/>
                <w:right w:val="none" w:sz="0" w:space="0" w:color="auto"/>
              </w:divBdr>
              <w:divsChild>
                <w:div w:id="1431437737">
                  <w:marLeft w:val="0"/>
                  <w:marRight w:val="0"/>
                  <w:marTop w:val="0"/>
                  <w:marBottom w:val="0"/>
                  <w:divBdr>
                    <w:top w:val="none" w:sz="0" w:space="0" w:color="auto"/>
                    <w:left w:val="none" w:sz="0" w:space="0" w:color="auto"/>
                    <w:bottom w:val="none" w:sz="0" w:space="0" w:color="auto"/>
                    <w:right w:val="none" w:sz="0" w:space="0" w:color="auto"/>
                  </w:divBdr>
                </w:div>
              </w:divsChild>
            </w:div>
            <w:div w:id="659769620">
              <w:marLeft w:val="0"/>
              <w:marRight w:val="0"/>
              <w:marTop w:val="0"/>
              <w:marBottom w:val="0"/>
              <w:divBdr>
                <w:top w:val="none" w:sz="0" w:space="0" w:color="auto"/>
                <w:left w:val="none" w:sz="0" w:space="0" w:color="auto"/>
                <w:bottom w:val="none" w:sz="0" w:space="0" w:color="auto"/>
                <w:right w:val="none" w:sz="0" w:space="0" w:color="auto"/>
              </w:divBdr>
              <w:divsChild>
                <w:div w:id="1924336885">
                  <w:marLeft w:val="0"/>
                  <w:marRight w:val="0"/>
                  <w:marTop w:val="0"/>
                  <w:marBottom w:val="0"/>
                  <w:divBdr>
                    <w:top w:val="none" w:sz="0" w:space="0" w:color="auto"/>
                    <w:left w:val="none" w:sz="0" w:space="0" w:color="auto"/>
                    <w:bottom w:val="none" w:sz="0" w:space="0" w:color="auto"/>
                    <w:right w:val="none" w:sz="0" w:space="0" w:color="auto"/>
                  </w:divBdr>
                </w:div>
              </w:divsChild>
            </w:div>
            <w:div w:id="540023728">
              <w:marLeft w:val="0"/>
              <w:marRight w:val="0"/>
              <w:marTop w:val="0"/>
              <w:marBottom w:val="0"/>
              <w:divBdr>
                <w:top w:val="none" w:sz="0" w:space="0" w:color="auto"/>
                <w:left w:val="none" w:sz="0" w:space="0" w:color="auto"/>
                <w:bottom w:val="none" w:sz="0" w:space="0" w:color="auto"/>
                <w:right w:val="none" w:sz="0" w:space="0" w:color="auto"/>
              </w:divBdr>
              <w:divsChild>
                <w:div w:id="653025531">
                  <w:marLeft w:val="0"/>
                  <w:marRight w:val="0"/>
                  <w:marTop w:val="0"/>
                  <w:marBottom w:val="0"/>
                  <w:divBdr>
                    <w:top w:val="none" w:sz="0" w:space="0" w:color="auto"/>
                    <w:left w:val="none" w:sz="0" w:space="0" w:color="auto"/>
                    <w:bottom w:val="none" w:sz="0" w:space="0" w:color="auto"/>
                    <w:right w:val="none" w:sz="0" w:space="0" w:color="auto"/>
                  </w:divBdr>
                </w:div>
              </w:divsChild>
            </w:div>
            <w:div w:id="1795445331">
              <w:marLeft w:val="0"/>
              <w:marRight w:val="0"/>
              <w:marTop w:val="0"/>
              <w:marBottom w:val="0"/>
              <w:divBdr>
                <w:top w:val="none" w:sz="0" w:space="0" w:color="auto"/>
                <w:left w:val="none" w:sz="0" w:space="0" w:color="auto"/>
                <w:bottom w:val="none" w:sz="0" w:space="0" w:color="auto"/>
                <w:right w:val="none" w:sz="0" w:space="0" w:color="auto"/>
              </w:divBdr>
              <w:divsChild>
                <w:div w:id="911769071">
                  <w:marLeft w:val="0"/>
                  <w:marRight w:val="0"/>
                  <w:marTop w:val="0"/>
                  <w:marBottom w:val="0"/>
                  <w:divBdr>
                    <w:top w:val="none" w:sz="0" w:space="0" w:color="auto"/>
                    <w:left w:val="none" w:sz="0" w:space="0" w:color="auto"/>
                    <w:bottom w:val="none" w:sz="0" w:space="0" w:color="auto"/>
                    <w:right w:val="none" w:sz="0" w:space="0" w:color="auto"/>
                  </w:divBdr>
                </w:div>
              </w:divsChild>
            </w:div>
            <w:div w:id="1853568750">
              <w:marLeft w:val="0"/>
              <w:marRight w:val="0"/>
              <w:marTop w:val="0"/>
              <w:marBottom w:val="0"/>
              <w:divBdr>
                <w:top w:val="none" w:sz="0" w:space="0" w:color="auto"/>
                <w:left w:val="none" w:sz="0" w:space="0" w:color="auto"/>
                <w:bottom w:val="none" w:sz="0" w:space="0" w:color="auto"/>
                <w:right w:val="none" w:sz="0" w:space="0" w:color="auto"/>
              </w:divBdr>
              <w:divsChild>
                <w:div w:id="1732338701">
                  <w:marLeft w:val="0"/>
                  <w:marRight w:val="0"/>
                  <w:marTop w:val="0"/>
                  <w:marBottom w:val="0"/>
                  <w:divBdr>
                    <w:top w:val="none" w:sz="0" w:space="0" w:color="auto"/>
                    <w:left w:val="none" w:sz="0" w:space="0" w:color="auto"/>
                    <w:bottom w:val="none" w:sz="0" w:space="0" w:color="auto"/>
                    <w:right w:val="none" w:sz="0" w:space="0" w:color="auto"/>
                  </w:divBdr>
                </w:div>
              </w:divsChild>
            </w:div>
            <w:div w:id="1547176139">
              <w:marLeft w:val="0"/>
              <w:marRight w:val="0"/>
              <w:marTop w:val="0"/>
              <w:marBottom w:val="0"/>
              <w:divBdr>
                <w:top w:val="none" w:sz="0" w:space="0" w:color="auto"/>
                <w:left w:val="none" w:sz="0" w:space="0" w:color="auto"/>
                <w:bottom w:val="none" w:sz="0" w:space="0" w:color="auto"/>
                <w:right w:val="none" w:sz="0" w:space="0" w:color="auto"/>
              </w:divBdr>
              <w:divsChild>
                <w:div w:id="1809009298">
                  <w:marLeft w:val="0"/>
                  <w:marRight w:val="0"/>
                  <w:marTop w:val="0"/>
                  <w:marBottom w:val="0"/>
                  <w:divBdr>
                    <w:top w:val="none" w:sz="0" w:space="0" w:color="auto"/>
                    <w:left w:val="none" w:sz="0" w:space="0" w:color="auto"/>
                    <w:bottom w:val="none" w:sz="0" w:space="0" w:color="auto"/>
                    <w:right w:val="none" w:sz="0" w:space="0" w:color="auto"/>
                  </w:divBdr>
                </w:div>
              </w:divsChild>
            </w:div>
            <w:div w:id="1059136171">
              <w:marLeft w:val="0"/>
              <w:marRight w:val="0"/>
              <w:marTop w:val="0"/>
              <w:marBottom w:val="0"/>
              <w:divBdr>
                <w:top w:val="none" w:sz="0" w:space="0" w:color="auto"/>
                <w:left w:val="none" w:sz="0" w:space="0" w:color="auto"/>
                <w:bottom w:val="none" w:sz="0" w:space="0" w:color="auto"/>
                <w:right w:val="none" w:sz="0" w:space="0" w:color="auto"/>
              </w:divBdr>
              <w:divsChild>
                <w:div w:id="1885826377">
                  <w:marLeft w:val="0"/>
                  <w:marRight w:val="0"/>
                  <w:marTop w:val="0"/>
                  <w:marBottom w:val="0"/>
                  <w:divBdr>
                    <w:top w:val="none" w:sz="0" w:space="0" w:color="auto"/>
                    <w:left w:val="none" w:sz="0" w:space="0" w:color="auto"/>
                    <w:bottom w:val="none" w:sz="0" w:space="0" w:color="auto"/>
                    <w:right w:val="none" w:sz="0" w:space="0" w:color="auto"/>
                  </w:divBdr>
                </w:div>
              </w:divsChild>
            </w:div>
            <w:div w:id="1191337008">
              <w:marLeft w:val="0"/>
              <w:marRight w:val="0"/>
              <w:marTop w:val="0"/>
              <w:marBottom w:val="0"/>
              <w:divBdr>
                <w:top w:val="none" w:sz="0" w:space="0" w:color="auto"/>
                <w:left w:val="none" w:sz="0" w:space="0" w:color="auto"/>
                <w:bottom w:val="none" w:sz="0" w:space="0" w:color="auto"/>
                <w:right w:val="none" w:sz="0" w:space="0" w:color="auto"/>
              </w:divBdr>
              <w:divsChild>
                <w:div w:id="222102894">
                  <w:marLeft w:val="0"/>
                  <w:marRight w:val="0"/>
                  <w:marTop w:val="0"/>
                  <w:marBottom w:val="0"/>
                  <w:divBdr>
                    <w:top w:val="none" w:sz="0" w:space="0" w:color="auto"/>
                    <w:left w:val="none" w:sz="0" w:space="0" w:color="auto"/>
                    <w:bottom w:val="none" w:sz="0" w:space="0" w:color="auto"/>
                    <w:right w:val="none" w:sz="0" w:space="0" w:color="auto"/>
                  </w:divBdr>
                </w:div>
              </w:divsChild>
            </w:div>
            <w:div w:id="1884174131">
              <w:marLeft w:val="0"/>
              <w:marRight w:val="0"/>
              <w:marTop w:val="0"/>
              <w:marBottom w:val="0"/>
              <w:divBdr>
                <w:top w:val="none" w:sz="0" w:space="0" w:color="auto"/>
                <w:left w:val="none" w:sz="0" w:space="0" w:color="auto"/>
                <w:bottom w:val="none" w:sz="0" w:space="0" w:color="auto"/>
                <w:right w:val="none" w:sz="0" w:space="0" w:color="auto"/>
              </w:divBdr>
              <w:divsChild>
                <w:div w:id="985815986">
                  <w:marLeft w:val="0"/>
                  <w:marRight w:val="0"/>
                  <w:marTop w:val="0"/>
                  <w:marBottom w:val="0"/>
                  <w:divBdr>
                    <w:top w:val="none" w:sz="0" w:space="0" w:color="auto"/>
                    <w:left w:val="none" w:sz="0" w:space="0" w:color="auto"/>
                    <w:bottom w:val="none" w:sz="0" w:space="0" w:color="auto"/>
                    <w:right w:val="none" w:sz="0" w:space="0" w:color="auto"/>
                  </w:divBdr>
                </w:div>
              </w:divsChild>
            </w:div>
            <w:div w:id="796802039">
              <w:marLeft w:val="0"/>
              <w:marRight w:val="0"/>
              <w:marTop w:val="0"/>
              <w:marBottom w:val="0"/>
              <w:divBdr>
                <w:top w:val="none" w:sz="0" w:space="0" w:color="auto"/>
                <w:left w:val="none" w:sz="0" w:space="0" w:color="auto"/>
                <w:bottom w:val="none" w:sz="0" w:space="0" w:color="auto"/>
                <w:right w:val="none" w:sz="0" w:space="0" w:color="auto"/>
              </w:divBdr>
              <w:divsChild>
                <w:div w:id="855071885">
                  <w:marLeft w:val="0"/>
                  <w:marRight w:val="0"/>
                  <w:marTop w:val="0"/>
                  <w:marBottom w:val="0"/>
                  <w:divBdr>
                    <w:top w:val="none" w:sz="0" w:space="0" w:color="auto"/>
                    <w:left w:val="none" w:sz="0" w:space="0" w:color="auto"/>
                    <w:bottom w:val="none" w:sz="0" w:space="0" w:color="auto"/>
                    <w:right w:val="none" w:sz="0" w:space="0" w:color="auto"/>
                  </w:divBdr>
                </w:div>
              </w:divsChild>
            </w:div>
            <w:div w:id="785582696">
              <w:marLeft w:val="0"/>
              <w:marRight w:val="0"/>
              <w:marTop w:val="0"/>
              <w:marBottom w:val="0"/>
              <w:divBdr>
                <w:top w:val="none" w:sz="0" w:space="0" w:color="auto"/>
                <w:left w:val="none" w:sz="0" w:space="0" w:color="auto"/>
                <w:bottom w:val="none" w:sz="0" w:space="0" w:color="auto"/>
                <w:right w:val="none" w:sz="0" w:space="0" w:color="auto"/>
              </w:divBdr>
              <w:divsChild>
                <w:div w:id="384136942">
                  <w:marLeft w:val="0"/>
                  <w:marRight w:val="0"/>
                  <w:marTop w:val="0"/>
                  <w:marBottom w:val="0"/>
                  <w:divBdr>
                    <w:top w:val="none" w:sz="0" w:space="0" w:color="auto"/>
                    <w:left w:val="none" w:sz="0" w:space="0" w:color="auto"/>
                    <w:bottom w:val="none" w:sz="0" w:space="0" w:color="auto"/>
                    <w:right w:val="none" w:sz="0" w:space="0" w:color="auto"/>
                  </w:divBdr>
                </w:div>
              </w:divsChild>
            </w:div>
            <w:div w:id="169952188">
              <w:marLeft w:val="0"/>
              <w:marRight w:val="0"/>
              <w:marTop w:val="0"/>
              <w:marBottom w:val="0"/>
              <w:divBdr>
                <w:top w:val="none" w:sz="0" w:space="0" w:color="auto"/>
                <w:left w:val="none" w:sz="0" w:space="0" w:color="auto"/>
                <w:bottom w:val="none" w:sz="0" w:space="0" w:color="auto"/>
                <w:right w:val="none" w:sz="0" w:space="0" w:color="auto"/>
              </w:divBdr>
              <w:divsChild>
                <w:div w:id="1183284763">
                  <w:marLeft w:val="0"/>
                  <w:marRight w:val="0"/>
                  <w:marTop w:val="0"/>
                  <w:marBottom w:val="0"/>
                  <w:divBdr>
                    <w:top w:val="none" w:sz="0" w:space="0" w:color="auto"/>
                    <w:left w:val="none" w:sz="0" w:space="0" w:color="auto"/>
                    <w:bottom w:val="none" w:sz="0" w:space="0" w:color="auto"/>
                    <w:right w:val="none" w:sz="0" w:space="0" w:color="auto"/>
                  </w:divBdr>
                </w:div>
              </w:divsChild>
            </w:div>
            <w:div w:id="41636504">
              <w:marLeft w:val="0"/>
              <w:marRight w:val="0"/>
              <w:marTop w:val="0"/>
              <w:marBottom w:val="0"/>
              <w:divBdr>
                <w:top w:val="none" w:sz="0" w:space="0" w:color="auto"/>
                <w:left w:val="none" w:sz="0" w:space="0" w:color="auto"/>
                <w:bottom w:val="none" w:sz="0" w:space="0" w:color="auto"/>
                <w:right w:val="none" w:sz="0" w:space="0" w:color="auto"/>
              </w:divBdr>
              <w:divsChild>
                <w:div w:id="782267323">
                  <w:marLeft w:val="0"/>
                  <w:marRight w:val="0"/>
                  <w:marTop w:val="0"/>
                  <w:marBottom w:val="0"/>
                  <w:divBdr>
                    <w:top w:val="none" w:sz="0" w:space="0" w:color="auto"/>
                    <w:left w:val="none" w:sz="0" w:space="0" w:color="auto"/>
                    <w:bottom w:val="none" w:sz="0" w:space="0" w:color="auto"/>
                    <w:right w:val="none" w:sz="0" w:space="0" w:color="auto"/>
                  </w:divBdr>
                </w:div>
              </w:divsChild>
            </w:div>
            <w:div w:id="431323152">
              <w:marLeft w:val="0"/>
              <w:marRight w:val="0"/>
              <w:marTop w:val="0"/>
              <w:marBottom w:val="0"/>
              <w:divBdr>
                <w:top w:val="none" w:sz="0" w:space="0" w:color="auto"/>
                <w:left w:val="none" w:sz="0" w:space="0" w:color="auto"/>
                <w:bottom w:val="none" w:sz="0" w:space="0" w:color="auto"/>
                <w:right w:val="none" w:sz="0" w:space="0" w:color="auto"/>
              </w:divBdr>
              <w:divsChild>
                <w:div w:id="995650024">
                  <w:marLeft w:val="0"/>
                  <w:marRight w:val="0"/>
                  <w:marTop w:val="0"/>
                  <w:marBottom w:val="0"/>
                  <w:divBdr>
                    <w:top w:val="none" w:sz="0" w:space="0" w:color="auto"/>
                    <w:left w:val="none" w:sz="0" w:space="0" w:color="auto"/>
                    <w:bottom w:val="none" w:sz="0" w:space="0" w:color="auto"/>
                    <w:right w:val="none" w:sz="0" w:space="0" w:color="auto"/>
                  </w:divBdr>
                </w:div>
              </w:divsChild>
            </w:div>
            <w:div w:id="1149250184">
              <w:marLeft w:val="0"/>
              <w:marRight w:val="0"/>
              <w:marTop w:val="0"/>
              <w:marBottom w:val="0"/>
              <w:divBdr>
                <w:top w:val="none" w:sz="0" w:space="0" w:color="auto"/>
                <w:left w:val="none" w:sz="0" w:space="0" w:color="auto"/>
                <w:bottom w:val="none" w:sz="0" w:space="0" w:color="auto"/>
                <w:right w:val="none" w:sz="0" w:space="0" w:color="auto"/>
              </w:divBdr>
              <w:divsChild>
                <w:div w:id="838808024">
                  <w:marLeft w:val="0"/>
                  <w:marRight w:val="0"/>
                  <w:marTop w:val="0"/>
                  <w:marBottom w:val="0"/>
                  <w:divBdr>
                    <w:top w:val="none" w:sz="0" w:space="0" w:color="auto"/>
                    <w:left w:val="none" w:sz="0" w:space="0" w:color="auto"/>
                    <w:bottom w:val="none" w:sz="0" w:space="0" w:color="auto"/>
                    <w:right w:val="none" w:sz="0" w:space="0" w:color="auto"/>
                  </w:divBdr>
                </w:div>
              </w:divsChild>
            </w:div>
            <w:div w:id="636884190">
              <w:marLeft w:val="0"/>
              <w:marRight w:val="0"/>
              <w:marTop w:val="0"/>
              <w:marBottom w:val="0"/>
              <w:divBdr>
                <w:top w:val="none" w:sz="0" w:space="0" w:color="auto"/>
                <w:left w:val="none" w:sz="0" w:space="0" w:color="auto"/>
                <w:bottom w:val="none" w:sz="0" w:space="0" w:color="auto"/>
                <w:right w:val="none" w:sz="0" w:space="0" w:color="auto"/>
              </w:divBdr>
              <w:divsChild>
                <w:div w:id="1243293116">
                  <w:marLeft w:val="0"/>
                  <w:marRight w:val="0"/>
                  <w:marTop w:val="0"/>
                  <w:marBottom w:val="0"/>
                  <w:divBdr>
                    <w:top w:val="none" w:sz="0" w:space="0" w:color="auto"/>
                    <w:left w:val="none" w:sz="0" w:space="0" w:color="auto"/>
                    <w:bottom w:val="none" w:sz="0" w:space="0" w:color="auto"/>
                    <w:right w:val="none" w:sz="0" w:space="0" w:color="auto"/>
                  </w:divBdr>
                </w:div>
              </w:divsChild>
            </w:div>
            <w:div w:id="659507853">
              <w:marLeft w:val="0"/>
              <w:marRight w:val="0"/>
              <w:marTop w:val="0"/>
              <w:marBottom w:val="0"/>
              <w:divBdr>
                <w:top w:val="none" w:sz="0" w:space="0" w:color="auto"/>
                <w:left w:val="none" w:sz="0" w:space="0" w:color="auto"/>
                <w:bottom w:val="none" w:sz="0" w:space="0" w:color="auto"/>
                <w:right w:val="none" w:sz="0" w:space="0" w:color="auto"/>
              </w:divBdr>
              <w:divsChild>
                <w:div w:id="465705039">
                  <w:marLeft w:val="0"/>
                  <w:marRight w:val="0"/>
                  <w:marTop w:val="0"/>
                  <w:marBottom w:val="0"/>
                  <w:divBdr>
                    <w:top w:val="none" w:sz="0" w:space="0" w:color="auto"/>
                    <w:left w:val="none" w:sz="0" w:space="0" w:color="auto"/>
                    <w:bottom w:val="none" w:sz="0" w:space="0" w:color="auto"/>
                    <w:right w:val="none" w:sz="0" w:space="0" w:color="auto"/>
                  </w:divBdr>
                </w:div>
              </w:divsChild>
            </w:div>
            <w:div w:id="1791123018">
              <w:marLeft w:val="0"/>
              <w:marRight w:val="0"/>
              <w:marTop w:val="0"/>
              <w:marBottom w:val="0"/>
              <w:divBdr>
                <w:top w:val="none" w:sz="0" w:space="0" w:color="auto"/>
                <w:left w:val="none" w:sz="0" w:space="0" w:color="auto"/>
                <w:bottom w:val="none" w:sz="0" w:space="0" w:color="auto"/>
                <w:right w:val="none" w:sz="0" w:space="0" w:color="auto"/>
              </w:divBdr>
              <w:divsChild>
                <w:div w:id="298340167">
                  <w:marLeft w:val="0"/>
                  <w:marRight w:val="0"/>
                  <w:marTop w:val="0"/>
                  <w:marBottom w:val="0"/>
                  <w:divBdr>
                    <w:top w:val="none" w:sz="0" w:space="0" w:color="auto"/>
                    <w:left w:val="none" w:sz="0" w:space="0" w:color="auto"/>
                    <w:bottom w:val="none" w:sz="0" w:space="0" w:color="auto"/>
                    <w:right w:val="none" w:sz="0" w:space="0" w:color="auto"/>
                  </w:divBdr>
                </w:div>
              </w:divsChild>
            </w:div>
            <w:div w:id="624046024">
              <w:marLeft w:val="0"/>
              <w:marRight w:val="0"/>
              <w:marTop w:val="0"/>
              <w:marBottom w:val="0"/>
              <w:divBdr>
                <w:top w:val="none" w:sz="0" w:space="0" w:color="auto"/>
                <w:left w:val="none" w:sz="0" w:space="0" w:color="auto"/>
                <w:bottom w:val="none" w:sz="0" w:space="0" w:color="auto"/>
                <w:right w:val="none" w:sz="0" w:space="0" w:color="auto"/>
              </w:divBdr>
              <w:divsChild>
                <w:div w:id="1693723472">
                  <w:marLeft w:val="0"/>
                  <w:marRight w:val="0"/>
                  <w:marTop w:val="0"/>
                  <w:marBottom w:val="0"/>
                  <w:divBdr>
                    <w:top w:val="none" w:sz="0" w:space="0" w:color="auto"/>
                    <w:left w:val="none" w:sz="0" w:space="0" w:color="auto"/>
                    <w:bottom w:val="none" w:sz="0" w:space="0" w:color="auto"/>
                    <w:right w:val="none" w:sz="0" w:space="0" w:color="auto"/>
                  </w:divBdr>
                </w:div>
              </w:divsChild>
            </w:div>
            <w:div w:id="1483891568">
              <w:marLeft w:val="0"/>
              <w:marRight w:val="0"/>
              <w:marTop w:val="0"/>
              <w:marBottom w:val="0"/>
              <w:divBdr>
                <w:top w:val="none" w:sz="0" w:space="0" w:color="auto"/>
                <w:left w:val="none" w:sz="0" w:space="0" w:color="auto"/>
                <w:bottom w:val="none" w:sz="0" w:space="0" w:color="auto"/>
                <w:right w:val="none" w:sz="0" w:space="0" w:color="auto"/>
              </w:divBdr>
              <w:divsChild>
                <w:div w:id="287929358">
                  <w:marLeft w:val="0"/>
                  <w:marRight w:val="0"/>
                  <w:marTop w:val="0"/>
                  <w:marBottom w:val="0"/>
                  <w:divBdr>
                    <w:top w:val="none" w:sz="0" w:space="0" w:color="auto"/>
                    <w:left w:val="none" w:sz="0" w:space="0" w:color="auto"/>
                    <w:bottom w:val="none" w:sz="0" w:space="0" w:color="auto"/>
                    <w:right w:val="none" w:sz="0" w:space="0" w:color="auto"/>
                  </w:divBdr>
                </w:div>
              </w:divsChild>
            </w:div>
            <w:div w:id="274556068">
              <w:marLeft w:val="0"/>
              <w:marRight w:val="0"/>
              <w:marTop w:val="0"/>
              <w:marBottom w:val="0"/>
              <w:divBdr>
                <w:top w:val="none" w:sz="0" w:space="0" w:color="auto"/>
                <w:left w:val="none" w:sz="0" w:space="0" w:color="auto"/>
                <w:bottom w:val="none" w:sz="0" w:space="0" w:color="auto"/>
                <w:right w:val="none" w:sz="0" w:space="0" w:color="auto"/>
              </w:divBdr>
              <w:divsChild>
                <w:div w:id="18318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5415">
          <w:marLeft w:val="0"/>
          <w:marRight w:val="0"/>
          <w:marTop w:val="0"/>
          <w:marBottom w:val="600"/>
          <w:divBdr>
            <w:top w:val="none" w:sz="0" w:space="0" w:color="auto"/>
            <w:left w:val="none" w:sz="0" w:space="0" w:color="auto"/>
            <w:bottom w:val="none" w:sz="0" w:space="0" w:color="auto"/>
            <w:right w:val="none" w:sz="0" w:space="0" w:color="auto"/>
          </w:divBdr>
        </w:div>
      </w:divsChild>
    </w:div>
    <w:div w:id="621309033">
      <w:marLeft w:val="0"/>
      <w:marRight w:val="0"/>
      <w:marTop w:val="0"/>
      <w:marBottom w:val="0"/>
      <w:divBdr>
        <w:top w:val="none" w:sz="0" w:space="0" w:color="auto"/>
        <w:left w:val="none" w:sz="0" w:space="0" w:color="auto"/>
        <w:bottom w:val="none" w:sz="0" w:space="0" w:color="auto"/>
        <w:right w:val="none" w:sz="0" w:space="0" w:color="auto"/>
      </w:divBdr>
      <w:divsChild>
        <w:div w:id="342437091">
          <w:marLeft w:val="0"/>
          <w:marRight w:val="0"/>
          <w:marTop w:val="432"/>
          <w:marBottom w:val="0"/>
          <w:divBdr>
            <w:top w:val="none" w:sz="0" w:space="0" w:color="auto"/>
            <w:left w:val="none" w:sz="0" w:space="0" w:color="auto"/>
            <w:bottom w:val="none" w:sz="0" w:space="0" w:color="auto"/>
            <w:right w:val="none" w:sz="0" w:space="0" w:color="auto"/>
          </w:divBdr>
        </w:div>
        <w:div w:id="1684892624">
          <w:marLeft w:val="0"/>
          <w:marRight w:val="0"/>
          <w:marTop w:val="0"/>
          <w:marBottom w:val="0"/>
          <w:divBdr>
            <w:top w:val="none" w:sz="0" w:space="0" w:color="auto"/>
            <w:left w:val="none" w:sz="0" w:space="0" w:color="auto"/>
            <w:bottom w:val="none" w:sz="0" w:space="0" w:color="auto"/>
            <w:right w:val="none" w:sz="0" w:space="0" w:color="auto"/>
          </w:divBdr>
          <w:divsChild>
            <w:div w:id="1152913158">
              <w:marLeft w:val="0"/>
              <w:marRight w:val="0"/>
              <w:marTop w:val="0"/>
              <w:marBottom w:val="0"/>
              <w:divBdr>
                <w:top w:val="none" w:sz="0" w:space="0" w:color="auto"/>
                <w:left w:val="none" w:sz="0" w:space="0" w:color="auto"/>
                <w:bottom w:val="none" w:sz="0" w:space="0" w:color="auto"/>
                <w:right w:val="none" w:sz="0" w:space="0" w:color="auto"/>
              </w:divBdr>
              <w:divsChild>
                <w:div w:id="555900549">
                  <w:marLeft w:val="0"/>
                  <w:marRight w:val="0"/>
                  <w:marTop w:val="0"/>
                  <w:marBottom w:val="0"/>
                  <w:divBdr>
                    <w:top w:val="none" w:sz="0" w:space="0" w:color="auto"/>
                    <w:left w:val="none" w:sz="0" w:space="0" w:color="auto"/>
                    <w:bottom w:val="none" w:sz="0" w:space="0" w:color="auto"/>
                    <w:right w:val="none" w:sz="0" w:space="0" w:color="auto"/>
                  </w:divBdr>
                </w:div>
              </w:divsChild>
            </w:div>
            <w:div w:id="2057654292">
              <w:marLeft w:val="0"/>
              <w:marRight w:val="0"/>
              <w:marTop w:val="0"/>
              <w:marBottom w:val="0"/>
              <w:divBdr>
                <w:top w:val="none" w:sz="0" w:space="0" w:color="auto"/>
                <w:left w:val="none" w:sz="0" w:space="0" w:color="auto"/>
                <w:bottom w:val="none" w:sz="0" w:space="0" w:color="auto"/>
                <w:right w:val="none" w:sz="0" w:space="0" w:color="auto"/>
              </w:divBdr>
              <w:divsChild>
                <w:div w:id="1977027935">
                  <w:marLeft w:val="0"/>
                  <w:marRight w:val="0"/>
                  <w:marTop w:val="0"/>
                  <w:marBottom w:val="0"/>
                  <w:divBdr>
                    <w:top w:val="none" w:sz="0" w:space="0" w:color="auto"/>
                    <w:left w:val="none" w:sz="0" w:space="0" w:color="auto"/>
                    <w:bottom w:val="none" w:sz="0" w:space="0" w:color="auto"/>
                    <w:right w:val="none" w:sz="0" w:space="0" w:color="auto"/>
                  </w:divBdr>
                </w:div>
              </w:divsChild>
            </w:div>
            <w:div w:id="1316182562">
              <w:marLeft w:val="0"/>
              <w:marRight w:val="0"/>
              <w:marTop w:val="0"/>
              <w:marBottom w:val="0"/>
              <w:divBdr>
                <w:top w:val="none" w:sz="0" w:space="0" w:color="auto"/>
                <w:left w:val="none" w:sz="0" w:space="0" w:color="auto"/>
                <w:bottom w:val="none" w:sz="0" w:space="0" w:color="auto"/>
                <w:right w:val="none" w:sz="0" w:space="0" w:color="auto"/>
              </w:divBdr>
              <w:divsChild>
                <w:div w:id="918516165">
                  <w:marLeft w:val="0"/>
                  <w:marRight w:val="0"/>
                  <w:marTop w:val="0"/>
                  <w:marBottom w:val="0"/>
                  <w:divBdr>
                    <w:top w:val="none" w:sz="0" w:space="0" w:color="auto"/>
                    <w:left w:val="none" w:sz="0" w:space="0" w:color="auto"/>
                    <w:bottom w:val="none" w:sz="0" w:space="0" w:color="auto"/>
                    <w:right w:val="none" w:sz="0" w:space="0" w:color="auto"/>
                  </w:divBdr>
                </w:div>
              </w:divsChild>
            </w:div>
            <w:div w:id="1148521274">
              <w:marLeft w:val="0"/>
              <w:marRight w:val="0"/>
              <w:marTop w:val="0"/>
              <w:marBottom w:val="0"/>
              <w:divBdr>
                <w:top w:val="none" w:sz="0" w:space="0" w:color="auto"/>
                <w:left w:val="none" w:sz="0" w:space="0" w:color="auto"/>
                <w:bottom w:val="none" w:sz="0" w:space="0" w:color="auto"/>
                <w:right w:val="none" w:sz="0" w:space="0" w:color="auto"/>
              </w:divBdr>
              <w:divsChild>
                <w:div w:id="1594513753">
                  <w:marLeft w:val="0"/>
                  <w:marRight w:val="0"/>
                  <w:marTop w:val="0"/>
                  <w:marBottom w:val="0"/>
                  <w:divBdr>
                    <w:top w:val="none" w:sz="0" w:space="0" w:color="auto"/>
                    <w:left w:val="none" w:sz="0" w:space="0" w:color="auto"/>
                    <w:bottom w:val="none" w:sz="0" w:space="0" w:color="auto"/>
                    <w:right w:val="none" w:sz="0" w:space="0" w:color="auto"/>
                  </w:divBdr>
                </w:div>
              </w:divsChild>
            </w:div>
            <w:div w:id="1963995477">
              <w:marLeft w:val="0"/>
              <w:marRight w:val="0"/>
              <w:marTop w:val="0"/>
              <w:marBottom w:val="0"/>
              <w:divBdr>
                <w:top w:val="none" w:sz="0" w:space="0" w:color="auto"/>
                <w:left w:val="none" w:sz="0" w:space="0" w:color="auto"/>
                <w:bottom w:val="none" w:sz="0" w:space="0" w:color="auto"/>
                <w:right w:val="none" w:sz="0" w:space="0" w:color="auto"/>
              </w:divBdr>
              <w:divsChild>
                <w:div w:id="828399672">
                  <w:marLeft w:val="0"/>
                  <w:marRight w:val="0"/>
                  <w:marTop w:val="0"/>
                  <w:marBottom w:val="0"/>
                  <w:divBdr>
                    <w:top w:val="none" w:sz="0" w:space="0" w:color="auto"/>
                    <w:left w:val="none" w:sz="0" w:space="0" w:color="auto"/>
                    <w:bottom w:val="none" w:sz="0" w:space="0" w:color="auto"/>
                    <w:right w:val="none" w:sz="0" w:space="0" w:color="auto"/>
                  </w:divBdr>
                </w:div>
              </w:divsChild>
            </w:div>
            <w:div w:id="996613387">
              <w:marLeft w:val="0"/>
              <w:marRight w:val="0"/>
              <w:marTop w:val="0"/>
              <w:marBottom w:val="0"/>
              <w:divBdr>
                <w:top w:val="none" w:sz="0" w:space="0" w:color="auto"/>
                <w:left w:val="none" w:sz="0" w:space="0" w:color="auto"/>
                <w:bottom w:val="none" w:sz="0" w:space="0" w:color="auto"/>
                <w:right w:val="none" w:sz="0" w:space="0" w:color="auto"/>
              </w:divBdr>
              <w:divsChild>
                <w:div w:id="623542239">
                  <w:marLeft w:val="0"/>
                  <w:marRight w:val="0"/>
                  <w:marTop w:val="0"/>
                  <w:marBottom w:val="0"/>
                  <w:divBdr>
                    <w:top w:val="none" w:sz="0" w:space="0" w:color="auto"/>
                    <w:left w:val="none" w:sz="0" w:space="0" w:color="auto"/>
                    <w:bottom w:val="none" w:sz="0" w:space="0" w:color="auto"/>
                    <w:right w:val="none" w:sz="0" w:space="0" w:color="auto"/>
                  </w:divBdr>
                </w:div>
              </w:divsChild>
            </w:div>
            <w:div w:id="1820800919">
              <w:marLeft w:val="0"/>
              <w:marRight w:val="0"/>
              <w:marTop w:val="0"/>
              <w:marBottom w:val="0"/>
              <w:divBdr>
                <w:top w:val="none" w:sz="0" w:space="0" w:color="auto"/>
                <w:left w:val="none" w:sz="0" w:space="0" w:color="auto"/>
                <w:bottom w:val="none" w:sz="0" w:space="0" w:color="auto"/>
                <w:right w:val="none" w:sz="0" w:space="0" w:color="auto"/>
              </w:divBdr>
              <w:divsChild>
                <w:div w:id="897715427">
                  <w:marLeft w:val="0"/>
                  <w:marRight w:val="0"/>
                  <w:marTop w:val="0"/>
                  <w:marBottom w:val="0"/>
                  <w:divBdr>
                    <w:top w:val="none" w:sz="0" w:space="0" w:color="auto"/>
                    <w:left w:val="none" w:sz="0" w:space="0" w:color="auto"/>
                    <w:bottom w:val="none" w:sz="0" w:space="0" w:color="auto"/>
                    <w:right w:val="none" w:sz="0" w:space="0" w:color="auto"/>
                  </w:divBdr>
                </w:div>
              </w:divsChild>
            </w:div>
            <w:div w:id="875701223">
              <w:marLeft w:val="0"/>
              <w:marRight w:val="0"/>
              <w:marTop w:val="0"/>
              <w:marBottom w:val="0"/>
              <w:divBdr>
                <w:top w:val="none" w:sz="0" w:space="0" w:color="auto"/>
                <w:left w:val="none" w:sz="0" w:space="0" w:color="auto"/>
                <w:bottom w:val="none" w:sz="0" w:space="0" w:color="auto"/>
                <w:right w:val="none" w:sz="0" w:space="0" w:color="auto"/>
              </w:divBdr>
              <w:divsChild>
                <w:div w:id="563952525">
                  <w:marLeft w:val="0"/>
                  <w:marRight w:val="0"/>
                  <w:marTop w:val="0"/>
                  <w:marBottom w:val="0"/>
                  <w:divBdr>
                    <w:top w:val="none" w:sz="0" w:space="0" w:color="auto"/>
                    <w:left w:val="none" w:sz="0" w:space="0" w:color="auto"/>
                    <w:bottom w:val="none" w:sz="0" w:space="0" w:color="auto"/>
                    <w:right w:val="none" w:sz="0" w:space="0" w:color="auto"/>
                  </w:divBdr>
                </w:div>
              </w:divsChild>
            </w:div>
            <w:div w:id="95639736">
              <w:marLeft w:val="0"/>
              <w:marRight w:val="0"/>
              <w:marTop w:val="0"/>
              <w:marBottom w:val="0"/>
              <w:divBdr>
                <w:top w:val="none" w:sz="0" w:space="0" w:color="auto"/>
                <w:left w:val="none" w:sz="0" w:space="0" w:color="auto"/>
                <w:bottom w:val="none" w:sz="0" w:space="0" w:color="auto"/>
                <w:right w:val="none" w:sz="0" w:space="0" w:color="auto"/>
              </w:divBdr>
              <w:divsChild>
                <w:div w:id="2008510549">
                  <w:marLeft w:val="0"/>
                  <w:marRight w:val="0"/>
                  <w:marTop w:val="0"/>
                  <w:marBottom w:val="0"/>
                  <w:divBdr>
                    <w:top w:val="none" w:sz="0" w:space="0" w:color="auto"/>
                    <w:left w:val="none" w:sz="0" w:space="0" w:color="auto"/>
                    <w:bottom w:val="none" w:sz="0" w:space="0" w:color="auto"/>
                    <w:right w:val="none" w:sz="0" w:space="0" w:color="auto"/>
                  </w:divBdr>
                </w:div>
              </w:divsChild>
            </w:div>
            <w:div w:id="1176771317">
              <w:marLeft w:val="0"/>
              <w:marRight w:val="0"/>
              <w:marTop w:val="0"/>
              <w:marBottom w:val="0"/>
              <w:divBdr>
                <w:top w:val="none" w:sz="0" w:space="0" w:color="auto"/>
                <w:left w:val="none" w:sz="0" w:space="0" w:color="auto"/>
                <w:bottom w:val="none" w:sz="0" w:space="0" w:color="auto"/>
                <w:right w:val="none" w:sz="0" w:space="0" w:color="auto"/>
              </w:divBdr>
              <w:divsChild>
                <w:div w:id="476727910">
                  <w:marLeft w:val="0"/>
                  <w:marRight w:val="0"/>
                  <w:marTop w:val="0"/>
                  <w:marBottom w:val="0"/>
                  <w:divBdr>
                    <w:top w:val="none" w:sz="0" w:space="0" w:color="auto"/>
                    <w:left w:val="none" w:sz="0" w:space="0" w:color="auto"/>
                    <w:bottom w:val="none" w:sz="0" w:space="0" w:color="auto"/>
                    <w:right w:val="none" w:sz="0" w:space="0" w:color="auto"/>
                  </w:divBdr>
                </w:div>
              </w:divsChild>
            </w:div>
            <w:div w:id="771587234">
              <w:marLeft w:val="0"/>
              <w:marRight w:val="0"/>
              <w:marTop w:val="0"/>
              <w:marBottom w:val="0"/>
              <w:divBdr>
                <w:top w:val="none" w:sz="0" w:space="0" w:color="auto"/>
                <w:left w:val="none" w:sz="0" w:space="0" w:color="auto"/>
                <w:bottom w:val="none" w:sz="0" w:space="0" w:color="auto"/>
                <w:right w:val="none" w:sz="0" w:space="0" w:color="auto"/>
              </w:divBdr>
              <w:divsChild>
                <w:div w:id="940340320">
                  <w:marLeft w:val="0"/>
                  <w:marRight w:val="0"/>
                  <w:marTop w:val="0"/>
                  <w:marBottom w:val="0"/>
                  <w:divBdr>
                    <w:top w:val="none" w:sz="0" w:space="0" w:color="auto"/>
                    <w:left w:val="none" w:sz="0" w:space="0" w:color="auto"/>
                    <w:bottom w:val="none" w:sz="0" w:space="0" w:color="auto"/>
                    <w:right w:val="none" w:sz="0" w:space="0" w:color="auto"/>
                  </w:divBdr>
                </w:div>
              </w:divsChild>
            </w:div>
            <w:div w:id="939987963">
              <w:marLeft w:val="0"/>
              <w:marRight w:val="0"/>
              <w:marTop w:val="0"/>
              <w:marBottom w:val="0"/>
              <w:divBdr>
                <w:top w:val="none" w:sz="0" w:space="0" w:color="auto"/>
                <w:left w:val="none" w:sz="0" w:space="0" w:color="auto"/>
                <w:bottom w:val="none" w:sz="0" w:space="0" w:color="auto"/>
                <w:right w:val="none" w:sz="0" w:space="0" w:color="auto"/>
              </w:divBdr>
              <w:divsChild>
                <w:div w:id="8485354">
                  <w:marLeft w:val="0"/>
                  <w:marRight w:val="0"/>
                  <w:marTop w:val="0"/>
                  <w:marBottom w:val="0"/>
                  <w:divBdr>
                    <w:top w:val="none" w:sz="0" w:space="0" w:color="auto"/>
                    <w:left w:val="none" w:sz="0" w:space="0" w:color="auto"/>
                    <w:bottom w:val="none" w:sz="0" w:space="0" w:color="auto"/>
                    <w:right w:val="none" w:sz="0" w:space="0" w:color="auto"/>
                  </w:divBdr>
                </w:div>
              </w:divsChild>
            </w:div>
            <w:div w:id="440950888">
              <w:marLeft w:val="0"/>
              <w:marRight w:val="0"/>
              <w:marTop w:val="0"/>
              <w:marBottom w:val="0"/>
              <w:divBdr>
                <w:top w:val="none" w:sz="0" w:space="0" w:color="auto"/>
                <w:left w:val="none" w:sz="0" w:space="0" w:color="auto"/>
                <w:bottom w:val="none" w:sz="0" w:space="0" w:color="auto"/>
                <w:right w:val="none" w:sz="0" w:space="0" w:color="auto"/>
              </w:divBdr>
              <w:divsChild>
                <w:div w:id="532573919">
                  <w:marLeft w:val="0"/>
                  <w:marRight w:val="0"/>
                  <w:marTop w:val="0"/>
                  <w:marBottom w:val="0"/>
                  <w:divBdr>
                    <w:top w:val="none" w:sz="0" w:space="0" w:color="auto"/>
                    <w:left w:val="none" w:sz="0" w:space="0" w:color="auto"/>
                    <w:bottom w:val="none" w:sz="0" w:space="0" w:color="auto"/>
                    <w:right w:val="none" w:sz="0" w:space="0" w:color="auto"/>
                  </w:divBdr>
                </w:div>
              </w:divsChild>
            </w:div>
            <w:div w:id="43531108">
              <w:marLeft w:val="0"/>
              <w:marRight w:val="0"/>
              <w:marTop w:val="0"/>
              <w:marBottom w:val="0"/>
              <w:divBdr>
                <w:top w:val="none" w:sz="0" w:space="0" w:color="auto"/>
                <w:left w:val="none" w:sz="0" w:space="0" w:color="auto"/>
                <w:bottom w:val="none" w:sz="0" w:space="0" w:color="auto"/>
                <w:right w:val="none" w:sz="0" w:space="0" w:color="auto"/>
              </w:divBdr>
              <w:divsChild>
                <w:div w:id="458843059">
                  <w:marLeft w:val="0"/>
                  <w:marRight w:val="0"/>
                  <w:marTop w:val="0"/>
                  <w:marBottom w:val="0"/>
                  <w:divBdr>
                    <w:top w:val="none" w:sz="0" w:space="0" w:color="auto"/>
                    <w:left w:val="none" w:sz="0" w:space="0" w:color="auto"/>
                    <w:bottom w:val="none" w:sz="0" w:space="0" w:color="auto"/>
                    <w:right w:val="none" w:sz="0" w:space="0" w:color="auto"/>
                  </w:divBdr>
                </w:div>
              </w:divsChild>
            </w:div>
            <w:div w:id="1278488614">
              <w:marLeft w:val="0"/>
              <w:marRight w:val="0"/>
              <w:marTop w:val="0"/>
              <w:marBottom w:val="0"/>
              <w:divBdr>
                <w:top w:val="none" w:sz="0" w:space="0" w:color="auto"/>
                <w:left w:val="none" w:sz="0" w:space="0" w:color="auto"/>
                <w:bottom w:val="none" w:sz="0" w:space="0" w:color="auto"/>
                <w:right w:val="none" w:sz="0" w:space="0" w:color="auto"/>
              </w:divBdr>
              <w:divsChild>
                <w:div w:id="1911501693">
                  <w:marLeft w:val="0"/>
                  <w:marRight w:val="0"/>
                  <w:marTop w:val="0"/>
                  <w:marBottom w:val="0"/>
                  <w:divBdr>
                    <w:top w:val="none" w:sz="0" w:space="0" w:color="auto"/>
                    <w:left w:val="none" w:sz="0" w:space="0" w:color="auto"/>
                    <w:bottom w:val="none" w:sz="0" w:space="0" w:color="auto"/>
                    <w:right w:val="none" w:sz="0" w:space="0" w:color="auto"/>
                  </w:divBdr>
                </w:div>
              </w:divsChild>
            </w:div>
            <w:div w:id="1803887796">
              <w:marLeft w:val="0"/>
              <w:marRight w:val="0"/>
              <w:marTop w:val="0"/>
              <w:marBottom w:val="0"/>
              <w:divBdr>
                <w:top w:val="none" w:sz="0" w:space="0" w:color="auto"/>
                <w:left w:val="none" w:sz="0" w:space="0" w:color="auto"/>
                <w:bottom w:val="none" w:sz="0" w:space="0" w:color="auto"/>
                <w:right w:val="none" w:sz="0" w:space="0" w:color="auto"/>
              </w:divBdr>
              <w:divsChild>
                <w:div w:id="687176208">
                  <w:marLeft w:val="0"/>
                  <w:marRight w:val="0"/>
                  <w:marTop w:val="0"/>
                  <w:marBottom w:val="0"/>
                  <w:divBdr>
                    <w:top w:val="none" w:sz="0" w:space="0" w:color="auto"/>
                    <w:left w:val="none" w:sz="0" w:space="0" w:color="auto"/>
                    <w:bottom w:val="none" w:sz="0" w:space="0" w:color="auto"/>
                    <w:right w:val="none" w:sz="0" w:space="0" w:color="auto"/>
                  </w:divBdr>
                </w:div>
              </w:divsChild>
            </w:div>
            <w:div w:id="1817868469">
              <w:marLeft w:val="0"/>
              <w:marRight w:val="0"/>
              <w:marTop w:val="0"/>
              <w:marBottom w:val="0"/>
              <w:divBdr>
                <w:top w:val="none" w:sz="0" w:space="0" w:color="auto"/>
                <w:left w:val="none" w:sz="0" w:space="0" w:color="auto"/>
                <w:bottom w:val="none" w:sz="0" w:space="0" w:color="auto"/>
                <w:right w:val="none" w:sz="0" w:space="0" w:color="auto"/>
              </w:divBdr>
              <w:divsChild>
                <w:div w:id="2073428795">
                  <w:marLeft w:val="0"/>
                  <w:marRight w:val="0"/>
                  <w:marTop w:val="0"/>
                  <w:marBottom w:val="0"/>
                  <w:divBdr>
                    <w:top w:val="none" w:sz="0" w:space="0" w:color="auto"/>
                    <w:left w:val="none" w:sz="0" w:space="0" w:color="auto"/>
                    <w:bottom w:val="none" w:sz="0" w:space="0" w:color="auto"/>
                    <w:right w:val="none" w:sz="0" w:space="0" w:color="auto"/>
                  </w:divBdr>
                </w:div>
              </w:divsChild>
            </w:div>
            <w:div w:id="1958103755">
              <w:marLeft w:val="0"/>
              <w:marRight w:val="0"/>
              <w:marTop w:val="0"/>
              <w:marBottom w:val="0"/>
              <w:divBdr>
                <w:top w:val="none" w:sz="0" w:space="0" w:color="auto"/>
                <w:left w:val="none" w:sz="0" w:space="0" w:color="auto"/>
                <w:bottom w:val="none" w:sz="0" w:space="0" w:color="auto"/>
                <w:right w:val="none" w:sz="0" w:space="0" w:color="auto"/>
              </w:divBdr>
              <w:divsChild>
                <w:div w:id="1983122326">
                  <w:marLeft w:val="0"/>
                  <w:marRight w:val="0"/>
                  <w:marTop w:val="0"/>
                  <w:marBottom w:val="0"/>
                  <w:divBdr>
                    <w:top w:val="none" w:sz="0" w:space="0" w:color="auto"/>
                    <w:left w:val="none" w:sz="0" w:space="0" w:color="auto"/>
                    <w:bottom w:val="none" w:sz="0" w:space="0" w:color="auto"/>
                    <w:right w:val="none" w:sz="0" w:space="0" w:color="auto"/>
                  </w:divBdr>
                </w:div>
              </w:divsChild>
            </w:div>
            <w:div w:id="420807130">
              <w:marLeft w:val="0"/>
              <w:marRight w:val="0"/>
              <w:marTop w:val="0"/>
              <w:marBottom w:val="0"/>
              <w:divBdr>
                <w:top w:val="none" w:sz="0" w:space="0" w:color="auto"/>
                <w:left w:val="none" w:sz="0" w:space="0" w:color="auto"/>
                <w:bottom w:val="none" w:sz="0" w:space="0" w:color="auto"/>
                <w:right w:val="none" w:sz="0" w:space="0" w:color="auto"/>
              </w:divBdr>
              <w:divsChild>
                <w:div w:id="1993826248">
                  <w:marLeft w:val="0"/>
                  <w:marRight w:val="0"/>
                  <w:marTop w:val="0"/>
                  <w:marBottom w:val="0"/>
                  <w:divBdr>
                    <w:top w:val="none" w:sz="0" w:space="0" w:color="auto"/>
                    <w:left w:val="none" w:sz="0" w:space="0" w:color="auto"/>
                    <w:bottom w:val="none" w:sz="0" w:space="0" w:color="auto"/>
                    <w:right w:val="none" w:sz="0" w:space="0" w:color="auto"/>
                  </w:divBdr>
                </w:div>
              </w:divsChild>
            </w:div>
            <w:div w:id="36006988">
              <w:marLeft w:val="0"/>
              <w:marRight w:val="0"/>
              <w:marTop w:val="0"/>
              <w:marBottom w:val="0"/>
              <w:divBdr>
                <w:top w:val="none" w:sz="0" w:space="0" w:color="auto"/>
                <w:left w:val="none" w:sz="0" w:space="0" w:color="auto"/>
                <w:bottom w:val="none" w:sz="0" w:space="0" w:color="auto"/>
                <w:right w:val="none" w:sz="0" w:space="0" w:color="auto"/>
              </w:divBdr>
              <w:divsChild>
                <w:div w:id="89595162">
                  <w:marLeft w:val="0"/>
                  <w:marRight w:val="0"/>
                  <w:marTop w:val="0"/>
                  <w:marBottom w:val="0"/>
                  <w:divBdr>
                    <w:top w:val="none" w:sz="0" w:space="0" w:color="auto"/>
                    <w:left w:val="none" w:sz="0" w:space="0" w:color="auto"/>
                    <w:bottom w:val="none" w:sz="0" w:space="0" w:color="auto"/>
                    <w:right w:val="none" w:sz="0" w:space="0" w:color="auto"/>
                  </w:divBdr>
                </w:div>
              </w:divsChild>
            </w:div>
            <w:div w:id="395933044">
              <w:marLeft w:val="0"/>
              <w:marRight w:val="0"/>
              <w:marTop w:val="0"/>
              <w:marBottom w:val="0"/>
              <w:divBdr>
                <w:top w:val="none" w:sz="0" w:space="0" w:color="auto"/>
                <w:left w:val="none" w:sz="0" w:space="0" w:color="auto"/>
                <w:bottom w:val="none" w:sz="0" w:space="0" w:color="auto"/>
                <w:right w:val="none" w:sz="0" w:space="0" w:color="auto"/>
              </w:divBdr>
              <w:divsChild>
                <w:div w:id="1093933048">
                  <w:marLeft w:val="0"/>
                  <w:marRight w:val="0"/>
                  <w:marTop w:val="0"/>
                  <w:marBottom w:val="0"/>
                  <w:divBdr>
                    <w:top w:val="none" w:sz="0" w:space="0" w:color="auto"/>
                    <w:left w:val="none" w:sz="0" w:space="0" w:color="auto"/>
                    <w:bottom w:val="none" w:sz="0" w:space="0" w:color="auto"/>
                    <w:right w:val="none" w:sz="0" w:space="0" w:color="auto"/>
                  </w:divBdr>
                </w:div>
              </w:divsChild>
            </w:div>
            <w:div w:id="1975324">
              <w:marLeft w:val="0"/>
              <w:marRight w:val="0"/>
              <w:marTop w:val="0"/>
              <w:marBottom w:val="0"/>
              <w:divBdr>
                <w:top w:val="none" w:sz="0" w:space="0" w:color="auto"/>
                <w:left w:val="none" w:sz="0" w:space="0" w:color="auto"/>
                <w:bottom w:val="none" w:sz="0" w:space="0" w:color="auto"/>
                <w:right w:val="none" w:sz="0" w:space="0" w:color="auto"/>
              </w:divBdr>
              <w:divsChild>
                <w:div w:id="236012362">
                  <w:marLeft w:val="0"/>
                  <w:marRight w:val="0"/>
                  <w:marTop w:val="0"/>
                  <w:marBottom w:val="0"/>
                  <w:divBdr>
                    <w:top w:val="none" w:sz="0" w:space="0" w:color="auto"/>
                    <w:left w:val="none" w:sz="0" w:space="0" w:color="auto"/>
                    <w:bottom w:val="none" w:sz="0" w:space="0" w:color="auto"/>
                    <w:right w:val="none" w:sz="0" w:space="0" w:color="auto"/>
                  </w:divBdr>
                </w:div>
              </w:divsChild>
            </w:div>
            <w:div w:id="1287153861">
              <w:marLeft w:val="0"/>
              <w:marRight w:val="0"/>
              <w:marTop w:val="0"/>
              <w:marBottom w:val="0"/>
              <w:divBdr>
                <w:top w:val="none" w:sz="0" w:space="0" w:color="auto"/>
                <w:left w:val="none" w:sz="0" w:space="0" w:color="auto"/>
                <w:bottom w:val="none" w:sz="0" w:space="0" w:color="auto"/>
                <w:right w:val="none" w:sz="0" w:space="0" w:color="auto"/>
              </w:divBdr>
              <w:divsChild>
                <w:div w:id="1214196821">
                  <w:marLeft w:val="0"/>
                  <w:marRight w:val="0"/>
                  <w:marTop w:val="0"/>
                  <w:marBottom w:val="0"/>
                  <w:divBdr>
                    <w:top w:val="none" w:sz="0" w:space="0" w:color="auto"/>
                    <w:left w:val="none" w:sz="0" w:space="0" w:color="auto"/>
                    <w:bottom w:val="none" w:sz="0" w:space="0" w:color="auto"/>
                    <w:right w:val="none" w:sz="0" w:space="0" w:color="auto"/>
                  </w:divBdr>
                </w:div>
              </w:divsChild>
            </w:div>
            <w:div w:id="720832445">
              <w:marLeft w:val="0"/>
              <w:marRight w:val="0"/>
              <w:marTop w:val="0"/>
              <w:marBottom w:val="0"/>
              <w:divBdr>
                <w:top w:val="none" w:sz="0" w:space="0" w:color="auto"/>
                <w:left w:val="none" w:sz="0" w:space="0" w:color="auto"/>
                <w:bottom w:val="none" w:sz="0" w:space="0" w:color="auto"/>
                <w:right w:val="none" w:sz="0" w:space="0" w:color="auto"/>
              </w:divBdr>
              <w:divsChild>
                <w:div w:id="2100101758">
                  <w:marLeft w:val="0"/>
                  <w:marRight w:val="0"/>
                  <w:marTop w:val="0"/>
                  <w:marBottom w:val="0"/>
                  <w:divBdr>
                    <w:top w:val="none" w:sz="0" w:space="0" w:color="auto"/>
                    <w:left w:val="none" w:sz="0" w:space="0" w:color="auto"/>
                    <w:bottom w:val="none" w:sz="0" w:space="0" w:color="auto"/>
                    <w:right w:val="none" w:sz="0" w:space="0" w:color="auto"/>
                  </w:divBdr>
                </w:div>
              </w:divsChild>
            </w:div>
            <w:div w:id="1907300819">
              <w:marLeft w:val="0"/>
              <w:marRight w:val="0"/>
              <w:marTop w:val="0"/>
              <w:marBottom w:val="0"/>
              <w:divBdr>
                <w:top w:val="none" w:sz="0" w:space="0" w:color="auto"/>
                <w:left w:val="none" w:sz="0" w:space="0" w:color="auto"/>
                <w:bottom w:val="none" w:sz="0" w:space="0" w:color="auto"/>
                <w:right w:val="none" w:sz="0" w:space="0" w:color="auto"/>
              </w:divBdr>
              <w:divsChild>
                <w:div w:id="1691759966">
                  <w:marLeft w:val="0"/>
                  <w:marRight w:val="0"/>
                  <w:marTop w:val="0"/>
                  <w:marBottom w:val="0"/>
                  <w:divBdr>
                    <w:top w:val="none" w:sz="0" w:space="0" w:color="auto"/>
                    <w:left w:val="none" w:sz="0" w:space="0" w:color="auto"/>
                    <w:bottom w:val="none" w:sz="0" w:space="0" w:color="auto"/>
                    <w:right w:val="none" w:sz="0" w:space="0" w:color="auto"/>
                  </w:divBdr>
                </w:div>
              </w:divsChild>
            </w:div>
            <w:div w:id="1628312399">
              <w:marLeft w:val="0"/>
              <w:marRight w:val="0"/>
              <w:marTop w:val="0"/>
              <w:marBottom w:val="0"/>
              <w:divBdr>
                <w:top w:val="none" w:sz="0" w:space="0" w:color="auto"/>
                <w:left w:val="none" w:sz="0" w:space="0" w:color="auto"/>
                <w:bottom w:val="none" w:sz="0" w:space="0" w:color="auto"/>
                <w:right w:val="none" w:sz="0" w:space="0" w:color="auto"/>
              </w:divBdr>
              <w:divsChild>
                <w:div w:id="1024868459">
                  <w:marLeft w:val="0"/>
                  <w:marRight w:val="0"/>
                  <w:marTop w:val="0"/>
                  <w:marBottom w:val="0"/>
                  <w:divBdr>
                    <w:top w:val="none" w:sz="0" w:space="0" w:color="auto"/>
                    <w:left w:val="none" w:sz="0" w:space="0" w:color="auto"/>
                    <w:bottom w:val="none" w:sz="0" w:space="0" w:color="auto"/>
                    <w:right w:val="none" w:sz="0" w:space="0" w:color="auto"/>
                  </w:divBdr>
                </w:div>
              </w:divsChild>
            </w:div>
            <w:div w:id="2018535751">
              <w:marLeft w:val="0"/>
              <w:marRight w:val="0"/>
              <w:marTop w:val="0"/>
              <w:marBottom w:val="0"/>
              <w:divBdr>
                <w:top w:val="none" w:sz="0" w:space="0" w:color="auto"/>
                <w:left w:val="none" w:sz="0" w:space="0" w:color="auto"/>
                <w:bottom w:val="none" w:sz="0" w:space="0" w:color="auto"/>
                <w:right w:val="none" w:sz="0" w:space="0" w:color="auto"/>
              </w:divBdr>
              <w:divsChild>
                <w:div w:id="1460610978">
                  <w:marLeft w:val="0"/>
                  <w:marRight w:val="0"/>
                  <w:marTop w:val="0"/>
                  <w:marBottom w:val="0"/>
                  <w:divBdr>
                    <w:top w:val="none" w:sz="0" w:space="0" w:color="auto"/>
                    <w:left w:val="none" w:sz="0" w:space="0" w:color="auto"/>
                    <w:bottom w:val="none" w:sz="0" w:space="0" w:color="auto"/>
                    <w:right w:val="none" w:sz="0" w:space="0" w:color="auto"/>
                  </w:divBdr>
                </w:div>
              </w:divsChild>
            </w:div>
            <w:div w:id="1663587120">
              <w:marLeft w:val="0"/>
              <w:marRight w:val="0"/>
              <w:marTop w:val="0"/>
              <w:marBottom w:val="0"/>
              <w:divBdr>
                <w:top w:val="none" w:sz="0" w:space="0" w:color="auto"/>
                <w:left w:val="none" w:sz="0" w:space="0" w:color="auto"/>
                <w:bottom w:val="none" w:sz="0" w:space="0" w:color="auto"/>
                <w:right w:val="none" w:sz="0" w:space="0" w:color="auto"/>
              </w:divBdr>
              <w:divsChild>
                <w:div w:id="1843886855">
                  <w:marLeft w:val="0"/>
                  <w:marRight w:val="0"/>
                  <w:marTop w:val="0"/>
                  <w:marBottom w:val="0"/>
                  <w:divBdr>
                    <w:top w:val="none" w:sz="0" w:space="0" w:color="auto"/>
                    <w:left w:val="none" w:sz="0" w:space="0" w:color="auto"/>
                    <w:bottom w:val="none" w:sz="0" w:space="0" w:color="auto"/>
                    <w:right w:val="none" w:sz="0" w:space="0" w:color="auto"/>
                  </w:divBdr>
                </w:div>
              </w:divsChild>
            </w:div>
            <w:div w:id="1527208410">
              <w:marLeft w:val="0"/>
              <w:marRight w:val="0"/>
              <w:marTop w:val="0"/>
              <w:marBottom w:val="0"/>
              <w:divBdr>
                <w:top w:val="none" w:sz="0" w:space="0" w:color="auto"/>
                <w:left w:val="none" w:sz="0" w:space="0" w:color="auto"/>
                <w:bottom w:val="none" w:sz="0" w:space="0" w:color="auto"/>
                <w:right w:val="none" w:sz="0" w:space="0" w:color="auto"/>
              </w:divBdr>
              <w:divsChild>
                <w:div w:id="1285887970">
                  <w:marLeft w:val="0"/>
                  <w:marRight w:val="0"/>
                  <w:marTop w:val="0"/>
                  <w:marBottom w:val="0"/>
                  <w:divBdr>
                    <w:top w:val="none" w:sz="0" w:space="0" w:color="auto"/>
                    <w:left w:val="none" w:sz="0" w:space="0" w:color="auto"/>
                    <w:bottom w:val="none" w:sz="0" w:space="0" w:color="auto"/>
                    <w:right w:val="none" w:sz="0" w:space="0" w:color="auto"/>
                  </w:divBdr>
                </w:div>
              </w:divsChild>
            </w:div>
            <w:div w:id="1784423467">
              <w:marLeft w:val="0"/>
              <w:marRight w:val="0"/>
              <w:marTop w:val="0"/>
              <w:marBottom w:val="0"/>
              <w:divBdr>
                <w:top w:val="none" w:sz="0" w:space="0" w:color="auto"/>
                <w:left w:val="none" w:sz="0" w:space="0" w:color="auto"/>
                <w:bottom w:val="none" w:sz="0" w:space="0" w:color="auto"/>
                <w:right w:val="none" w:sz="0" w:space="0" w:color="auto"/>
              </w:divBdr>
              <w:divsChild>
                <w:div w:id="473067480">
                  <w:marLeft w:val="0"/>
                  <w:marRight w:val="0"/>
                  <w:marTop w:val="0"/>
                  <w:marBottom w:val="0"/>
                  <w:divBdr>
                    <w:top w:val="none" w:sz="0" w:space="0" w:color="auto"/>
                    <w:left w:val="none" w:sz="0" w:space="0" w:color="auto"/>
                    <w:bottom w:val="none" w:sz="0" w:space="0" w:color="auto"/>
                    <w:right w:val="none" w:sz="0" w:space="0" w:color="auto"/>
                  </w:divBdr>
                </w:div>
              </w:divsChild>
            </w:div>
            <w:div w:id="1016469354">
              <w:marLeft w:val="0"/>
              <w:marRight w:val="0"/>
              <w:marTop w:val="0"/>
              <w:marBottom w:val="0"/>
              <w:divBdr>
                <w:top w:val="none" w:sz="0" w:space="0" w:color="auto"/>
                <w:left w:val="none" w:sz="0" w:space="0" w:color="auto"/>
                <w:bottom w:val="none" w:sz="0" w:space="0" w:color="auto"/>
                <w:right w:val="none" w:sz="0" w:space="0" w:color="auto"/>
              </w:divBdr>
              <w:divsChild>
                <w:div w:id="189537610">
                  <w:marLeft w:val="0"/>
                  <w:marRight w:val="0"/>
                  <w:marTop w:val="0"/>
                  <w:marBottom w:val="0"/>
                  <w:divBdr>
                    <w:top w:val="none" w:sz="0" w:space="0" w:color="auto"/>
                    <w:left w:val="none" w:sz="0" w:space="0" w:color="auto"/>
                    <w:bottom w:val="none" w:sz="0" w:space="0" w:color="auto"/>
                    <w:right w:val="none" w:sz="0" w:space="0" w:color="auto"/>
                  </w:divBdr>
                </w:div>
              </w:divsChild>
            </w:div>
            <w:div w:id="1590502810">
              <w:marLeft w:val="0"/>
              <w:marRight w:val="0"/>
              <w:marTop w:val="0"/>
              <w:marBottom w:val="0"/>
              <w:divBdr>
                <w:top w:val="none" w:sz="0" w:space="0" w:color="auto"/>
                <w:left w:val="none" w:sz="0" w:space="0" w:color="auto"/>
                <w:bottom w:val="none" w:sz="0" w:space="0" w:color="auto"/>
                <w:right w:val="none" w:sz="0" w:space="0" w:color="auto"/>
              </w:divBdr>
              <w:divsChild>
                <w:div w:id="1465199408">
                  <w:marLeft w:val="0"/>
                  <w:marRight w:val="0"/>
                  <w:marTop w:val="0"/>
                  <w:marBottom w:val="0"/>
                  <w:divBdr>
                    <w:top w:val="none" w:sz="0" w:space="0" w:color="auto"/>
                    <w:left w:val="none" w:sz="0" w:space="0" w:color="auto"/>
                    <w:bottom w:val="none" w:sz="0" w:space="0" w:color="auto"/>
                    <w:right w:val="none" w:sz="0" w:space="0" w:color="auto"/>
                  </w:divBdr>
                </w:div>
              </w:divsChild>
            </w:div>
            <w:div w:id="1335645411">
              <w:marLeft w:val="0"/>
              <w:marRight w:val="0"/>
              <w:marTop w:val="0"/>
              <w:marBottom w:val="0"/>
              <w:divBdr>
                <w:top w:val="none" w:sz="0" w:space="0" w:color="auto"/>
                <w:left w:val="none" w:sz="0" w:space="0" w:color="auto"/>
                <w:bottom w:val="none" w:sz="0" w:space="0" w:color="auto"/>
                <w:right w:val="none" w:sz="0" w:space="0" w:color="auto"/>
              </w:divBdr>
              <w:divsChild>
                <w:div w:id="81413510">
                  <w:marLeft w:val="0"/>
                  <w:marRight w:val="0"/>
                  <w:marTop w:val="0"/>
                  <w:marBottom w:val="0"/>
                  <w:divBdr>
                    <w:top w:val="none" w:sz="0" w:space="0" w:color="auto"/>
                    <w:left w:val="none" w:sz="0" w:space="0" w:color="auto"/>
                    <w:bottom w:val="none" w:sz="0" w:space="0" w:color="auto"/>
                    <w:right w:val="none" w:sz="0" w:space="0" w:color="auto"/>
                  </w:divBdr>
                </w:div>
              </w:divsChild>
            </w:div>
            <w:div w:id="1771269834">
              <w:marLeft w:val="0"/>
              <w:marRight w:val="0"/>
              <w:marTop w:val="0"/>
              <w:marBottom w:val="0"/>
              <w:divBdr>
                <w:top w:val="none" w:sz="0" w:space="0" w:color="auto"/>
                <w:left w:val="none" w:sz="0" w:space="0" w:color="auto"/>
                <w:bottom w:val="none" w:sz="0" w:space="0" w:color="auto"/>
                <w:right w:val="none" w:sz="0" w:space="0" w:color="auto"/>
              </w:divBdr>
              <w:divsChild>
                <w:div w:id="727536015">
                  <w:marLeft w:val="0"/>
                  <w:marRight w:val="0"/>
                  <w:marTop w:val="0"/>
                  <w:marBottom w:val="0"/>
                  <w:divBdr>
                    <w:top w:val="none" w:sz="0" w:space="0" w:color="auto"/>
                    <w:left w:val="none" w:sz="0" w:space="0" w:color="auto"/>
                    <w:bottom w:val="none" w:sz="0" w:space="0" w:color="auto"/>
                    <w:right w:val="none" w:sz="0" w:space="0" w:color="auto"/>
                  </w:divBdr>
                </w:div>
              </w:divsChild>
            </w:div>
            <w:div w:id="1340935438">
              <w:marLeft w:val="0"/>
              <w:marRight w:val="0"/>
              <w:marTop w:val="0"/>
              <w:marBottom w:val="0"/>
              <w:divBdr>
                <w:top w:val="none" w:sz="0" w:space="0" w:color="auto"/>
                <w:left w:val="none" w:sz="0" w:space="0" w:color="auto"/>
                <w:bottom w:val="none" w:sz="0" w:space="0" w:color="auto"/>
                <w:right w:val="none" w:sz="0" w:space="0" w:color="auto"/>
              </w:divBdr>
              <w:divsChild>
                <w:div w:id="1681201332">
                  <w:marLeft w:val="0"/>
                  <w:marRight w:val="0"/>
                  <w:marTop w:val="0"/>
                  <w:marBottom w:val="0"/>
                  <w:divBdr>
                    <w:top w:val="none" w:sz="0" w:space="0" w:color="auto"/>
                    <w:left w:val="none" w:sz="0" w:space="0" w:color="auto"/>
                    <w:bottom w:val="none" w:sz="0" w:space="0" w:color="auto"/>
                    <w:right w:val="none" w:sz="0" w:space="0" w:color="auto"/>
                  </w:divBdr>
                </w:div>
              </w:divsChild>
            </w:div>
            <w:div w:id="579366012">
              <w:marLeft w:val="0"/>
              <w:marRight w:val="0"/>
              <w:marTop w:val="0"/>
              <w:marBottom w:val="0"/>
              <w:divBdr>
                <w:top w:val="none" w:sz="0" w:space="0" w:color="auto"/>
                <w:left w:val="none" w:sz="0" w:space="0" w:color="auto"/>
                <w:bottom w:val="none" w:sz="0" w:space="0" w:color="auto"/>
                <w:right w:val="none" w:sz="0" w:space="0" w:color="auto"/>
              </w:divBdr>
              <w:divsChild>
                <w:div w:id="1830826909">
                  <w:marLeft w:val="0"/>
                  <w:marRight w:val="0"/>
                  <w:marTop w:val="0"/>
                  <w:marBottom w:val="0"/>
                  <w:divBdr>
                    <w:top w:val="none" w:sz="0" w:space="0" w:color="auto"/>
                    <w:left w:val="none" w:sz="0" w:space="0" w:color="auto"/>
                    <w:bottom w:val="none" w:sz="0" w:space="0" w:color="auto"/>
                    <w:right w:val="none" w:sz="0" w:space="0" w:color="auto"/>
                  </w:divBdr>
                </w:div>
              </w:divsChild>
            </w:div>
            <w:div w:id="1962106366">
              <w:marLeft w:val="0"/>
              <w:marRight w:val="0"/>
              <w:marTop w:val="0"/>
              <w:marBottom w:val="0"/>
              <w:divBdr>
                <w:top w:val="none" w:sz="0" w:space="0" w:color="auto"/>
                <w:left w:val="none" w:sz="0" w:space="0" w:color="auto"/>
                <w:bottom w:val="none" w:sz="0" w:space="0" w:color="auto"/>
                <w:right w:val="none" w:sz="0" w:space="0" w:color="auto"/>
              </w:divBdr>
              <w:divsChild>
                <w:div w:id="207885773">
                  <w:marLeft w:val="0"/>
                  <w:marRight w:val="0"/>
                  <w:marTop w:val="0"/>
                  <w:marBottom w:val="0"/>
                  <w:divBdr>
                    <w:top w:val="none" w:sz="0" w:space="0" w:color="auto"/>
                    <w:left w:val="none" w:sz="0" w:space="0" w:color="auto"/>
                    <w:bottom w:val="none" w:sz="0" w:space="0" w:color="auto"/>
                    <w:right w:val="none" w:sz="0" w:space="0" w:color="auto"/>
                  </w:divBdr>
                </w:div>
              </w:divsChild>
            </w:div>
            <w:div w:id="1299411660">
              <w:marLeft w:val="0"/>
              <w:marRight w:val="0"/>
              <w:marTop w:val="0"/>
              <w:marBottom w:val="0"/>
              <w:divBdr>
                <w:top w:val="none" w:sz="0" w:space="0" w:color="auto"/>
                <w:left w:val="none" w:sz="0" w:space="0" w:color="auto"/>
                <w:bottom w:val="none" w:sz="0" w:space="0" w:color="auto"/>
                <w:right w:val="none" w:sz="0" w:space="0" w:color="auto"/>
              </w:divBdr>
              <w:divsChild>
                <w:div w:id="1941839612">
                  <w:marLeft w:val="0"/>
                  <w:marRight w:val="0"/>
                  <w:marTop w:val="0"/>
                  <w:marBottom w:val="0"/>
                  <w:divBdr>
                    <w:top w:val="none" w:sz="0" w:space="0" w:color="auto"/>
                    <w:left w:val="none" w:sz="0" w:space="0" w:color="auto"/>
                    <w:bottom w:val="none" w:sz="0" w:space="0" w:color="auto"/>
                    <w:right w:val="none" w:sz="0" w:space="0" w:color="auto"/>
                  </w:divBdr>
                </w:div>
              </w:divsChild>
            </w:div>
            <w:div w:id="241836365">
              <w:marLeft w:val="0"/>
              <w:marRight w:val="0"/>
              <w:marTop w:val="0"/>
              <w:marBottom w:val="0"/>
              <w:divBdr>
                <w:top w:val="none" w:sz="0" w:space="0" w:color="auto"/>
                <w:left w:val="none" w:sz="0" w:space="0" w:color="auto"/>
                <w:bottom w:val="none" w:sz="0" w:space="0" w:color="auto"/>
                <w:right w:val="none" w:sz="0" w:space="0" w:color="auto"/>
              </w:divBdr>
              <w:divsChild>
                <w:div w:id="346248582">
                  <w:marLeft w:val="0"/>
                  <w:marRight w:val="0"/>
                  <w:marTop w:val="0"/>
                  <w:marBottom w:val="0"/>
                  <w:divBdr>
                    <w:top w:val="none" w:sz="0" w:space="0" w:color="auto"/>
                    <w:left w:val="none" w:sz="0" w:space="0" w:color="auto"/>
                    <w:bottom w:val="none" w:sz="0" w:space="0" w:color="auto"/>
                    <w:right w:val="none" w:sz="0" w:space="0" w:color="auto"/>
                  </w:divBdr>
                </w:div>
              </w:divsChild>
            </w:div>
            <w:div w:id="1410731366">
              <w:marLeft w:val="0"/>
              <w:marRight w:val="0"/>
              <w:marTop w:val="0"/>
              <w:marBottom w:val="0"/>
              <w:divBdr>
                <w:top w:val="none" w:sz="0" w:space="0" w:color="auto"/>
                <w:left w:val="none" w:sz="0" w:space="0" w:color="auto"/>
                <w:bottom w:val="none" w:sz="0" w:space="0" w:color="auto"/>
                <w:right w:val="none" w:sz="0" w:space="0" w:color="auto"/>
              </w:divBdr>
              <w:divsChild>
                <w:div w:id="174926476">
                  <w:marLeft w:val="0"/>
                  <w:marRight w:val="0"/>
                  <w:marTop w:val="0"/>
                  <w:marBottom w:val="0"/>
                  <w:divBdr>
                    <w:top w:val="none" w:sz="0" w:space="0" w:color="auto"/>
                    <w:left w:val="none" w:sz="0" w:space="0" w:color="auto"/>
                    <w:bottom w:val="none" w:sz="0" w:space="0" w:color="auto"/>
                    <w:right w:val="none" w:sz="0" w:space="0" w:color="auto"/>
                  </w:divBdr>
                </w:div>
              </w:divsChild>
            </w:div>
            <w:div w:id="1060593523">
              <w:marLeft w:val="0"/>
              <w:marRight w:val="0"/>
              <w:marTop w:val="0"/>
              <w:marBottom w:val="0"/>
              <w:divBdr>
                <w:top w:val="none" w:sz="0" w:space="0" w:color="auto"/>
                <w:left w:val="none" w:sz="0" w:space="0" w:color="auto"/>
                <w:bottom w:val="none" w:sz="0" w:space="0" w:color="auto"/>
                <w:right w:val="none" w:sz="0" w:space="0" w:color="auto"/>
              </w:divBdr>
              <w:divsChild>
                <w:div w:id="2115514029">
                  <w:marLeft w:val="0"/>
                  <w:marRight w:val="0"/>
                  <w:marTop w:val="0"/>
                  <w:marBottom w:val="0"/>
                  <w:divBdr>
                    <w:top w:val="none" w:sz="0" w:space="0" w:color="auto"/>
                    <w:left w:val="none" w:sz="0" w:space="0" w:color="auto"/>
                    <w:bottom w:val="none" w:sz="0" w:space="0" w:color="auto"/>
                    <w:right w:val="none" w:sz="0" w:space="0" w:color="auto"/>
                  </w:divBdr>
                </w:div>
              </w:divsChild>
            </w:div>
            <w:div w:id="1762919397">
              <w:marLeft w:val="0"/>
              <w:marRight w:val="0"/>
              <w:marTop w:val="0"/>
              <w:marBottom w:val="0"/>
              <w:divBdr>
                <w:top w:val="none" w:sz="0" w:space="0" w:color="auto"/>
                <w:left w:val="none" w:sz="0" w:space="0" w:color="auto"/>
                <w:bottom w:val="none" w:sz="0" w:space="0" w:color="auto"/>
                <w:right w:val="none" w:sz="0" w:space="0" w:color="auto"/>
              </w:divBdr>
              <w:divsChild>
                <w:div w:id="1577129334">
                  <w:marLeft w:val="0"/>
                  <w:marRight w:val="0"/>
                  <w:marTop w:val="0"/>
                  <w:marBottom w:val="0"/>
                  <w:divBdr>
                    <w:top w:val="none" w:sz="0" w:space="0" w:color="auto"/>
                    <w:left w:val="none" w:sz="0" w:space="0" w:color="auto"/>
                    <w:bottom w:val="none" w:sz="0" w:space="0" w:color="auto"/>
                    <w:right w:val="none" w:sz="0" w:space="0" w:color="auto"/>
                  </w:divBdr>
                </w:div>
              </w:divsChild>
            </w:div>
            <w:div w:id="222329616">
              <w:marLeft w:val="0"/>
              <w:marRight w:val="0"/>
              <w:marTop w:val="0"/>
              <w:marBottom w:val="0"/>
              <w:divBdr>
                <w:top w:val="none" w:sz="0" w:space="0" w:color="auto"/>
                <w:left w:val="none" w:sz="0" w:space="0" w:color="auto"/>
                <w:bottom w:val="none" w:sz="0" w:space="0" w:color="auto"/>
                <w:right w:val="none" w:sz="0" w:space="0" w:color="auto"/>
              </w:divBdr>
              <w:divsChild>
                <w:div w:id="2022466414">
                  <w:marLeft w:val="0"/>
                  <w:marRight w:val="0"/>
                  <w:marTop w:val="0"/>
                  <w:marBottom w:val="0"/>
                  <w:divBdr>
                    <w:top w:val="none" w:sz="0" w:space="0" w:color="auto"/>
                    <w:left w:val="none" w:sz="0" w:space="0" w:color="auto"/>
                    <w:bottom w:val="none" w:sz="0" w:space="0" w:color="auto"/>
                    <w:right w:val="none" w:sz="0" w:space="0" w:color="auto"/>
                  </w:divBdr>
                </w:div>
              </w:divsChild>
            </w:div>
            <w:div w:id="51005843">
              <w:marLeft w:val="0"/>
              <w:marRight w:val="0"/>
              <w:marTop w:val="0"/>
              <w:marBottom w:val="0"/>
              <w:divBdr>
                <w:top w:val="none" w:sz="0" w:space="0" w:color="auto"/>
                <w:left w:val="none" w:sz="0" w:space="0" w:color="auto"/>
                <w:bottom w:val="none" w:sz="0" w:space="0" w:color="auto"/>
                <w:right w:val="none" w:sz="0" w:space="0" w:color="auto"/>
              </w:divBdr>
              <w:divsChild>
                <w:div w:id="785537137">
                  <w:marLeft w:val="0"/>
                  <w:marRight w:val="0"/>
                  <w:marTop w:val="0"/>
                  <w:marBottom w:val="0"/>
                  <w:divBdr>
                    <w:top w:val="none" w:sz="0" w:space="0" w:color="auto"/>
                    <w:left w:val="none" w:sz="0" w:space="0" w:color="auto"/>
                    <w:bottom w:val="none" w:sz="0" w:space="0" w:color="auto"/>
                    <w:right w:val="none" w:sz="0" w:space="0" w:color="auto"/>
                  </w:divBdr>
                </w:div>
              </w:divsChild>
            </w:div>
            <w:div w:id="660698040">
              <w:marLeft w:val="0"/>
              <w:marRight w:val="0"/>
              <w:marTop w:val="0"/>
              <w:marBottom w:val="0"/>
              <w:divBdr>
                <w:top w:val="none" w:sz="0" w:space="0" w:color="auto"/>
                <w:left w:val="none" w:sz="0" w:space="0" w:color="auto"/>
                <w:bottom w:val="none" w:sz="0" w:space="0" w:color="auto"/>
                <w:right w:val="none" w:sz="0" w:space="0" w:color="auto"/>
              </w:divBdr>
              <w:divsChild>
                <w:div w:id="452210792">
                  <w:marLeft w:val="0"/>
                  <w:marRight w:val="0"/>
                  <w:marTop w:val="0"/>
                  <w:marBottom w:val="0"/>
                  <w:divBdr>
                    <w:top w:val="none" w:sz="0" w:space="0" w:color="auto"/>
                    <w:left w:val="none" w:sz="0" w:space="0" w:color="auto"/>
                    <w:bottom w:val="none" w:sz="0" w:space="0" w:color="auto"/>
                    <w:right w:val="none" w:sz="0" w:space="0" w:color="auto"/>
                  </w:divBdr>
                </w:div>
              </w:divsChild>
            </w:div>
            <w:div w:id="1704668553">
              <w:marLeft w:val="0"/>
              <w:marRight w:val="0"/>
              <w:marTop w:val="0"/>
              <w:marBottom w:val="0"/>
              <w:divBdr>
                <w:top w:val="none" w:sz="0" w:space="0" w:color="auto"/>
                <w:left w:val="none" w:sz="0" w:space="0" w:color="auto"/>
                <w:bottom w:val="none" w:sz="0" w:space="0" w:color="auto"/>
                <w:right w:val="none" w:sz="0" w:space="0" w:color="auto"/>
              </w:divBdr>
              <w:divsChild>
                <w:div w:id="958297766">
                  <w:marLeft w:val="0"/>
                  <w:marRight w:val="0"/>
                  <w:marTop w:val="0"/>
                  <w:marBottom w:val="0"/>
                  <w:divBdr>
                    <w:top w:val="none" w:sz="0" w:space="0" w:color="auto"/>
                    <w:left w:val="none" w:sz="0" w:space="0" w:color="auto"/>
                    <w:bottom w:val="none" w:sz="0" w:space="0" w:color="auto"/>
                    <w:right w:val="none" w:sz="0" w:space="0" w:color="auto"/>
                  </w:divBdr>
                </w:div>
              </w:divsChild>
            </w:div>
            <w:div w:id="2028169060">
              <w:marLeft w:val="0"/>
              <w:marRight w:val="0"/>
              <w:marTop w:val="0"/>
              <w:marBottom w:val="0"/>
              <w:divBdr>
                <w:top w:val="none" w:sz="0" w:space="0" w:color="auto"/>
                <w:left w:val="none" w:sz="0" w:space="0" w:color="auto"/>
                <w:bottom w:val="none" w:sz="0" w:space="0" w:color="auto"/>
                <w:right w:val="none" w:sz="0" w:space="0" w:color="auto"/>
              </w:divBdr>
              <w:divsChild>
                <w:div w:id="20798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994775">
      <w:marLeft w:val="0"/>
      <w:marRight w:val="0"/>
      <w:marTop w:val="0"/>
      <w:marBottom w:val="0"/>
      <w:divBdr>
        <w:top w:val="none" w:sz="0" w:space="0" w:color="auto"/>
        <w:left w:val="none" w:sz="0" w:space="0" w:color="auto"/>
        <w:bottom w:val="none" w:sz="0" w:space="0" w:color="auto"/>
        <w:right w:val="none" w:sz="0" w:space="0" w:color="auto"/>
      </w:divBdr>
      <w:divsChild>
        <w:div w:id="717895002">
          <w:marLeft w:val="0"/>
          <w:marRight w:val="0"/>
          <w:marTop w:val="432"/>
          <w:marBottom w:val="0"/>
          <w:divBdr>
            <w:top w:val="none" w:sz="0" w:space="0" w:color="auto"/>
            <w:left w:val="none" w:sz="0" w:space="0" w:color="auto"/>
            <w:bottom w:val="none" w:sz="0" w:space="0" w:color="auto"/>
            <w:right w:val="none" w:sz="0" w:space="0" w:color="auto"/>
          </w:divBdr>
        </w:div>
        <w:div w:id="1655185972">
          <w:marLeft w:val="0"/>
          <w:marRight w:val="0"/>
          <w:marTop w:val="0"/>
          <w:marBottom w:val="0"/>
          <w:divBdr>
            <w:top w:val="none" w:sz="0" w:space="0" w:color="auto"/>
            <w:left w:val="none" w:sz="0" w:space="0" w:color="auto"/>
            <w:bottom w:val="none" w:sz="0" w:space="0" w:color="auto"/>
            <w:right w:val="none" w:sz="0" w:space="0" w:color="auto"/>
          </w:divBdr>
        </w:div>
        <w:div w:id="1074620034">
          <w:marLeft w:val="0"/>
          <w:marRight w:val="0"/>
          <w:marTop w:val="0"/>
          <w:marBottom w:val="600"/>
          <w:divBdr>
            <w:top w:val="none" w:sz="0" w:space="0" w:color="auto"/>
            <w:left w:val="none" w:sz="0" w:space="0" w:color="auto"/>
            <w:bottom w:val="none" w:sz="0" w:space="0" w:color="auto"/>
            <w:right w:val="none" w:sz="0" w:space="0" w:color="auto"/>
          </w:divBdr>
        </w:div>
      </w:divsChild>
    </w:div>
    <w:div w:id="648360907">
      <w:marLeft w:val="0"/>
      <w:marRight w:val="0"/>
      <w:marTop w:val="0"/>
      <w:marBottom w:val="0"/>
      <w:divBdr>
        <w:top w:val="none" w:sz="0" w:space="0" w:color="auto"/>
        <w:left w:val="none" w:sz="0" w:space="0" w:color="auto"/>
        <w:bottom w:val="none" w:sz="0" w:space="0" w:color="auto"/>
        <w:right w:val="none" w:sz="0" w:space="0" w:color="auto"/>
      </w:divBdr>
      <w:divsChild>
        <w:div w:id="1906137683">
          <w:marLeft w:val="0"/>
          <w:marRight w:val="0"/>
          <w:marTop w:val="432"/>
          <w:marBottom w:val="0"/>
          <w:divBdr>
            <w:top w:val="none" w:sz="0" w:space="0" w:color="auto"/>
            <w:left w:val="none" w:sz="0" w:space="0" w:color="auto"/>
            <w:bottom w:val="none" w:sz="0" w:space="0" w:color="auto"/>
            <w:right w:val="none" w:sz="0" w:space="0" w:color="auto"/>
          </w:divBdr>
        </w:div>
        <w:div w:id="1299259017">
          <w:marLeft w:val="0"/>
          <w:marRight w:val="0"/>
          <w:marTop w:val="0"/>
          <w:marBottom w:val="0"/>
          <w:divBdr>
            <w:top w:val="none" w:sz="0" w:space="0" w:color="auto"/>
            <w:left w:val="none" w:sz="0" w:space="0" w:color="auto"/>
            <w:bottom w:val="none" w:sz="0" w:space="0" w:color="auto"/>
            <w:right w:val="none" w:sz="0" w:space="0" w:color="auto"/>
          </w:divBdr>
        </w:div>
        <w:div w:id="1919634061">
          <w:marLeft w:val="0"/>
          <w:marRight w:val="0"/>
          <w:marTop w:val="0"/>
          <w:marBottom w:val="600"/>
          <w:divBdr>
            <w:top w:val="none" w:sz="0" w:space="0" w:color="auto"/>
            <w:left w:val="none" w:sz="0" w:space="0" w:color="auto"/>
            <w:bottom w:val="none" w:sz="0" w:space="0" w:color="auto"/>
            <w:right w:val="none" w:sz="0" w:space="0" w:color="auto"/>
          </w:divBdr>
        </w:div>
      </w:divsChild>
    </w:div>
    <w:div w:id="651638531">
      <w:marLeft w:val="0"/>
      <w:marRight w:val="0"/>
      <w:marTop w:val="0"/>
      <w:marBottom w:val="0"/>
      <w:divBdr>
        <w:top w:val="none" w:sz="0" w:space="0" w:color="auto"/>
        <w:left w:val="none" w:sz="0" w:space="0" w:color="auto"/>
        <w:bottom w:val="none" w:sz="0" w:space="0" w:color="auto"/>
        <w:right w:val="none" w:sz="0" w:space="0" w:color="auto"/>
      </w:divBdr>
      <w:divsChild>
        <w:div w:id="691565229">
          <w:marLeft w:val="0"/>
          <w:marRight w:val="0"/>
          <w:marTop w:val="432"/>
          <w:marBottom w:val="0"/>
          <w:divBdr>
            <w:top w:val="none" w:sz="0" w:space="0" w:color="auto"/>
            <w:left w:val="none" w:sz="0" w:space="0" w:color="auto"/>
            <w:bottom w:val="none" w:sz="0" w:space="0" w:color="auto"/>
            <w:right w:val="none" w:sz="0" w:space="0" w:color="auto"/>
          </w:divBdr>
        </w:div>
        <w:div w:id="1968077622">
          <w:marLeft w:val="0"/>
          <w:marRight w:val="0"/>
          <w:marTop w:val="0"/>
          <w:marBottom w:val="0"/>
          <w:divBdr>
            <w:top w:val="none" w:sz="0" w:space="0" w:color="auto"/>
            <w:left w:val="none" w:sz="0" w:space="0" w:color="auto"/>
            <w:bottom w:val="none" w:sz="0" w:space="0" w:color="auto"/>
            <w:right w:val="none" w:sz="0" w:space="0" w:color="auto"/>
          </w:divBdr>
        </w:div>
        <w:div w:id="1679622405">
          <w:marLeft w:val="0"/>
          <w:marRight w:val="0"/>
          <w:marTop w:val="0"/>
          <w:marBottom w:val="600"/>
          <w:divBdr>
            <w:top w:val="none" w:sz="0" w:space="0" w:color="auto"/>
            <w:left w:val="none" w:sz="0" w:space="0" w:color="auto"/>
            <w:bottom w:val="none" w:sz="0" w:space="0" w:color="auto"/>
            <w:right w:val="none" w:sz="0" w:space="0" w:color="auto"/>
          </w:divBdr>
        </w:div>
      </w:divsChild>
    </w:div>
    <w:div w:id="665981488">
      <w:marLeft w:val="0"/>
      <w:marRight w:val="0"/>
      <w:marTop w:val="0"/>
      <w:marBottom w:val="0"/>
      <w:divBdr>
        <w:top w:val="none" w:sz="0" w:space="0" w:color="auto"/>
        <w:left w:val="none" w:sz="0" w:space="0" w:color="auto"/>
        <w:bottom w:val="none" w:sz="0" w:space="0" w:color="auto"/>
        <w:right w:val="none" w:sz="0" w:space="0" w:color="auto"/>
      </w:divBdr>
      <w:divsChild>
        <w:div w:id="2031030835">
          <w:marLeft w:val="0"/>
          <w:marRight w:val="0"/>
          <w:marTop w:val="432"/>
          <w:marBottom w:val="0"/>
          <w:divBdr>
            <w:top w:val="none" w:sz="0" w:space="0" w:color="auto"/>
            <w:left w:val="none" w:sz="0" w:space="0" w:color="auto"/>
            <w:bottom w:val="none" w:sz="0" w:space="0" w:color="auto"/>
            <w:right w:val="none" w:sz="0" w:space="0" w:color="auto"/>
          </w:divBdr>
        </w:div>
        <w:div w:id="424502417">
          <w:marLeft w:val="0"/>
          <w:marRight w:val="0"/>
          <w:marTop w:val="0"/>
          <w:marBottom w:val="0"/>
          <w:divBdr>
            <w:top w:val="none" w:sz="0" w:space="0" w:color="auto"/>
            <w:left w:val="none" w:sz="0" w:space="0" w:color="auto"/>
            <w:bottom w:val="none" w:sz="0" w:space="0" w:color="auto"/>
            <w:right w:val="none" w:sz="0" w:space="0" w:color="auto"/>
          </w:divBdr>
          <w:divsChild>
            <w:div w:id="920674170">
              <w:marLeft w:val="0"/>
              <w:marRight w:val="0"/>
              <w:marTop w:val="0"/>
              <w:marBottom w:val="0"/>
              <w:divBdr>
                <w:top w:val="none" w:sz="0" w:space="0" w:color="auto"/>
                <w:left w:val="none" w:sz="0" w:space="0" w:color="auto"/>
                <w:bottom w:val="none" w:sz="0" w:space="0" w:color="auto"/>
                <w:right w:val="none" w:sz="0" w:space="0" w:color="auto"/>
              </w:divBdr>
              <w:divsChild>
                <w:div w:id="1064988544">
                  <w:marLeft w:val="0"/>
                  <w:marRight w:val="0"/>
                  <w:marTop w:val="0"/>
                  <w:marBottom w:val="0"/>
                  <w:divBdr>
                    <w:top w:val="none" w:sz="0" w:space="0" w:color="auto"/>
                    <w:left w:val="none" w:sz="0" w:space="0" w:color="auto"/>
                    <w:bottom w:val="none" w:sz="0" w:space="0" w:color="auto"/>
                    <w:right w:val="none" w:sz="0" w:space="0" w:color="auto"/>
                  </w:divBdr>
                </w:div>
              </w:divsChild>
            </w:div>
            <w:div w:id="1356421125">
              <w:marLeft w:val="0"/>
              <w:marRight w:val="0"/>
              <w:marTop w:val="0"/>
              <w:marBottom w:val="0"/>
              <w:divBdr>
                <w:top w:val="none" w:sz="0" w:space="0" w:color="auto"/>
                <w:left w:val="none" w:sz="0" w:space="0" w:color="auto"/>
                <w:bottom w:val="none" w:sz="0" w:space="0" w:color="auto"/>
                <w:right w:val="none" w:sz="0" w:space="0" w:color="auto"/>
              </w:divBdr>
              <w:divsChild>
                <w:div w:id="1996490004">
                  <w:marLeft w:val="0"/>
                  <w:marRight w:val="0"/>
                  <w:marTop w:val="0"/>
                  <w:marBottom w:val="0"/>
                  <w:divBdr>
                    <w:top w:val="none" w:sz="0" w:space="0" w:color="auto"/>
                    <w:left w:val="none" w:sz="0" w:space="0" w:color="auto"/>
                    <w:bottom w:val="none" w:sz="0" w:space="0" w:color="auto"/>
                    <w:right w:val="none" w:sz="0" w:space="0" w:color="auto"/>
                  </w:divBdr>
                </w:div>
              </w:divsChild>
            </w:div>
            <w:div w:id="314070621">
              <w:marLeft w:val="0"/>
              <w:marRight w:val="0"/>
              <w:marTop w:val="0"/>
              <w:marBottom w:val="0"/>
              <w:divBdr>
                <w:top w:val="none" w:sz="0" w:space="0" w:color="auto"/>
                <w:left w:val="none" w:sz="0" w:space="0" w:color="auto"/>
                <w:bottom w:val="none" w:sz="0" w:space="0" w:color="auto"/>
                <w:right w:val="none" w:sz="0" w:space="0" w:color="auto"/>
              </w:divBdr>
              <w:divsChild>
                <w:div w:id="1487628266">
                  <w:marLeft w:val="0"/>
                  <w:marRight w:val="0"/>
                  <w:marTop w:val="0"/>
                  <w:marBottom w:val="0"/>
                  <w:divBdr>
                    <w:top w:val="none" w:sz="0" w:space="0" w:color="auto"/>
                    <w:left w:val="none" w:sz="0" w:space="0" w:color="auto"/>
                    <w:bottom w:val="none" w:sz="0" w:space="0" w:color="auto"/>
                    <w:right w:val="none" w:sz="0" w:space="0" w:color="auto"/>
                  </w:divBdr>
                </w:div>
              </w:divsChild>
            </w:div>
            <w:div w:id="812020545">
              <w:marLeft w:val="0"/>
              <w:marRight w:val="0"/>
              <w:marTop w:val="0"/>
              <w:marBottom w:val="0"/>
              <w:divBdr>
                <w:top w:val="none" w:sz="0" w:space="0" w:color="auto"/>
                <w:left w:val="none" w:sz="0" w:space="0" w:color="auto"/>
                <w:bottom w:val="none" w:sz="0" w:space="0" w:color="auto"/>
                <w:right w:val="none" w:sz="0" w:space="0" w:color="auto"/>
              </w:divBdr>
              <w:divsChild>
                <w:div w:id="1429696614">
                  <w:marLeft w:val="0"/>
                  <w:marRight w:val="0"/>
                  <w:marTop w:val="0"/>
                  <w:marBottom w:val="0"/>
                  <w:divBdr>
                    <w:top w:val="none" w:sz="0" w:space="0" w:color="auto"/>
                    <w:left w:val="none" w:sz="0" w:space="0" w:color="auto"/>
                    <w:bottom w:val="none" w:sz="0" w:space="0" w:color="auto"/>
                    <w:right w:val="none" w:sz="0" w:space="0" w:color="auto"/>
                  </w:divBdr>
                </w:div>
              </w:divsChild>
            </w:div>
            <w:div w:id="249237590">
              <w:marLeft w:val="0"/>
              <w:marRight w:val="0"/>
              <w:marTop w:val="0"/>
              <w:marBottom w:val="0"/>
              <w:divBdr>
                <w:top w:val="none" w:sz="0" w:space="0" w:color="auto"/>
                <w:left w:val="none" w:sz="0" w:space="0" w:color="auto"/>
                <w:bottom w:val="none" w:sz="0" w:space="0" w:color="auto"/>
                <w:right w:val="none" w:sz="0" w:space="0" w:color="auto"/>
              </w:divBdr>
              <w:divsChild>
                <w:div w:id="1063866657">
                  <w:marLeft w:val="0"/>
                  <w:marRight w:val="0"/>
                  <w:marTop w:val="0"/>
                  <w:marBottom w:val="0"/>
                  <w:divBdr>
                    <w:top w:val="none" w:sz="0" w:space="0" w:color="auto"/>
                    <w:left w:val="none" w:sz="0" w:space="0" w:color="auto"/>
                    <w:bottom w:val="none" w:sz="0" w:space="0" w:color="auto"/>
                    <w:right w:val="none" w:sz="0" w:space="0" w:color="auto"/>
                  </w:divBdr>
                </w:div>
              </w:divsChild>
            </w:div>
            <w:div w:id="2034764777">
              <w:marLeft w:val="0"/>
              <w:marRight w:val="0"/>
              <w:marTop w:val="0"/>
              <w:marBottom w:val="0"/>
              <w:divBdr>
                <w:top w:val="none" w:sz="0" w:space="0" w:color="auto"/>
                <w:left w:val="none" w:sz="0" w:space="0" w:color="auto"/>
                <w:bottom w:val="none" w:sz="0" w:space="0" w:color="auto"/>
                <w:right w:val="none" w:sz="0" w:space="0" w:color="auto"/>
              </w:divBdr>
              <w:divsChild>
                <w:div w:id="1179193255">
                  <w:marLeft w:val="0"/>
                  <w:marRight w:val="0"/>
                  <w:marTop w:val="0"/>
                  <w:marBottom w:val="0"/>
                  <w:divBdr>
                    <w:top w:val="none" w:sz="0" w:space="0" w:color="auto"/>
                    <w:left w:val="none" w:sz="0" w:space="0" w:color="auto"/>
                    <w:bottom w:val="none" w:sz="0" w:space="0" w:color="auto"/>
                    <w:right w:val="none" w:sz="0" w:space="0" w:color="auto"/>
                  </w:divBdr>
                </w:div>
              </w:divsChild>
            </w:div>
            <w:div w:id="1254046324">
              <w:marLeft w:val="0"/>
              <w:marRight w:val="0"/>
              <w:marTop w:val="0"/>
              <w:marBottom w:val="0"/>
              <w:divBdr>
                <w:top w:val="none" w:sz="0" w:space="0" w:color="auto"/>
                <w:left w:val="none" w:sz="0" w:space="0" w:color="auto"/>
                <w:bottom w:val="none" w:sz="0" w:space="0" w:color="auto"/>
                <w:right w:val="none" w:sz="0" w:space="0" w:color="auto"/>
              </w:divBdr>
              <w:divsChild>
                <w:div w:id="9765309">
                  <w:marLeft w:val="0"/>
                  <w:marRight w:val="0"/>
                  <w:marTop w:val="0"/>
                  <w:marBottom w:val="0"/>
                  <w:divBdr>
                    <w:top w:val="none" w:sz="0" w:space="0" w:color="auto"/>
                    <w:left w:val="none" w:sz="0" w:space="0" w:color="auto"/>
                    <w:bottom w:val="none" w:sz="0" w:space="0" w:color="auto"/>
                    <w:right w:val="none" w:sz="0" w:space="0" w:color="auto"/>
                  </w:divBdr>
                </w:div>
              </w:divsChild>
            </w:div>
            <w:div w:id="1506169810">
              <w:marLeft w:val="0"/>
              <w:marRight w:val="0"/>
              <w:marTop w:val="0"/>
              <w:marBottom w:val="0"/>
              <w:divBdr>
                <w:top w:val="none" w:sz="0" w:space="0" w:color="auto"/>
                <w:left w:val="none" w:sz="0" w:space="0" w:color="auto"/>
                <w:bottom w:val="none" w:sz="0" w:space="0" w:color="auto"/>
                <w:right w:val="none" w:sz="0" w:space="0" w:color="auto"/>
              </w:divBdr>
              <w:divsChild>
                <w:div w:id="430784766">
                  <w:marLeft w:val="0"/>
                  <w:marRight w:val="0"/>
                  <w:marTop w:val="0"/>
                  <w:marBottom w:val="0"/>
                  <w:divBdr>
                    <w:top w:val="none" w:sz="0" w:space="0" w:color="auto"/>
                    <w:left w:val="none" w:sz="0" w:space="0" w:color="auto"/>
                    <w:bottom w:val="none" w:sz="0" w:space="0" w:color="auto"/>
                    <w:right w:val="none" w:sz="0" w:space="0" w:color="auto"/>
                  </w:divBdr>
                </w:div>
              </w:divsChild>
            </w:div>
            <w:div w:id="1036856784">
              <w:marLeft w:val="0"/>
              <w:marRight w:val="0"/>
              <w:marTop w:val="0"/>
              <w:marBottom w:val="0"/>
              <w:divBdr>
                <w:top w:val="none" w:sz="0" w:space="0" w:color="auto"/>
                <w:left w:val="none" w:sz="0" w:space="0" w:color="auto"/>
                <w:bottom w:val="none" w:sz="0" w:space="0" w:color="auto"/>
                <w:right w:val="none" w:sz="0" w:space="0" w:color="auto"/>
              </w:divBdr>
              <w:divsChild>
                <w:div w:id="896742355">
                  <w:marLeft w:val="0"/>
                  <w:marRight w:val="0"/>
                  <w:marTop w:val="0"/>
                  <w:marBottom w:val="0"/>
                  <w:divBdr>
                    <w:top w:val="none" w:sz="0" w:space="0" w:color="auto"/>
                    <w:left w:val="none" w:sz="0" w:space="0" w:color="auto"/>
                    <w:bottom w:val="none" w:sz="0" w:space="0" w:color="auto"/>
                    <w:right w:val="none" w:sz="0" w:space="0" w:color="auto"/>
                  </w:divBdr>
                </w:div>
              </w:divsChild>
            </w:div>
            <w:div w:id="1679308073">
              <w:marLeft w:val="0"/>
              <w:marRight w:val="0"/>
              <w:marTop w:val="0"/>
              <w:marBottom w:val="0"/>
              <w:divBdr>
                <w:top w:val="none" w:sz="0" w:space="0" w:color="auto"/>
                <w:left w:val="none" w:sz="0" w:space="0" w:color="auto"/>
                <w:bottom w:val="none" w:sz="0" w:space="0" w:color="auto"/>
                <w:right w:val="none" w:sz="0" w:space="0" w:color="auto"/>
              </w:divBdr>
              <w:divsChild>
                <w:div w:id="649292169">
                  <w:marLeft w:val="0"/>
                  <w:marRight w:val="0"/>
                  <w:marTop w:val="0"/>
                  <w:marBottom w:val="0"/>
                  <w:divBdr>
                    <w:top w:val="none" w:sz="0" w:space="0" w:color="auto"/>
                    <w:left w:val="none" w:sz="0" w:space="0" w:color="auto"/>
                    <w:bottom w:val="none" w:sz="0" w:space="0" w:color="auto"/>
                    <w:right w:val="none" w:sz="0" w:space="0" w:color="auto"/>
                  </w:divBdr>
                </w:div>
              </w:divsChild>
            </w:div>
            <w:div w:id="1788234791">
              <w:marLeft w:val="0"/>
              <w:marRight w:val="0"/>
              <w:marTop w:val="0"/>
              <w:marBottom w:val="0"/>
              <w:divBdr>
                <w:top w:val="none" w:sz="0" w:space="0" w:color="auto"/>
                <w:left w:val="none" w:sz="0" w:space="0" w:color="auto"/>
                <w:bottom w:val="none" w:sz="0" w:space="0" w:color="auto"/>
                <w:right w:val="none" w:sz="0" w:space="0" w:color="auto"/>
              </w:divBdr>
              <w:divsChild>
                <w:div w:id="1964842496">
                  <w:marLeft w:val="0"/>
                  <w:marRight w:val="0"/>
                  <w:marTop w:val="0"/>
                  <w:marBottom w:val="0"/>
                  <w:divBdr>
                    <w:top w:val="none" w:sz="0" w:space="0" w:color="auto"/>
                    <w:left w:val="none" w:sz="0" w:space="0" w:color="auto"/>
                    <w:bottom w:val="none" w:sz="0" w:space="0" w:color="auto"/>
                    <w:right w:val="none" w:sz="0" w:space="0" w:color="auto"/>
                  </w:divBdr>
                </w:div>
              </w:divsChild>
            </w:div>
            <w:div w:id="2133552782">
              <w:marLeft w:val="0"/>
              <w:marRight w:val="0"/>
              <w:marTop w:val="0"/>
              <w:marBottom w:val="0"/>
              <w:divBdr>
                <w:top w:val="none" w:sz="0" w:space="0" w:color="auto"/>
                <w:left w:val="none" w:sz="0" w:space="0" w:color="auto"/>
                <w:bottom w:val="none" w:sz="0" w:space="0" w:color="auto"/>
                <w:right w:val="none" w:sz="0" w:space="0" w:color="auto"/>
              </w:divBdr>
              <w:divsChild>
                <w:div w:id="59059260">
                  <w:marLeft w:val="0"/>
                  <w:marRight w:val="0"/>
                  <w:marTop w:val="0"/>
                  <w:marBottom w:val="0"/>
                  <w:divBdr>
                    <w:top w:val="none" w:sz="0" w:space="0" w:color="auto"/>
                    <w:left w:val="none" w:sz="0" w:space="0" w:color="auto"/>
                    <w:bottom w:val="none" w:sz="0" w:space="0" w:color="auto"/>
                    <w:right w:val="none" w:sz="0" w:space="0" w:color="auto"/>
                  </w:divBdr>
                </w:div>
              </w:divsChild>
            </w:div>
            <w:div w:id="1057628436">
              <w:marLeft w:val="0"/>
              <w:marRight w:val="0"/>
              <w:marTop w:val="0"/>
              <w:marBottom w:val="0"/>
              <w:divBdr>
                <w:top w:val="none" w:sz="0" w:space="0" w:color="auto"/>
                <w:left w:val="none" w:sz="0" w:space="0" w:color="auto"/>
                <w:bottom w:val="none" w:sz="0" w:space="0" w:color="auto"/>
                <w:right w:val="none" w:sz="0" w:space="0" w:color="auto"/>
              </w:divBdr>
              <w:divsChild>
                <w:div w:id="2006783860">
                  <w:marLeft w:val="0"/>
                  <w:marRight w:val="0"/>
                  <w:marTop w:val="0"/>
                  <w:marBottom w:val="0"/>
                  <w:divBdr>
                    <w:top w:val="none" w:sz="0" w:space="0" w:color="auto"/>
                    <w:left w:val="none" w:sz="0" w:space="0" w:color="auto"/>
                    <w:bottom w:val="none" w:sz="0" w:space="0" w:color="auto"/>
                    <w:right w:val="none" w:sz="0" w:space="0" w:color="auto"/>
                  </w:divBdr>
                </w:div>
              </w:divsChild>
            </w:div>
            <w:div w:id="1098872623">
              <w:marLeft w:val="0"/>
              <w:marRight w:val="0"/>
              <w:marTop w:val="0"/>
              <w:marBottom w:val="0"/>
              <w:divBdr>
                <w:top w:val="none" w:sz="0" w:space="0" w:color="auto"/>
                <w:left w:val="none" w:sz="0" w:space="0" w:color="auto"/>
                <w:bottom w:val="none" w:sz="0" w:space="0" w:color="auto"/>
                <w:right w:val="none" w:sz="0" w:space="0" w:color="auto"/>
              </w:divBdr>
              <w:divsChild>
                <w:div w:id="522599336">
                  <w:marLeft w:val="0"/>
                  <w:marRight w:val="0"/>
                  <w:marTop w:val="0"/>
                  <w:marBottom w:val="0"/>
                  <w:divBdr>
                    <w:top w:val="none" w:sz="0" w:space="0" w:color="auto"/>
                    <w:left w:val="none" w:sz="0" w:space="0" w:color="auto"/>
                    <w:bottom w:val="none" w:sz="0" w:space="0" w:color="auto"/>
                    <w:right w:val="none" w:sz="0" w:space="0" w:color="auto"/>
                  </w:divBdr>
                </w:div>
              </w:divsChild>
            </w:div>
            <w:div w:id="1269314197">
              <w:marLeft w:val="0"/>
              <w:marRight w:val="0"/>
              <w:marTop w:val="0"/>
              <w:marBottom w:val="0"/>
              <w:divBdr>
                <w:top w:val="none" w:sz="0" w:space="0" w:color="auto"/>
                <w:left w:val="none" w:sz="0" w:space="0" w:color="auto"/>
                <w:bottom w:val="none" w:sz="0" w:space="0" w:color="auto"/>
                <w:right w:val="none" w:sz="0" w:space="0" w:color="auto"/>
              </w:divBdr>
              <w:divsChild>
                <w:div w:id="2038046591">
                  <w:marLeft w:val="0"/>
                  <w:marRight w:val="0"/>
                  <w:marTop w:val="0"/>
                  <w:marBottom w:val="0"/>
                  <w:divBdr>
                    <w:top w:val="none" w:sz="0" w:space="0" w:color="auto"/>
                    <w:left w:val="none" w:sz="0" w:space="0" w:color="auto"/>
                    <w:bottom w:val="none" w:sz="0" w:space="0" w:color="auto"/>
                    <w:right w:val="none" w:sz="0" w:space="0" w:color="auto"/>
                  </w:divBdr>
                </w:div>
              </w:divsChild>
            </w:div>
            <w:div w:id="2052920796">
              <w:marLeft w:val="0"/>
              <w:marRight w:val="0"/>
              <w:marTop w:val="0"/>
              <w:marBottom w:val="0"/>
              <w:divBdr>
                <w:top w:val="none" w:sz="0" w:space="0" w:color="auto"/>
                <w:left w:val="none" w:sz="0" w:space="0" w:color="auto"/>
                <w:bottom w:val="none" w:sz="0" w:space="0" w:color="auto"/>
                <w:right w:val="none" w:sz="0" w:space="0" w:color="auto"/>
              </w:divBdr>
              <w:divsChild>
                <w:div w:id="657923541">
                  <w:marLeft w:val="0"/>
                  <w:marRight w:val="0"/>
                  <w:marTop w:val="0"/>
                  <w:marBottom w:val="0"/>
                  <w:divBdr>
                    <w:top w:val="none" w:sz="0" w:space="0" w:color="auto"/>
                    <w:left w:val="none" w:sz="0" w:space="0" w:color="auto"/>
                    <w:bottom w:val="none" w:sz="0" w:space="0" w:color="auto"/>
                    <w:right w:val="none" w:sz="0" w:space="0" w:color="auto"/>
                  </w:divBdr>
                </w:div>
              </w:divsChild>
            </w:div>
            <w:div w:id="1044064795">
              <w:marLeft w:val="0"/>
              <w:marRight w:val="0"/>
              <w:marTop w:val="0"/>
              <w:marBottom w:val="0"/>
              <w:divBdr>
                <w:top w:val="none" w:sz="0" w:space="0" w:color="auto"/>
                <w:left w:val="none" w:sz="0" w:space="0" w:color="auto"/>
                <w:bottom w:val="none" w:sz="0" w:space="0" w:color="auto"/>
                <w:right w:val="none" w:sz="0" w:space="0" w:color="auto"/>
              </w:divBdr>
              <w:divsChild>
                <w:div w:id="608127676">
                  <w:marLeft w:val="0"/>
                  <w:marRight w:val="0"/>
                  <w:marTop w:val="0"/>
                  <w:marBottom w:val="0"/>
                  <w:divBdr>
                    <w:top w:val="none" w:sz="0" w:space="0" w:color="auto"/>
                    <w:left w:val="none" w:sz="0" w:space="0" w:color="auto"/>
                    <w:bottom w:val="none" w:sz="0" w:space="0" w:color="auto"/>
                    <w:right w:val="none" w:sz="0" w:space="0" w:color="auto"/>
                  </w:divBdr>
                </w:div>
              </w:divsChild>
            </w:div>
            <w:div w:id="8991349">
              <w:marLeft w:val="0"/>
              <w:marRight w:val="0"/>
              <w:marTop w:val="0"/>
              <w:marBottom w:val="0"/>
              <w:divBdr>
                <w:top w:val="none" w:sz="0" w:space="0" w:color="auto"/>
                <w:left w:val="none" w:sz="0" w:space="0" w:color="auto"/>
                <w:bottom w:val="none" w:sz="0" w:space="0" w:color="auto"/>
                <w:right w:val="none" w:sz="0" w:space="0" w:color="auto"/>
              </w:divBdr>
              <w:divsChild>
                <w:div w:id="1733045348">
                  <w:marLeft w:val="0"/>
                  <w:marRight w:val="0"/>
                  <w:marTop w:val="0"/>
                  <w:marBottom w:val="0"/>
                  <w:divBdr>
                    <w:top w:val="none" w:sz="0" w:space="0" w:color="auto"/>
                    <w:left w:val="none" w:sz="0" w:space="0" w:color="auto"/>
                    <w:bottom w:val="none" w:sz="0" w:space="0" w:color="auto"/>
                    <w:right w:val="none" w:sz="0" w:space="0" w:color="auto"/>
                  </w:divBdr>
                </w:div>
              </w:divsChild>
            </w:div>
            <w:div w:id="199514728">
              <w:marLeft w:val="0"/>
              <w:marRight w:val="0"/>
              <w:marTop w:val="0"/>
              <w:marBottom w:val="0"/>
              <w:divBdr>
                <w:top w:val="none" w:sz="0" w:space="0" w:color="auto"/>
                <w:left w:val="none" w:sz="0" w:space="0" w:color="auto"/>
                <w:bottom w:val="none" w:sz="0" w:space="0" w:color="auto"/>
                <w:right w:val="none" w:sz="0" w:space="0" w:color="auto"/>
              </w:divBdr>
              <w:divsChild>
                <w:div w:id="1533231479">
                  <w:marLeft w:val="0"/>
                  <w:marRight w:val="0"/>
                  <w:marTop w:val="0"/>
                  <w:marBottom w:val="0"/>
                  <w:divBdr>
                    <w:top w:val="none" w:sz="0" w:space="0" w:color="auto"/>
                    <w:left w:val="none" w:sz="0" w:space="0" w:color="auto"/>
                    <w:bottom w:val="none" w:sz="0" w:space="0" w:color="auto"/>
                    <w:right w:val="none" w:sz="0" w:space="0" w:color="auto"/>
                  </w:divBdr>
                </w:div>
              </w:divsChild>
            </w:div>
            <w:div w:id="586964025">
              <w:marLeft w:val="0"/>
              <w:marRight w:val="0"/>
              <w:marTop w:val="0"/>
              <w:marBottom w:val="0"/>
              <w:divBdr>
                <w:top w:val="none" w:sz="0" w:space="0" w:color="auto"/>
                <w:left w:val="none" w:sz="0" w:space="0" w:color="auto"/>
                <w:bottom w:val="none" w:sz="0" w:space="0" w:color="auto"/>
                <w:right w:val="none" w:sz="0" w:space="0" w:color="auto"/>
              </w:divBdr>
              <w:divsChild>
                <w:div w:id="1962879210">
                  <w:marLeft w:val="0"/>
                  <w:marRight w:val="0"/>
                  <w:marTop w:val="0"/>
                  <w:marBottom w:val="0"/>
                  <w:divBdr>
                    <w:top w:val="none" w:sz="0" w:space="0" w:color="auto"/>
                    <w:left w:val="none" w:sz="0" w:space="0" w:color="auto"/>
                    <w:bottom w:val="none" w:sz="0" w:space="0" w:color="auto"/>
                    <w:right w:val="none" w:sz="0" w:space="0" w:color="auto"/>
                  </w:divBdr>
                </w:div>
              </w:divsChild>
            </w:div>
            <w:div w:id="2076931350">
              <w:marLeft w:val="0"/>
              <w:marRight w:val="0"/>
              <w:marTop w:val="0"/>
              <w:marBottom w:val="0"/>
              <w:divBdr>
                <w:top w:val="none" w:sz="0" w:space="0" w:color="auto"/>
                <w:left w:val="none" w:sz="0" w:space="0" w:color="auto"/>
                <w:bottom w:val="none" w:sz="0" w:space="0" w:color="auto"/>
                <w:right w:val="none" w:sz="0" w:space="0" w:color="auto"/>
              </w:divBdr>
              <w:divsChild>
                <w:div w:id="352999667">
                  <w:marLeft w:val="0"/>
                  <w:marRight w:val="0"/>
                  <w:marTop w:val="0"/>
                  <w:marBottom w:val="0"/>
                  <w:divBdr>
                    <w:top w:val="none" w:sz="0" w:space="0" w:color="auto"/>
                    <w:left w:val="none" w:sz="0" w:space="0" w:color="auto"/>
                    <w:bottom w:val="none" w:sz="0" w:space="0" w:color="auto"/>
                    <w:right w:val="none" w:sz="0" w:space="0" w:color="auto"/>
                  </w:divBdr>
                </w:div>
              </w:divsChild>
            </w:div>
            <w:div w:id="657877518">
              <w:marLeft w:val="0"/>
              <w:marRight w:val="0"/>
              <w:marTop w:val="0"/>
              <w:marBottom w:val="0"/>
              <w:divBdr>
                <w:top w:val="none" w:sz="0" w:space="0" w:color="auto"/>
                <w:left w:val="none" w:sz="0" w:space="0" w:color="auto"/>
                <w:bottom w:val="none" w:sz="0" w:space="0" w:color="auto"/>
                <w:right w:val="none" w:sz="0" w:space="0" w:color="auto"/>
              </w:divBdr>
              <w:divsChild>
                <w:div w:id="1958872299">
                  <w:marLeft w:val="0"/>
                  <w:marRight w:val="0"/>
                  <w:marTop w:val="0"/>
                  <w:marBottom w:val="0"/>
                  <w:divBdr>
                    <w:top w:val="none" w:sz="0" w:space="0" w:color="auto"/>
                    <w:left w:val="none" w:sz="0" w:space="0" w:color="auto"/>
                    <w:bottom w:val="none" w:sz="0" w:space="0" w:color="auto"/>
                    <w:right w:val="none" w:sz="0" w:space="0" w:color="auto"/>
                  </w:divBdr>
                </w:div>
              </w:divsChild>
            </w:div>
            <w:div w:id="1208029306">
              <w:marLeft w:val="0"/>
              <w:marRight w:val="0"/>
              <w:marTop w:val="0"/>
              <w:marBottom w:val="0"/>
              <w:divBdr>
                <w:top w:val="none" w:sz="0" w:space="0" w:color="auto"/>
                <w:left w:val="none" w:sz="0" w:space="0" w:color="auto"/>
                <w:bottom w:val="none" w:sz="0" w:space="0" w:color="auto"/>
                <w:right w:val="none" w:sz="0" w:space="0" w:color="auto"/>
              </w:divBdr>
              <w:divsChild>
                <w:div w:id="1396121257">
                  <w:marLeft w:val="0"/>
                  <w:marRight w:val="0"/>
                  <w:marTop w:val="0"/>
                  <w:marBottom w:val="0"/>
                  <w:divBdr>
                    <w:top w:val="none" w:sz="0" w:space="0" w:color="auto"/>
                    <w:left w:val="none" w:sz="0" w:space="0" w:color="auto"/>
                    <w:bottom w:val="none" w:sz="0" w:space="0" w:color="auto"/>
                    <w:right w:val="none" w:sz="0" w:space="0" w:color="auto"/>
                  </w:divBdr>
                </w:div>
              </w:divsChild>
            </w:div>
            <w:div w:id="1294024604">
              <w:marLeft w:val="0"/>
              <w:marRight w:val="0"/>
              <w:marTop w:val="0"/>
              <w:marBottom w:val="0"/>
              <w:divBdr>
                <w:top w:val="none" w:sz="0" w:space="0" w:color="auto"/>
                <w:left w:val="none" w:sz="0" w:space="0" w:color="auto"/>
                <w:bottom w:val="none" w:sz="0" w:space="0" w:color="auto"/>
                <w:right w:val="none" w:sz="0" w:space="0" w:color="auto"/>
              </w:divBdr>
              <w:divsChild>
                <w:div w:id="636952233">
                  <w:marLeft w:val="0"/>
                  <w:marRight w:val="0"/>
                  <w:marTop w:val="0"/>
                  <w:marBottom w:val="0"/>
                  <w:divBdr>
                    <w:top w:val="none" w:sz="0" w:space="0" w:color="auto"/>
                    <w:left w:val="none" w:sz="0" w:space="0" w:color="auto"/>
                    <w:bottom w:val="none" w:sz="0" w:space="0" w:color="auto"/>
                    <w:right w:val="none" w:sz="0" w:space="0" w:color="auto"/>
                  </w:divBdr>
                </w:div>
              </w:divsChild>
            </w:div>
            <w:div w:id="1208254003">
              <w:marLeft w:val="0"/>
              <w:marRight w:val="0"/>
              <w:marTop w:val="0"/>
              <w:marBottom w:val="0"/>
              <w:divBdr>
                <w:top w:val="none" w:sz="0" w:space="0" w:color="auto"/>
                <w:left w:val="none" w:sz="0" w:space="0" w:color="auto"/>
                <w:bottom w:val="none" w:sz="0" w:space="0" w:color="auto"/>
                <w:right w:val="none" w:sz="0" w:space="0" w:color="auto"/>
              </w:divBdr>
              <w:divsChild>
                <w:div w:id="1468158370">
                  <w:marLeft w:val="0"/>
                  <w:marRight w:val="0"/>
                  <w:marTop w:val="0"/>
                  <w:marBottom w:val="0"/>
                  <w:divBdr>
                    <w:top w:val="none" w:sz="0" w:space="0" w:color="auto"/>
                    <w:left w:val="none" w:sz="0" w:space="0" w:color="auto"/>
                    <w:bottom w:val="none" w:sz="0" w:space="0" w:color="auto"/>
                    <w:right w:val="none" w:sz="0" w:space="0" w:color="auto"/>
                  </w:divBdr>
                </w:div>
              </w:divsChild>
            </w:div>
            <w:div w:id="320894054">
              <w:marLeft w:val="0"/>
              <w:marRight w:val="0"/>
              <w:marTop w:val="0"/>
              <w:marBottom w:val="0"/>
              <w:divBdr>
                <w:top w:val="none" w:sz="0" w:space="0" w:color="auto"/>
                <w:left w:val="none" w:sz="0" w:space="0" w:color="auto"/>
                <w:bottom w:val="none" w:sz="0" w:space="0" w:color="auto"/>
                <w:right w:val="none" w:sz="0" w:space="0" w:color="auto"/>
              </w:divBdr>
              <w:divsChild>
                <w:div w:id="432476528">
                  <w:marLeft w:val="0"/>
                  <w:marRight w:val="0"/>
                  <w:marTop w:val="0"/>
                  <w:marBottom w:val="0"/>
                  <w:divBdr>
                    <w:top w:val="none" w:sz="0" w:space="0" w:color="auto"/>
                    <w:left w:val="none" w:sz="0" w:space="0" w:color="auto"/>
                    <w:bottom w:val="none" w:sz="0" w:space="0" w:color="auto"/>
                    <w:right w:val="none" w:sz="0" w:space="0" w:color="auto"/>
                  </w:divBdr>
                </w:div>
              </w:divsChild>
            </w:div>
            <w:div w:id="803816325">
              <w:marLeft w:val="0"/>
              <w:marRight w:val="0"/>
              <w:marTop w:val="0"/>
              <w:marBottom w:val="0"/>
              <w:divBdr>
                <w:top w:val="none" w:sz="0" w:space="0" w:color="auto"/>
                <w:left w:val="none" w:sz="0" w:space="0" w:color="auto"/>
                <w:bottom w:val="none" w:sz="0" w:space="0" w:color="auto"/>
                <w:right w:val="none" w:sz="0" w:space="0" w:color="auto"/>
              </w:divBdr>
              <w:divsChild>
                <w:div w:id="562302258">
                  <w:marLeft w:val="0"/>
                  <w:marRight w:val="0"/>
                  <w:marTop w:val="0"/>
                  <w:marBottom w:val="0"/>
                  <w:divBdr>
                    <w:top w:val="none" w:sz="0" w:space="0" w:color="auto"/>
                    <w:left w:val="none" w:sz="0" w:space="0" w:color="auto"/>
                    <w:bottom w:val="none" w:sz="0" w:space="0" w:color="auto"/>
                    <w:right w:val="none" w:sz="0" w:space="0" w:color="auto"/>
                  </w:divBdr>
                </w:div>
              </w:divsChild>
            </w:div>
            <w:div w:id="285937831">
              <w:marLeft w:val="0"/>
              <w:marRight w:val="0"/>
              <w:marTop w:val="0"/>
              <w:marBottom w:val="0"/>
              <w:divBdr>
                <w:top w:val="none" w:sz="0" w:space="0" w:color="auto"/>
                <w:left w:val="none" w:sz="0" w:space="0" w:color="auto"/>
                <w:bottom w:val="none" w:sz="0" w:space="0" w:color="auto"/>
                <w:right w:val="none" w:sz="0" w:space="0" w:color="auto"/>
              </w:divBdr>
              <w:divsChild>
                <w:div w:id="1618025197">
                  <w:marLeft w:val="0"/>
                  <w:marRight w:val="0"/>
                  <w:marTop w:val="0"/>
                  <w:marBottom w:val="0"/>
                  <w:divBdr>
                    <w:top w:val="none" w:sz="0" w:space="0" w:color="auto"/>
                    <w:left w:val="none" w:sz="0" w:space="0" w:color="auto"/>
                    <w:bottom w:val="none" w:sz="0" w:space="0" w:color="auto"/>
                    <w:right w:val="none" w:sz="0" w:space="0" w:color="auto"/>
                  </w:divBdr>
                </w:div>
              </w:divsChild>
            </w:div>
            <w:div w:id="759566778">
              <w:marLeft w:val="0"/>
              <w:marRight w:val="0"/>
              <w:marTop w:val="0"/>
              <w:marBottom w:val="0"/>
              <w:divBdr>
                <w:top w:val="none" w:sz="0" w:space="0" w:color="auto"/>
                <w:left w:val="none" w:sz="0" w:space="0" w:color="auto"/>
                <w:bottom w:val="none" w:sz="0" w:space="0" w:color="auto"/>
                <w:right w:val="none" w:sz="0" w:space="0" w:color="auto"/>
              </w:divBdr>
              <w:divsChild>
                <w:div w:id="1768042180">
                  <w:marLeft w:val="0"/>
                  <w:marRight w:val="0"/>
                  <w:marTop w:val="0"/>
                  <w:marBottom w:val="0"/>
                  <w:divBdr>
                    <w:top w:val="none" w:sz="0" w:space="0" w:color="auto"/>
                    <w:left w:val="none" w:sz="0" w:space="0" w:color="auto"/>
                    <w:bottom w:val="none" w:sz="0" w:space="0" w:color="auto"/>
                    <w:right w:val="none" w:sz="0" w:space="0" w:color="auto"/>
                  </w:divBdr>
                </w:div>
              </w:divsChild>
            </w:div>
            <w:div w:id="661272710">
              <w:marLeft w:val="0"/>
              <w:marRight w:val="0"/>
              <w:marTop w:val="0"/>
              <w:marBottom w:val="0"/>
              <w:divBdr>
                <w:top w:val="none" w:sz="0" w:space="0" w:color="auto"/>
                <w:left w:val="none" w:sz="0" w:space="0" w:color="auto"/>
                <w:bottom w:val="none" w:sz="0" w:space="0" w:color="auto"/>
                <w:right w:val="none" w:sz="0" w:space="0" w:color="auto"/>
              </w:divBdr>
              <w:divsChild>
                <w:div w:id="485514007">
                  <w:marLeft w:val="0"/>
                  <w:marRight w:val="0"/>
                  <w:marTop w:val="0"/>
                  <w:marBottom w:val="0"/>
                  <w:divBdr>
                    <w:top w:val="none" w:sz="0" w:space="0" w:color="auto"/>
                    <w:left w:val="none" w:sz="0" w:space="0" w:color="auto"/>
                    <w:bottom w:val="none" w:sz="0" w:space="0" w:color="auto"/>
                    <w:right w:val="none" w:sz="0" w:space="0" w:color="auto"/>
                  </w:divBdr>
                </w:div>
              </w:divsChild>
            </w:div>
            <w:div w:id="385837455">
              <w:marLeft w:val="0"/>
              <w:marRight w:val="0"/>
              <w:marTop w:val="0"/>
              <w:marBottom w:val="0"/>
              <w:divBdr>
                <w:top w:val="none" w:sz="0" w:space="0" w:color="auto"/>
                <w:left w:val="none" w:sz="0" w:space="0" w:color="auto"/>
                <w:bottom w:val="none" w:sz="0" w:space="0" w:color="auto"/>
                <w:right w:val="none" w:sz="0" w:space="0" w:color="auto"/>
              </w:divBdr>
              <w:divsChild>
                <w:div w:id="235746428">
                  <w:marLeft w:val="0"/>
                  <w:marRight w:val="0"/>
                  <w:marTop w:val="0"/>
                  <w:marBottom w:val="0"/>
                  <w:divBdr>
                    <w:top w:val="none" w:sz="0" w:space="0" w:color="auto"/>
                    <w:left w:val="none" w:sz="0" w:space="0" w:color="auto"/>
                    <w:bottom w:val="none" w:sz="0" w:space="0" w:color="auto"/>
                    <w:right w:val="none" w:sz="0" w:space="0" w:color="auto"/>
                  </w:divBdr>
                </w:div>
              </w:divsChild>
            </w:div>
            <w:div w:id="1925146550">
              <w:marLeft w:val="0"/>
              <w:marRight w:val="0"/>
              <w:marTop w:val="0"/>
              <w:marBottom w:val="0"/>
              <w:divBdr>
                <w:top w:val="none" w:sz="0" w:space="0" w:color="auto"/>
                <w:left w:val="none" w:sz="0" w:space="0" w:color="auto"/>
                <w:bottom w:val="none" w:sz="0" w:space="0" w:color="auto"/>
                <w:right w:val="none" w:sz="0" w:space="0" w:color="auto"/>
              </w:divBdr>
              <w:divsChild>
                <w:div w:id="113721081">
                  <w:marLeft w:val="0"/>
                  <w:marRight w:val="0"/>
                  <w:marTop w:val="0"/>
                  <w:marBottom w:val="0"/>
                  <w:divBdr>
                    <w:top w:val="none" w:sz="0" w:space="0" w:color="auto"/>
                    <w:left w:val="none" w:sz="0" w:space="0" w:color="auto"/>
                    <w:bottom w:val="none" w:sz="0" w:space="0" w:color="auto"/>
                    <w:right w:val="none" w:sz="0" w:space="0" w:color="auto"/>
                  </w:divBdr>
                </w:div>
              </w:divsChild>
            </w:div>
            <w:div w:id="1981494294">
              <w:marLeft w:val="0"/>
              <w:marRight w:val="0"/>
              <w:marTop w:val="0"/>
              <w:marBottom w:val="0"/>
              <w:divBdr>
                <w:top w:val="none" w:sz="0" w:space="0" w:color="auto"/>
                <w:left w:val="none" w:sz="0" w:space="0" w:color="auto"/>
                <w:bottom w:val="none" w:sz="0" w:space="0" w:color="auto"/>
                <w:right w:val="none" w:sz="0" w:space="0" w:color="auto"/>
              </w:divBdr>
              <w:divsChild>
                <w:div w:id="1323314826">
                  <w:marLeft w:val="0"/>
                  <w:marRight w:val="0"/>
                  <w:marTop w:val="0"/>
                  <w:marBottom w:val="0"/>
                  <w:divBdr>
                    <w:top w:val="none" w:sz="0" w:space="0" w:color="auto"/>
                    <w:left w:val="none" w:sz="0" w:space="0" w:color="auto"/>
                    <w:bottom w:val="none" w:sz="0" w:space="0" w:color="auto"/>
                    <w:right w:val="none" w:sz="0" w:space="0" w:color="auto"/>
                  </w:divBdr>
                </w:div>
              </w:divsChild>
            </w:div>
            <w:div w:id="2064716185">
              <w:marLeft w:val="0"/>
              <w:marRight w:val="0"/>
              <w:marTop w:val="0"/>
              <w:marBottom w:val="0"/>
              <w:divBdr>
                <w:top w:val="none" w:sz="0" w:space="0" w:color="auto"/>
                <w:left w:val="none" w:sz="0" w:space="0" w:color="auto"/>
                <w:bottom w:val="none" w:sz="0" w:space="0" w:color="auto"/>
                <w:right w:val="none" w:sz="0" w:space="0" w:color="auto"/>
              </w:divBdr>
              <w:divsChild>
                <w:div w:id="1066689596">
                  <w:marLeft w:val="0"/>
                  <w:marRight w:val="0"/>
                  <w:marTop w:val="0"/>
                  <w:marBottom w:val="0"/>
                  <w:divBdr>
                    <w:top w:val="none" w:sz="0" w:space="0" w:color="auto"/>
                    <w:left w:val="none" w:sz="0" w:space="0" w:color="auto"/>
                    <w:bottom w:val="none" w:sz="0" w:space="0" w:color="auto"/>
                    <w:right w:val="none" w:sz="0" w:space="0" w:color="auto"/>
                  </w:divBdr>
                </w:div>
              </w:divsChild>
            </w:div>
            <w:div w:id="1554194293">
              <w:marLeft w:val="0"/>
              <w:marRight w:val="0"/>
              <w:marTop w:val="0"/>
              <w:marBottom w:val="0"/>
              <w:divBdr>
                <w:top w:val="none" w:sz="0" w:space="0" w:color="auto"/>
                <w:left w:val="none" w:sz="0" w:space="0" w:color="auto"/>
                <w:bottom w:val="none" w:sz="0" w:space="0" w:color="auto"/>
                <w:right w:val="none" w:sz="0" w:space="0" w:color="auto"/>
              </w:divBdr>
              <w:divsChild>
                <w:div w:id="622272056">
                  <w:marLeft w:val="0"/>
                  <w:marRight w:val="0"/>
                  <w:marTop w:val="0"/>
                  <w:marBottom w:val="0"/>
                  <w:divBdr>
                    <w:top w:val="none" w:sz="0" w:space="0" w:color="auto"/>
                    <w:left w:val="none" w:sz="0" w:space="0" w:color="auto"/>
                    <w:bottom w:val="none" w:sz="0" w:space="0" w:color="auto"/>
                    <w:right w:val="none" w:sz="0" w:space="0" w:color="auto"/>
                  </w:divBdr>
                </w:div>
              </w:divsChild>
            </w:div>
            <w:div w:id="1515994177">
              <w:marLeft w:val="0"/>
              <w:marRight w:val="0"/>
              <w:marTop w:val="0"/>
              <w:marBottom w:val="0"/>
              <w:divBdr>
                <w:top w:val="none" w:sz="0" w:space="0" w:color="auto"/>
                <w:left w:val="none" w:sz="0" w:space="0" w:color="auto"/>
                <w:bottom w:val="none" w:sz="0" w:space="0" w:color="auto"/>
                <w:right w:val="none" w:sz="0" w:space="0" w:color="auto"/>
              </w:divBdr>
              <w:divsChild>
                <w:div w:id="1785614824">
                  <w:marLeft w:val="0"/>
                  <w:marRight w:val="0"/>
                  <w:marTop w:val="0"/>
                  <w:marBottom w:val="0"/>
                  <w:divBdr>
                    <w:top w:val="none" w:sz="0" w:space="0" w:color="auto"/>
                    <w:left w:val="none" w:sz="0" w:space="0" w:color="auto"/>
                    <w:bottom w:val="none" w:sz="0" w:space="0" w:color="auto"/>
                    <w:right w:val="none" w:sz="0" w:space="0" w:color="auto"/>
                  </w:divBdr>
                </w:div>
              </w:divsChild>
            </w:div>
            <w:div w:id="1298340497">
              <w:marLeft w:val="0"/>
              <w:marRight w:val="0"/>
              <w:marTop w:val="0"/>
              <w:marBottom w:val="0"/>
              <w:divBdr>
                <w:top w:val="none" w:sz="0" w:space="0" w:color="auto"/>
                <w:left w:val="none" w:sz="0" w:space="0" w:color="auto"/>
                <w:bottom w:val="none" w:sz="0" w:space="0" w:color="auto"/>
                <w:right w:val="none" w:sz="0" w:space="0" w:color="auto"/>
              </w:divBdr>
              <w:divsChild>
                <w:div w:id="688407752">
                  <w:marLeft w:val="0"/>
                  <w:marRight w:val="0"/>
                  <w:marTop w:val="0"/>
                  <w:marBottom w:val="0"/>
                  <w:divBdr>
                    <w:top w:val="none" w:sz="0" w:space="0" w:color="auto"/>
                    <w:left w:val="none" w:sz="0" w:space="0" w:color="auto"/>
                    <w:bottom w:val="none" w:sz="0" w:space="0" w:color="auto"/>
                    <w:right w:val="none" w:sz="0" w:space="0" w:color="auto"/>
                  </w:divBdr>
                </w:div>
              </w:divsChild>
            </w:div>
            <w:div w:id="1047799247">
              <w:marLeft w:val="0"/>
              <w:marRight w:val="0"/>
              <w:marTop w:val="0"/>
              <w:marBottom w:val="0"/>
              <w:divBdr>
                <w:top w:val="none" w:sz="0" w:space="0" w:color="auto"/>
                <w:left w:val="none" w:sz="0" w:space="0" w:color="auto"/>
                <w:bottom w:val="none" w:sz="0" w:space="0" w:color="auto"/>
                <w:right w:val="none" w:sz="0" w:space="0" w:color="auto"/>
              </w:divBdr>
              <w:divsChild>
                <w:div w:id="933904957">
                  <w:marLeft w:val="0"/>
                  <w:marRight w:val="0"/>
                  <w:marTop w:val="0"/>
                  <w:marBottom w:val="0"/>
                  <w:divBdr>
                    <w:top w:val="none" w:sz="0" w:space="0" w:color="auto"/>
                    <w:left w:val="none" w:sz="0" w:space="0" w:color="auto"/>
                    <w:bottom w:val="none" w:sz="0" w:space="0" w:color="auto"/>
                    <w:right w:val="none" w:sz="0" w:space="0" w:color="auto"/>
                  </w:divBdr>
                </w:div>
              </w:divsChild>
            </w:div>
            <w:div w:id="2024476199">
              <w:marLeft w:val="0"/>
              <w:marRight w:val="0"/>
              <w:marTop w:val="0"/>
              <w:marBottom w:val="0"/>
              <w:divBdr>
                <w:top w:val="none" w:sz="0" w:space="0" w:color="auto"/>
                <w:left w:val="none" w:sz="0" w:space="0" w:color="auto"/>
                <w:bottom w:val="none" w:sz="0" w:space="0" w:color="auto"/>
                <w:right w:val="none" w:sz="0" w:space="0" w:color="auto"/>
              </w:divBdr>
              <w:divsChild>
                <w:div w:id="302081441">
                  <w:marLeft w:val="0"/>
                  <w:marRight w:val="0"/>
                  <w:marTop w:val="0"/>
                  <w:marBottom w:val="0"/>
                  <w:divBdr>
                    <w:top w:val="none" w:sz="0" w:space="0" w:color="auto"/>
                    <w:left w:val="none" w:sz="0" w:space="0" w:color="auto"/>
                    <w:bottom w:val="none" w:sz="0" w:space="0" w:color="auto"/>
                    <w:right w:val="none" w:sz="0" w:space="0" w:color="auto"/>
                  </w:divBdr>
                </w:div>
              </w:divsChild>
            </w:div>
            <w:div w:id="1688023532">
              <w:marLeft w:val="0"/>
              <w:marRight w:val="0"/>
              <w:marTop w:val="0"/>
              <w:marBottom w:val="0"/>
              <w:divBdr>
                <w:top w:val="none" w:sz="0" w:space="0" w:color="auto"/>
                <w:left w:val="none" w:sz="0" w:space="0" w:color="auto"/>
                <w:bottom w:val="none" w:sz="0" w:space="0" w:color="auto"/>
                <w:right w:val="none" w:sz="0" w:space="0" w:color="auto"/>
              </w:divBdr>
              <w:divsChild>
                <w:div w:id="1976401181">
                  <w:marLeft w:val="0"/>
                  <w:marRight w:val="0"/>
                  <w:marTop w:val="0"/>
                  <w:marBottom w:val="0"/>
                  <w:divBdr>
                    <w:top w:val="none" w:sz="0" w:space="0" w:color="auto"/>
                    <w:left w:val="none" w:sz="0" w:space="0" w:color="auto"/>
                    <w:bottom w:val="none" w:sz="0" w:space="0" w:color="auto"/>
                    <w:right w:val="none" w:sz="0" w:space="0" w:color="auto"/>
                  </w:divBdr>
                </w:div>
              </w:divsChild>
            </w:div>
            <w:div w:id="1550994664">
              <w:marLeft w:val="0"/>
              <w:marRight w:val="0"/>
              <w:marTop w:val="0"/>
              <w:marBottom w:val="0"/>
              <w:divBdr>
                <w:top w:val="none" w:sz="0" w:space="0" w:color="auto"/>
                <w:left w:val="none" w:sz="0" w:space="0" w:color="auto"/>
                <w:bottom w:val="none" w:sz="0" w:space="0" w:color="auto"/>
                <w:right w:val="none" w:sz="0" w:space="0" w:color="auto"/>
              </w:divBdr>
              <w:divsChild>
                <w:div w:id="1171219382">
                  <w:marLeft w:val="0"/>
                  <w:marRight w:val="0"/>
                  <w:marTop w:val="0"/>
                  <w:marBottom w:val="0"/>
                  <w:divBdr>
                    <w:top w:val="none" w:sz="0" w:space="0" w:color="auto"/>
                    <w:left w:val="none" w:sz="0" w:space="0" w:color="auto"/>
                    <w:bottom w:val="none" w:sz="0" w:space="0" w:color="auto"/>
                    <w:right w:val="none" w:sz="0" w:space="0" w:color="auto"/>
                  </w:divBdr>
                </w:div>
              </w:divsChild>
            </w:div>
            <w:div w:id="643045311">
              <w:marLeft w:val="0"/>
              <w:marRight w:val="0"/>
              <w:marTop w:val="0"/>
              <w:marBottom w:val="0"/>
              <w:divBdr>
                <w:top w:val="none" w:sz="0" w:space="0" w:color="auto"/>
                <w:left w:val="none" w:sz="0" w:space="0" w:color="auto"/>
                <w:bottom w:val="none" w:sz="0" w:space="0" w:color="auto"/>
                <w:right w:val="none" w:sz="0" w:space="0" w:color="auto"/>
              </w:divBdr>
              <w:divsChild>
                <w:div w:id="142746317">
                  <w:marLeft w:val="0"/>
                  <w:marRight w:val="0"/>
                  <w:marTop w:val="0"/>
                  <w:marBottom w:val="0"/>
                  <w:divBdr>
                    <w:top w:val="none" w:sz="0" w:space="0" w:color="auto"/>
                    <w:left w:val="none" w:sz="0" w:space="0" w:color="auto"/>
                    <w:bottom w:val="none" w:sz="0" w:space="0" w:color="auto"/>
                    <w:right w:val="none" w:sz="0" w:space="0" w:color="auto"/>
                  </w:divBdr>
                </w:div>
              </w:divsChild>
            </w:div>
            <w:div w:id="1606577757">
              <w:marLeft w:val="0"/>
              <w:marRight w:val="0"/>
              <w:marTop w:val="0"/>
              <w:marBottom w:val="0"/>
              <w:divBdr>
                <w:top w:val="none" w:sz="0" w:space="0" w:color="auto"/>
                <w:left w:val="none" w:sz="0" w:space="0" w:color="auto"/>
                <w:bottom w:val="none" w:sz="0" w:space="0" w:color="auto"/>
                <w:right w:val="none" w:sz="0" w:space="0" w:color="auto"/>
              </w:divBdr>
              <w:divsChild>
                <w:div w:id="477652124">
                  <w:marLeft w:val="0"/>
                  <w:marRight w:val="0"/>
                  <w:marTop w:val="0"/>
                  <w:marBottom w:val="0"/>
                  <w:divBdr>
                    <w:top w:val="none" w:sz="0" w:space="0" w:color="auto"/>
                    <w:left w:val="none" w:sz="0" w:space="0" w:color="auto"/>
                    <w:bottom w:val="none" w:sz="0" w:space="0" w:color="auto"/>
                    <w:right w:val="none" w:sz="0" w:space="0" w:color="auto"/>
                  </w:divBdr>
                </w:div>
              </w:divsChild>
            </w:div>
            <w:div w:id="471365742">
              <w:marLeft w:val="0"/>
              <w:marRight w:val="0"/>
              <w:marTop w:val="0"/>
              <w:marBottom w:val="0"/>
              <w:divBdr>
                <w:top w:val="none" w:sz="0" w:space="0" w:color="auto"/>
                <w:left w:val="none" w:sz="0" w:space="0" w:color="auto"/>
                <w:bottom w:val="none" w:sz="0" w:space="0" w:color="auto"/>
                <w:right w:val="none" w:sz="0" w:space="0" w:color="auto"/>
              </w:divBdr>
              <w:divsChild>
                <w:div w:id="332606054">
                  <w:marLeft w:val="0"/>
                  <w:marRight w:val="0"/>
                  <w:marTop w:val="0"/>
                  <w:marBottom w:val="0"/>
                  <w:divBdr>
                    <w:top w:val="none" w:sz="0" w:space="0" w:color="auto"/>
                    <w:left w:val="none" w:sz="0" w:space="0" w:color="auto"/>
                    <w:bottom w:val="none" w:sz="0" w:space="0" w:color="auto"/>
                    <w:right w:val="none" w:sz="0" w:space="0" w:color="auto"/>
                  </w:divBdr>
                </w:div>
              </w:divsChild>
            </w:div>
            <w:div w:id="1988120580">
              <w:marLeft w:val="0"/>
              <w:marRight w:val="0"/>
              <w:marTop w:val="0"/>
              <w:marBottom w:val="0"/>
              <w:divBdr>
                <w:top w:val="none" w:sz="0" w:space="0" w:color="auto"/>
                <w:left w:val="none" w:sz="0" w:space="0" w:color="auto"/>
                <w:bottom w:val="none" w:sz="0" w:space="0" w:color="auto"/>
                <w:right w:val="none" w:sz="0" w:space="0" w:color="auto"/>
              </w:divBdr>
              <w:divsChild>
                <w:div w:id="1016734465">
                  <w:marLeft w:val="0"/>
                  <w:marRight w:val="0"/>
                  <w:marTop w:val="0"/>
                  <w:marBottom w:val="0"/>
                  <w:divBdr>
                    <w:top w:val="none" w:sz="0" w:space="0" w:color="auto"/>
                    <w:left w:val="none" w:sz="0" w:space="0" w:color="auto"/>
                    <w:bottom w:val="none" w:sz="0" w:space="0" w:color="auto"/>
                    <w:right w:val="none" w:sz="0" w:space="0" w:color="auto"/>
                  </w:divBdr>
                </w:div>
              </w:divsChild>
            </w:div>
            <w:div w:id="13071827">
              <w:marLeft w:val="0"/>
              <w:marRight w:val="0"/>
              <w:marTop w:val="0"/>
              <w:marBottom w:val="0"/>
              <w:divBdr>
                <w:top w:val="none" w:sz="0" w:space="0" w:color="auto"/>
                <w:left w:val="none" w:sz="0" w:space="0" w:color="auto"/>
                <w:bottom w:val="none" w:sz="0" w:space="0" w:color="auto"/>
                <w:right w:val="none" w:sz="0" w:space="0" w:color="auto"/>
              </w:divBdr>
              <w:divsChild>
                <w:div w:id="1249004646">
                  <w:marLeft w:val="0"/>
                  <w:marRight w:val="0"/>
                  <w:marTop w:val="0"/>
                  <w:marBottom w:val="0"/>
                  <w:divBdr>
                    <w:top w:val="none" w:sz="0" w:space="0" w:color="auto"/>
                    <w:left w:val="none" w:sz="0" w:space="0" w:color="auto"/>
                    <w:bottom w:val="none" w:sz="0" w:space="0" w:color="auto"/>
                    <w:right w:val="none" w:sz="0" w:space="0" w:color="auto"/>
                  </w:divBdr>
                </w:div>
              </w:divsChild>
            </w:div>
            <w:div w:id="2119912194">
              <w:marLeft w:val="0"/>
              <w:marRight w:val="0"/>
              <w:marTop w:val="0"/>
              <w:marBottom w:val="0"/>
              <w:divBdr>
                <w:top w:val="none" w:sz="0" w:space="0" w:color="auto"/>
                <w:left w:val="none" w:sz="0" w:space="0" w:color="auto"/>
                <w:bottom w:val="none" w:sz="0" w:space="0" w:color="auto"/>
                <w:right w:val="none" w:sz="0" w:space="0" w:color="auto"/>
              </w:divBdr>
              <w:divsChild>
                <w:div w:id="1216552305">
                  <w:marLeft w:val="0"/>
                  <w:marRight w:val="0"/>
                  <w:marTop w:val="0"/>
                  <w:marBottom w:val="0"/>
                  <w:divBdr>
                    <w:top w:val="none" w:sz="0" w:space="0" w:color="auto"/>
                    <w:left w:val="none" w:sz="0" w:space="0" w:color="auto"/>
                    <w:bottom w:val="none" w:sz="0" w:space="0" w:color="auto"/>
                    <w:right w:val="none" w:sz="0" w:space="0" w:color="auto"/>
                  </w:divBdr>
                </w:div>
              </w:divsChild>
            </w:div>
            <w:div w:id="1003315721">
              <w:marLeft w:val="0"/>
              <w:marRight w:val="0"/>
              <w:marTop w:val="0"/>
              <w:marBottom w:val="0"/>
              <w:divBdr>
                <w:top w:val="none" w:sz="0" w:space="0" w:color="auto"/>
                <w:left w:val="none" w:sz="0" w:space="0" w:color="auto"/>
                <w:bottom w:val="none" w:sz="0" w:space="0" w:color="auto"/>
                <w:right w:val="none" w:sz="0" w:space="0" w:color="auto"/>
              </w:divBdr>
              <w:divsChild>
                <w:div w:id="527763511">
                  <w:marLeft w:val="0"/>
                  <w:marRight w:val="0"/>
                  <w:marTop w:val="0"/>
                  <w:marBottom w:val="0"/>
                  <w:divBdr>
                    <w:top w:val="none" w:sz="0" w:space="0" w:color="auto"/>
                    <w:left w:val="none" w:sz="0" w:space="0" w:color="auto"/>
                    <w:bottom w:val="none" w:sz="0" w:space="0" w:color="auto"/>
                    <w:right w:val="none" w:sz="0" w:space="0" w:color="auto"/>
                  </w:divBdr>
                </w:div>
              </w:divsChild>
            </w:div>
            <w:div w:id="1149856721">
              <w:marLeft w:val="0"/>
              <w:marRight w:val="0"/>
              <w:marTop w:val="0"/>
              <w:marBottom w:val="0"/>
              <w:divBdr>
                <w:top w:val="none" w:sz="0" w:space="0" w:color="auto"/>
                <w:left w:val="none" w:sz="0" w:space="0" w:color="auto"/>
                <w:bottom w:val="none" w:sz="0" w:space="0" w:color="auto"/>
                <w:right w:val="none" w:sz="0" w:space="0" w:color="auto"/>
              </w:divBdr>
              <w:divsChild>
                <w:div w:id="435104639">
                  <w:marLeft w:val="0"/>
                  <w:marRight w:val="0"/>
                  <w:marTop w:val="0"/>
                  <w:marBottom w:val="0"/>
                  <w:divBdr>
                    <w:top w:val="none" w:sz="0" w:space="0" w:color="auto"/>
                    <w:left w:val="none" w:sz="0" w:space="0" w:color="auto"/>
                    <w:bottom w:val="none" w:sz="0" w:space="0" w:color="auto"/>
                    <w:right w:val="none" w:sz="0" w:space="0" w:color="auto"/>
                  </w:divBdr>
                </w:div>
              </w:divsChild>
            </w:div>
            <w:div w:id="1404109330">
              <w:marLeft w:val="0"/>
              <w:marRight w:val="0"/>
              <w:marTop w:val="0"/>
              <w:marBottom w:val="0"/>
              <w:divBdr>
                <w:top w:val="none" w:sz="0" w:space="0" w:color="auto"/>
                <w:left w:val="none" w:sz="0" w:space="0" w:color="auto"/>
                <w:bottom w:val="none" w:sz="0" w:space="0" w:color="auto"/>
                <w:right w:val="none" w:sz="0" w:space="0" w:color="auto"/>
              </w:divBdr>
              <w:divsChild>
                <w:div w:id="1174952421">
                  <w:marLeft w:val="0"/>
                  <w:marRight w:val="0"/>
                  <w:marTop w:val="0"/>
                  <w:marBottom w:val="0"/>
                  <w:divBdr>
                    <w:top w:val="none" w:sz="0" w:space="0" w:color="auto"/>
                    <w:left w:val="none" w:sz="0" w:space="0" w:color="auto"/>
                    <w:bottom w:val="none" w:sz="0" w:space="0" w:color="auto"/>
                    <w:right w:val="none" w:sz="0" w:space="0" w:color="auto"/>
                  </w:divBdr>
                </w:div>
              </w:divsChild>
            </w:div>
            <w:div w:id="650518762">
              <w:marLeft w:val="0"/>
              <w:marRight w:val="0"/>
              <w:marTop w:val="0"/>
              <w:marBottom w:val="0"/>
              <w:divBdr>
                <w:top w:val="none" w:sz="0" w:space="0" w:color="auto"/>
                <w:left w:val="none" w:sz="0" w:space="0" w:color="auto"/>
                <w:bottom w:val="none" w:sz="0" w:space="0" w:color="auto"/>
                <w:right w:val="none" w:sz="0" w:space="0" w:color="auto"/>
              </w:divBdr>
              <w:divsChild>
                <w:div w:id="1962764283">
                  <w:marLeft w:val="0"/>
                  <w:marRight w:val="0"/>
                  <w:marTop w:val="0"/>
                  <w:marBottom w:val="0"/>
                  <w:divBdr>
                    <w:top w:val="none" w:sz="0" w:space="0" w:color="auto"/>
                    <w:left w:val="none" w:sz="0" w:space="0" w:color="auto"/>
                    <w:bottom w:val="none" w:sz="0" w:space="0" w:color="auto"/>
                    <w:right w:val="none" w:sz="0" w:space="0" w:color="auto"/>
                  </w:divBdr>
                </w:div>
              </w:divsChild>
            </w:div>
            <w:div w:id="1364475487">
              <w:marLeft w:val="0"/>
              <w:marRight w:val="0"/>
              <w:marTop w:val="0"/>
              <w:marBottom w:val="0"/>
              <w:divBdr>
                <w:top w:val="none" w:sz="0" w:space="0" w:color="auto"/>
                <w:left w:val="none" w:sz="0" w:space="0" w:color="auto"/>
                <w:bottom w:val="none" w:sz="0" w:space="0" w:color="auto"/>
                <w:right w:val="none" w:sz="0" w:space="0" w:color="auto"/>
              </w:divBdr>
              <w:divsChild>
                <w:div w:id="1162892363">
                  <w:marLeft w:val="0"/>
                  <w:marRight w:val="0"/>
                  <w:marTop w:val="0"/>
                  <w:marBottom w:val="0"/>
                  <w:divBdr>
                    <w:top w:val="none" w:sz="0" w:space="0" w:color="auto"/>
                    <w:left w:val="none" w:sz="0" w:space="0" w:color="auto"/>
                    <w:bottom w:val="none" w:sz="0" w:space="0" w:color="auto"/>
                    <w:right w:val="none" w:sz="0" w:space="0" w:color="auto"/>
                  </w:divBdr>
                </w:div>
              </w:divsChild>
            </w:div>
            <w:div w:id="1130633211">
              <w:marLeft w:val="0"/>
              <w:marRight w:val="0"/>
              <w:marTop w:val="0"/>
              <w:marBottom w:val="0"/>
              <w:divBdr>
                <w:top w:val="none" w:sz="0" w:space="0" w:color="auto"/>
                <w:left w:val="none" w:sz="0" w:space="0" w:color="auto"/>
                <w:bottom w:val="none" w:sz="0" w:space="0" w:color="auto"/>
                <w:right w:val="none" w:sz="0" w:space="0" w:color="auto"/>
              </w:divBdr>
              <w:divsChild>
                <w:div w:id="1426002403">
                  <w:marLeft w:val="0"/>
                  <w:marRight w:val="0"/>
                  <w:marTop w:val="0"/>
                  <w:marBottom w:val="0"/>
                  <w:divBdr>
                    <w:top w:val="none" w:sz="0" w:space="0" w:color="auto"/>
                    <w:left w:val="none" w:sz="0" w:space="0" w:color="auto"/>
                    <w:bottom w:val="none" w:sz="0" w:space="0" w:color="auto"/>
                    <w:right w:val="none" w:sz="0" w:space="0" w:color="auto"/>
                  </w:divBdr>
                </w:div>
              </w:divsChild>
            </w:div>
            <w:div w:id="1913154858">
              <w:marLeft w:val="0"/>
              <w:marRight w:val="0"/>
              <w:marTop w:val="0"/>
              <w:marBottom w:val="0"/>
              <w:divBdr>
                <w:top w:val="none" w:sz="0" w:space="0" w:color="auto"/>
                <w:left w:val="none" w:sz="0" w:space="0" w:color="auto"/>
                <w:bottom w:val="none" w:sz="0" w:space="0" w:color="auto"/>
                <w:right w:val="none" w:sz="0" w:space="0" w:color="auto"/>
              </w:divBdr>
              <w:divsChild>
                <w:div w:id="429664198">
                  <w:marLeft w:val="0"/>
                  <w:marRight w:val="0"/>
                  <w:marTop w:val="0"/>
                  <w:marBottom w:val="0"/>
                  <w:divBdr>
                    <w:top w:val="none" w:sz="0" w:space="0" w:color="auto"/>
                    <w:left w:val="none" w:sz="0" w:space="0" w:color="auto"/>
                    <w:bottom w:val="none" w:sz="0" w:space="0" w:color="auto"/>
                    <w:right w:val="none" w:sz="0" w:space="0" w:color="auto"/>
                  </w:divBdr>
                </w:div>
              </w:divsChild>
            </w:div>
            <w:div w:id="703214918">
              <w:marLeft w:val="0"/>
              <w:marRight w:val="0"/>
              <w:marTop w:val="0"/>
              <w:marBottom w:val="0"/>
              <w:divBdr>
                <w:top w:val="none" w:sz="0" w:space="0" w:color="auto"/>
                <w:left w:val="none" w:sz="0" w:space="0" w:color="auto"/>
                <w:bottom w:val="none" w:sz="0" w:space="0" w:color="auto"/>
                <w:right w:val="none" w:sz="0" w:space="0" w:color="auto"/>
              </w:divBdr>
              <w:divsChild>
                <w:div w:id="491028293">
                  <w:marLeft w:val="0"/>
                  <w:marRight w:val="0"/>
                  <w:marTop w:val="0"/>
                  <w:marBottom w:val="0"/>
                  <w:divBdr>
                    <w:top w:val="none" w:sz="0" w:space="0" w:color="auto"/>
                    <w:left w:val="none" w:sz="0" w:space="0" w:color="auto"/>
                    <w:bottom w:val="none" w:sz="0" w:space="0" w:color="auto"/>
                    <w:right w:val="none" w:sz="0" w:space="0" w:color="auto"/>
                  </w:divBdr>
                </w:div>
              </w:divsChild>
            </w:div>
            <w:div w:id="883299034">
              <w:marLeft w:val="0"/>
              <w:marRight w:val="0"/>
              <w:marTop w:val="0"/>
              <w:marBottom w:val="0"/>
              <w:divBdr>
                <w:top w:val="none" w:sz="0" w:space="0" w:color="auto"/>
                <w:left w:val="none" w:sz="0" w:space="0" w:color="auto"/>
                <w:bottom w:val="none" w:sz="0" w:space="0" w:color="auto"/>
                <w:right w:val="none" w:sz="0" w:space="0" w:color="auto"/>
              </w:divBdr>
              <w:divsChild>
                <w:div w:id="1765035075">
                  <w:marLeft w:val="0"/>
                  <w:marRight w:val="0"/>
                  <w:marTop w:val="0"/>
                  <w:marBottom w:val="0"/>
                  <w:divBdr>
                    <w:top w:val="none" w:sz="0" w:space="0" w:color="auto"/>
                    <w:left w:val="none" w:sz="0" w:space="0" w:color="auto"/>
                    <w:bottom w:val="none" w:sz="0" w:space="0" w:color="auto"/>
                    <w:right w:val="none" w:sz="0" w:space="0" w:color="auto"/>
                  </w:divBdr>
                </w:div>
              </w:divsChild>
            </w:div>
            <w:div w:id="971715873">
              <w:marLeft w:val="0"/>
              <w:marRight w:val="0"/>
              <w:marTop w:val="0"/>
              <w:marBottom w:val="0"/>
              <w:divBdr>
                <w:top w:val="none" w:sz="0" w:space="0" w:color="auto"/>
                <w:left w:val="none" w:sz="0" w:space="0" w:color="auto"/>
                <w:bottom w:val="none" w:sz="0" w:space="0" w:color="auto"/>
                <w:right w:val="none" w:sz="0" w:space="0" w:color="auto"/>
              </w:divBdr>
              <w:divsChild>
                <w:div w:id="939411749">
                  <w:marLeft w:val="0"/>
                  <w:marRight w:val="0"/>
                  <w:marTop w:val="0"/>
                  <w:marBottom w:val="0"/>
                  <w:divBdr>
                    <w:top w:val="none" w:sz="0" w:space="0" w:color="auto"/>
                    <w:left w:val="none" w:sz="0" w:space="0" w:color="auto"/>
                    <w:bottom w:val="none" w:sz="0" w:space="0" w:color="auto"/>
                    <w:right w:val="none" w:sz="0" w:space="0" w:color="auto"/>
                  </w:divBdr>
                </w:div>
              </w:divsChild>
            </w:div>
            <w:div w:id="1540123136">
              <w:marLeft w:val="0"/>
              <w:marRight w:val="0"/>
              <w:marTop w:val="0"/>
              <w:marBottom w:val="0"/>
              <w:divBdr>
                <w:top w:val="none" w:sz="0" w:space="0" w:color="auto"/>
                <w:left w:val="none" w:sz="0" w:space="0" w:color="auto"/>
                <w:bottom w:val="none" w:sz="0" w:space="0" w:color="auto"/>
                <w:right w:val="none" w:sz="0" w:space="0" w:color="auto"/>
              </w:divBdr>
              <w:divsChild>
                <w:div w:id="1200321890">
                  <w:marLeft w:val="0"/>
                  <w:marRight w:val="0"/>
                  <w:marTop w:val="0"/>
                  <w:marBottom w:val="0"/>
                  <w:divBdr>
                    <w:top w:val="none" w:sz="0" w:space="0" w:color="auto"/>
                    <w:left w:val="none" w:sz="0" w:space="0" w:color="auto"/>
                    <w:bottom w:val="none" w:sz="0" w:space="0" w:color="auto"/>
                    <w:right w:val="none" w:sz="0" w:space="0" w:color="auto"/>
                  </w:divBdr>
                </w:div>
              </w:divsChild>
            </w:div>
            <w:div w:id="353578030">
              <w:marLeft w:val="0"/>
              <w:marRight w:val="0"/>
              <w:marTop w:val="0"/>
              <w:marBottom w:val="0"/>
              <w:divBdr>
                <w:top w:val="none" w:sz="0" w:space="0" w:color="auto"/>
                <w:left w:val="none" w:sz="0" w:space="0" w:color="auto"/>
                <w:bottom w:val="none" w:sz="0" w:space="0" w:color="auto"/>
                <w:right w:val="none" w:sz="0" w:space="0" w:color="auto"/>
              </w:divBdr>
              <w:divsChild>
                <w:div w:id="414589665">
                  <w:marLeft w:val="0"/>
                  <w:marRight w:val="0"/>
                  <w:marTop w:val="0"/>
                  <w:marBottom w:val="0"/>
                  <w:divBdr>
                    <w:top w:val="none" w:sz="0" w:space="0" w:color="auto"/>
                    <w:left w:val="none" w:sz="0" w:space="0" w:color="auto"/>
                    <w:bottom w:val="none" w:sz="0" w:space="0" w:color="auto"/>
                    <w:right w:val="none" w:sz="0" w:space="0" w:color="auto"/>
                  </w:divBdr>
                </w:div>
              </w:divsChild>
            </w:div>
            <w:div w:id="1012145785">
              <w:marLeft w:val="0"/>
              <w:marRight w:val="0"/>
              <w:marTop w:val="0"/>
              <w:marBottom w:val="0"/>
              <w:divBdr>
                <w:top w:val="none" w:sz="0" w:space="0" w:color="auto"/>
                <w:left w:val="none" w:sz="0" w:space="0" w:color="auto"/>
                <w:bottom w:val="none" w:sz="0" w:space="0" w:color="auto"/>
                <w:right w:val="none" w:sz="0" w:space="0" w:color="auto"/>
              </w:divBdr>
              <w:divsChild>
                <w:div w:id="1729109199">
                  <w:marLeft w:val="0"/>
                  <w:marRight w:val="0"/>
                  <w:marTop w:val="0"/>
                  <w:marBottom w:val="0"/>
                  <w:divBdr>
                    <w:top w:val="none" w:sz="0" w:space="0" w:color="auto"/>
                    <w:left w:val="none" w:sz="0" w:space="0" w:color="auto"/>
                    <w:bottom w:val="none" w:sz="0" w:space="0" w:color="auto"/>
                    <w:right w:val="none" w:sz="0" w:space="0" w:color="auto"/>
                  </w:divBdr>
                </w:div>
              </w:divsChild>
            </w:div>
            <w:div w:id="1687823032">
              <w:marLeft w:val="0"/>
              <w:marRight w:val="0"/>
              <w:marTop w:val="0"/>
              <w:marBottom w:val="0"/>
              <w:divBdr>
                <w:top w:val="none" w:sz="0" w:space="0" w:color="auto"/>
                <w:left w:val="none" w:sz="0" w:space="0" w:color="auto"/>
                <w:bottom w:val="none" w:sz="0" w:space="0" w:color="auto"/>
                <w:right w:val="none" w:sz="0" w:space="0" w:color="auto"/>
              </w:divBdr>
              <w:divsChild>
                <w:div w:id="693070758">
                  <w:marLeft w:val="0"/>
                  <w:marRight w:val="0"/>
                  <w:marTop w:val="0"/>
                  <w:marBottom w:val="0"/>
                  <w:divBdr>
                    <w:top w:val="none" w:sz="0" w:space="0" w:color="auto"/>
                    <w:left w:val="none" w:sz="0" w:space="0" w:color="auto"/>
                    <w:bottom w:val="none" w:sz="0" w:space="0" w:color="auto"/>
                    <w:right w:val="none" w:sz="0" w:space="0" w:color="auto"/>
                  </w:divBdr>
                </w:div>
              </w:divsChild>
            </w:div>
            <w:div w:id="961495553">
              <w:marLeft w:val="0"/>
              <w:marRight w:val="0"/>
              <w:marTop w:val="0"/>
              <w:marBottom w:val="0"/>
              <w:divBdr>
                <w:top w:val="none" w:sz="0" w:space="0" w:color="auto"/>
                <w:left w:val="none" w:sz="0" w:space="0" w:color="auto"/>
                <w:bottom w:val="none" w:sz="0" w:space="0" w:color="auto"/>
                <w:right w:val="none" w:sz="0" w:space="0" w:color="auto"/>
              </w:divBdr>
              <w:divsChild>
                <w:div w:id="181325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4029">
          <w:marLeft w:val="0"/>
          <w:marRight w:val="0"/>
          <w:marTop w:val="0"/>
          <w:marBottom w:val="600"/>
          <w:divBdr>
            <w:top w:val="none" w:sz="0" w:space="0" w:color="auto"/>
            <w:left w:val="none" w:sz="0" w:space="0" w:color="auto"/>
            <w:bottom w:val="none" w:sz="0" w:space="0" w:color="auto"/>
            <w:right w:val="none" w:sz="0" w:space="0" w:color="auto"/>
          </w:divBdr>
        </w:div>
      </w:divsChild>
    </w:div>
    <w:div w:id="670066363">
      <w:marLeft w:val="0"/>
      <w:marRight w:val="0"/>
      <w:marTop w:val="0"/>
      <w:marBottom w:val="0"/>
      <w:divBdr>
        <w:top w:val="none" w:sz="0" w:space="0" w:color="auto"/>
        <w:left w:val="none" w:sz="0" w:space="0" w:color="auto"/>
        <w:bottom w:val="none" w:sz="0" w:space="0" w:color="auto"/>
        <w:right w:val="none" w:sz="0" w:space="0" w:color="auto"/>
      </w:divBdr>
      <w:divsChild>
        <w:div w:id="1819763622">
          <w:marLeft w:val="0"/>
          <w:marRight w:val="0"/>
          <w:marTop w:val="432"/>
          <w:marBottom w:val="0"/>
          <w:divBdr>
            <w:top w:val="none" w:sz="0" w:space="0" w:color="auto"/>
            <w:left w:val="none" w:sz="0" w:space="0" w:color="auto"/>
            <w:bottom w:val="none" w:sz="0" w:space="0" w:color="auto"/>
            <w:right w:val="none" w:sz="0" w:space="0" w:color="auto"/>
          </w:divBdr>
        </w:div>
        <w:div w:id="1948854273">
          <w:marLeft w:val="0"/>
          <w:marRight w:val="0"/>
          <w:marTop w:val="0"/>
          <w:marBottom w:val="0"/>
          <w:divBdr>
            <w:top w:val="none" w:sz="0" w:space="0" w:color="auto"/>
            <w:left w:val="none" w:sz="0" w:space="0" w:color="auto"/>
            <w:bottom w:val="none" w:sz="0" w:space="0" w:color="auto"/>
            <w:right w:val="none" w:sz="0" w:space="0" w:color="auto"/>
          </w:divBdr>
        </w:div>
        <w:div w:id="1322389219">
          <w:marLeft w:val="0"/>
          <w:marRight w:val="0"/>
          <w:marTop w:val="0"/>
          <w:marBottom w:val="600"/>
          <w:divBdr>
            <w:top w:val="none" w:sz="0" w:space="0" w:color="auto"/>
            <w:left w:val="none" w:sz="0" w:space="0" w:color="auto"/>
            <w:bottom w:val="none" w:sz="0" w:space="0" w:color="auto"/>
            <w:right w:val="none" w:sz="0" w:space="0" w:color="auto"/>
          </w:divBdr>
        </w:div>
      </w:divsChild>
    </w:div>
    <w:div w:id="684602186">
      <w:marLeft w:val="0"/>
      <w:marRight w:val="0"/>
      <w:marTop w:val="0"/>
      <w:marBottom w:val="0"/>
      <w:divBdr>
        <w:top w:val="none" w:sz="0" w:space="0" w:color="auto"/>
        <w:left w:val="none" w:sz="0" w:space="0" w:color="auto"/>
        <w:bottom w:val="none" w:sz="0" w:space="0" w:color="auto"/>
        <w:right w:val="none" w:sz="0" w:space="0" w:color="auto"/>
      </w:divBdr>
      <w:divsChild>
        <w:div w:id="2092197041">
          <w:marLeft w:val="0"/>
          <w:marRight w:val="0"/>
          <w:marTop w:val="432"/>
          <w:marBottom w:val="0"/>
          <w:divBdr>
            <w:top w:val="none" w:sz="0" w:space="0" w:color="auto"/>
            <w:left w:val="none" w:sz="0" w:space="0" w:color="auto"/>
            <w:bottom w:val="none" w:sz="0" w:space="0" w:color="auto"/>
            <w:right w:val="none" w:sz="0" w:space="0" w:color="auto"/>
          </w:divBdr>
        </w:div>
        <w:div w:id="1972593227">
          <w:marLeft w:val="0"/>
          <w:marRight w:val="0"/>
          <w:marTop w:val="0"/>
          <w:marBottom w:val="0"/>
          <w:divBdr>
            <w:top w:val="none" w:sz="0" w:space="0" w:color="auto"/>
            <w:left w:val="none" w:sz="0" w:space="0" w:color="auto"/>
            <w:bottom w:val="none" w:sz="0" w:space="0" w:color="auto"/>
            <w:right w:val="none" w:sz="0" w:space="0" w:color="auto"/>
          </w:divBdr>
        </w:div>
        <w:div w:id="1855656215">
          <w:marLeft w:val="0"/>
          <w:marRight w:val="0"/>
          <w:marTop w:val="0"/>
          <w:marBottom w:val="600"/>
          <w:divBdr>
            <w:top w:val="none" w:sz="0" w:space="0" w:color="auto"/>
            <w:left w:val="none" w:sz="0" w:space="0" w:color="auto"/>
            <w:bottom w:val="none" w:sz="0" w:space="0" w:color="auto"/>
            <w:right w:val="none" w:sz="0" w:space="0" w:color="auto"/>
          </w:divBdr>
        </w:div>
      </w:divsChild>
    </w:div>
    <w:div w:id="776947748">
      <w:marLeft w:val="0"/>
      <w:marRight w:val="0"/>
      <w:marTop w:val="0"/>
      <w:marBottom w:val="0"/>
      <w:divBdr>
        <w:top w:val="none" w:sz="0" w:space="0" w:color="auto"/>
        <w:left w:val="none" w:sz="0" w:space="0" w:color="auto"/>
        <w:bottom w:val="none" w:sz="0" w:space="0" w:color="auto"/>
        <w:right w:val="none" w:sz="0" w:space="0" w:color="auto"/>
      </w:divBdr>
      <w:divsChild>
        <w:div w:id="2092697374">
          <w:marLeft w:val="0"/>
          <w:marRight w:val="0"/>
          <w:marTop w:val="432"/>
          <w:marBottom w:val="0"/>
          <w:divBdr>
            <w:top w:val="none" w:sz="0" w:space="0" w:color="auto"/>
            <w:left w:val="none" w:sz="0" w:space="0" w:color="auto"/>
            <w:bottom w:val="none" w:sz="0" w:space="0" w:color="auto"/>
            <w:right w:val="none" w:sz="0" w:space="0" w:color="auto"/>
          </w:divBdr>
        </w:div>
        <w:div w:id="382146272">
          <w:marLeft w:val="0"/>
          <w:marRight w:val="0"/>
          <w:marTop w:val="0"/>
          <w:marBottom w:val="0"/>
          <w:divBdr>
            <w:top w:val="none" w:sz="0" w:space="0" w:color="auto"/>
            <w:left w:val="none" w:sz="0" w:space="0" w:color="auto"/>
            <w:bottom w:val="none" w:sz="0" w:space="0" w:color="auto"/>
            <w:right w:val="none" w:sz="0" w:space="0" w:color="auto"/>
          </w:divBdr>
        </w:div>
        <w:div w:id="432090930">
          <w:marLeft w:val="0"/>
          <w:marRight w:val="0"/>
          <w:marTop w:val="0"/>
          <w:marBottom w:val="600"/>
          <w:divBdr>
            <w:top w:val="none" w:sz="0" w:space="0" w:color="auto"/>
            <w:left w:val="none" w:sz="0" w:space="0" w:color="auto"/>
            <w:bottom w:val="none" w:sz="0" w:space="0" w:color="auto"/>
            <w:right w:val="none" w:sz="0" w:space="0" w:color="auto"/>
          </w:divBdr>
        </w:div>
      </w:divsChild>
    </w:div>
    <w:div w:id="790250144">
      <w:marLeft w:val="0"/>
      <w:marRight w:val="0"/>
      <w:marTop w:val="0"/>
      <w:marBottom w:val="0"/>
      <w:divBdr>
        <w:top w:val="none" w:sz="0" w:space="0" w:color="auto"/>
        <w:left w:val="none" w:sz="0" w:space="0" w:color="auto"/>
        <w:bottom w:val="none" w:sz="0" w:space="0" w:color="auto"/>
        <w:right w:val="none" w:sz="0" w:space="0" w:color="auto"/>
      </w:divBdr>
      <w:divsChild>
        <w:div w:id="252667444">
          <w:marLeft w:val="0"/>
          <w:marRight w:val="0"/>
          <w:marTop w:val="432"/>
          <w:marBottom w:val="0"/>
          <w:divBdr>
            <w:top w:val="none" w:sz="0" w:space="0" w:color="auto"/>
            <w:left w:val="none" w:sz="0" w:space="0" w:color="auto"/>
            <w:bottom w:val="none" w:sz="0" w:space="0" w:color="auto"/>
            <w:right w:val="none" w:sz="0" w:space="0" w:color="auto"/>
          </w:divBdr>
        </w:div>
        <w:div w:id="134110543">
          <w:marLeft w:val="0"/>
          <w:marRight w:val="0"/>
          <w:marTop w:val="0"/>
          <w:marBottom w:val="0"/>
          <w:divBdr>
            <w:top w:val="none" w:sz="0" w:space="0" w:color="auto"/>
            <w:left w:val="none" w:sz="0" w:space="0" w:color="auto"/>
            <w:bottom w:val="none" w:sz="0" w:space="0" w:color="auto"/>
            <w:right w:val="none" w:sz="0" w:space="0" w:color="auto"/>
          </w:divBdr>
        </w:div>
        <w:div w:id="1275206869">
          <w:marLeft w:val="0"/>
          <w:marRight w:val="0"/>
          <w:marTop w:val="0"/>
          <w:marBottom w:val="600"/>
          <w:divBdr>
            <w:top w:val="none" w:sz="0" w:space="0" w:color="auto"/>
            <w:left w:val="none" w:sz="0" w:space="0" w:color="auto"/>
            <w:bottom w:val="none" w:sz="0" w:space="0" w:color="auto"/>
            <w:right w:val="none" w:sz="0" w:space="0" w:color="auto"/>
          </w:divBdr>
        </w:div>
      </w:divsChild>
    </w:div>
    <w:div w:id="821773775">
      <w:marLeft w:val="0"/>
      <w:marRight w:val="0"/>
      <w:marTop w:val="0"/>
      <w:marBottom w:val="0"/>
      <w:divBdr>
        <w:top w:val="none" w:sz="0" w:space="0" w:color="auto"/>
        <w:left w:val="none" w:sz="0" w:space="0" w:color="auto"/>
        <w:bottom w:val="none" w:sz="0" w:space="0" w:color="auto"/>
        <w:right w:val="none" w:sz="0" w:space="0" w:color="auto"/>
      </w:divBdr>
      <w:divsChild>
        <w:div w:id="564221380">
          <w:marLeft w:val="0"/>
          <w:marRight w:val="0"/>
          <w:marTop w:val="432"/>
          <w:marBottom w:val="0"/>
          <w:divBdr>
            <w:top w:val="none" w:sz="0" w:space="0" w:color="auto"/>
            <w:left w:val="none" w:sz="0" w:space="0" w:color="auto"/>
            <w:bottom w:val="none" w:sz="0" w:space="0" w:color="auto"/>
            <w:right w:val="none" w:sz="0" w:space="0" w:color="auto"/>
          </w:divBdr>
        </w:div>
        <w:div w:id="1260915984">
          <w:marLeft w:val="0"/>
          <w:marRight w:val="0"/>
          <w:marTop w:val="0"/>
          <w:marBottom w:val="0"/>
          <w:divBdr>
            <w:top w:val="none" w:sz="0" w:space="0" w:color="auto"/>
            <w:left w:val="none" w:sz="0" w:space="0" w:color="auto"/>
            <w:bottom w:val="none" w:sz="0" w:space="0" w:color="auto"/>
            <w:right w:val="none" w:sz="0" w:space="0" w:color="auto"/>
          </w:divBdr>
          <w:divsChild>
            <w:div w:id="1789278784">
              <w:marLeft w:val="0"/>
              <w:marRight w:val="0"/>
              <w:marTop w:val="0"/>
              <w:marBottom w:val="0"/>
              <w:divBdr>
                <w:top w:val="none" w:sz="0" w:space="0" w:color="auto"/>
                <w:left w:val="none" w:sz="0" w:space="0" w:color="auto"/>
                <w:bottom w:val="none" w:sz="0" w:space="0" w:color="auto"/>
                <w:right w:val="none" w:sz="0" w:space="0" w:color="auto"/>
              </w:divBdr>
              <w:divsChild>
                <w:div w:id="1638293697">
                  <w:marLeft w:val="0"/>
                  <w:marRight w:val="0"/>
                  <w:marTop w:val="0"/>
                  <w:marBottom w:val="0"/>
                  <w:divBdr>
                    <w:top w:val="none" w:sz="0" w:space="0" w:color="auto"/>
                    <w:left w:val="none" w:sz="0" w:space="0" w:color="auto"/>
                    <w:bottom w:val="none" w:sz="0" w:space="0" w:color="auto"/>
                    <w:right w:val="none" w:sz="0" w:space="0" w:color="auto"/>
                  </w:divBdr>
                </w:div>
              </w:divsChild>
            </w:div>
            <w:div w:id="2009404532">
              <w:marLeft w:val="0"/>
              <w:marRight w:val="0"/>
              <w:marTop w:val="0"/>
              <w:marBottom w:val="0"/>
              <w:divBdr>
                <w:top w:val="none" w:sz="0" w:space="0" w:color="auto"/>
                <w:left w:val="none" w:sz="0" w:space="0" w:color="auto"/>
                <w:bottom w:val="none" w:sz="0" w:space="0" w:color="auto"/>
                <w:right w:val="none" w:sz="0" w:space="0" w:color="auto"/>
              </w:divBdr>
              <w:divsChild>
                <w:div w:id="1007749374">
                  <w:marLeft w:val="0"/>
                  <w:marRight w:val="0"/>
                  <w:marTop w:val="0"/>
                  <w:marBottom w:val="0"/>
                  <w:divBdr>
                    <w:top w:val="none" w:sz="0" w:space="0" w:color="auto"/>
                    <w:left w:val="none" w:sz="0" w:space="0" w:color="auto"/>
                    <w:bottom w:val="none" w:sz="0" w:space="0" w:color="auto"/>
                    <w:right w:val="none" w:sz="0" w:space="0" w:color="auto"/>
                  </w:divBdr>
                </w:div>
              </w:divsChild>
            </w:div>
            <w:div w:id="158424375">
              <w:marLeft w:val="0"/>
              <w:marRight w:val="0"/>
              <w:marTop w:val="0"/>
              <w:marBottom w:val="0"/>
              <w:divBdr>
                <w:top w:val="none" w:sz="0" w:space="0" w:color="auto"/>
                <w:left w:val="none" w:sz="0" w:space="0" w:color="auto"/>
                <w:bottom w:val="none" w:sz="0" w:space="0" w:color="auto"/>
                <w:right w:val="none" w:sz="0" w:space="0" w:color="auto"/>
              </w:divBdr>
              <w:divsChild>
                <w:div w:id="596131978">
                  <w:marLeft w:val="0"/>
                  <w:marRight w:val="0"/>
                  <w:marTop w:val="0"/>
                  <w:marBottom w:val="0"/>
                  <w:divBdr>
                    <w:top w:val="none" w:sz="0" w:space="0" w:color="auto"/>
                    <w:left w:val="none" w:sz="0" w:space="0" w:color="auto"/>
                    <w:bottom w:val="none" w:sz="0" w:space="0" w:color="auto"/>
                    <w:right w:val="none" w:sz="0" w:space="0" w:color="auto"/>
                  </w:divBdr>
                </w:div>
              </w:divsChild>
            </w:div>
            <w:div w:id="2100329103">
              <w:marLeft w:val="0"/>
              <w:marRight w:val="0"/>
              <w:marTop w:val="0"/>
              <w:marBottom w:val="0"/>
              <w:divBdr>
                <w:top w:val="none" w:sz="0" w:space="0" w:color="auto"/>
                <w:left w:val="none" w:sz="0" w:space="0" w:color="auto"/>
                <w:bottom w:val="none" w:sz="0" w:space="0" w:color="auto"/>
                <w:right w:val="none" w:sz="0" w:space="0" w:color="auto"/>
              </w:divBdr>
              <w:divsChild>
                <w:div w:id="771824388">
                  <w:marLeft w:val="0"/>
                  <w:marRight w:val="0"/>
                  <w:marTop w:val="0"/>
                  <w:marBottom w:val="0"/>
                  <w:divBdr>
                    <w:top w:val="none" w:sz="0" w:space="0" w:color="auto"/>
                    <w:left w:val="none" w:sz="0" w:space="0" w:color="auto"/>
                    <w:bottom w:val="none" w:sz="0" w:space="0" w:color="auto"/>
                    <w:right w:val="none" w:sz="0" w:space="0" w:color="auto"/>
                  </w:divBdr>
                </w:div>
              </w:divsChild>
            </w:div>
            <w:div w:id="1983460533">
              <w:marLeft w:val="0"/>
              <w:marRight w:val="0"/>
              <w:marTop w:val="0"/>
              <w:marBottom w:val="0"/>
              <w:divBdr>
                <w:top w:val="none" w:sz="0" w:space="0" w:color="auto"/>
                <w:left w:val="none" w:sz="0" w:space="0" w:color="auto"/>
                <w:bottom w:val="none" w:sz="0" w:space="0" w:color="auto"/>
                <w:right w:val="none" w:sz="0" w:space="0" w:color="auto"/>
              </w:divBdr>
              <w:divsChild>
                <w:div w:id="1648783434">
                  <w:marLeft w:val="0"/>
                  <w:marRight w:val="0"/>
                  <w:marTop w:val="0"/>
                  <w:marBottom w:val="0"/>
                  <w:divBdr>
                    <w:top w:val="none" w:sz="0" w:space="0" w:color="auto"/>
                    <w:left w:val="none" w:sz="0" w:space="0" w:color="auto"/>
                    <w:bottom w:val="none" w:sz="0" w:space="0" w:color="auto"/>
                    <w:right w:val="none" w:sz="0" w:space="0" w:color="auto"/>
                  </w:divBdr>
                </w:div>
              </w:divsChild>
            </w:div>
            <w:div w:id="1185441273">
              <w:marLeft w:val="0"/>
              <w:marRight w:val="0"/>
              <w:marTop w:val="0"/>
              <w:marBottom w:val="0"/>
              <w:divBdr>
                <w:top w:val="none" w:sz="0" w:space="0" w:color="auto"/>
                <w:left w:val="none" w:sz="0" w:space="0" w:color="auto"/>
                <w:bottom w:val="none" w:sz="0" w:space="0" w:color="auto"/>
                <w:right w:val="none" w:sz="0" w:space="0" w:color="auto"/>
              </w:divBdr>
              <w:divsChild>
                <w:div w:id="656081775">
                  <w:marLeft w:val="0"/>
                  <w:marRight w:val="0"/>
                  <w:marTop w:val="0"/>
                  <w:marBottom w:val="0"/>
                  <w:divBdr>
                    <w:top w:val="none" w:sz="0" w:space="0" w:color="auto"/>
                    <w:left w:val="none" w:sz="0" w:space="0" w:color="auto"/>
                    <w:bottom w:val="none" w:sz="0" w:space="0" w:color="auto"/>
                    <w:right w:val="none" w:sz="0" w:space="0" w:color="auto"/>
                  </w:divBdr>
                </w:div>
              </w:divsChild>
            </w:div>
            <w:div w:id="1598100172">
              <w:marLeft w:val="0"/>
              <w:marRight w:val="0"/>
              <w:marTop w:val="0"/>
              <w:marBottom w:val="0"/>
              <w:divBdr>
                <w:top w:val="none" w:sz="0" w:space="0" w:color="auto"/>
                <w:left w:val="none" w:sz="0" w:space="0" w:color="auto"/>
                <w:bottom w:val="none" w:sz="0" w:space="0" w:color="auto"/>
                <w:right w:val="none" w:sz="0" w:space="0" w:color="auto"/>
              </w:divBdr>
              <w:divsChild>
                <w:div w:id="416364106">
                  <w:marLeft w:val="0"/>
                  <w:marRight w:val="0"/>
                  <w:marTop w:val="0"/>
                  <w:marBottom w:val="0"/>
                  <w:divBdr>
                    <w:top w:val="none" w:sz="0" w:space="0" w:color="auto"/>
                    <w:left w:val="none" w:sz="0" w:space="0" w:color="auto"/>
                    <w:bottom w:val="none" w:sz="0" w:space="0" w:color="auto"/>
                    <w:right w:val="none" w:sz="0" w:space="0" w:color="auto"/>
                  </w:divBdr>
                </w:div>
              </w:divsChild>
            </w:div>
            <w:div w:id="211768017">
              <w:marLeft w:val="0"/>
              <w:marRight w:val="0"/>
              <w:marTop w:val="0"/>
              <w:marBottom w:val="0"/>
              <w:divBdr>
                <w:top w:val="none" w:sz="0" w:space="0" w:color="auto"/>
                <w:left w:val="none" w:sz="0" w:space="0" w:color="auto"/>
                <w:bottom w:val="none" w:sz="0" w:space="0" w:color="auto"/>
                <w:right w:val="none" w:sz="0" w:space="0" w:color="auto"/>
              </w:divBdr>
              <w:divsChild>
                <w:div w:id="943921611">
                  <w:marLeft w:val="0"/>
                  <w:marRight w:val="0"/>
                  <w:marTop w:val="0"/>
                  <w:marBottom w:val="0"/>
                  <w:divBdr>
                    <w:top w:val="none" w:sz="0" w:space="0" w:color="auto"/>
                    <w:left w:val="none" w:sz="0" w:space="0" w:color="auto"/>
                    <w:bottom w:val="none" w:sz="0" w:space="0" w:color="auto"/>
                    <w:right w:val="none" w:sz="0" w:space="0" w:color="auto"/>
                  </w:divBdr>
                </w:div>
              </w:divsChild>
            </w:div>
            <w:div w:id="1874996301">
              <w:marLeft w:val="0"/>
              <w:marRight w:val="0"/>
              <w:marTop w:val="0"/>
              <w:marBottom w:val="0"/>
              <w:divBdr>
                <w:top w:val="none" w:sz="0" w:space="0" w:color="auto"/>
                <w:left w:val="none" w:sz="0" w:space="0" w:color="auto"/>
                <w:bottom w:val="none" w:sz="0" w:space="0" w:color="auto"/>
                <w:right w:val="none" w:sz="0" w:space="0" w:color="auto"/>
              </w:divBdr>
              <w:divsChild>
                <w:div w:id="1240562132">
                  <w:marLeft w:val="0"/>
                  <w:marRight w:val="0"/>
                  <w:marTop w:val="0"/>
                  <w:marBottom w:val="0"/>
                  <w:divBdr>
                    <w:top w:val="none" w:sz="0" w:space="0" w:color="auto"/>
                    <w:left w:val="none" w:sz="0" w:space="0" w:color="auto"/>
                    <w:bottom w:val="none" w:sz="0" w:space="0" w:color="auto"/>
                    <w:right w:val="none" w:sz="0" w:space="0" w:color="auto"/>
                  </w:divBdr>
                </w:div>
              </w:divsChild>
            </w:div>
            <w:div w:id="1257596947">
              <w:marLeft w:val="0"/>
              <w:marRight w:val="0"/>
              <w:marTop w:val="0"/>
              <w:marBottom w:val="0"/>
              <w:divBdr>
                <w:top w:val="none" w:sz="0" w:space="0" w:color="auto"/>
                <w:left w:val="none" w:sz="0" w:space="0" w:color="auto"/>
                <w:bottom w:val="none" w:sz="0" w:space="0" w:color="auto"/>
                <w:right w:val="none" w:sz="0" w:space="0" w:color="auto"/>
              </w:divBdr>
              <w:divsChild>
                <w:div w:id="662004845">
                  <w:marLeft w:val="0"/>
                  <w:marRight w:val="0"/>
                  <w:marTop w:val="0"/>
                  <w:marBottom w:val="0"/>
                  <w:divBdr>
                    <w:top w:val="none" w:sz="0" w:space="0" w:color="auto"/>
                    <w:left w:val="none" w:sz="0" w:space="0" w:color="auto"/>
                    <w:bottom w:val="none" w:sz="0" w:space="0" w:color="auto"/>
                    <w:right w:val="none" w:sz="0" w:space="0" w:color="auto"/>
                  </w:divBdr>
                </w:div>
              </w:divsChild>
            </w:div>
            <w:div w:id="262736805">
              <w:marLeft w:val="0"/>
              <w:marRight w:val="0"/>
              <w:marTop w:val="0"/>
              <w:marBottom w:val="0"/>
              <w:divBdr>
                <w:top w:val="none" w:sz="0" w:space="0" w:color="auto"/>
                <w:left w:val="none" w:sz="0" w:space="0" w:color="auto"/>
                <w:bottom w:val="none" w:sz="0" w:space="0" w:color="auto"/>
                <w:right w:val="none" w:sz="0" w:space="0" w:color="auto"/>
              </w:divBdr>
              <w:divsChild>
                <w:div w:id="1514219817">
                  <w:marLeft w:val="0"/>
                  <w:marRight w:val="0"/>
                  <w:marTop w:val="0"/>
                  <w:marBottom w:val="0"/>
                  <w:divBdr>
                    <w:top w:val="none" w:sz="0" w:space="0" w:color="auto"/>
                    <w:left w:val="none" w:sz="0" w:space="0" w:color="auto"/>
                    <w:bottom w:val="none" w:sz="0" w:space="0" w:color="auto"/>
                    <w:right w:val="none" w:sz="0" w:space="0" w:color="auto"/>
                  </w:divBdr>
                </w:div>
              </w:divsChild>
            </w:div>
            <w:div w:id="1604655526">
              <w:marLeft w:val="0"/>
              <w:marRight w:val="0"/>
              <w:marTop w:val="0"/>
              <w:marBottom w:val="0"/>
              <w:divBdr>
                <w:top w:val="none" w:sz="0" w:space="0" w:color="auto"/>
                <w:left w:val="none" w:sz="0" w:space="0" w:color="auto"/>
                <w:bottom w:val="none" w:sz="0" w:space="0" w:color="auto"/>
                <w:right w:val="none" w:sz="0" w:space="0" w:color="auto"/>
              </w:divBdr>
              <w:divsChild>
                <w:div w:id="870343573">
                  <w:marLeft w:val="0"/>
                  <w:marRight w:val="0"/>
                  <w:marTop w:val="0"/>
                  <w:marBottom w:val="0"/>
                  <w:divBdr>
                    <w:top w:val="none" w:sz="0" w:space="0" w:color="auto"/>
                    <w:left w:val="none" w:sz="0" w:space="0" w:color="auto"/>
                    <w:bottom w:val="none" w:sz="0" w:space="0" w:color="auto"/>
                    <w:right w:val="none" w:sz="0" w:space="0" w:color="auto"/>
                  </w:divBdr>
                </w:div>
              </w:divsChild>
            </w:div>
            <w:div w:id="1668290248">
              <w:marLeft w:val="0"/>
              <w:marRight w:val="0"/>
              <w:marTop w:val="0"/>
              <w:marBottom w:val="0"/>
              <w:divBdr>
                <w:top w:val="none" w:sz="0" w:space="0" w:color="auto"/>
                <w:left w:val="none" w:sz="0" w:space="0" w:color="auto"/>
                <w:bottom w:val="none" w:sz="0" w:space="0" w:color="auto"/>
                <w:right w:val="none" w:sz="0" w:space="0" w:color="auto"/>
              </w:divBdr>
              <w:divsChild>
                <w:div w:id="193863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4283">
          <w:marLeft w:val="0"/>
          <w:marRight w:val="0"/>
          <w:marTop w:val="0"/>
          <w:marBottom w:val="600"/>
          <w:divBdr>
            <w:top w:val="none" w:sz="0" w:space="0" w:color="auto"/>
            <w:left w:val="none" w:sz="0" w:space="0" w:color="auto"/>
            <w:bottom w:val="none" w:sz="0" w:space="0" w:color="auto"/>
            <w:right w:val="none" w:sz="0" w:space="0" w:color="auto"/>
          </w:divBdr>
        </w:div>
      </w:divsChild>
    </w:div>
    <w:div w:id="845707093">
      <w:marLeft w:val="0"/>
      <w:marRight w:val="0"/>
      <w:marTop w:val="0"/>
      <w:marBottom w:val="0"/>
      <w:divBdr>
        <w:top w:val="none" w:sz="0" w:space="0" w:color="auto"/>
        <w:left w:val="none" w:sz="0" w:space="0" w:color="auto"/>
        <w:bottom w:val="none" w:sz="0" w:space="0" w:color="auto"/>
        <w:right w:val="none" w:sz="0" w:space="0" w:color="auto"/>
      </w:divBdr>
      <w:divsChild>
        <w:div w:id="1145929634">
          <w:marLeft w:val="0"/>
          <w:marRight w:val="0"/>
          <w:marTop w:val="432"/>
          <w:marBottom w:val="0"/>
          <w:divBdr>
            <w:top w:val="none" w:sz="0" w:space="0" w:color="auto"/>
            <w:left w:val="none" w:sz="0" w:space="0" w:color="auto"/>
            <w:bottom w:val="none" w:sz="0" w:space="0" w:color="auto"/>
            <w:right w:val="none" w:sz="0" w:space="0" w:color="auto"/>
          </w:divBdr>
        </w:div>
        <w:div w:id="159078917">
          <w:marLeft w:val="0"/>
          <w:marRight w:val="0"/>
          <w:marTop w:val="0"/>
          <w:marBottom w:val="0"/>
          <w:divBdr>
            <w:top w:val="none" w:sz="0" w:space="0" w:color="auto"/>
            <w:left w:val="none" w:sz="0" w:space="0" w:color="auto"/>
            <w:bottom w:val="none" w:sz="0" w:space="0" w:color="auto"/>
            <w:right w:val="none" w:sz="0" w:space="0" w:color="auto"/>
          </w:divBdr>
        </w:div>
        <w:div w:id="208763026">
          <w:marLeft w:val="0"/>
          <w:marRight w:val="0"/>
          <w:marTop w:val="0"/>
          <w:marBottom w:val="600"/>
          <w:divBdr>
            <w:top w:val="none" w:sz="0" w:space="0" w:color="auto"/>
            <w:left w:val="none" w:sz="0" w:space="0" w:color="auto"/>
            <w:bottom w:val="none" w:sz="0" w:space="0" w:color="auto"/>
            <w:right w:val="none" w:sz="0" w:space="0" w:color="auto"/>
          </w:divBdr>
        </w:div>
      </w:divsChild>
    </w:div>
    <w:div w:id="857741650">
      <w:marLeft w:val="0"/>
      <w:marRight w:val="0"/>
      <w:marTop w:val="0"/>
      <w:marBottom w:val="0"/>
      <w:divBdr>
        <w:top w:val="none" w:sz="0" w:space="0" w:color="auto"/>
        <w:left w:val="none" w:sz="0" w:space="0" w:color="auto"/>
        <w:bottom w:val="none" w:sz="0" w:space="0" w:color="auto"/>
        <w:right w:val="none" w:sz="0" w:space="0" w:color="auto"/>
      </w:divBdr>
      <w:divsChild>
        <w:div w:id="1309940651">
          <w:marLeft w:val="0"/>
          <w:marRight w:val="0"/>
          <w:marTop w:val="432"/>
          <w:marBottom w:val="0"/>
          <w:divBdr>
            <w:top w:val="none" w:sz="0" w:space="0" w:color="auto"/>
            <w:left w:val="none" w:sz="0" w:space="0" w:color="auto"/>
            <w:bottom w:val="none" w:sz="0" w:space="0" w:color="auto"/>
            <w:right w:val="none" w:sz="0" w:space="0" w:color="auto"/>
          </w:divBdr>
        </w:div>
        <w:div w:id="2086755307">
          <w:marLeft w:val="0"/>
          <w:marRight w:val="0"/>
          <w:marTop w:val="0"/>
          <w:marBottom w:val="0"/>
          <w:divBdr>
            <w:top w:val="none" w:sz="0" w:space="0" w:color="auto"/>
            <w:left w:val="none" w:sz="0" w:space="0" w:color="auto"/>
            <w:bottom w:val="none" w:sz="0" w:space="0" w:color="auto"/>
            <w:right w:val="none" w:sz="0" w:space="0" w:color="auto"/>
          </w:divBdr>
        </w:div>
        <w:div w:id="1482845677">
          <w:marLeft w:val="0"/>
          <w:marRight w:val="0"/>
          <w:marTop w:val="0"/>
          <w:marBottom w:val="600"/>
          <w:divBdr>
            <w:top w:val="none" w:sz="0" w:space="0" w:color="auto"/>
            <w:left w:val="none" w:sz="0" w:space="0" w:color="auto"/>
            <w:bottom w:val="none" w:sz="0" w:space="0" w:color="auto"/>
            <w:right w:val="none" w:sz="0" w:space="0" w:color="auto"/>
          </w:divBdr>
        </w:div>
      </w:divsChild>
    </w:div>
    <w:div w:id="880090870">
      <w:marLeft w:val="0"/>
      <w:marRight w:val="0"/>
      <w:marTop w:val="0"/>
      <w:marBottom w:val="0"/>
      <w:divBdr>
        <w:top w:val="none" w:sz="0" w:space="0" w:color="auto"/>
        <w:left w:val="none" w:sz="0" w:space="0" w:color="auto"/>
        <w:bottom w:val="none" w:sz="0" w:space="0" w:color="auto"/>
        <w:right w:val="none" w:sz="0" w:space="0" w:color="auto"/>
      </w:divBdr>
      <w:divsChild>
        <w:div w:id="1015808648">
          <w:marLeft w:val="0"/>
          <w:marRight w:val="0"/>
          <w:marTop w:val="432"/>
          <w:marBottom w:val="0"/>
          <w:divBdr>
            <w:top w:val="none" w:sz="0" w:space="0" w:color="auto"/>
            <w:left w:val="none" w:sz="0" w:space="0" w:color="auto"/>
            <w:bottom w:val="none" w:sz="0" w:space="0" w:color="auto"/>
            <w:right w:val="none" w:sz="0" w:space="0" w:color="auto"/>
          </w:divBdr>
        </w:div>
        <w:div w:id="1971202652">
          <w:marLeft w:val="0"/>
          <w:marRight w:val="0"/>
          <w:marTop w:val="0"/>
          <w:marBottom w:val="0"/>
          <w:divBdr>
            <w:top w:val="none" w:sz="0" w:space="0" w:color="auto"/>
            <w:left w:val="none" w:sz="0" w:space="0" w:color="auto"/>
            <w:bottom w:val="none" w:sz="0" w:space="0" w:color="auto"/>
            <w:right w:val="none" w:sz="0" w:space="0" w:color="auto"/>
          </w:divBdr>
          <w:divsChild>
            <w:div w:id="163788312">
              <w:marLeft w:val="0"/>
              <w:marRight w:val="0"/>
              <w:marTop w:val="0"/>
              <w:marBottom w:val="0"/>
              <w:divBdr>
                <w:top w:val="none" w:sz="0" w:space="0" w:color="auto"/>
                <w:left w:val="none" w:sz="0" w:space="0" w:color="auto"/>
                <w:bottom w:val="none" w:sz="0" w:space="0" w:color="auto"/>
                <w:right w:val="none" w:sz="0" w:space="0" w:color="auto"/>
              </w:divBdr>
              <w:divsChild>
                <w:div w:id="458688666">
                  <w:marLeft w:val="0"/>
                  <w:marRight w:val="0"/>
                  <w:marTop w:val="0"/>
                  <w:marBottom w:val="0"/>
                  <w:divBdr>
                    <w:top w:val="none" w:sz="0" w:space="0" w:color="auto"/>
                    <w:left w:val="none" w:sz="0" w:space="0" w:color="auto"/>
                    <w:bottom w:val="none" w:sz="0" w:space="0" w:color="auto"/>
                    <w:right w:val="none" w:sz="0" w:space="0" w:color="auto"/>
                  </w:divBdr>
                </w:div>
              </w:divsChild>
            </w:div>
            <w:div w:id="1696156940">
              <w:marLeft w:val="0"/>
              <w:marRight w:val="0"/>
              <w:marTop w:val="0"/>
              <w:marBottom w:val="0"/>
              <w:divBdr>
                <w:top w:val="none" w:sz="0" w:space="0" w:color="auto"/>
                <w:left w:val="none" w:sz="0" w:space="0" w:color="auto"/>
                <w:bottom w:val="none" w:sz="0" w:space="0" w:color="auto"/>
                <w:right w:val="none" w:sz="0" w:space="0" w:color="auto"/>
              </w:divBdr>
              <w:divsChild>
                <w:div w:id="1031494989">
                  <w:marLeft w:val="0"/>
                  <w:marRight w:val="0"/>
                  <w:marTop w:val="0"/>
                  <w:marBottom w:val="0"/>
                  <w:divBdr>
                    <w:top w:val="none" w:sz="0" w:space="0" w:color="auto"/>
                    <w:left w:val="none" w:sz="0" w:space="0" w:color="auto"/>
                    <w:bottom w:val="none" w:sz="0" w:space="0" w:color="auto"/>
                    <w:right w:val="none" w:sz="0" w:space="0" w:color="auto"/>
                  </w:divBdr>
                </w:div>
              </w:divsChild>
            </w:div>
            <w:div w:id="946278343">
              <w:marLeft w:val="0"/>
              <w:marRight w:val="0"/>
              <w:marTop w:val="0"/>
              <w:marBottom w:val="0"/>
              <w:divBdr>
                <w:top w:val="none" w:sz="0" w:space="0" w:color="auto"/>
                <w:left w:val="none" w:sz="0" w:space="0" w:color="auto"/>
                <w:bottom w:val="none" w:sz="0" w:space="0" w:color="auto"/>
                <w:right w:val="none" w:sz="0" w:space="0" w:color="auto"/>
              </w:divBdr>
              <w:divsChild>
                <w:div w:id="1969168261">
                  <w:marLeft w:val="0"/>
                  <w:marRight w:val="0"/>
                  <w:marTop w:val="0"/>
                  <w:marBottom w:val="0"/>
                  <w:divBdr>
                    <w:top w:val="none" w:sz="0" w:space="0" w:color="auto"/>
                    <w:left w:val="none" w:sz="0" w:space="0" w:color="auto"/>
                    <w:bottom w:val="none" w:sz="0" w:space="0" w:color="auto"/>
                    <w:right w:val="none" w:sz="0" w:space="0" w:color="auto"/>
                  </w:divBdr>
                </w:div>
              </w:divsChild>
            </w:div>
            <w:div w:id="1086343743">
              <w:marLeft w:val="0"/>
              <w:marRight w:val="0"/>
              <w:marTop w:val="0"/>
              <w:marBottom w:val="0"/>
              <w:divBdr>
                <w:top w:val="none" w:sz="0" w:space="0" w:color="auto"/>
                <w:left w:val="none" w:sz="0" w:space="0" w:color="auto"/>
                <w:bottom w:val="none" w:sz="0" w:space="0" w:color="auto"/>
                <w:right w:val="none" w:sz="0" w:space="0" w:color="auto"/>
              </w:divBdr>
              <w:divsChild>
                <w:div w:id="1382368009">
                  <w:marLeft w:val="0"/>
                  <w:marRight w:val="0"/>
                  <w:marTop w:val="0"/>
                  <w:marBottom w:val="0"/>
                  <w:divBdr>
                    <w:top w:val="none" w:sz="0" w:space="0" w:color="auto"/>
                    <w:left w:val="none" w:sz="0" w:space="0" w:color="auto"/>
                    <w:bottom w:val="none" w:sz="0" w:space="0" w:color="auto"/>
                    <w:right w:val="none" w:sz="0" w:space="0" w:color="auto"/>
                  </w:divBdr>
                </w:div>
              </w:divsChild>
            </w:div>
            <w:div w:id="643508258">
              <w:marLeft w:val="0"/>
              <w:marRight w:val="0"/>
              <w:marTop w:val="0"/>
              <w:marBottom w:val="0"/>
              <w:divBdr>
                <w:top w:val="none" w:sz="0" w:space="0" w:color="auto"/>
                <w:left w:val="none" w:sz="0" w:space="0" w:color="auto"/>
                <w:bottom w:val="none" w:sz="0" w:space="0" w:color="auto"/>
                <w:right w:val="none" w:sz="0" w:space="0" w:color="auto"/>
              </w:divBdr>
              <w:divsChild>
                <w:div w:id="2031956586">
                  <w:marLeft w:val="0"/>
                  <w:marRight w:val="0"/>
                  <w:marTop w:val="0"/>
                  <w:marBottom w:val="0"/>
                  <w:divBdr>
                    <w:top w:val="none" w:sz="0" w:space="0" w:color="auto"/>
                    <w:left w:val="none" w:sz="0" w:space="0" w:color="auto"/>
                    <w:bottom w:val="none" w:sz="0" w:space="0" w:color="auto"/>
                    <w:right w:val="none" w:sz="0" w:space="0" w:color="auto"/>
                  </w:divBdr>
                </w:div>
              </w:divsChild>
            </w:div>
            <w:div w:id="1244223695">
              <w:marLeft w:val="0"/>
              <w:marRight w:val="0"/>
              <w:marTop w:val="0"/>
              <w:marBottom w:val="0"/>
              <w:divBdr>
                <w:top w:val="none" w:sz="0" w:space="0" w:color="auto"/>
                <w:left w:val="none" w:sz="0" w:space="0" w:color="auto"/>
                <w:bottom w:val="none" w:sz="0" w:space="0" w:color="auto"/>
                <w:right w:val="none" w:sz="0" w:space="0" w:color="auto"/>
              </w:divBdr>
              <w:divsChild>
                <w:div w:id="648242408">
                  <w:marLeft w:val="0"/>
                  <w:marRight w:val="0"/>
                  <w:marTop w:val="0"/>
                  <w:marBottom w:val="0"/>
                  <w:divBdr>
                    <w:top w:val="none" w:sz="0" w:space="0" w:color="auto"/>
                    <w:left w:val="none" w:sz="0" w:space="0" w:color="auto"/>
                    <w:bottom w:val="none" w:sz="0" w:space="0" w:color="auto"/>
                    <w:right w:val="none" w:sz="0" w:space="0" w:color="auto"/>
                  </w:divBdr>
                </w:div>
              </w:divsChild>
            </w:div>
            <w:div w:id="352918684">
              <w:marLeft w:val="0"/>
              <w:marRight w:val="0"/>
              <w:marTop w:val="0"/>
              <w:marBottom w:val="0"/>
              <w:divBdr>
                <w:top w:val="none" w:sz="0" w:space="0" w:color="auto"/>
                <w:left w:val="none" w:sz="0" w:space="0" w:color="auto"/>
                <w:bottom w:val="none" w:sz="0" w:space="0" w:color="auto"/>
                <w:right w:val="none" w:sz="0" w:space="0" w:color="auto"/>
              </w:divBdr>
              <w:divsChild>
                <w:div w:id="682170570">
                  <w:marLeft w:val="0"/>
                  <w:marRight w:val="0"/>
                  <w:marTop w:val="0"/>
                  <w:marBottom w:val="0"/>
                  <w:divBdr>
                    <w:top w:val="none" w:sz="0" w:space="0" w:color="auto"/>
                    <w:left w:val="none" w:sz="0" w:space="0" w:color="auto"/>
                    <w:bottom w:val="none" w:sz="0" w:space="0" w:color="auto"/>
                    <w:right w:val="none" w:sz="0" w:space="0" w:color="auto"/>
                  </w:divBdr>
                </w:div>
              </w:divsChild>
            </w:div>
            <w:div w:id="1105728181">
              <w:marLeft w:val="0"/>
              <w:marRight w:val="0"/>
              <w:marTop w:val="0"/>
              <w:marBottom w:val="0"/>
              <w:divBdr>
                <w:top w:val="none" w:sz="0" w:space="0" w:color="auto"/>
                <w:left w:val="none" w:sz="0" w:space="0" w:color="auto"/>
                <w:bottom w:val="none" w:sz="0" w:space="0" w:color="auto"/>
                <w:right w:val="none" w:sz="0" w:space="0" w:color="auto"/>
              </w:divBdr>
              <w:divsChild>
                <w:div w:id="280848012">
                  <w:marLeft w:val="0"/>
                  <w:marRight w:val="0"/>
                  <w:marTop w:val="0"/>
                  <w:marBottom w:val="0"/>
                  <w:divBdr>
                    <w:top w:val="none" w:sz="0" w:space="0" w:color="auto"/>
                    <w:left w:val="none" w:sz="0" w:space="0" w:color="auto"/>
                    <w:bottom w:val="none" w:sz="0" w:space="0" w:color="auto"/>
                    <w:right w:val="none" w:sz="0" w:space="0" w:color="auto"/>
                  </w:divBdr>
                </w:div>
              </w:divsChild>
            </w:div>
            <w:div w:id="1753089772">
              <w:marLeft w:val="0"/>
              <w:marRight w:val="0"/>
              <w:marTop w:val="0"/>
              <w:marBottom w:val="0"/>
              <w:divBdr>
                <w:top w:val="none" w:sz="0" w:space="0" w:color="auto"/>
                <w:left w:val="none" w:sz="0" w:space="0" w:color="auto"/>
                <w:bottom w:val="none" w:sz="0" w:space="0" w:color="auto"/>
                <w:right w:val="none" w:sz="0" w:space="0" w:color="auto"/>
              </w:divBdr>
              <w:divsChild>
                <w:div w:id="953637904">
                  <w:marLeft w:val="0"/>
                  <w:marRight w:val="0"/>
                  <w:marTop w:val="0"/>
                  <w:marBottom w:val="0"/>
                  <w:divBdr>
                    <w:top w:val="none" w:sz="0" w:space="0" w:color="auto"/>
                    <w:left w:val="none" w:sz="0" w:space="0" w:color="auto"/>
                    <w:bottom w:val="none" w:sz="0" w:space="0" w:color="auto"/>
                    <w:right w:val="none" w:sz="0" w:space="0" w:color="auto"/>
                  </w:divBdr>
                </w:div>
              </w:divsChild>
            </w:div>
            <w:div w:id="338655245">
              <w:marLeft w:val="0"/>
              <w:marRight w:val="0"/>
              <w:marTop w:val="0"/>
              <w:marBottom w:val="0"/>
              <w:divBdr>
                <w:top w:val="none" w:sz="0" w:space="0" w:color="auto"/>
                <w:left w:val="none" w:sz="0" w:space="0" w:color="auto"/>
                <w:bottom w:val="none" w:sz="0" w:space="0" w:color="auto"/>
                <w:right w:val="none" w:sz="0" w:space="0" w:color="auto"/>
              </w:divBdr>
              <w:divsChild>
                <w:div w:id="346835804">
                  <w:marLeft w:val="0"/>
                  <w:marRight w:val="0"/>
                  <w:marTop w:val="0"/>
                  <w:marBottom w:val="0"/>
                  <w:divBdr>
                    <w:top w:val="none" w:sz="0" w:space="0" w:color="auto"/>
                    <w:left w:val="none" w:sz="0" w:space="0" w:color="auto"/>
                    <w:bottom w:val="none" w:sz="0" w:space="0" w:color="auto"/>
                    <w:right w:val="none" w:sz="0" w:space="0" w:color="auto"/>
                  </w:divBdr>
                </w:div>
              </w:divsChild>
            </w:div>
            <w:div w:id="316811651">
              <w:marLeft w:val="0"/>
              <w:marRight w:val="0"/>
              <w:marTop w:val="0"/>
              <w:marBottom w:val="0"/>
              <w:divBdr>
                <w:top w:val="none" w:sz="0" w:space="0" w:color="auto"/>
                <w:left w:val="none" w:sz="0" w:space="0" w:color="auto"/>
                <w:bottom w:val="none" w:sz="0" w:space="0" w:color="auto"/>
                <w:right w:val="none" w:sz="0" w:space="0" w:color="auto"/>
              </w:divBdr>
              <w:divsChild>
                <w:div w:id="976033634">
                  <w:marLeft w:val="0"/>
                  <w:marRight w:val="0"/>
                  <w:marTop w:val="0"/>
                  <w:marBottom w:val="0"/>
                  <w:divBdr>
                    <w:top w:val="none" w:sz="0" w:space="0" w:color="auto"/>
                    <w:left w:val="none" w:sz="0" w:space="0" w:color="auto"/>
                    <w:bottom w:val="none" w:sz="0" w:space="0" w:color="auto"/>
                    <w:right w:val="none" w:sz="0" w:space="0" w:color="auto"/>
                  </w:divBdr>
                </w:div>
              </w:divsChild>
            </w:div>
            <w:div w:id="1244338520">
              <w:marLeft w:val="0"/>
              <w:marRight w:val="0"/>
              <w:marTop w:val="0"/>
              <w:marBottom w:val="0"/>
              <w:divBdr>
                <w:top w:val="none" w:sz="0" w:space="0" w:color="auto"/>
                <w:left w:val="none" w:sz="0" w:space="0" w:color="auto"/>
                <w:bottom w:val="none" w:sz="0" w:space="0" w:color="auto"/>
                <w:right w:val="none" w:sz="0" w:space="0" w:color="auto"/>
              </w:divBdr>
              <w:divsChild>
                <w:div w:id="673460292">
                  <w:marLeft w:val="0"/>
                  <w:marRight w:val="0"/>
                  <w:marTop w:val="0"/>
                  <w:marBottom w:val="0"/>
                  <w:divBdr>
                    <w:top w:val="none" w:sz="0" w:space="0" w:color="auto"/>
                    <w:left w:val="none" w:sz="0" w:space="0" w:color="auto"/>
                    <w:bottom w:val="none" w:sz="0" w:space="0" w:color="auto"/>
                    <w:right w:val="none" w:sz="0" w:space="0" w:color="auto"/>
                  </w:divBdr>
                </w:div>
              </w:divsChild>
            </w:div>
            <w:div w:id="904724922">
              <w:marLeft w:val="0"/>
              <w:marRight w:val="0"/>
              <w:marTop w:val="0"/>
              <w:marBottom w:val="0"/>
              <w:divBdr>
                <w:top w:val="none" w:sz="0" w:space="0" w:color="auto"/>
                <w:left w:val="none" w:sz="0" w:space="0" w:color="auto"/>
                <w:bottom w:val="none" w:sz="0" w:space="0" w:color="auto"/>
                <w:right w:val="none" w:sz="0" w:space="0" w:color="auto"/>
              </w:divBdr>
              <w:divsChild>
                <w:div w:id="1704400562">
                  <w:marLeft w:val="0"/>
                  <w:marRight w:val="0"/>
                  <w:marTop w:val="0"/>
                  <w:marBottom w:val="0"/>
                  <w:divBdr>
                    <w:top w:val="none" w:sz="0" w:space="0" w:color="auto"/>
                    <w:left w:val="none" w:sz="0" w:space="0" w:color="auto"/>
                    <w:bottom w:val="none" w:sz="0" w:space="0" w:color="auto"/>
                    <w:right w:val="none" w:sz="0" w:space="0" w:color="auto"/>
                  </w:divBdr>
                </w:div>
              </w:divsChild>
            </w:div>
            <w:div w:id="766728188">
              <w:marLeft w:val="0"/>
              <w:marRight w:val="0"/>
              <w:marTop w:val="0"/>
              <w:marBottom w:val="0"/>
              <w:divBdr>
                <w:top w:val="none" w:sz="0" w:space="0" w:color="auto"/>
                <w:left w:val="none" w:sz="0" w:space="0" w:color="auto"/>
                <w:bottom w:val="none" w:sz="0" w:space="0" w:color="auto"/>
                <w:right w:val="none" w:sz="0" w:space="0" w:color="auto"/>
              </w:divBdr>
              <w:divsChild>
                <w:div w:id="1116215606">
                  <w:marLeft w:val="0"/>
                  <w:marRight w:val="0"/>
                  <w:marTop w:val="0"/>
                  <w:marBottom w:val="0"/>
                  <w:divBdr>
                    <w:top w:val="none" w:sz="0" w:space="0" w:color="auto"/>
                    <w:left w:val="none" w:sz="0" w:space="0" w:color="auto"/>
                    <w:bottom w:val="none" w:sz="0" w:space="0" w:color="auto"/>
                    <w:right w:val="none" w:sz="0" w:space="0" w:color="auto"/>
                  </w:divBdr>
                </w:div>
              </w:divsChild>
            </w:div>
            <w:div w:id="932206683">
              <w:marLeft w:val="0"/>
              <w:marRight w:val="0"/>
              <w:marTop w:val="0"/>
              <w:marBottom w:val="0"/>
              <w:divBdr>
                <w:top w:val="none" w:sz="0" w:space="0" w:color="auto"/>
                <w:left w:val="none" w:sz="0" w:space="0" w:color="auto"/>
                <w:bottom w:val="none" w:sz="0" w:space="0" w:color="auto"/>
                <w:right w:val="none" w:sz="0" w:space="0" w:color="auto"/>
              </w:divBdr>
              <w:divsChild>
                <w:div w:id="65733367">
                  <w:marLeft w:val="0"/>
                  <w:marRight w:val="0"/>
                  <w:marTop w:val="0"/>
                  <w:marBottom w:val="0"/>
                  <w:divBdr>
                    <w:top w:val="none" w:sz="0" w:space="0" w:color="auto"/>
                    <w:left w:val="none" w:sz="0" w:space="0" w:color="auto"/>
                    <w:bottom w:val="none" w:sz="0" w:space="0" w:color="auto"/>
                    <w:right w:val="none" w:sz="0" w:space="0" w:color="auto"/>
                  </w:divBdr>
                </w:div>
              </w:divsChild>
            </w:div>
            <w:div w:id="767844773">
              <w:marLeft w:val="0"/>
              <w:marRight w:val="0"/>
              <w:marTop w:val="0"/>
              <w:marBottom w:val="0"/>
              <w:divBdr>
                <w:top w:val="none" w:sz="0" w:space="0" w:color="auto"/>
                <w:left w:val="none" w:sz="0" w:space="0" w:color="auto"/>
                <w:bottom w:val="none" w:sz="0" w:space="0" w:color="auto"/>
                <w:right w:val="none" w:sz="0" w:space="0" w:color="auto"/>
              </w:divBdr>
              <w:divsChild>
                <w:div w:id="848449786">
                  <w:marLeft w:val="0"/>
                  <w:marRight w:val="0"/>
                  <w:marTop w:val="0"/>
                  <w:marBottom w:val="0"/>
                  <w:divBdr>
                    <w:top w:val="none" w:sz="0" w:space="0" w:color="auto"/>
                    <w:left w:val="none" w:sz="0" w:space="0" w:color="auto"/>
                    <w:bottom w:val="none" w:sz="0" w:space="0" w:color="auto"/>
                    <w:right w:val="none" w:sz="0" w:space="0" w:color="auto"/>
                  </w:divBdr>
                </w:div>
              </w:divsChild>
            </w:div>
            <w:div w:id="26878527">
              <w:marLeft w:val="0"/>
              <w:marRight w:val="0"/>
              <w:marTop w:val="0"/>
              <w:marBottom w:val="0"/>
              <w:divBdr>
                <w:top w:val="none" w:sz="0" w:space="0" w:color="auto"/>
                <w:left w:val="none" w:sz="0" w:space="0" w:color="auto"/>
                <w:bottom w:val="none" w:sz="0" w:space="0" w:color="auto"/>
                <w:right w:val="none" w:sz="0" w:space="0" w:color="auto"/>
              </w:divBdr>
              <w:divsChild>
                <w:div w:id="39478366">
                  <w:marLeft w:val="0"/>
                  <w:marRight w:val="0"/>
                  <w:marTop w:val="0"/>
                  <w:marBottom w:val="0"/>
                  <w:divBdr>
                    <w:top w:val="none" w:sz="0" w:space="0" w:color="auto"/>
                    <w:left w:val="none" w:sz="0" w:space="0" w:color="auto"/>
                    <w:bottom w:val="none" w:sz="0" w:space="0" w:color="auto"/>
                    <w:right w:val="none" w:sz="0" w:space="0" w:color="auto"/>
                  </w:divBdr>
                </w:div>
              </w:divsChild>
            </w:div>
            <w:div w:id="1420518993">
              <w:marLeft w:val="0"/>
              <w:marRight w:val="0"/>
              <w:marTop w:val="0"/>
              <w:marBottom w:val="0"/>
              <w:divBdr>
                <w:top w:val="none" w:sz="0" w:space="0" w:color="auto"/>
                <w:left w:val="none" w:sz="0" w:space="0" w:color="auto"/>
                <w:bottom w:val="none" w:sz="0" w:space="0" w:color="auto"/>
                <w:right w:val="none" w:sz="0" w:space="0" w:color="auto"/>
              </w:divBdr>
              <w:divsChild>
                <w:div w:id="1770272093">
                  <w:marLeft w:val="0"/>
                  <w:marRight w:val="0"/>
                  <w:marTop w:val="0"/>
                  <w:marBottom w:val="0"/>
                  <w:divBdr>
                    <w:top w:val="none" w:sz="0" w:space="0" w:color="auto"/>
                    <w:left w:val="none" w:sz="0" w:space="0" w:color="auto"/>
                    <w:bottom w:val="none" w:sz="0" w:space="0" w:color="auto"/>
                    <w:right w:val="none" w:sz="0" w:space="0" w:color="auto"/>
                  </w:divBdr>
                </w:div>
              </w:divsChild>
            </w:div>
            <w:div w:id="1424566054">
              <w:marLeft w:val="0"/>
              <w:marRight w:val="0"/>
              <w:marTop w:val="0"/>
              <w:marBottom w:val="0"/>
              <w:divBdr>
                <w:top w:val="none" w:sz="0" w:space="0" w:color="auto"/>
                <w:left w:val="none" w:sz="0" w:space="0" w:color="auto"/>
                <w:bottom w:val="none" w:sz="0" w:space="0" w:color="auto"/>
                <w:right w:val="none" w:sz="0" w:space="0" w:color="auto"/>
              </w:divBdr>
              <w:divsChild>
                <w:div w:id="1444763439">
                  <w:marLeft w:val="0"/>
                  <w:marRight w:val="0"/>
                  <w:marTop w:val="0"/>
                  <w:marBottom w:val="0"/>
                  <w:divBdr>
                    <w:top w:val="none" w:sz="0" w:space="0" w:color="auto"/>
                    <w:left w:val="none" w:sz="0" w:space="0" w:color="auto"/>
                    <w:bottom w:val="none" w:sz="0" w:space="0" w:color="auto"/>
                    <w:right w:val="none" w:sz="0" w:space="0" w:color="auto"/>
                  </w:divBdr>
                </w:div>
              </w:divsChild>
            </w:div>
            <w:div w:id="955257401">
              <w:marLeft w:val="0"/>
              <w:marRight w:val="0"/>
              <w:marTop w:val="0"/>
              <w:marBottom w:val="0"/>
              <w:divBdr>
                <w:top w:val="none" w:sz="0" w:space="0" w:color="auto"/>
                <w:left w:val="none" w:sz="0" w:space="0" w:color="auto"/>
                <w:bottom w:val="none" w:sz="0" w:space="0" w:color="auto"/>
                <w:right w:val="none" w:sz="0" w:space="0" w:color="auto"/>
              </w:divBdr>
              <w:divsChild>
                <w:div w:id="1686782635">
                  <w:marLeft w:val="0"/>
                  <w:marRight w:val="0"/>
                  <w:marTop w:val="0"/>
                  <w:marBottom w:val="0"/>
                  <w:divBdr>
                    <w:top w:val="none" w:sz="0" w:space="0" w:color="auto"/>
                    <w:left w:val="none" w:sz="0" w:space="0" w:color="auto"/>
                    <w:bottom w:val="none" w:sz="0" w:space="0" w:color="auto"/>
                    <w:right w:val="none" w:sz="0" w:space="0" w:color="auto"/>
                  </w:divBdr>
                </w:div>
              </w:divsChild>
            </w:div>
            <w:div w:id="2094013768">
              <w:marLeft w:val="0"/>
              <w:marRight w:val="0"/>
              <w:marTop w:val="0"/>
              <w:marBottom w:val="0"/>
              <w:divBdr>
                <w:top w:val="none" w:sz="0" w:space="0" w:color="auto"/>
                <w:left w:val="none" w:sz="0" w:space="0" w:color="auto"/>
                <w:bottom w:val="none" w:sz="0" w:space="0" w:color="auto"/>
                <w:right w:val="none" w:sz="0" w:space="0" w:color="auto"/>
              </w:divBdr>
              <w:divsChild>
                <w:div w:id="691492296">
                  <w:marLeft w:val="0"/>
                  <w:marRight w:val="0"/>
                  <w:marTop w:val="0"/>
                  <w:marBottom w:val="0"/>
                  <w:divBdr>
                    <w:top w:val="none" w:sz="0" w:space="0" w:color="auto"/>
                    <w:left w:val="none" w:sz="0" w:space="0" w:color="auto"/>
                    <w:bottom w:val="none" w:sz="0" w:space="0" w:color="auto"/>
                    <w:right w:val="none" w:sz="0" w:space="0" w:color="auto"/>
                  </w:divBdr>
                </w:div>
              </w:divsChild>
            </w:div>
            <w:div w:id="1640069574">
              <w:marLeft w:val="0"/>
              <w:marRight w:val="0"/>
              <w:marTop w:val="0"/>
              <w:marBottom w:val="0"/>
              <w:divBdr>
                <w:top w:val="none" w:sz="0" w:space="0" w:color="auto"/>
                <w:left w:val="none" w:sz="0" w:space="0" w:color="auto"/>
                <w:bottom w:val="none" w:sz="0" w:space="0" w:color="auto"/>
                <w:right w:val="none" w:sz="0" w:space="0" w:color="auto"/>
              </w:divBdr>
              <w:divsChild>
                <w:div w:id="1970012296">
                  <w:marLeft w:val="0"/>
                  <w:marRight w:val="0"/>
                  <w:marTop w:val="0"/>
                  <w:marBottom w:val="0"/>
                  <w:divBdr>
                    <w:top w:val="none" w:sz="0" w:space="0" w:color="auto"/>
                    <w:left w:val="none" w:sz="0" w:space="0" w:color="auto"/>
                    <w:bottom w:val="none" w:sz="0" w:space="0" w:color="auto"/>
                    <w:right w:val="none" w:sz="0" w:space="0" w:color="auto"/>
                  </w:divBdr>
                </w:div>
              </w:divsChild>
            </w:div>
            <w:div w:id="1392269779">
              <w:marLeft w:val="0"/>
              <w:marRight w:val="0"/>
              <w:marTop w:val="0"/>
              <w:marBottom w:val="0"/>
              <w:divBdr>
                <w:top w:val="none" w:sz="0" w:space="0" w:color="auto"/>
                <w:left w:val="none" w:sz="0" w:space="0" w:color="auto"/>
                <w:bottom w:val="none" w:sz="0" w:space="0" w:color="auto"/>
                <w:right w:val="none" w:sz="0" w:space="0" w:color="auto"/>
              </w:divBdr>
              <w:divsChild>
                <w:div w:id="1395545086">
                  <w:marLeft w:val="0"/>
                  <w:marRight w:val="0"/>
                  <w:marTop w:val="0"/>
                  <w:marBottom w:val="0"/>
                  <w:divBdr>
                    <w:top w:val="none" w:sz="0" w:space="0" w:color="auto"/>
                    <w:left w:val="none" w:sz="0" w:space="0" w:color="auto"/>
                    <w:bottom w:val="none" w:sz="0" w:space="0" w:color="auto"/>
                    <w:right w:val="none" w:sz="0" w:space="0" w:color="auto"/>
                  </w:divBdr>
                </w:div>
              </w:divsChild>
            </w:div>
            <w:div w:id="913590119">
              <w:marLeft w:val="0"/>
              <w:marRight w:val="0"/>
              <w:marTop w:val="0"/>
              <w:marBottom w:val="0"/>
              <w:divBdr>
                <w:top w:val="none" w:sz="0" w:space="0" w:color="auto"/>
                <w:left w:val="none" w:sz="0" w:space="0" w:color="auto"/>
                <w:bottom w:val="none" w:sz="0" w:space="0" w:color="auto"/>
                <w:right w:val="none" w:sz="0" w:space="0" w:color="auto"/>
              </w:divBdr>
              <w:divsChild>
                <w:div w:id="458959826">
                  <w:marLeft w:val="0"/>
                  <w:marRight w:val="0"/>
                  <w:marTop w:val="0"/>
                  <w:marBottom w:val="0"/>
                  <w:divBdr>
                    <w:top w:val="none" w:sz="0" w:space="0" w:color="auto"/>
                    <w:left w:val="none" w:sz="0" w:space="0" w:color="auto"/>
                    <w:bottom w:val="none" w:sz="0" w:space="0" w:color="auto"/>
                    <w:right w:val="none" w:sz="0" w:space="0" w:color="auto"/>
                  </w:divBdr>
                </w:div>
              </w:divsChild>
            </w:div>
            <w:div w:id="1378898637">
              <w:marLeft w:val="0"/>
              <w:marRight w:val="0"/>
              <w:marTop w:val="0"/>
              <w:marBottom w:val="0"/>
              <w:divBdr>
                <w:top w:val="none" w:sz="0" w:space="0" w:color="auto"/>
                <w:left w:val="none" w:sz="0" w:space="0" w:color="auto"/>
                <w:bottom w:val="none" w:sz="0" w:space="0" w:color="auto"/>
                <w:right w:val="none" w:sz="0" w:space="0" w:color="auto"/>
              </w:divBdr>
              <w:divsChild>
                <w:div w:id="1611282174">
                  <w:marLeft w:val="0"/>
                  <w:marRight w:val="0"/>
                  <w:marTop w:val="0"/>
                  <w:marBottom w:val="0"/>
                  <w:divBdr>
                    <w:top w:val="none" w:sz="0" w:space="0" w:color="auto"/>
                    <w:left w:val="none" w:sz="0" w:space="0" w:color="auto"/>
                    <w:bottom w:val="none" w:sz="0" w:space="0" w:color="auto"/>
                    <w:right w:val="none" w:sz="0" w:space="0" w:color="auto"/>
                  </w:divBdr>
                </w:div>
              </w:divsChild>
            </w:div>
            <w:div w:id="339429183">
              <w:marLeft w:val="0"/>
              <w:marRight w:val="0"/>
              <w:marTop w:val="0"/>
              <w:marBottom w:val="0"/>
              <w:divBdr>
                <w:top w:val="none" w:sz="0" w:space="0" w:color="auto"/>
                <w:left w:val="none" w:sz="0" w:space="0" w:color="auto"/>
                <w:bottom w:val="none" w:sz="0" w:space="0" w:color="auto"/>
                <w:right w:val="none" w:sz="0" w:space="0" w:color="auto"/>
              </w:divBdr>
              <w:divsChild>
                <w:div w:id="650403450">
                  <w:marLeft w:val="0"/>
                  <w:marRight w:val="0"/>
                  <w:marTop w:val="0"/>
                  <w:marBottom w:val="0"/>
                  <w:divBdr>
                    <w:top w:val="none" w:sz="0" w:space="0" w:color="auto"/>
                    <w:left w:val="none" w:sz="0" w:space="0" w:color="auto"/>
                    <w:bottom w:val="none" w:sz="0" w:space="0" w:color="auto"/>
                    <w:right w:val="none" w:sz="0" w:space="0" w:color="auto"/>
                  </w:divBdr>
                </w:div>
              </w:divsChild>
            </w:div>
            <w:div w:id="926495873">
              <w:marLeft w:val="0"/>
              <w:marRight w:val="0"/>
              <w:marTop w:val="0"/>
              <w:marBottom w:val="0"/>
              <w:divBdr>
                <w:top w:val="none" w:sz="0" w:space="0" w:color="auto"/>
                <w:left w:val="none" w:sz="0" w:space="0" w:color="auto"/>
                <w:bottom w:val="none" w:sz="0" w:space="0" w:color="auto"/>
                <w:right w:val="none" w:sz="0" w:space="0" w:color="auto"/>
              </w:divBdr>
              <w:divsChild>
                <w:div w:id="1276253187">
                  <w:marLeft w:val="0"/>
                  <w:marRight w:val="0"/>
                  <w:marTop w:val="0"/>
                  <w:marBottom w:val="0"/>
                  <w:divBdr>
                    <w:top w:val="none" w:sz="0" w:space="0" w:color="auto"/>
                    <w:left w:val="none" w:sz="0" w:space="0" w:color="auto"/>
                    <w:bottom w:val="none" w:sz="0" w:space="0" w:color="auto"/>
                    <w:right w:val="none" w:sz="0" w:space="0" w:color="auto"/>
                  </w:divBdr>
                </w:div>
              </w:divsChild>
            </w:div>
            <w:div w:id="1269704572">
              <w:marLeft w:val="0"/>
              <w:marRight w:val="0"/>
              <w:marTop w:val="0"/>
              <w:marBottom w:val="0"/>
              <w:divBdr>
                <w:top w:val="none" w:sz="0" w:space="0" w:color="auto"/>
                <w:left w:val="none" w:sz="0" w:space="0" w:color="auto"/>
                <w:bottom w:val="none" w:sz="0" w:space="0" w:color="auto"/>
                <w:right w:val="none" w:sz="0" w:space="0" w:color="auto"/>
              </w:divBdr>
              <w:divsChild>
                <w:div w:id="1525706748">
                  <w:marLeft w:val="0"/>
                  <w:marRight w:val="0"/>
                  <w:marTop w:val="0"/>
                  <w:marBottom w:val="0"/>
                  <w:divBdr>
                    <w:top w:val="none" w:sz="0" w:space="0" w:color="auto"/>
                    <w:left w:val="none" w:sz="0" w:space="0" w:color="auto"/>
                    <w:bottom w:val="none" w:sz="0" w:space="0" w:color="auto"/>
                    <w:right w:val="none" w:sz="0" w:space="0" w:color="auto"/>
                  </w:divBdr>
                </w:div>
              </w:divsChild>
            </w:div>
            <w:div w:id="1800492052">
              <w:marLeft w:val="0"/>
              <w:marRight w:val="0"/>
              <w:marTop w:val="0"/>
              <w:marBottom w:val="0"/>
              <w:divBdr>
                <w:top w:val="none" w:sz="0" w:space="0" w:color="auto"/>
                <w:left w:val="none" w:sz="0" w:space="0" w:color="auto"/>
                <w:bottom w:val="none" w:sz="0" w:space="0" w:color="auto"/>
                <w:right w:val="none" w:sz="0" w:space="0" w:color="auto"/>
              </w:divBdr>
              <w:divsChild>
                <w:div w:id="1301960786">
                  <w:marLeft w:val="0"/>
                  <w:marRight w:val="0"/>
                  <w:marTop w:val="0"/>
                  <w:marBottom w:val="0"/>
                  <w:divBdr>
                    <w:top w:val="none" w:sz="0" w:space="0" w:color="auto"/>
                    <w:left w:val="none" w:sz="0" w:space="0" w:color="auto"/>
                    <w:bottom w:val="none" w:sz="0" w:space="0" w:color="auto"/>
                    <w:right w:val="none" w:sz="0" w:space="0" w:color="auto"/>
                  </w:divBdr>
                </w:div>
              </w:divsChild>
            </w:div>
            <w:div w:id="1716274024">
              <w:marLeft w:val="0"/>
              <w:marRight w:val="0"/>
              <w:marTop w:val="0"/>
              <w:marBottom w:val="0"/>
              <w:divBdr>
                <w:top w:val="none" w:sz="0" w:space="0" w:color="auto"/>
                <w:left w:val="none" w:sz="0" w:space="0" w:color="auto"/>
                <w:bottom w:val="none" w:sz="0" w:space="0" w:color="auto"/>
                <w:right w:val="none" w:sz="0" w:space="0" w:color="auto"/>
              </w:divBdr>
              <w:divsChild>
                <w:div w:id="503865493">
                  <w:marLeft w:val="0"/>
                  <w:marRight w:val="0"/>
                  <w:marTop w:val="0"/>
                  <w:marBottom w:val="0"/>
                  <w:divBdr>
                    <w:top w:val="none" w:sz="0" w:space="0" w:color="auto"/>
                    <w:left w:val="none" w:sz="0" w:space="0" w:color="auto"/>
                    <w:bottom w:val="none" w:sz="0" w:space="0" w:color="auto"/>
                    <w:right w:val="none" w:sz="0" w:space="0" w:color="auto"/>
                  </w:divBdr>
                </w:div>
              </w:divsChild>
            </w:div>
            <w:div w:id="105270983">
              <w:marLeft w:val="0"/>
              <w:marRight w:val="0"/>
              <w:marTop w:val="0"/>
              <w:marBottom w:val="0"/>
              <w:divBdr>
                <w:top w:val="none" w:sz="0" w:space="0" w:color="auto"/>
                <w:left w:val="none" w:sz="0" w:space="0" w:color="auto"/>
                <w:bottom w:val="none" w:sz="0" w:space="0" w:color="auto"/>
                <w:right w:val="none" w:sz="0" w:space="0" w:color="auto"/>
              </w:divBdr>
              <w:divsChild>
                <w:div w:id="427116229">
                  <w:marLeft w:val="0"/>
                  <w:marRight w:val="0"/>
                  <w:marTop w:val="0"/>
                  <w:marBottom w:val="0"/>
                  <w:divBdr>
                    <w:top w:val="none" w:sz="0" w:space="0" w:color="auto"/>
                    <w:left w:val="none" w:sz="0" w:space="0" w:color="auto"/>
                    <w:bottom w:val="none" w:sz="0" w:space="0" w:color="auto"/>
                    <w:right w:val="none" w:sz="0" w:space="0" w:color="auto"/>
                  </w:divBdr>
                </w:div>
              </w:divsChild>
            </w:div>
            <w:div w:id="1817601117">
              <w:marLeft w:val="0"/>
              <w:marRight w:val="0"/>
              <w:marTop w:val="0"/>
              <w:marBottom w:val="0"/>
              <w:divBdr>
                <w:top w:val="none" w:sz="0" w:space="0" w:color="auto"/>
                <w:left w:val="none" w:sz="0" w:space="0" w:color="auto"/>
                <w:bottom w:val="none" w:sz="0" w:space="0" w:color="auto"/>
                <w:right w:val="none" w:sz="0" w:space="0" w:color="auto"/>
              </w:divBdr>
              <w:divsChild>
                <w:div w:id="126854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44035">
          <w:marLeft w:val="0"/>
          <w:marRight w:val="0"/>
          <w:marTop w:val="0"/>
          <w:marBottom w:val="600"/>
          <w:divBdr>
            <w:top w:val="none" w:sz="0" w:space="0" w:color="auto"/>
            <w:left w:val="none" w:sz="0" w:space="0" w:color="auto"/>
            <w:bottom w:val="none" w:sz="0" w:space="0" w:color="auto"/>
            <w:right w:val="none" w:sz="0" w:space="0" w:color="auto"/>
          </w:divBdr>
        </w:div>
      </w:divsChild>
    </w:div>
    <w:div w:id="882014971">
      <w:marLeft w:val="0"/>
      <w:marRight w:val="0"/>
      <w:marTop w:val="0"/>
      <w:marBottom w:val="0"/>
      <w:divBdr>
        <w:top w:val="none" w:sz="0" w:space="0" w:color="auto"/>
        <w:left w:val="none" w:sz="0" w:space="0" w:color="auto"/>
        <w:bottom w:val="none" w:sz="0" w:space="0" w:color="auto"/>
        <w:right w:val="none" w:sz="0" w:space="0" w:color="auto"/>
      </w:divBdr>
      <w:divsChild>
        <w:div w:id="1663123902">
          <w:marLeft w:val="0"/>
          <w:marRight w:val="0"/>
          <w:marTop w:val="432"/>
          <w:marBottom w:val="0"/>
          <w:divBdr>
            <w:top w:val="none" w:sz="0" w:space="0" w:color="auto"/>
            <w:left w:val="none" w:sz="0" w:space="0" w:color="auto"/>
            <w:bottom w:val="none" w:sz="0" w:space="0" w:color="auto"/>
            <w:right w:val="none" w:sz="0" w:space="0" w:color="auto"/>
          </w:divBdr>
        </w:div>
        <w:div w:id="1292322978">
          <w:marLeft w:val="0"/>
          <w:marRight w:val="0"/>
          <w:marTop w:val="0"/>
          <w:marBottom w:val="0"/>
          <w:divBdr>
            <w:top w:val="none" w:sz="0" w:space="0" w:color="auto"/>
            <w:left w:val="none" w:sz="0" w:space="0" w:color="auto"/>
            <w:bottom w:val="none" w:sz="0" w:space="0" w:color="auto"/>
            <w:right w:val="none" w:sz="0" w:space="0" w:color="auto"/>
          </w:divBdr>
          <w:divsChild>
            <w:div w:id="631909386">
              <w:marLeft w:val="0"/>
              <w:marRight w:val="0"/>
              <w:marTop w:val="0"/>
              <w:marBottom w:val="0"/>
              <w:divBdr>
                <w:top w:val="none" w:sz="0" w:space="0" w:color="auto"/>
                <w:left w:val="none" w:sz="0" w:space="0" w:color="auto"/>
                <w:bottom w:val="none" w:sz="0" w:space="0" w:color="auto"/>
                <w:right w:val="none" w:sz="0" w:space="0" w:color="auto"/>
              </w:divBdr>
              <w:divsChild>
                <w:div w:id="558905005">
                  <w:marLeft w:val="0"/>
                  <w:marRight w:val="0"/>
                  <w:marTop w:val="0"/>
                  <w:marBottom w:val="0"/>
                  <w:divBdr>
                    <w:top w:val="none" w:sz="0" w:space="0" w:color="auto"/>
                    <w:left w:val="none" w:sz="0" w:space="0" w:color="auto"/>
                    <w:bottom w:val="none" w:sz="0" w:space="0" w:color="auto"/>
                    <w:right w:val="none" w:sz="0" w:space="0" w:color="auto"/>
                  </w:divBdr>
                </w:div>
              </w:divsChild>
            </w:div>
            <w:div w:id="2096124509">
              <w:marLeft w:val="0"/>
              <w:marRight w:val="0"/>
              <w:marTop w:val="0"/>
              <w:marBottom w:val="0"/>
              <w:divBdr>
                <w:top w:val="none" w:sz="0" w:space="0" w:color="auto"/>
                <w:left w:val="none" w:sz="0" w:space="0" w:color="auto"/>
                <w:bottom w:val="none" w:sz="0" w:space="0" w:color="auto"/>
                <w:right w:val="none" w:sz="0" w:space="0" w:color="auto"/>
              </w:divBdr>
              <w:divsChild>
                <w:div w:id="189149634">
                  <w:marLeft w:val="0"/>
                  <w:marRight w:val="0"/>
                  <w:marTop w:val="0"/>
                  <w:marBottom w:val="0"/>
                  <w:divBdr>
                    <w:top w:val="none" w:sz="0" w:space="0" w:color="auto"/>
                    <w:left w:val="none" w:sz="0" w:space="0" w:color="auto"/>
                    <w:bottom w:val="none" w:sz="0" w:space="0" w:color="auto"/>
                    <w:right w:val="none" w:sz="0" w:space="0" w:color="auto"/>
                  </w:divBdr>
                </w:div>
              </w:divsChild>
            </w:div>
            <w:div w:id="2134323310">
              <w:marLeft w:val="0"/>
              <w:marRight w:val="0"/>
              <w:marTop w:val="0"/>
              <w:marBottom w:val="0"/>
              <w:divBdr>
                <w:top w:val="none" w:sz="0" w:space="0" w:color="auto"/>
                <w:left w:val="none" w:sz="0" w:space="0" w:color="auto"/>
                <w:bottom w:val="none" w:sz="0" w:space="0" w:color="auto"/>
                <w:right w:val="none" w:sz="0" w:space="0" w:color="auto"/>
              </w:divBdr>
              <w:divsChild>
                <w:div w:id="1473865675">
                  <w:marLeft w:val="0"/>
                  <w:marRight w:val="0"/>
                  <w:marTop w:val="0"/>
                  <w:marBottom w:val="0"/>
                  <w:divBdr>
                    <w:top w:val="none" w:sz="0" w:space="0" w:color="auto"/>
                    <w:left w:val="none" w:sz="0" w:space="0" w:color="auto"/>
                    <w:bottom w:val="none" w:sz="0" w:space="0" w:color="auto"/>
                    <w:right w:val="none" w:sz="0" w:space="0" w:color="auto"/>
                  </w:divBdr>
                </w:div>
              </w:divsChild>
            </w:div>
            <w:div w:id="1883589251">
              <w:marLeft w:val="0"/>
              <w:marRight w:val="0"/>
              <w:marTop w:val="0"/>
              <w:marBottom w:val="0"/>
              <w:divBdr>
                <w:top w:val="none" w:sz="0" w:space="0" w:color="auto"/>
                <w:left w:val="none" w:sz="0" w:space="0" w:color="auto"/>
                <w:bottom w:val="none" w:sz="0" w:space="0" w:color="auto"/>
                <w:right w:val="none" w:sz="0" w:space="0" w:color="auto"/>
              </w:divBdr>
              <w:divsChild>
                <w:div w:id="2079400078">
                  <w:marLeft w:val="0"/>
                  <w:marRight w:val="0"/>
                  <w:marTop w:val="0"/>
                  <w:marBottom w:val="0"/>
                  <w:divBdr>
                    <w:top w:val="none" w:sz="0" w:space="0" w:color="auto"/>
                    <w:left w:val="none" w:sz="0" w:space="0" w:color="auto"/>
                    <w:bottom w:val="none" w:sz="0" w:space="0" w:color="auto"/>
                    <w:right w:val="none" w:sz="0" w:space="0" w:color="auto"/>
                  </w:divBdr>
                </w:div>
              </w:divsChild>
            </w:div>
            <w:div w:id="879051507">
              <w:marLeft w:val="0"/>
              <w:marRight w:val="0"/>
              <w:marTop w:val="0"/>
              <w:marBottom w:val="0"/>
              <w:divBdr>
                <w:top w:val="none" w:sz="0" w:space="0" w:color="auto"/>
                <w:left w:val="none" w:sz="0" w:space="0" w:color="auto"/>
                <w:bottom w:val="none" w:sz="0" w:space="0" w:color="auto"/>
                <w:right w:val="none" w:sz="0" w:space="0" w:color="auto"/>
              </w:divBdr>
              <w:divsChild>
                <w:div w:id="466120733">
                  <w:marLeft w:val="0"/>
                  <w:marRight w:val="0"/>
                  <w:marTop w:val="0"/>
                  <w:marBottom w:val="0"/>
                  <w:divBdr>
                    <w:top w:val="none" w:sz="0" w:space="0" w:color="auto"/>
                    <w:left w:val="none" w:sz="0" w:space="0" w:color="auto"/>
                    <w:bottom w:val="none" w:sz="0" w:space="0" w:color="auto"/>
                    <w:right w:val="none" w:sz="0" w:space="0" w:color="auto"/>
                  </w:divBdr>
                </w:div>
              </w:divsChild>
            </w:div>
            <w:div w:id="1764258795">
              <w:marLeft w:val="0"/>
              <w:marRight w:val="0"/>
              <w:marTop w:val="0"/>
              <w:marBottom w:val="0"/>
              <w:divBdr>
                <w:top w:val="none" w:sz="0" w:space="0" w:color="auto"/>
                <w:left w:val="none" w:sz="0" w:space="0" w:color="auto"/>
                <w:bottom w:val="none" w:sz="0" w:space="0" w:color="auto"/>
                <w:right w:val="none" w:sz="0" w:space="0" w:color="auto"/>
              </w:divBdr>
              <w:divsChild>
                <w:div w:id="2079087308">
                  <w:marLeft w:val="0"/>
                  <w:marRight w:val="0"/>
                  <w:marTop w:val="0"/>
                  <w:marBottom w:val="0"/>
                  <w:divBdr>
                    <w:top w:val="none" w:sz="0" w:space="0" w:color="auto"/>
                    <w:left w:val="none" w:sz="0" w:space="0" w:color="auto"/>
                    <w:bottom w:val="none" w:sz="0" w:space="0" w:color="auto"/>
                    <w:right w:val="none" w:sz="0" w:space="0" w:color="auto"/>
                  </w:divBdr>
                </w:div>
              </w:divsChild>
            </w:div>
            <w:div w:id="1419669903">
              <w:marLeft w:val="0"/>
              <w:marRight w:val="0"/>
              <w:marTop w:val="0"/>
              <w:marBottom w:val="0"/>
              <w:divBdr>
                <w:top w:val="none" w:sz="0" w:space="0" w:color="auto"/>
                <w:left w:val="none" w:sz="0" w:space="0" w:color="auto"/>
                <w:bottom w:val="none" w:sz="0" w:space="0" w:color="auto"/>
                <w:right w:val="none" w:sz="0" w:space="0" w:color="auto"/>
              </w:divBdr>
              <w:divsChild>
                <w:div w:id="99997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4201">
          <w:marLeft w:val="0"/>
          <w:marRight w:val="0"/>
          <w:marTop w:val="0"/>
          <w:marBottom w:val="600"/>
          <w:divBdr>
            <w:top w:val="none" w:sz="0" w:space="0" w:color="auto"/>
            <w:left w:val="none" w:sz="0" w:space="0" w:color="auto"/>
            <w:bottom w:val="none" w:sz="0" w:space="0" w:color="auto"/>
            <w:right w:val="none" w:sz="0" w:space="0" w:color="auto"/>
          </w:divBdr>
        </w:div>
      </w:divsChild>
    </w:div>
    <w:div w:id="891040866">
      <w:marLeft w:val="0"/>
      <w:marRight w:val="0"/>
      <w:marTop w:val="0"/>
      <w:marBottom w:val="0"/>
      <w:divBdr>
        <w:top w:val="none" w:sz="0" w:space="0" w:color="auto"/>
        <w:left w:val="none" w:sz="0" w:space="0" w:color="auto"/>
        <w:bottom w:val="none" w:sz="0" w:space="0" w:color="auto"/>
        <w:right w:val="none" w:sz="0" w:space="0" w:color="auto"/>
      </w:divBdr>
      <w:divsChild>
        <w:div w:id="1299995734">
          <w:marLeft w:val="0"/>
          <w:marRight w:val="0"/>
          <w:marTop w:val="432"/>
          <w:marBottom w:val="0"/>
          <w:divBdr>
            <w:top w:val="none" w:sz="0" w:space="0" w:color="auto"/>
            <w:left w:val="none" w:sz="0" w:space="0" w:color="auto"/>
            <w:bottom w:val="none" w:sz="0" w:space="0" w:color="auto"/>
            <w:right w:val="none" w:sz="0" w:space="0" w:color="auto"/>
          </w:divBdr>
        </w:div>
        <w:div w:id="804469541">
          <w:marLeft w:val="0"/>
          <w:marRight w:val="0"/>
          <w:marTop w:val="0"/>
          <w:marBottom w:val="0"/>
          <w:divBdr>
            <w:top w:val="none" w:sz="0" w:space="0" w:color="auto"/>
            <w:left w:val="none" w:sz="0" w:space="0" w:color="auto"/>
            <w:bottom w:val="none" w:sz="0" w:space="0" w:color="auto"/>
            <w:right w:val="none" w:sz="0" w:space="0" w:color="auto"/>
          </w:divBdr>
          <w:divsChild>
            <w:div w:id="875459607">
              <w:marLeft w:val="0"/>
              <w:marRight w:val="0"/>
              <w:marTop w:val="0"/>
              <w:marBottom w:val="0"/>
              <w:divBdr>
                <w:top w:val="none" w:sz="0" w:space="0" w:color="auto"/>
                <w:left w:val="none" w:sz="0" w:space="0" w:color="auto"/>
                <w:bottom w:val="none" w:sz="0" w:space="0" w:color="auto"/>
                <w:right w:val="none" w:sz="0" w:space="0" w:color="auto"/>
              </w:divBdr>
              <w:divsChild>
                <w:div w:id="1620644009">
                  <w:marLeft w:val="0"/>
                  <w:marRight w:val="0"/>
                  <w:marTop w:val="0"/>
                  <w:marBottom w:val="0"/>
                  <w:divBdr>
                    <w:top w:val="none" w:sz="0" w:space="0" w:color="auto"/>
                    <w:left w:val="none" w:sz="0" w:space="0" w:color="auto"/>
                    <w:bottom w:val="none" w:sz="0" w:space="0" w:color="auto"/>
                    <w:right w:val="none" w:sz="0" w:space="0" w:color="auto"/>
                  </w:divBdr>
                </w:div>
              </w:divsChild>
            </w:div>
            <w:div w:id="489296669">
              <w:marLeft w:val="0"/>
              <w:marRight w:val="0"/>
              <w:marTop w:val="0"/>
              <w:marBottom w:val="0"/>
              <w:divBdr>
                <w:top w:val="none" w:sz="0" w:space="0" w:color="auto"/>
                <w:left w:val="none" w:sz="0" w:space="0" w:color="auto"/>
                <w:bottom w:val="none" w:sz="0" w:space="0" w:color="auto"/>
                <w:right w:val="none" w:sz="0" w:space="0" w:color="auto"/>
              </w:divBdr>
              <w:divsChild>
                <w:div w:id="1178889992">
                  <w:marLeft w:val="0"/>
                  <w:marRight w:val="0"/>
                  <w:marTop w:val="0"/>
                  <w:marBottom w:val="0"/>
                  <w:divBdr>
                    <w:top w:val="none" w:sz="0" w:space="0" w:color="auto"/>
                    <w:left w:val="none" w:sz="0" w:space="0" w:color="auto"/>
                    <w:bottom w:val="none" w:sz="0" w:space="0" w:color="auto"/>
                    <w:right w:val="none" w:sz="0" w:space="0" w:color="auto"/>
                  </w:divBdr>
                </w:div>
              </w:divsChild>
            </w:div>
            <w:div w:id="1184589499">
              <w:marLeft w:val="0"/>
              <w:marRight w:val="0"/>
              <w:marTop w:val="0"/>
              <w:marBottom w:val="0"/>
              <w:divBdr>
                <w:top w:val="none" w:sz="0" w:space="0" w:color="auto"/>
                <w:left w:val="none" w:sz="0" w:space="0" w:color="auto"/>
                <w:bottom w:val="none" w:sz="0" w:space="0" w:color="auto"/>
                <w:right w:val="none" w:sz="0" w:space="0" w:color="auto"/>
              </w:divBdr>
              <w:divsChild>
                <w:div w:id="1242375386">
                  <w:marLeft w:val="0"/>
                  <w:marRight w:val="0"/>
                  <w:marTop w:val="0"/>
                  <w:marBottom w:val="0"/>
                  <w:divBdr>
                    <w:top w:val="none" w:sz="0" w:space="0" w:color="auto"/>
                    <w:left w:val="none" w:sz="0" w:space="0" w:color="auto"/>
                    <w:bottom w:val="none" w:sz="0" w:space="0" w:color="auto"/>
                    <w:right w:val="none" w:sz="0" w:space="0" w:color="auto"/>
                  </w:divBdr>
                </w:div>
              </w:divsChild>
            </w:div>
            <w:div w:id="110322597">
              <w:marLeft w:val="0"/>
              <w:marRight w:val="0"/>
              <w:marTop w:val="0"/>
              <w:marBottom w:val="0"/>
              <w:divBdr>
                <w:top w:val="none" w:sz="0" w:space="0" w:color="auto"/>
                <w:left w:val="none" w:sz="0" w:space="0" w:color="auto"/>
                <w:bottom w:val="none" w:sz="0" w:space="0" w:color="auto"/>
                <w:right w:val="none" w:sz="0" w:space="0" w:color="auto"/>
              </w:divBdr>
              <w:divsChild>
                <w:div w:id="917523935">
                  <w:marLeft w:val="0"/>
                  <w:marRight w:val="0"/>
                  <w:marTop w:val="0"/>
                  <w:marBottom w:val="0"/>
                  <w:divBdr>
                    <w:top w:val="none" w:sz="0" w:space="0" w:color="auto"/>
                    <w:left w:val="none" w:sz="0" w:space="0" w:color="auto"/>
                    <w:bottom w:val="none" w:sz="0" w:space="0" w:color="auto"/>
                    <w:right w:val="none" w:sz="0" w:space="0" w:color="auto"/>
                  </w:divBdr>
                </w:div>
              </w:divsChild>
            </w:div>
            <w:div w:id="1759908618">
              <w:marLeft w:val="0"/>
              <w:marRight w:val="0"/>
              <w:marTop w:val="0"/>
              <w:marBottom w:val="0"/>
              <w:divBdr>
                <w:top w:val="none" w:sz="0" w:space="0" w:color="auto"/>
                <w:left w:val="none" w:sz="0" w:space="0" w:color="auto"/>
                <w:bottom w:val="none" w:sz="0" w:space="0" w:color="auto"/>
                <w:right w:val="none" w:sz="0" w:space="0" w:color="auto"/>
              </w:divBdr>
              <w:divsChild>
                <w:div w:id="1297684948">
                  <w:marLeft w:val="0"/>
                  <w:marRight w:val="0"/>
                  <w:marTop w:val="0"/>
                  <w:marBottom w:val="0"/>
                  <w:divBdr>
                    <w:top w:val="none" w:sz="0" w:space="0" w:color="auto"/>
                    <w:left w:val="none" w:sz="0" w:space="0" w:color="auto"/>
                    <w:bottom w:val="none" w:sz="0" w:space="0" w:color="auto"/>
                    <w:right w:val="none" w:sz="0" w:space="0" w:color="auto"/>
                  </w:divBdr>
                </w:div>
              </w:divsChild>
            </w:div>
            <w:div w:id="1209612302">
              <w:marLeft w:val="0"/>
              <w:marRight w:val="0"/>
              <w:marTop w:val="0"/>
              <w:marBottom w:val="0"/>
              <w:divBdr>
                <w:top w:val="none" w:sz="0" w:space="0" w:color="auto"/>
                <w:left w:val="none" w:sz="0" w:space="0" w:color="auto"/>
                <w:bottom w:val="none" w:sz="0" w:space="0" w:color="auto"/>
                <w:right w:val="none" w:sz="0" w:space="0" w:color="auto"/>
              </w:divBdr>
              <w:divsChild>
                <w:div w:id="1805194196">
                  <w:marLeft w:val="0"/>
                  <w:marRight w:val="0"/>
                  <w:marTop w:val="0"/>
                  <w:marBottom w:val="0"/>
                  <w:divBdr>
                    <w:top w:val="none" w:sz="0" w:space="0" w:color="auto"/>
                    <w:left w:val="none" w:sz="0" w:space="0" w:color="auto"/>
                    <w:bottom w:val="none" w:sz="0" w:space="0" w:color="auto"/>
                    <w:right w:val="none" w:sz="0" w:space="0" w:color="auto"/>
                  </w:divBdr>
                </w:div>
              </w:divsChild>
            </w:div>
            <w:div w:id="662198602">
              <w:marLeft w:val="0"/>
              <w:marRight w:val="0"/>
              <w:marTop w:val="0"/>
              <w:marBottom w:val="0"/>
              <w:divBdr>
                <w:top w:val="none" w:sz="0" w:space="0" w:color="auto"/>
                <w:left w:val="none" w:sz="0" w:space="0" w:color="auto"/>
                <w:bottom w:val="none" w:sz="0" w:space="0" w:color="auto"/>
                <w:right w:val="none" w:sz="0" w:space="0" w:color="auto"/>
              </w:divBdr>
              <w:divsChild>
                <w:div w:id="5828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5551">
          <w:marLeft w:val="0"/>
          <w:marRight w:val="0"/>
          <w:marTop w:val="0"/>
          <w:marBottom w:val="600"/>
          <w:divBdr>
            <w:top w:val="none" w:sz="0" w:space="0" w:color="auto"/>
            <w:left w:val="none" w:sz="0" w:space="0" w:color="auto"/>
            <w:bottom w:val="none" w:sz="0" w:space="0" w:color="auto"/>
            <w:right w:val="none" w:sz="0" w:space="0" w:color="auto"/>
          </w:divBdr>
        </w:div>
      </w:divsChild>
    </w:div>
    <w:div w:id="934555764">
      <w:marLeft w:val="0"/>
      <w:marRight w:val="0"/>
      <w:marTop w:val="0"/>
      <w:marBottom w:val="0"/>
      <w:divBdr>
        <w:top w:val="none" w:sz="0" w:space="0" w:color="auto"/>
        <w:left w:val="none" w:sz="0" w:space="0" w:color="auto"/>
        <w:bottom w:val="none" w:sz="0" w:space="0" w:color="auto"/>
        <w:right w:val="none" w:sz="0" w:space="0" w:color="auto"/>
      </w:divBdr>
      <w:divsChild>
        <w:div w:id="1199930025">
          <w:marLeft w:val="0"/>
          <w:marRight w:val="0"/>
          <w:marTop w:val="432"/>
          <w:marBottom w:val="0"/>
          <w:divBdr>
            <w:top w:val="none" w:sz="0" w:space="0" w:color="auto"/>
            <w:left w:val="none" w:sz="0" w:space="0" w:color="auto"/>
            <w:bottom w:val="none" w:sz="0" w:space="0" w:color="auto"/>
            <w:right w:val="none" w:sz="0" w:space="0" w:color="auto"/>
          </w:divBdr>
        </w:div>
        <w:div w:id="1524320634">
          <w:marLeft w:val="0"/>
          <w:marRight w:val="0"/>
          <w:marTop w:val="0"/>
          <w:marBottom w:val="0"/>
          <w:divBdr>
            <w:top w:val="none" w:sz="0" w:space="0" w:color="auto"/>
            <w:left w:val="none" w:sz="0" w:space="0" w:color="auto"/>
            <w:bottom w:val="none" w:sz="0" w:space="0" w:color="auto"/>
            <w:right w:val="none" w:sz="0" w:space="0" w:color="auto"/>
          </w:divBdr>
        </w:div>
        <w:div w:id="1738278490">
          <w:marLeft w:val="0"/>
          <w:marRight w:val="0"/>
          <w:marTop w:val="0"/>
          <w:marBottom w:val="600"/>
          <w:divBdr>
            <w:top w:val="none" w:sz="0" w:space="0" w:color="auto"/>
            <w:left w:val="none" w:sz="0" w:space="0" w:color="auto"/>
            <w:bottom w:val="none" w:sz="0" w:space="0" w:color="auto"/>
            <w:right w:val="none" w:sz="0" w:space="0" w:color="auto"/>
          </w:divBdr>
        </w:div>
      </w:divsChild>
    </w:div>
    <w:div w:id="984089690">
      <w:marLeft w:val="0"/>
      <w:marRight w:val="0"/>
      <w:marTop w:val="0"/>
      <w:marBottom w:val="0"/>
      <w:divBdr>
        <w:top w:val="none" w:sz="0" w:space="0" w:color="auto"/>
        <w:left w:val="none" w:sz="0" w:space="0" w:color="auto"/>
        <w:bottom w:val="none" w:sz="0" w:space="0" w:color="auto"/>
        <w:right w:val="none" w:sz="0" w:space="0" w:color="auto"/>
      </w:divBdr>
      <w:divsChild>
        <w:div w:id="636496587">
          <w:marLeft w:val="0"/>
          <w:marRight w:val="0"/>
          <w:marTop w:val="432"/>
          <w:marBottom w:val="0"/>
          <w:divBdr>
            <w:top w:val="none" w:sz="0" w:space="0" w:color="auto"/>
            <w:left w:val="none" w:sz="0" w:space="0" w:color="auto"/>
            <w:bottom w:val="none" w:sz="0" w:space="0" w:color="auto"/>
            <w:right w:val="none" w:sz="0" w:space="0" w:color="auto"/>
          </w:divBdr>
        </w:div>
        <w:div w:id="1428036788">
          <w:marLeft w:val="0"/>
          <w:marRight w:val="0"/>
          <w:marTop w:val="0"/>
          <w:marBottom w:val="0"/>
          <w:divBdr>
            <w:top w:val="none" w:sz="0" w:space="0" w:color="auto"/>
            <w:left w:val="none" w:sz="0" w:space="0" w:color="auto"/>
            <w:bottom w:val="none" w:sz="0" w:space="0" w:color="auto"/>
            <w:right w:val="none" w:sz="0" w:space="0" w:color="auto"/>
          </w:divBdr>
        </w:div>
        <w:div w:id="1196964733">
          <w:marLeft w:val="0"/>
          <w:marRight w:val="0"/>
          <w:marTop w:val="0"/>
          <w:marBottom w:val="600"/>
          <w:divBdr>
            <w:top w:val="none" w:sz="0" w:space="0" w:color="auto"/>
            <w:left w:val="none" w:sz="0" w:space="0" w:color="auto"/>
            <w:bottom w:val="none" w:sz="0" w:space="0" w:color="auto"/>
            <w:right w:val="none" w:sz="0" w:space="0" w:color="auto"/>
          </w:divBdr>
        </w:div>
      </w:divsChild>
    </w:div>
    <w:div w:id="1085033930">
      <w:marLeft w:val="0"/>
      <w:marRight w:val="0"/>
      <w:marTop w:val="0"/>
      <w:marBottom w:val="0"/>
      <w:divBdr>
        <w:top w:val="none" w:sz="0" w:space="0" w:color="auto"/>
        <w:left w:val="none" w:sz="0" w:space="0" w:color="auto"/>
        <w:bottom w:val="none" w:sz="0" w:space="0" w:color="auto"/>
        <w:right w:val="none" w:sz="0" w:space="0" w:color="auto"/>
      </w:divBdr>
      <w:divsChild>
        <w:div w:id="1740668146">
          <w:marLeft w:val="0"/>
          <w:marRight w:val="0"/>
          <w:marTop w:val="432"/>
          <w:marBottom w:val="0"/>
          <w:divBdr>
            <w:top w:val="none" w:sz="0" w:space="0" w:color="auto"/>
            <w:left w:val="none" w:sz="0" w:space="0" w:color="auto"/>
            <w:bottom w:val="none" w:sz="0" w:space="0" w:color="auto"/>
            <w:right w:val="none" w:sz="0" w:space="0" w:color="auto"/>
          </w:divBdr>
        </w:div>
        <w:div w:id="1950811946">
          <w:marLeft w:val="0"/>
          <w:marRight w:val="0"/>
          <w:marTop w:val="0"/>
          <w:marBottom w:val="0"/>
          <w:divBdr>
            <w:top w:val="none" w:sz="0" w:space="0" w:color="auto"/>
            <w:left w:val="none" w:sz="0" w:space="0" w:color="auto"/>
            <w:bottom w:val="none" w:sz="0" w:space="0" w:color="auto"/>
            <w:right w:val="none" w:sz="0" w:space="0" w:color="auto"/>
          </w:divBdr>
        </w:div>
        <w:div w:id="1470785511">
          <w:marLeft w:val="0"/>
          <w:marRight w:val="0"/>
          <w:marTop w:val="0"/>
          <w:marBottom w:val="600"/>
          <w:divBdr>
            <w:top w:val="none" w:sz="0" w:space="0" w:color="auto"/>
            <w:left w:val="none" w:sz="0" w:space="0" w:color="auto"/>
            <w:bottom w:val="none" w:sz="0" w:space="0" w:color="auto"/>
            <w:right w:val="none" w:sz="0" w:space="0" w:color="auto"/>
          </w:divBdr>
        </w:div>
      </w:divsChild>
    </w:div>
    <w:div w:id="1092624466">
      <w:marLeft w:val="0"/>
      <w:marRight w:val="0"/>
      <w:marTop w:val="0"/>
      <w:marBottom w:val="0"/>
      <w:divBdr>
        <w:top w:val="none" w:sz="0" w:space="0" w:color="auto"/>
        <w:left w:val="none" w:sz="0" w:space="0" w:color="auto"/>
        <w:bottom w:val="none" w:sz="0" w:space="0" w:color="auto"/>
        <w:right w:val="none" w:sz="0" w:space="0" w:color="auto"/>
      </w:divBdr>
      <w:divsChild>
        <w:div w:id="1316572341">
          <w:marLeft w:val="0"/>
          <w:marRight w:val="0"/>
          <w:marTop w:val="432"/>
          <w:marBottom w:val="0"/>
          <w:divBdr>
            <w:top w:val="none" w:sz="0" w:space="0" w:color="auto"/>
            <w:left w:val="none" w:sz="0" w:space="0" w:color="auto"/>
            <w:bottom w:val="none" w:sz="0" w:space="0" w:color="auto"/>
            <w:right w:val="none" w:sz="0" w:space="0" w:color="auto"/>
          </w:divBdr>
        </w:div>
        <w:div w:id="2104185812">
          <w:marLeft w:val="0"/>
          <w:marRight w:val="0"/>
          <w:marTop w:val="0"/>
          <w:marBottom w:val="0"/>
          <w:divBdr>
            <w:top w:val="none" w:sz="0" w:space="0" w:color="auto"/>
            <w:left w:val="none" w:sz="0" w:space="0" w:color="auto"/>
            <w:bottom w:val="none" w:sz="0" w:space="0" w:color="auto"/>
            <w:right w:val="none" w:sz="0" w:space="0" w:color="auto"/>
          </w:divBdr>
          <w:divsChild>
            <w:div w:id="88043929">
              <w:marLeft w:val="0"/>
              <w:marRight w:val="0"/>
              <w:marTop w:val="0"/>
              <w:marBottom w:val="0"/>
              <w:divBdr>
                <w:top w:val="none" w:sz="0" w:space="0" w:color="auto"/>
                <w:left w:val="none" w:sz="0" w:space="0" w:color="auto"/>
                <w:bottom w:val="none" w:sz="0" w:space="0" w:color="auto"/>
                <w:right w:val="none" w:sz="0" w:space="0" w:color="auto"/>
              </w:divBdr>
              <w:divsChild>
                <w:div w:id="1301420684">
                  <w:marLeft w:val="0"/>
                  <w:marRight w:val="0"/>
                  <w:marTop w:val="0"/>
                  <w:marBottom w:val="0"/>
                  <w:divBdr>
                    <w:top w:val="none" w:sz="0" w:space="0" w:color="auto"/>
                    <w:left w:val="none" w:sz="0" w:space="0" w:color="auto"/>
                    <w:bottom w:val="none" w:sz="0" w:space="0" w:color="auto"/>
                    <w:right w:val="none" w:sz="0" w:space="0" w:color="auto"/>
                  </w:divBdr>
                </w:div>
              </w:divsChild>
            </w:div>
            <w:div w:id="4599093">
              <w:marLeft w:val="0"/>
              <w:marRight w:val="0"/>
              <w:marTop w:val="0"/>
              <w:marBottom w:val="0"/>
              <w:divBdr>
                <w:top w:val="none" w:sz="0" w:space="0" w:color="auto"/>
                <w:left w:val="none" w:sz="0" w:space="0" w:color="auto"/>
                <w:bottom w:val="none" w:sz="0" w:space="0" w:color="auto"/>
                <w:right w:val="none" w:sz="0" w:space="0" w:color="auto"/>
              </w:divBdr>
              <w:divsChild>
                <w:div w:id="563831318">
                  <w:marLeft w:val="0"/>
                  <w:marRight w:val="0"/>
                  <w:marTop w:val="0"/>
                  <w:marBottom w:val="0"/>
                  <w:divBdr>
                    <w:top w:val="none" w:sz="0" w:space="0" w:color="auto"/>
                    <w:left w:val="none" w:sz="0" w:space="0" w:color="auto"/>
                    <w:bottom w:val="none" w:sz="0" w:space="0" w:color="auto"/>
                    <w:right w:val="none" w:sz="0" w:space="0" w:color="auto"/>
                  </w:divBdr>
                </w:div>
              </w:divsChild>
            </w:div>
            <w:div w:id="760642963">
              <w:marLeft w:val="0"/>
              <w:marRight w:val="0"/>
              <w:marTop w:val="0"/>
              <w:marBottom w:val="0"/>
              <w:divBdr>
                <w:top w:val="none" w:sz="0" w:space="0" w:color="auto"/>
                <w:left w:val="none" w:sz="0" w:space="0" w:color="auto"/>
                <w:bottom w:val="none" w:sz="0" w:space="0" w:color="auto"/>
                <w:right w:val="none" w:sz="0" w:space="0" w:color="auto"/>
              </w:divBdr>
              <w:divsChild>
                <w:div w:id="1748762995">
                  <w:marLeft w:val="0"/>
                  <w:marRight w:val="0"/>
                  <w:marTop w:val="0"/>
                  <w:marBottom w:val="0"/>
                  <w:divBdr>
                    <w:top w:val="none" w:sz="0" w:space="0" w:color="auto"/>
                    <w:left w:val="none" w:sz="0" w:space="0" w:color="auto"/>
                    <w:bottom w:val="none" w:sz="0" w:space="0" w:color="auto"/>
                    <w:right w:val="none" w:sz="0" w:space="0" w:color="auto"/>
                  </w:divBdr>
                </w:div>
              </w:divsChild>
            </w:div>
            <w:div w:id="676344274">
              <w:marLeft w:val="0"/>
              <w:marRight w:val="0"/>
              <w:marTop w:val="0"/>
              <w:marBottom w:val="0"/>
              <w:divBdr>
                <w:top w:val="none" w:sz="0" w:space="0" w:color="auto"/>
                <w:left w:val="none" w:sz="0" w:space="0" w:color="auto"/>
                <w:bottom w:val="none" w:sz="0" w:space="0" w:color="auto"/>
                <w:right w:val="none" w:sz="0" w:space="0" w:color="auto"/>
              </w:divBdr>
              <w:divsChild>
                <w:div w:id="430122868">
                  <w:marLeft w:val="0"/>
                  <w:marRight w:val="0"/>
                  <w:marTop w:val="0"/>
                  <w:marBottom w:val="0"/>
                  <w:divBdr>
                    <w:top w:val="none" w:sz="0" w:space="0" w:color="auto"/>
                    <w:left w:val="none" w:sz="0" w:space="0" w:color="auto"/>
                    <w:bottom w:val="none" w:sz="0" w:space="0" w:color="auto"/>
                    <w:right w:val="none" w:sz="0" w:space="0" w:color="auto"/>
                  </w:divBdr>
                </w:div>
              </w:divsChild>
            </w:div>
            <w:div w:id="1002858394">
              <w:marLeft w:val="0"/>
              <w:marRight w:val="0"/>
              <w:marTop w:val="0"/>
              <w:marBottom w:val="0"/>
              <w:divBdr>
                <w:top w:val="none" w:sz="0" w:space="0" w:color="auto"/>
                <w:left w:val="none" w:sz="0" w:space="0" w:color="auto"/>
                <w:bottom w:val="none" w:sz="0" w:space="0" w:color="auto"/>
                <w:right w:val="none" w:sz="0" w:space="0" w:color="auto"/>
              </w:divBdr>
              <w:divsChild>
                <w:div w:id="1735544702">
                  <w:marLeft w:val="0"/>
                  <w:marRight w:val="0"/>
                  <w:marTop w:val="0"/>
                  <w:marBottom w:val="0"/>
                  <w:divBdr>
                    <w:top w:val="none" w:sz="0" w:space="0" w:color="auto"/>
                    <w:left w:val="none" w:sz="0" w:space="0" w:color="auto"/>
                    <w:bottom w:val="none" w:sz="0" w:space="0" w:color="auto"/>
                    <w:right w:val="none" w:sz="0" w:space="0" w:color="auto"/>
                  </w:divBdr>
                </w:div>
              </w:divsChild>
            </w:div>
            <w:div w:id="1625188160">
              <w:marLeft w:val="0"/>
              <w:marRight w:val="0"/>
              <w:marTop w:val="0"/>
              <w:marBottom w:val="0"/>
              <w:divBdr>
                <w:top w:val="none" w:sz="0" w:space="0" w:color="auto"/>
                <w:left w:val="none" w:sz="0" w:space="0" w:color="auto"/>
                <w:bottom w:val="none" w:sz="0" w:space="0" w:color="auto"/>
                <w:right w:val="none" w:sz="0" w:space="0" w:color="auto"/>
              </w:divBdr>
              <w:divsChild>
                <w:div w:id="394744787">
                  <w:marLeft w:val="0"/>
                  <w:marRight w:val="0"/>
                  <w:marTop w:val="0"/>
                  <w:marBottom w:val="0"/>
                  <w:divBdr>
                    <w:top w:val="none" w:sz="0" w:space="0" w:color="auto"/>
                    <w:left w:val="none" w:sz="0" w:space="0" w:color="auto"/>
                    <w:bottom w:val="none" w:sz="0" w:space="0" w:color="auto"/>
                    <w:right w:val="none" w:sz="0" w:space="0" w:color="auto"/>
                  </w:divBdr>
                </w:div>
              </w:divsChild>
            </w:div>
            <w:div w:id="111172268">
              <w:marLeft w:val="0"/>
              <w:marRight w:val="0"/>
              <w:marTop w:val="0"/>
              <w:marBottom w:val="0"/>
              <w:divBdr>
                <w:top w:val="none" w:sz="0" w:space="0" w:color="auto"/>
                <w:left w:val="none" w:sz="0" w:space="0" w:color="auto"/>
                <w:bottom w:val="none" w:sz="0" w:space="0" w:color="auto"/>
                <w:right w:val="none" w:sz="0" w:space="0" w:color="auto"/>
              </w:divBdr>
              <w:divsChild>
                <w:div w:id="630980942">
                  <w:marLeft w:val="0"/>
                  <w:marRight w:val="0"/>
                  <w:marTop w:val="0"/>
                  <w:marBottom w:val="0"/>
                  <w:divBdr>
                    <w:top w:val="none" w:sz="0" w:space="0" w:color="auto"/>
                    <w:left w:val="none" w:sz="0" w:space="0" w:color="auto"/>
                    <w:bottom w:val="none" w:sz="0" w:space="0" w:color="auto"/>
                    <w:right w:val="none" w:sz="0" w:space="0" w:color="auto"/>
                  </w:divBdr>
                </w:div>
              </w:divsChild>
            </w:div>
            <w:div w:id="1401947655">
              <w:marLeft w:val="0"/>
              <w:marRight w:val="0"/>
              <w:marTop w:val="0"/>
              <w:marBottom w:val="0"/>
              <w:divBdr>
                <w:top w:val="none" w:sz="0" w:space="0" w:color="auto"/>
                <w:left w:val="none" w:sz="0" w:space="0" w:color="auto"/>
                <w:bottom w:val="none" w:sz="0" w:space="0" w:color="auto"/>
                <w:right w:val="none" w:sz="0" w:space="0" w:color="auto"/>
              </w:divBdr>
              <w:divsChild>
                <w:div w:id="140005807">
                  <w:marLeft w:val="0"/>
                  <w:marRight w:val="0"/>
                  <w:marTop w:val="0"/>
                  <w:marBottom w:val="0"/>
                  <w:divBdr>
                    <w:top w:val="none" w:sz="0" w:space="0" w:color="auto"/>
                    <w:left w:val="none" w:sz="0" w:space="0" w:color="auto"/>
                    <w:bottom w:val="none" w:sz="0" w:space="0" w:color="auto"/>
                    <w:right w:val="none" w:sz="0" w:space="0" w:color="auto"/>
                  </w:divBdr>
                </w:div>
              </w:divsChild>
            </w:div>
            <w:div w:id="960263956">
              <w:marLeft w:val="0"/>
              <w:marRight w:val="0"/>
              <w:marTop w:val="0"/>
              <w:marBottom w:val="0"/>
              <w:divBdr>
                <w:top w:val="none" w:sz="0" w:space="0" w:color="auto"/>
                <w:left w:val="none" w:sz="0" w:space="0" w:color="auto"/>
                <w:bottom w:val="none" w:sz="0" w:space="0" w:color="auto"/>
                <w:right w:val="none" w:sz="0" w:space="0" w:color="auto"/>
              </w:divBdr>
              <w:divsChild>
                <w:div w:id="1322008455">
                  <w:marLeft w:val="0"/>
                  <w:marRight w:val="0"/>
                  <w:marTop w:val="0"/>
                  <w:marBottom w:val="0"/>
                  <w:divBdr>
                    <w:top w:val="none" w:sz="0" w:space="0" w:color="auto"/>
                    <w:left w:val="none" w:sz="0" w:space="0" w:color="auto"/>
                    <w:bottom w:val="none" w:sz="0" w:space="0" w:color="auto"/>
                    <w:right w:val="none" w:sz="0" w:space="0" w:color="auto"/>
                  </w:divBdr>
                </w:div>
              </w:divsChild>
            </w:div>
            <w:div w:id="111439429">
              <w:marLeft w:val="0"/>
              <w:marRight w:val="0"/>
              <w:marTop w:val="0"/>
              <w:marBottom w:val="0"/>
              <w:divBdr>
                <w:top w:val="none" w:sz="0" w:space="0" w:color="auto"/>
                <w:left w:val="none" w:sz="0" w:space="0" w:color="auto"/>
                <w:bottom w:val="none" w:sz="0" w:space="0" w:color="auto"/>
                <w:right w:val="none" w:sz="0" w:space="0" w:color="auto"/>
              </w:divBdr>
              <w:divsChild>
                <w:div w:id="1590308594">
                  <w:marLeft w:val="0"/>
                  <w:marRight w:val="0"/>
                  <w:marTop w:val="0"/>
                  <w:marBottom w:val="0"/>
                  <w:divBdr>
                    <w:top w:val="none" w:sz="0" w:space="0" w:color="auto"/>
                    <w:left w:val="none" w:sz="0" w:space="0" w:color="auto"/>
                    <w:bottom w:val="none" w:sz="0" w:space="0" w:color="auto"/>
                    <w:right w:val="none" w:sz="0" w:space="0" w:color="auto"/>
                  </w:divBdr>
                </w:div>
              </w:divsChild>
            </w:div>
            <w:div w:id="159195154">
              <w:marLeft w:val="0"/>
              <w:marRight w:val="0"/>
              <w:marTop w:val="0"/>
              <w:marBottom w:val="0"/>
              <w:divBdr>
                <w:top w:val="none" w:sz="0" w:space="0" w:color="auto"/>
                <w:left w:val="none" w:sz="0" w:space="0" w:color="auto"/>
                <w:bottom w:val="none" w:sz="0" w:space="0" w:color="auto"/>
                <w:right w:val="none" w:sz="0" w:space="0" w:color="auto"/>
              </w:divBdr>
              <w:divsChild>
                <w:div w:id="1855530007">
                  <w:marLeft w:val="0"/>
                  <w:marRight w:val="0"/>
                  <w:marTop w:val="0"/>
                  <w:marBottom w:val="0"/>
                  <w:divBdr>
                    <w:top w:val="none" w:sz="0" w:space="0" w:color="auto"/>
                    <w:left w:val="none" w:sz="0" w:space="0" w:color="auto"/>
                    <w:bottom w:val="none" w:sz="0" w:space="0" w:color="auto"/>
                    <w:right w:val="none" w:sz="0" w:space="0" w:color="auto"/>
                  </w:divBdr>
                </w:div>
              </w:divsChild>
            </w:div>
            <w:div w:id="342246775">
              <w:marLeft w:val="0"/>
              <w:marRight w:val="0"/>
              <w:marTop w:val="0"/>
              <w:marBottom w:val="0"/>
              <w:divBdr>
                <w:top w:val="none" w:sz="0" w:space="0" w:color="auto"/>
                <w:left w:val="none" w:sz="0" w:space="0" w:color="auto"/>
                <w:bottom w:val="none" w:sz="0" w:space="0" w:color="auto"/>
                <w:right w:val="none" w:sz="0" w:space="0" w:color="auto"/>
              </w:divBdr>
              <w:divsChild>
                <w:div w:id="1951013253">
                  <w:marLeft w:val="0"/>
                  <w:marRight w:val="0"/>
                  <w:marTop w:val="0"/>
                  <w:marBottom w:val="0"/>
                  <w:divBdr>
                    <w:top w:val="none" w:sz="0" w:space="0" w:color="auto"/>
                    <w:left w:val="none" w:sz="0" w:space="0" w:color="auto"/>
                    <w:bottom w:val="none" w:sz="0" w:space="0" w:color="auto"/>
                    <w:right w:val="none" w:sz="0" w:space="0" w:color="auto"/>
                  </w:divBdr>
                </w:div>
              </w:divsChild>
            </w:div>
            <w:div w:id="62221789">
              <w:marLeft w:val="0"/>
              <w:marRight w:val="0"/>
              <w:marTop w:val="0"/>
              <w:marBottom w:val="0"/>
              <w:divBdr>
                <w:top w:val="none" w:sz="0" w:space="0" w:color="auto"/>
                <w:left w:val="none" w:sz="0" w:space="0" w:color="auto"/>
                <w:bottom w:val="none" w:sz="0" w:space="0" w:color="auto"/>
                <w:right w:val="none" w:sz="0" w:space="0" w:color="auto"/>
              </w:divBdr>
              <w:divsChild>
                <w:div w:id="42100573">
                  <w:marLeft w:val="0"/>
                  <w:marRight w:val="0"/>
                  <w:marTop w:val="0"/>
                  <w:marBottom w:val="0"/>
                  <w:divBdr>
                    <w:top w:val="none" w:sz="0" w:space="0" w:color="auto"/>
                    <w:left w:val="none" w:sz="0" w:space="0" w:color="auto"/>
                    <w:bottom w:val="none" w:sz="0" w:space="0" w:color="auto"/>
                    <w:right w:val="none" w:sz="0" w:space="0" w:color="auto"/>
                  </w:divBdr>
                </w:div>
              </w:divsChild>
            </w:div>
            <w:div w:id="654527580">
              <w:marLeft w:val="0"/>
              <w:marRight w:val="0"/>
              <w:marTop w:val="0"/>
              <w:marBottom w:val="0"/>
              <w:divBdr>
                <w:top w:val="none" w:sz="0" w:space="0" w:color="auto"/>
                <w:left w:val="none" w:sz="0" w:space="0" w:color="auto"/>
                <w:bottom w:val="none" w:sz="0" w:space="0" w:color="auto"/>
                <w:right w:val="none" w:sz="0" w:space="0" w:color="auto"/>
              </w:divBdr>
              <w:divsChild>
                <w:div w:id="1336952631">
                  <w:marLeft w:val="0"/>
                  <w:marRight w:val="0"/>
                  <w:marTop w:val="0"/>
                  <w:marBottom w:val="0"/>
                  <w:divBdr>
                    <w:top w:val="none" w:sz="0" w:space="0" w:color="auto"/>
                    <w:left w:val="none" w:sz="0" w:space="0" w:color="auto"/>
                    <w:bottom w:val="none" w:sz="0" w:space="0" w:color="auto"/>
                    <w:right w:val="none" w:sz="0" w:space="0" w:color="auto"/>
                  </w:divBdr>
                </w:div>
              </w:divsChild>
            </w:div>
            <w:div w:id="1363937663">
              <w:marLeft w:val="0"/>
              <w:marRight w:val="0"/>
              <w:marTop w:val="0"/>
              <w:marBottom w:val="0"/>
              <w:divBdr>
                <w:top w:val="none" w:sz="0" w:space="0" w:color="auto"/>
                <w:left w:val="none" w:sz="0" w:space="0" w:color="auto"/>
                <w:bottom w:val="none" w:sz="0" w:space="0" w:color="auto"/>
                <w:right w:val="none" w:sz="0" w:space="0" w:color="auto"/>
              </w:divBdr>
              <w:divsChild>
                <w:div w:id="2115972972">
                  <w:marLeft w:val="0"/>
                  <w:marRight w:val="0"/>
                  <w:marTop w:val="0"/>
                  <w:marBottom w:val="0"/>
                  <w:divBdr>
                    <w:top w:val="none" w:sz="0" w:space="0" w:color="auto"/>
                    <w:left w:val="none" w:sz="0" w:space="0" w:color="auto"/>
                    <w:bottom w:val="none" w:sz="0" w:space="0" w:color="auto"/>
                    <w:right w:val="none" w:sz="0" w:space="0" w:color="auto"/>
                  </w:divBdr>
                </w:div>
              </w:divsChild>
            </w:div>
            <w:div w:id="1331983885">
              <w:marLeft w:val="0"/>
              <w:marRight w:val="0"/>
              <w:marTop w:val="0"/>
              <w:marBottom w:val="0"/>
              <w:divBdr>
                <w:top w:val="none" w:sz="0" w:space="0" w:color="auto"/>
                <w:left w:val="none" w:sz="0" w:space="0" w:color="auto"/>
                <w:bottom w:val="none" w:sz="0" w:space="0" w:color="auto"/>
                <w:right w:val="none" w:sz="0" w:space="0" w:color="auto"/>
              </w:divBdr>
              <w:divsChild>
                <w:div w:id="1651514912">
                  <w:marLeft w:val="0"/>
                  <w:marRight w:val="0"/>
                  <w:marTop w:val="0"/>
                  <w:marBottom w:val="0"/>
                  <w:divBdr>
                    <w:top w:val="none" w:sz="0" w:space="0" w:color="auto"/>
                    <w:left w:val="none" w:sz="0" w:space="0" w:color="auto"/>
                    <w:bottom w:val="none" w:sz="0" w:space="0" w:color="auto"/>
                    <w:right w:val="none" w:sz="0" w:space="0" w:color="auto"/>
                  </w:divBdr>
                </w:div>
              </w:divsChild>
            </w:div>
            <w:div w:id="1615670470">
              <w:marLeft w:val="0"/>
              <w:marRight w:val="0"/>
              <w:marTop w:val="0"/>
              <w:marBottom w:val="0"/>
              <w:divBdr>
                <w:top w:val="none" w:sz="0" w:space="0" w:color="auto"/>
                <w:left w:val="none" w:sz="0" w:space="0" w:color="auto"/>
                <w:bottom w:val="none" w:sz="0" w:space="0" w:color="auto"/>
                <w:right w:val="none" w:sz="0" w:space="0" w:color="auto"/>
              </w:divBdr>
              <w:divsChild>
                <w:div w:id="1860390376">
                  <w:marLeft w:val="0"/>
                  <w:marRight w:val="0"/>
                  <w:marTop w:val="0"/>
                  <w:marBottom w:val="0"/>
                  <w:divBdr>
                    <w:top w:val="none" w:sz="0" w:space="0" w:color="auto"/>
                    <w:left w:val="none" w:sz="0" w:space="0" w:color="auto"/>
                    <w:bottom w:val="none" w:sz="0" w:space="0" w:color="auto"/>
                    <w:right w:val="none" w:sz="0" w:space="0" w:color="auto"/>
                  </w:divBdr>
                </w:div>
              </w:divsChild>
            </w:div>
            <w:div w:id="2047371169">
              <w:marLeft w:val="0"/>
              <w:marRight w:val="0"/>
              <w:marTop w:val="0"/>
              <w:marBottom w:val="0"/>
              <w:divBdr>
                <w:top w:val="none" w:sz="0" w:space="0" w:color="auto"/>
                <w:left w:val="none" w:sz="0" w:space="0" w:color="auto"/>
                <w:bottom w:val="none" w:sz="0" w:space="0" w:color="auto"/>
                <w:right w:val="none" w:sz="0" w:space="0" w:color="auto"/>
              </w:divBdr>
              <w:divsChild>
                <w:div w:id="830294938">
                  <w:marLeft w:val="0"/>
                  <w:marRight w:val="0"/>
                  <w:marTop w:val="0"/>
                  <w:marBottom w:val="0"/>
                  <w:divBdr>
                    <w:top w:val="none" w:sz="0" w:space="0" w:color="auto"/>
                    <w:left w:val="none" w:sz="0" w:space="0" w:color="auto"/>
                    <w:bottom w:val="none" w:sz="0" w:space="0" w:color="auto"/>
                    <w:right w:val="none" w:sz="0" w:space="0" w:color="auto"/>
                  </w:divBdr>
                </w:div>
              </w:divsChild>
            </w:div>
            <w:div w:id="1474373584">
              <w:marLeft w:val="0"/>
              <w:marRight w:val="0"/>
              <w:marTop w:val="0"/>
              <w:marBottom w:val="0"/>
              <w:divBdr>
                <w:top w:val="none" w:sz="0" w:space="0" w:color="auto"/>
                <w:left w:val="none" w:sz="0" w:space="0" w:color="auto"/>
                <w:bottom w:val="none" w:sz="0" w:space="0" w:color="auto"/>
                <w:right w:val="none" w:sz="0" w:space="0" w:color="auto"/>
              </w:divBdr>
              <w:divsChild>
                <w:div w:id="547886527">
                  <w:marLeft w:val="0"/>
                  <w:marRight w:val="0"/>
                  <w:marTop w:val="0"/>
                  <w:marBottom w:val="0"/>
                  <w:divBdr>
                    <w:top w:val="none" w:sz="0" w:space="0" w:color="auto"/>
                    <w:left w:val="none" w:sz="0" w:space="0" w:color="auto"/>
                    <w:bottom w:val="none" w:sz="0" w:space="0" w:color="auto"/>
                    <w:right w:val="none" w:sz="0" w:space="0" w:color="auto"/>
                  </w:divBdr>
                </w:div>
              </w:divsChild>
            </w:div>
            <w:div w:id="1828355909">
              <w:marLeft w:val="0"/>
              <w:marRight w:val="0"/>
              <w:marTop w:val="0"/>
              <w:marBottom w:val="0"/>
              <w:divBdr>
                <w:top w:val="none" w:sz="0" w:space="0" w:color="auto"/>
                <w:left w:val="none" w:sz="0" w:space="0" w:color="auto"/>
                <w:bottom w:val="none" w:sz="0" w:space="0" w:color="auto"/>
                <w:right w:val="none" w:sz="0" w:space="0" w:color="auto"/>
              </w:divBdr>
              <w:divsChild>
                <w:div w:id="1992295604">
                  <w:marLeft w:val="0"/>
                  <w:marRight w:val="0"/>
                  <w:marTop w:val="0"/>
                  <w:marBottom w:val="0"/>
                  <w:divBdr>
                    <w:top w:val="none" w:sz="0" w:space="0" w:color="auto"/>
                    <w:left w:val="none" w:sz="0" w:space="0" w:color="auto"/>
                    <w:bottom w:val="none" w:sz="0" w:space="0" w:color="auto"/>
                    <w:right w:val="none" w:sz="0" w:space="0" w:color="auto"/>
                  </w:divBdr>
                </w:div>
              </w:divsChild>
            </w:div>
            <w:div w:id="889345552">
              <w:marLeft w:val="0"/>
              <w:marRight w:val="0"/>
              <w:marTop w:val="0"/>
              <w:marBottom w:val="0"/>
              <w:divBdr>
                <w:top w:val="none" w:sz="0" w:space="0" w:color="auto"/>
                <w:left w:val="none" w:sz="0" w:space="0" w:color="auto"/>
                <w:bottom w:val="none" w:sz="0" w:space="0" w:color="auto"/>
                <w:right w:val="none" w:sz="0" w:space="0" w:color="auto"/>
              </w:divBdr>
              <w:divsChild>
                <w:div w:id="909923836">
                  <w:marLeft w:val="0"/>
                  <w:marRight w:val="0"/>
                  <w:marTop w:val="0"/>
                  <w:marBottom w:val="0"/>
                  <w:divBdr>
                    <w:top w:val="none" w:sz="0" w:space="0" w:color="auto"/>
                    <w:left w:val="none" w:sz="0" w:space="0" w:color="auto"/>
                    <w:bottom w:val="none" w:sz="0" w:space="0" w:color="auto"/>
                    <w:right w:val="none" w:sz="0" w:space="0" w:color="auto"/>
                  </w:divBdr>
                </w:div>
              </w:divsChild>
            </w:div>
            <w:div w:id="825125511">
              <w:marLeft w:val="0"/>
              <w:marRight w:val="0"/>
              <w:marTop w:val="0"/>
              <w:marBottom w:val="0"/>
              <w:divBdr>
                <w:top w:val="none" w:sz="0" w:space="0" w:color="auto"/>
                <w:left w:val="none" w:sz="0" w:space="0" w:color="auto"/>
                <w:bottom w:val="none" w:sz="0" w:space="0" w:color="auto"/>
                <w:right w:val="none" w:sz="0" w:space="0" w:color="auto"/>
              </w:divBdr>
              <w:divsChild>
                <w:div w:id="1295139412">
                  <w:marLeft w:val="0"/>
                  <w:marRight w:val="0"/>
                  <w:marTop w:val="0"/>
                  <w:marBottom w:val="0"/>
                  <w:divBdr>
                    <w:top w:val="none" w:sz="0" w:space="0" w:color="auto"/>
                    <w:left w:val="none" w:sz="0" w:space="0" w:color="auto"/>
                    <w:bottom w:val="none" w:sz="0" w:space="0" w:color="auto"/>
                    <w:right w:val="none" w:sz="0" w:space="0" w:color="auto"/>
                  </w:divBdr>
                </w:div>
              </w:divsChild>
            </w:div>
            <w:div w:id="533811928">
              <w:marLeft w:val="0"/>
              <w:marRight w:val="0"/>
              <w:marTop w:val="0"/>
              <w:marBottom w:val="0"/>
              <w:divBdr>
                <w:top w:val="none" w:sz="0" w:space="0" w:color="auto"/>
                <w:left w:val="none" w:sz="0" w:space="0" w:color="auto"/>
                <w:bottom w:val="none" w:sz="0" w:space="0" w:color="auto"/>
                <w:right w:val="none" w:sz="0" w:space="0" w:color="auto"/>
              </w:divBdr>
              <w:divsChild>
                <w:div w:id="1570193316">
                  <w:marLeft w:val="0"/>
                  <w:marRight w:val="0"/>
                  <w:marTop w:val="0"/>
                  <w:marBottom w:val="0"/>
                  <w:divBdr>
                    <w:top w:val="none" w:sz="0" w:space="0" w:color="auto"/>
                    <w:left w:val="none" w:sz="0" w:space="0" w:color="auto"/>
                    <w:bottom w:val="none" w:sz="0" w:space="0" w:color="auto"/>
                    <w:right w:val="none" w:sz="0" w:space="0" w:color="auto"/>
                  </w:divBdr>
                </w:div>
              </w:divsChild>
            </w:div>
            <w:div w:id="705521305">
              <w:marLeft w:val="0"/>
              <w:marRight w:val="0"/>
              <w:marTop w:val="0"/>
              <w:marBottom w:val="0"/>
              <w:divBdr>
                <w:top w:val="none" w:sz="0" w:space="0" w:color="auto"/>
                <w:left w:val="none" w:sz="0" w:space="0" w:color="auto"/>
                <w:bottom w:val="none" w:sz="0" w:space="0" w:color="auto"/>
                <w:right w:val="none" w:sz="0" w:space="0" w:color="auto"/>
              </w:divBdr>
              <w:divsChild>
                <w:div w:id="1038898877">
                  <w:marLeft w:val="0"/>
                  <w:marRight w:val="0"/>
                  <w:marTop w:val="0"/>
                  <w:marBottom w:val="0"/>
                  <w:divBdr>
                    <w:top w:val="none" w:sz="0" w:space="0" w:color="auto"/>
                    <w:left w:val="none" w:sz="0" w:space="0" w:color="auto"/>
                    <w:bottom w:val="none" w:sz="0" w:space="0" w:color="auto"/>
                    <w:right w:val="none" w:sz="0" w:space="0" w:color="auto"/>
                  </w:divBdr>
                </w:div>
              </w:divsChild>
            </w:div>
            <w:div w:id="1571959722">
              <w:marLeft w:val="0"/>
              <w:marRight w:val="0"/>
              <w:marTop w:val="0"/>
              <w:marBottom w:val="0"/>
              <w:divBdr>
                <w:top w:val="none" w:sz="0" w:space="0" w:color="auto"/>
                <w:left w:val="none" w:sz="0" w:space="0" w:color="auto"/>
                <w:bottom w:val="none" w:sz="0" w:space="0" w:color="auto"/>
                <w:right w:val="none" w:sz="0" w:space="0" w:color="auto"/>
              </w:divBdr>
              <w:divsChild>
                <w:div w:id="546375179">
                  <w:marLeft w:val="0"/>
                  <w:marRight w:val="0"/>
                  <w:marTop w:val="0"/>
                  <w:marBottom w:val="0"/>
                  <w:divBdr>
                    <w:top w:val="none" w:sz="0" w:space="0" w:color="auto"/>
                    <w:left w:val="none" w:sz="0" w:space="0" w:color="auto"/>
                    <w:bottom w:val="none" w:sz="0" w:space="0" w:color="auto"/>
                    <w:right w:val="none" w:sz="0" w:space="0" w:color="auto"/>
                  </w:divBdr>
                </w:div>
              </w:divsChild>
            </w:div>
            <w:div w:id="379062559">
              <w:marLeft w:val="0"/>
              <w:marRight w:val="0"/>
              <w:marTop w:val="0"/>
              <w:marBottom w:val="0"/>
              <w:divBdr>
                <w:top w:val="none" w:sz="0" w:space="0" w:color="auto"/>
                <w:left w:val="none" w:sz="0" w:space="0" w:color="auto"/>
                <w:bottom w:val="none" w:sz="0" w:space="0" w:color="auto"/>
                <w:right w:val="none" w:sz="0" w:space="0" w:color="auto"/>
              </w:divBdr>
              <w:divsChild>
                <w:div w:id="168374399">
                  <w:marLeft w:val="0"/>
                  <w:marRight w:val="0"/>
                  <w:marTop w:val="0"/>
                  <w:marBottom w:val="0"/>
                  <w:divBdr>
                    <w:top w:val="none" w:sz="0" w:space="0" w:color="auto"/>
                    <w:left w:val="none" w:sz="0" w:space="0" w:color="auto"/>
                    <w:bottom w:val="none" w:sz="0" w:space="0" w:color="auto"/>
                    <w:right w:val="none" w:sz="0" w:space="0" w:color="auto"/>
                  </w:divBdr>
                </w:div>
              </w:divsChild>
            </w:div>
            <w:div w:id="1595895088">
              <w:marLeft w:val="0"/>
              <w:marRight w:val="0"/>
              <w:marTop w:val="0"/>
              <w:marBottom w:val="0"/>
              <w:divBdr>
                <w:top w:val="none" w:sz="0" w:space="0" w:color="auto"/>
                <w:left w:val="none" w:sz="0" w:space="0" w:color="auto"/>
                <w:bottom w:val="none" w:sz="0" w:space="0" w:color="auto"/>
                <w:right w:val="none" w:sz="0" w:space="0" w:color="auto"/>
              </w:divBdr>
              <w:divsChild>
                <w:div w:id="2128429136">
                  <w:marLeft w:val="0"/>
                  <w:marRight w:val="0"/>
                  <w:marTop w:val="0"/>
                  <w:marBottom w:val="0"/>
                  <w:divBdr>
                    <w:top w:val="none" w:sz="0" w:space="0" w:color="auto"/>
                    <w:left w:val="none" w:sz="0" w:space="0" w:color="auto"/>
                    <w:bottom w:val="none" w:sz="0" w:space="0" w:color="auto"/>
                    <w:right w:val="none" w:sz="0" w:space="0" w:color="auto"/>
                  </w:divBdr>
                </w:div>
              </w:divsChild>
            </w:div>
            <w:div w:id="388309902">
              <w:marLeft w:val="0"/>
              <w:marRight w:val="0"/>
              <w:marTop w:val="0"/>
              <w:marBottom w:val="0"/>
              <w:divBdr>
                <w:top w:val="none" w:sz="0" w:space="0" w:color="auto"/>
                <w:left w:val="none" w:sz="0" w:space="0" w:color="auto"/>
                <w:bottom w:val="none" w:sz="0" w:space="0" w:color="auto"/>
                <w:right w:val="none" w:sz="0" w:space="0" w:color="auto"/>
              </w:divBdr>
              <w:divsChild>
                <w:div w:id="65691105">
                  <w:marLeft w:val="0"/>
                  <w:marRight w:val="0"/>
                  <w:marTop w:val="0"/>
                  <w:marBottom w:val="0"/>
                  <w:divBdr>
                    <w:top w:val="none" w:sz="0" w:space="0" w:color="auto"/>
                    <w:left w:val="none" w:sz="0" w:space="0" w:color="auto"/>
                    <w:bottom w:val="none" w:sz="0" w:space="0" w:color="auto"/>
                    <w:right w:val="none" w:sz="0" w:space="0" w:color="auto"/>
                  </w:divBdr>
                </w:div>
              </w:divsChild>
            </w:div>
            <w:div w:id="234363529">
              <w:marLeft w:val="0"/>
              <w:marRight w:val="0"/>
              <w:marTop w:val="0"/>
              <w:marBottom w:val="0"/>
              <w:divBdr>
                <w:top w:val="none" w:sz="0" w:space="0" w:color="auto"/>
                <w:left w:val="none" w:sz="0" w:space="0" w:color="auto"/>
                <w:bottom w:val="none" w:sz="0" w:space="0" w:color="auto"/>
                <w:right w:val="none" w:sz="0" w:space="0" w:color="auto"/>
              </w:divBdr>
              <w:divsChild>
                <w:div w:id="213741723">
                  <w:marLeft w:val="0"/>
                  <w:marRight w:val="0"/>
                  <w:marTop w:val="0"/>
                  <w:marBottom w:val="0"/>
                  <w:divBdr>
                    <w:top w:val="none" w:sz="0" w:space="0" w:color="auto"/>
                    <w:left w:val="none" w:sz="0" w:space="0" w:color="auto"/>
                    <w:bottom w:val="none" w:sz="0" w:space="0" w:color="auto"/>
                    <w:right w:val="none" w:sz="0" w:space="0" w:color="auto"/>
                  </w:divBdr>
                </w:div>
              </w:divsChild>
            </w:div>
            <w:div w:id="388771992">
              <w:marLeft w:val="0"/>
              <w:marRight w:val="0"/>
              <w:marTop w:val="0"/>
              <w:marBottom w:val="0"/>
              <w:divBdr>
                <w:top w:val="none" w:sz="0" w:space="0" w:color="auto"/>
                <w:left w:val="none" w:sz="0" w:space="0" w:color="auto"/>
                <w:bottom w:val="none" w:sz="0" w:space="0" w:color="auto"/>
                <w:right w:val="none" w:sz="0" w:space="0" w:color="auto"/>
              </w:divBdr>
              <w:divsChild>
                <w:div w:id="424500141">
                  <w:marLeft w:val="0"/>
                  <w:marRight w:val="0"/>
                  <w:marTop w:val="0"/>
                  <w:marBottom w:val="0"/>
                  <w:divBdr>
                    <w:top w:val="none" w:sz="0" w:space="0" w:color="auto"/>
                    <w:left w:val="none" w:sz="0" w:space="0" w:color="auto"/>
                    <w:bottom w:val="none" w:sz="0" w:space="0" w:color="auto"/>
                    <w:right w:val="none" w:sz="0" w:space="0" w:color="auto"/>
                  </w:divBdr>
                </w:div>
              </w:divsChild>
            </w:div>
            <w:div w:id="1289581411">
              <w:marLeft w:val="0"/>
              <w:marRight w:val="0"/>
              <w:marTop w:val="0"/>
              <w:marBottom w:val="0"/>
              <w:divBdr>
                <w:top w:val="none" w:sz="0" w:space="0" w:color="auto"/>
                <w:left w:val="none" w:sz="0" w:space="0" w:color="auto"/>
                <w:bottom w:val="none" w:sz="0" w:space="0" w:color="auto"/>
                <w:right w:val="none" w:sz="0" w:space="0" w:color="auto"/>
              </w:divBdr>
              <w:divsChild>
                <w:div w:id="1131437375">
                  <w:marLeft w:val="0"/>
                  <w:marRight w:val="0"/>
                  <w:marTop w:val="0"/>
                  <w:marBottom w:val="0"/>
                  <w:divBdr>
                    <w:top w:val="none" w:sz="0" w:space="0" w:color="auto"/>
                    <w:left w:val="none" w:sz="0" w:space="0" w:color="auto"/>
                    <w:bottom w:val="none" w:sz="0" w:space="0" w:color="auto"/>
                    <w:right w:val="none" w:sz="0" w:space="0" w:color="auto"/>
                  </w:divBdr>
                </w:div>
              </w:divsChild>
            </w:div>
            <w:div w:id="1699352154">
              <w:marLeft w:val="0"/>
              <w:marRight w:val="0"/>
              <w:marTop w:val="0"/>
              <w:marBottom w:val="0"/>
              <w:divBdr>
                <w:top w:val="none" w:sz="0" w:space="0" w:color="auto"/>
                <w:left w:val="none" w:sz="0" w:space="0" w:color="auto"/>
                <w:bottom w:val="none" w:sz="0" w:space="0" w:color="auto"/>
                <w:right w:val="none" w:sz="0" w:space="0" w:color="auto"/>
              </w:divBdr>
              <w:divsChild>
                <w:div w:id="2141341373">
                  <w:marLeft w:val="0"/>
                  <w:marRight w:val="0"/>
                  <w:marTop w:val="0"/>
                  <w:marBottom w:val="0"/>
                  <w:divBdr>
                    <w:top w:val="none" w:sz="0" w:space="0" w:color="auto"/>
                    <w:left w:val="none" w:sz="0" w:space="0" w:color="auto"/>
                    <w:bottom w:val="none" w:sz="0" w:space="0" w:color="auto"/>
                    <w:right w:val="none" w:sz="0" w:space="0" w:color="auto"/>
                  </w:divBdr>
                </w:div>
              </w:divsChild>
            </w:div>
            <w:div w:id="1961765963">
              <w:marLeft w:val="0"/>
              <w:marRight w:val="0"/>
              <w:marTop w:val="0"/>
              <w:marBottom w:val="0"/>
              <w:divBdr>
                <w:top w:val="none" w:sz="0" w:space="0" w:color="auto"/>
                <w:left w:val="none" w:sz="0" w:space="0" w:color="auto"/>
                <w:bottom w:val="none" w:sz="0" w:space="0" w:color="auto"/>
                <w:right w:val="none" w:sz="0" w:space="0" w:color="auto"/>
              </w:divBdr>
              <w:divsChild>
                <w:div w:id="457916280">
                  <w:marLeft w:val="0"/>
                  <w:marRight w:val="0"/>
                  <w:marTop w:val="0"/>
                  <w:marBottom w:val="0"/>
                  <w:divBdr>
                    <w:top w:val="none" w:sz="0" w:space="0" w:color="auto"/>
                    <w:left w:val="none" w:sz="0" w:space="0" w:color="auto"/>
                    <w:bottom w:val="none" w:sz="0" w:space="0" w:color="auto"/>
                    <w:right w:val="none" w:sz="0" w:space="0" w:color="auto"/>
                  </w:divBdr>
                </w:div>
              </w:divsChild>
            </w:div>
            <w:div w:id="1227450011">
              <w:marLeft w:val="0"/>
              <w:marRight w:val="0"/>
              <w:marTop w:val="0"/>
              <w:marBottom w:val="0"/>
              <w:divBdr>
                <w:top w:val="none" w:sz="0" w:space="0" w:color="auto"/>
                <w:left w:val="none" w:sz="0" w:space="0" w:color="auto"/>
                <w:bottom w:val="none" w:sz="0" w:space="0" w:color="auto"/>
                <w:right w:val="none" w:sz="0" w:space="0" w:color="auto"/>
              </w:divBdr>
              <w:divsChild>
                <w:div w:id="1018239690">
                  <w:marLeft w:val="0"/>
                  <w:marRight w:val="0"/>
                  <w:marTop w:val="0"/>
                  <w:marBottom w:val="0"/>
                  <w:divBdr>
                    <w:top w:val="none" w:sz="0" w:space="0" w:color="auto"/>
                    <w:left w:val="none" w:sz="0" w:space="0" w:color="auto"/>
                    <w:bottom w:val="none" w:sz="0" w:space="0" w:color="auto"/>
                    <w:right w:val="none" w:sz="0" w:space="0" w:color="auto"/>
                  </w:divBdr>
                </w:div>
              </w:divsChild>
            </w:div>
            <w:div w:id="2024241983">
              <w:marLeft w:val="0"/>
              <w:marRight w:val="0"/>
              <w:marTop w:val="0"/>
              <w:marBottom w:val="0"/>
              <w:divBdr>
                <w:top w:val="none" w:sz="0" w:space="0" w:color="auto"/>
                <w:left w:val="none" w:sz="0" w:space="0" w:color="auto"/>
                <w:bottom w:val="none" w:sz="0" w:space="0" w:color="auto"/>
                <w:right w:val="none" w:sz="0" w:space="0" w:color="auto"/>
              </w:divBdr>
              <w:divsChild>
                <w:div w:id="1899437605">
                  <w:marLeft w:val="0"/>
                  <w:marRight w:val="0"/>
                  <w:marTop w:val="0"/>
                  <w:marBottom w:val="0"/>
                  <w:divBdr>
                    <w:top w:val="none" w:sz="0" w:space="0" w:color="auto"/>
                    <w:left w:val="none" w:sz="0" w:space="0" w:color="auto"/>
                    <w:bottom w:val="none" w:sz="0" w:space="0" w:color="auto"/>
                    <w:right w:val="none" w:sz="0" w:space="0" w:color="auto"/>
                  </w:divBdr>
                </w:div>
              </w:divsChild>
            </w:div>
            <w:div w:id="1042638171">
              <w:marLeft w:val="0"/>
              <w:marRight w:val="0"/>
              <w:marTop w:val="0"/>
              <w:marBottom w:val="0"/>
              <w:divBdr>
                <w:top w:val="none" w:sz="0" w:space="0" w:color="auto"/>
                <w:left w:val="none" w:sz="0" w:space="0" w:color="auto"/>
                <w:bottom w:val="none" w:sz="0" w:space="0" w:color="auto"/>
                <w:right w:val="none" w:sz="0" w:space="0" w:color="auto"/>
              </w:divBdr>
              <w:divsChild>
                <w:div w:id="985546751">
                  <w:marLeft w:val="0"/>
                  <w:marRight w:val="0"/>
                  <w:marTop w:val="0"/>
                  <w:marBottom w:val="0"/>
                  <w:divBdr>
                    <w:top w:val="none" w:sz="0" w:space="0" w:color="auto"/>
                    <w:left w:val="none" w:sz="0" w:space="0" w:color="auto"/>
                    <w:bottom w:val="none" w:sz="0" w:space="0" w:color="auto"/>
                    <w:right w:val="none" w:sz="0" w:space="0" w:color="auto"/>
                  </w:divBdr>
                </w:div>
              </w:divsChild>
            </w:div>
            <w:div w:id="1623725481">
              <w:marLeft w:val="0"/>
              <w:marRight w:val="0"/>
              <w:marTop w:val="0"/>
              <w:marBottom w:val="0"/>
              <w:divBdr>
                <w:top w:val="none" w:sz="0" w:space="0" w:color="auto"/>
                <w:left w:val="none" w:sz="0" w:space="0" w:color="auto"/>
                <w:bottom w:val="none" w:sz="0" w:space="0" w:color="auto"/>
                <w:right w:val="none" w:sz="0" w:space="0" w:color="auto"/>
              </w:divBdr>
              <w:divsChild>
                <w:div w:id="1892955479">
                  <w:marLeft w:val="0"/>
                  <w:marRight w:val="0"/>
                  <w:marTop w:val="0"/>
                  <w:marBottom w:val="0"/>
                  <w:divBdr>
                    <w:top w:val="none" w:sz="0" w:space="0" w:color="auto"/>
                    <w:left w:val="none" w:sz="0" w:space="0" w:color="auto"/>
                    <w:bottom w:val="none" w:sz="0" w:space="0" w:color="auto"/>
                    <w:right w:val="none" w:sz="0" w:space="0" w:color="auto"/>
                  </w:divBdr>
                </w:div>
              </w:divsChild>
            </w:div>
            <w:div w:id="815533732">
              <w:marLeft w:val="0"/>
              <w:marRight w:val="0"/>
              <w:marTop w:val="0"/>
              <w:marBottom w:val="0"/>
              <w:divBdr>
                <w:top w:val="none" w:sz="0" w:space="0" w:color="auto"/>
                <w:left w:val="none" w:sz="0" w:space="0" w:color="auto"/>
                <w:bottom w:val="none" w:sz="0" w:space="0" w:color="auto"/>
                <w:right w:val="none" w:sz="0" w:space="0" w:color="auto"/>
              </w:divBdr>
              <w:divsChild>
                <w:div w:id="341128577">
                  <w:marLeft w:val="0"/>
                  <w:marRight w:val="0"/>
                  <w:marTop w:val="0"/>
                  <w:marBottom w:val="0"/>
                  <w:divBdr>
                    <w:top w:val="none" w:sz="0" w:space="0" w:color="auto"/>
                    <w:left w:val="none" w:sz="0" w:space="0" w:color="auto"/>
                    <w:bottom w:val="none" w:sz="0" w:space="0" w:color="auto"/>
                    <w:right w:val="none" w:sz="0" w:space="0" w:color="auto"/>
                  </w:divBdr>
                </w:div>
              </w:divsChild>
            </w:div>
            <w:div w:id="585267439">
              <w:marLeft w:val="0"/>
              <w:marRight w:val="0"/>
              <w:marTop w:val="0"/>
              <w:marBottom w:val="0"/>
              <w:divBdr>
                <w:top w:val="none" w:sz="0" w:space="0" w:color="auto"/>
                <w:left w:val="none" w:sz="0" w:space="0" w:color="auto"/>
                <w:bottom w:val="none" w:sz="0" w:space="0" w:color="auto"/>
                <w:right w:val="none" w:sz="0" w:space="0" w:color="auto"/>
              </w:divBdr>
              <w:divsChild>
                <w:div w:id="616984094">
                  <w:marLeft w:val="0"/>
                  <w:marRight w:val="0"/>
                  <w:marTop w:val="0"/>
                  <w:marBottom w:val="0"/>
                  <w:divBdr>
                    <w:top w:val="none" w:sz="0" w:space="0" w:color="auto"/>
                    <w:left w:val="none" w:sz="0" w:space="0" w:color="auto"/>
                    <w:bottom w:val="none" w:sz="0" w:space="0" w:color="auto"/>
                    <w:right w:val="none" w:sz="0" w:space="0" w:color="auto"/>
                  </w:divBdr>
                </w:div>
              </w:divsChild>
            </w:div>
            <w:div w:id="136916717">
              <w:marLeft w:val="0"/>
              <w:marRight w:val="0"/>
              <w:marTop w:val="0"/>
              <w:marBottom w:val="0"/>
              <w:divBdr>
                <w:top w:val="none" w:sz="0" w:space="0" w:color="auto"/>
                <w:left w:val="none" w:sz="0" w:space="0" w:color="auto"/>
                <w:bottom w:val="none" w:sz="0" w:space="0" w:color="auto"/>
                <w:right w:val="none" w:sz="0" w:space="0" w:color="auto"/>
              </w:divBdr>
              <w:divsChild>
                <w:div w:id="74087323">
                  <w:marLeft w:val="0"/>
                  <w:marRight w:val="0"/>
                  <w:marTop w:val="0"/>
                  <w:marBottom w:val="0"/>
                  <w:divBdr>
                    <w:top w:val="none" w:sz="0" w:space="0" w:color="auto"/>
                    <w:left w:val="none" w:sz="0" w:space="0" w:color="auto"/>
                    <w:bottom w:val="none" w:sz="0" w:space="0" w:color="auto"/>
                    <w:right w:val="none" w:sz="0" w:space="0" w:color="auto"/>
                  </w:divBdr>
                </w:div>
              </w:divsChild>
            </w:div>
            <w:div w:id="104738538">
              <w:marLeft w:val="0"/>
              <w:marRight w:val="0"/>
              <w:marTop w:val="0"/>
              <w:marBottom w:val="0"/>
              <w:divBdr>
                <w:top w:val="none" w:sz="0" w:space="0" w:color="auto"/>
                <w:left w:val="none" w:sz="0" w:space="0" w:color="auto"/>
                <w:bottom w:val="none" w:sz="0" w:space="0" w:color="auto"/>
                <w:right w:val="none" w:sz="0" w:space="0" w:color="auto"/>
              </w:divBdr>
              <w:divsChild>
                <w:div w:id="1126696550">
                  <w:marLeft w:val="0"/>
                  <w:marRight w:val="0"/>
                  <w:marTop w:val="0"/>
                  <w:marBottom w:val="0"/>
                  <w:divBdr>
                    <w:top w:val="none" w:sz="0" w:space="0" w:color="auto"/>
                    <w:left w:val="none" w:sz="0" w:space="0" w:color="auto"/>
                    <w:bottom w:val="none" w:sz="0" w:space="0" w:color="auto"/>
                    <w:right w:val="none" w:sz="0" w:space="0" w:color="auto"/>
                  </w:divBdr>
                </w:div>
              </w:divsChild>
            </w:div>
            <w:div w:id="1921400057">
              <w:marLeft w:val="0"/>
              <w:marRight w:val="0"/>
              <w:marTop w:val="0"/>
              <w:marBottom w:val="0"/>
              <w:divBdr>
                <w:top w:val="none" w:sz="0" w:space="0" w:color="auto"/>
                <w:left w:val="none" w:sz="0" w:space="0" w:color="auto"/>
                <w:bottom w:val="none" w:sz="0" w:space="0" w:color="auto"/>
                <w:right w:val="none" w:sz="0" w:space="0" w:color="auto"/>
              </w:divBdr>
              <w:divsChild>
                <w:div w:id="1713070717">
                  <w:marLeft w:val="0"/>
                  <w:marRight w:val="0"/>
                  <w:marTop w:val="0"/>
                  <w:marBottom w:val="0"/>
                  <w:divBdr>
                    <w:top w:val="none" w:sz="0" w:space="0" w:color="auto"/>
                    <w:left w:val="none" w:sz="0" w:space="0" w:color="auto"/>
                    <w:bottom w:val="none" w:sz="0" w:space="0" w:color="auto"/>
                    <w:right w:val="none" w:sz="0" w:space="0" w:color="auto"/>
                  </w:divBdr>
                </w:div>
              </w:divsChild>
            </w:div>
            <w:div w:id="1480878870">
              <w:marLeft w:val="0"/>
              <w:marRight w:val="0"/>
              <w:marTop w:val="0"/>
              <w:marBottom w:val="0"/>
              <w:divBdr>
                <w:top w:val="none" w:sz="0" w:space="0" w:color="auto"/>
                <w:left w:val="none" w:sz="0" w:space="0" w:color="auto"/>
                <w:bottom w:val="none" w:sz="0" w:space="0" w:color="auto"/>
                <w:right w:val="none" w:sz="0" w:space="0" w:color="auto"/>
              </w:divBdr>
              <w:divsChild>
                <w:div w:id="980619557">
                  <w:marLeft w:val="0"/>
                  <w:marRight w:val="0"/>
                  <w:marTop w:val="0"/>
                  <w:marBottom w:val="0"/>
                  <w:divBdr>
                    <w:top w:val="none" w:sz="0" w:space="0" w:color="auto"/>
                    <w:left w:val="none" w:sz="0" w:space="0" w:color="auto"/>
                    <w:bottom w:val="none" w:sz="0" w:space="0" w:color="auto"/>
                    <w:right w:val="none" w:sz="0" w:space="0" w:color="auto"/>
                  </w:divBdr>
                </w:div>
              </w:divsChild>
            </w:div>
            <w:div w:id="1560246809">
              <w:marLeft w:val="0"/>
              <w:marRight w:val="0"/>
              <w:marTop w:val="0"/>
              <w:marBottom w:val="0"/>
              <w:divBdr>
                <w:top w:val="none" w:sz="0" w:space="0" w:color="auto"/>
                <w:left w:val="none" w:sz="0" w:space="0" w:color="auto"/>
                <w:bottom w:val="none" w:sz="0" w:space="0" w:color="auto"/>
                <w:right w:val="none" w:sz="0" w:space="0" w:color="auto"/>
              </w:divBdr>
              <w:divsChild>
                <w:div w:id="1449857054">
                  <w:marLeft w:val="0"/>
                  <w:marRight w:val="0"/>
                  <w:marTop w:val="0"/>
                  <w:marBottom w:val="0"/>
                  <w:divBdr>
                    <w:top w:val="none" w:sz="0" w:space="0" w:color="auto"/>
                    <w:left w:val="none" w:sz="0" w:space="0" w:color="auto"/>
                    <w:bottom w:val="none" w:sz="0" w:space="0" w:color="auto"/>
                    <w:right w:val="none" w:sz="0" w:space="0" w:color="auto"/>
                  </w:divBdr>
                </w:div>
              </w:divsChild>
            </w:div>
            <w:div w:id="37318708">
              <w:marLeft w:val="0"/>
              <w:marRight w:val="0"/>
              <w:marTop w:val="0"/>
              <w:marBottom w:val="0"/>
              <w:divBdr>
                <w:top w:val="none" w:sz="0" w:space="0" w:color="auto"/>
                <w:left w:val="none" w:sz="0" w:space="0" w:color="auto"/>
                <w:bottom w:val="none" w:sz="0" w:space="0" w:color="auto"/>
                <w:right w:val="none" w:sz="0" w:space="0" w:color="auto"/>
              </w:divBdr>
              <w:divsChild>
                <w:div w:id="1332682904">
                  <w:marLeft w:val="0"/>
                  <w:marRight w:val="0"/>
                  <w:marTop w:val="0"/>
                  <w:marBottom w:val="0"/>
                  <w:divBdr>
                    <w:top w:val="none" w:sz="0" w:space="0" w:color="auto"/>
                    <w:left w:val="none" w:sz="0" w:space="0" w:color="auto"/>
                    <w:bottom w:val="none" w:sz="0" w:space="0" w:color="auto"/>
                    <w:right w:val="none" w:sz="0" w:space="0" w:color="auto"/>
                  </w:divBdr>
                </w:div>
              </w:divsChild>
            </w:div>
            <w:div w:id="321203728">
              <w:marLeft w:val="0"/>
              <w:marRight w:val="0"/>
              <w:marTop w:val="0"/>
              <w:marBottom w:val="0"/>
              <w:divBdr>
                <w:top w:val="none" w:sz="0" w:space="0" w:color="auto"/>
                <w:left w:val="none" w:sz="0" w:space="0" w:color="auto"/>
                <w:bottom w:val="none" w:sz="0" w:space="0" w:color="auto"/>
                <w:right w:val="none" w:sz="0" w:space="0" w:color="auto"/>
              </w:divBdr>
              <w:divsChild>
                <w:div w:id="824903581">
                  <w:marLeft w:val="0"/>
                  <w:marRight w:val="0"/>
                  <w:marTop w:val="0"/>
                  <w:marBottom w:val="0"/>
                  <w:divBdr>
                    <w:top w:val="none" w:sz="0" w:space="0" w:color="auto"/>
                    <w:left w:val="none" w:sz="0" w:space="0" w:color="auto"/>
                    <w:bottom w:val="none" w:sz="0" w:space="0" w:color="auto"/>
                    <w:right w:val="none" w:sz="0" w:space="0" w:color="auto"/>
                  </w:divBdr>
                </w:div>
              </w:divsChild>
            </w:div>
            <w:div w:id="1769539355">
              <w:marLeft w:val="0"/>
              <w:marRight w:val="0"/>
              <w:marTop w:val="0"/>
              <w:marBottom w:val="0"/>
              <w:divBdr>
                <w:top w:val="none" w:sz="0" w:space="0" w:color="auto"/>
                <w:left w:val="none" w:sz="0" w:space="0" w:color="auto"/>
                <w:bottom w:val="none" w:sz="0" w:space="0" w:color="auto"/>
                <w:right w:val="none" w:sz="0" w:space="0" w:color="auto"/>
              </w:divBdr>
              <w:divsChild>
                <w:div w:id="667757627">
                  <w:marLeft w:val="0"/>
                  <w:marRight w:val="0"/>
                  <w:marTop w:val="0"/>
                  <w:marBottom w:val="0"/>
                  <w:divBdr>
                    <w:top w:val="none" w:sz="0" w:space="0" w:color="auto"/>
                    <w:left w:val="none" w:sz="0" w:space="0" w:color="auto"/>
                    <w:bottom w:val="none" w:sz="0" w:space="0" w:color="auto"/>
                    <w:right w:val="none" w:sz="0" w:space="0" w:color="auto"/>
                  </w:divBdr>
                </w:div>
              </w:divsChild>
            </w:div>
            <w:div w:id="1216502557">
              <w:marLeft w:val="0"/>
              <w:marRight w:val="0"/>
              <w:marTop w:val="0"/>
              <w:marBottom w:val="0"/>
              <w:divBdr>
                <w:top w:val="none" w:sz="0" w:space="0" w:color="auto"/>
                <w:left w:val="none" w:sz="0" w:space="0" w:color="auto"/>
                <w:bottom w:val="none" w:sz="0" w:space="0" w:color="auto"/>
                <w:right w:val="none" w:sz="0" w:space="0" w:color="auto"/>
              </w:divBdr>
              <w:divsChild>
                <w:div w:id="849872681">
                  <w:marLeft w:val="0"/>
                  <w:marRight w:val="0"/>
                  <w:marTop w:val="0"/>
                  <w:marBottom w:val="0"/>
                  <w:divBdr>
                    <w:top w:val="none" w:sz="0" w:space="0" w:color="auto"/>
                    <w:left w:val="none" w:sz="0" w:space="0" w:color="auto"/>
                    <w:bottom w:val="none" w:sz="0" w:space="0" w:color="auto"/>
                    <w:right w:val="none" w:sz="0" w:space="0" w:color="auto"/>
                  </w:divBdr>
                </w:div>
              </w:divsChild>
            </w:div>
            <w:div w:id="2081905394">
              <w:marLeft w:val="0"/>
              <w:marRight w:val="0"/>
              <w:marTop w:val="0"/>
              <w:marBottom w:val="0"/>
              <w:divBdr>
                <w:top w:val="none" w:sz="0" w:space="0" w:color="auto"/>
                <w:left w:val="none" w:sz="0" w:space="0" w:color="auto"/>
                <w:bottom w:val="none" w:sz="0" w:space="0" w:color="auto"/>
                <w:right w:val="none" w:sz="0" w:space="0" w:color="auto"/>
              </w:divBdr>
              <w:divsChild>
                <w:div w:id="340398958">
                  <w:marLeft w:val="0"/>
                  <w:marRight w:val="0"/>
                  <w:marTop w:val="0"/>
                  <w:marBottom w:val="0"/>
                  <w:divBdr>
                    <w:top w:val="none" w:sz="0" w:space="0" w:color="auto"/>
                    <w:left w:val="none" w:sz="0" w:space="0" w:color="auto"/>
                    <w:bottom w:val="none" w:sz="0" w:space="0" w:color="auto"/>
                    <w:right w:val="none" w:sz="0" w:space="0" w:color="auto"/>
                  </w:divBdr>
                </w:div>
              </w:divsChild>
            </w:div>
            <w:div w:id="127013622">
              <w:marLeft w:val="0"/>
              <w:marRight w:val="0"/>
              <w:marTop w:val="0"/>
              <w:marBottom w:val="0"/>
              <w:divBdr>
                <w:top w:val="none" w:sz="0" w:space="0" w:color="auto"/>
                <w:left w:val="none" w:sz="0" w:space="0" w:color="auto"/>
                <w:bottom w:val="none" w:sz="0" w:space="0" w:color="auto"/>
                <w:right w:val="none" w:sz="0" w:space="0" w:color="auto"/>
              </w:divBdr>
              <w:divsChild>
                <w:div w:id="592784674">
                  <w:marLeft w:val="0"/>
                  <w:marRight w:val="0"/>
                  <w:marTop w:val="0"/>
                  <w:marBottom w:val="0"/>
                  <w:divBdr>
                    <w:top w:val="none" w:sz="0" w:space="0" w:color="auto"/>
                    <w:left w:val="none" w:sz="0" w:space="0" w:color="auto"/>
                    <w:bottom w:val="none" w:sz="0" w:space="0" w:color="auto"/>
                    <w:right w:val="none" w:sz="0" w:space="0" w:color="auto"/>
                  </w:divBdr>
                </w:div>
              </w:divsChild>
            </w:div>
            <w:div w:id="1419134098">
              <w:marLeft w:val="0"/>
              <w:marRight w:val="0"/>
              <w:marTop w:val="0"/>
              <w:marBottom w:val="0"/>
              <w:divBdr>
                <w:top w:val="none" w:sz="0" w:space="0" w:color="auto"/>
                <w:left w:val="none" w:sz="0" w:space="0" w:color="auto"/>
                <w:bottom w:val="none" w:sz="0" w:space="0" w:color="auto"/>
                <w:right w:val="none" w:sz="0" w:space="0" w:color="auto"/>
              </w:divBdr>
              <w:divsChild>
                <w:div w:id="127404115">
                  <w:marLeft w:val="0"/>
                  <w:marRight w:val="0"/>
                  <w:marTop w:val="0"/>
                  <w:marBottom w:val="0"/>
                  <w:divBdr>
                    <w:top w:val="none" w:sz="0" w:space="0" w:color="auto"/>
                    <w:left w:val="none" w:sz="0" w:space="0" w:color="auto"/>
                    <w:bottom w:val="none" w:sz="0" w:space="0" w:color="auto"/>
                    <w:right w:val="none" w:sz="0" w:space="0" w:color="auto"/>
                  </w:divBdr>
                </w:div>
              </w:divsChild>
            </w:div>
            <w:div w:id="627318706">
              <w:marLeft w:val="0"/>
              <w:marRight w:val="0"/>
              <w:marTop w:val="0"/>
              <w:marBottom w:val="0"/>
              <w:divBdr>
                <w:top w:val="none" w:sz="0" w:space="0" w:color="auto"/>
                <w:left w:val="none" w:sz="0" w:space="0" w:color="auto"/>
                <w:bottom w:val="none" w:sz="0" w:space="0" w:color="auto"/>
                <w:right w:val="none" w:sz="0" w:space="0" w:color="auto"/>
              </w:divBdr>
              <w:divsChild>
                <w:div w:id="1146778019">
                  <w:marLeft w:val="0"/>
                  <w:marRight w:val="0"/>
                  <w:marTop w:val="0"/>
                  <w:marBottom w:val="0"/>
                  <w:divBdr>
                    <w:top w:val="none" w:sz="0" w:space="0" w:color="auto"/>
                    <w:left w:val="none" w:sz="0" w:space="0" w:color="auto"/>
                    <w:bottom w:val="none" w:sz="0" w:space="0" w:color="auto"/>
                    <w:right w:val="none" w:sz="0" w:space="0" w:color="auto"/>
                  </w:divBdr>
                </w:div>
              </w:divsChild>
            </w:div>
            <w:div w:id="489755624">
              <w:marLeft w:val="0"/>
              <w:marRight w:val="0"/>
              <w:marTop w:val="0"/>
              <w:marBottom w:val="0"/>
              <w:divBdr>
                <w:top w:val="none" w:sz="0" w:space="0" w:color="auto"/>
                <w:left w:val="none" w:sz="0" w:space="0" w:color="auto"/>
                <w:bottom w:val="none" w:sz="0" w:space="0" w:color="auto"/>
                <w:right w:val="none" w:sz="0" w:space="0" w:color="auto"/>
              </w:divBdr>
              <w:divsChild>
                <w:div w:id="2105490383">
                  <w:marLeft w:val="0"/>
                  <w:marRight w:val="0"/>
                  <w:marTop w:val="0"/>
                  <w:marBottom w:val="0"/>
                  <w:divBdr>
                    <w:top w:val="none" w:sz="0" w:space="0" w:color="auto"/>
                    <w:left w:val="none" w:sz="0" w:space="0" w:color="auto"/>
                    <w:bottom w:val="none" w:sz="0" w:space="0" w:color="auto"/>
                    <w:right w:val="none" w:sz="0" w:space="0" w:color="auto"/>
                  </w:divBdr>
                </w:div>
              </w:divsChild>
            </w:div>
            <w:div w:id="716591179">
              <w:marLeft w:val="0"/>
              <w:marRight w:val="0"/>
              <w:marTop w:val="0"/>
              <w:marBottom w:val="0"/>
              <w:divBdr>
                <w:top w:val="none" w:sz="0" w:space="0" w:color="auto"/>
                <w:left w:val="none" w:sz="0" w:space="0" w:color="auto"/>
                <w:bottom w:val="none" w:sz="0" w:space="0" w:color="auto"/>
                <w:right w:val="none" w:sz="0" w:space="0" w:color="auto"/>
              </w:divBdr>
              <w:divsChild>
                <w:div w:id="667290676">
                  <w:marLeft w:val="0"/>
                  <w:marRight w:val="0"/>
                  <w:marTop w:val="0"/>
                  <w:marBottom w:val="0"/>
                  <w:divBdr>
                    <w:top w:val="none" w:sz="0" w:space="0" w:color="auto"/>
                    <w:left w:val="none" w:sz="0" w:space="0" w:color="auto"/>
                    <w:bottom w:val="none" w:sz="0" w:space="0" w:color="auto"/>
                    <w:right w:val="none" w:sz="0" w:space="0" w:color="auto"/>
                  </w:divBdr>
                </w:div>
              </w:divsChild>
            </w:div>
            <w:div w:id="1953856690">
              <w:marLeft w:val="0"/>
              <w:marRight w:val="0"/>
              <w:marTop w:val="0"/>
              <w:marBottom w:val="0"/>
              <w:divBdr>
                <w:top w:val="none" w:sz="0" w:space="0" w:color="auto"/>
                <w:left w:val="none" w:sz="0" w:space="0" w:color="auto"/>
                <w:bottom w:val="none" w:sz="0" w:space="0" w:color="auto"/>
                <w:right w:val="none" w:sz="0" w:space="0" w:color="auto"/>
              </w:divBdr>
              <w:divsChild>
                <w:div w:id="1960063770">
                  <w:marLeft w:val="0"/>
                  <w:marRight w:val="0"/>
                  <w:marTop w:val="0"/>
                  <w:marBottom w:val="0"/>
                  <w:divBdr>
                    <w:top w:val="none" w:sz="0" w:space="0" w:color="auto"/>
                    <w:left w:val="none" w:sz="0" w:space="0" w:color="auto"/>
                    <w:bottom w:val="none" w:sz="0" w:space="0" w:color="auto"/>
                    <w:right w:val="none" w:sz="0" w:space="0" w:color="auto"/>
                  </w:divBdr>
                </w:div>
              </w:divsChild>
            </w:div>
            <w:div w:id="697126540">
              <w:marLeft w:val="0"/>
              <w:marRight w:val="0"/>
              <w:marTop w:val="0"/>
              <w:marBottom w:val="0"/>
              <w:divBdr>
                <w:top w:val="none" w:sz="0" w:space="0" w:color="auto"/>
                <w:left w:val="none" w:sz="0" w:space="0" w:color="auto"/>
                <w:bottom w:val="none" w:sz="0" w:space="0" w:color="auto"/>
                <w:right w:val="none" w:sz="0" w:space="0" w:color="auto"/>
              </w:divBdr>
              <w:divsChild>
                <w:div w:id="1548101506">
                  <w:marLeft w:val="0"/>
                  <w:marRight w:val="0"/>
                  <w:marTop w:val="0"/>
                  <w:marBottom w:val="0"/>
                  <w:divBdr>
                    <w:top w:val="none" w:sz="0" w:space="0" w:color="auto"/>
                    <w:left w:val="none" w:sz="0" w:space="0" w:color="auto"/>
                    <w:bottom w:val="none" w:sz="0" w:space="0" w:color="auto"/>
                    <w:right w:val="none" w:sz="0" w:space="0" w:color="auto"/>
                  </w:divBdr>
                </w:div>
              </w:divsChild>
            </w:div>
            <w:div w:id="929432652">
              <w:marLeft w:val="0"/>
              <w:marRight w:val="0"/>
              <w:marTop w:val="0"/>
              <w:marBottom w:val="0"/>
              <w:divBdr>
                <w:top w:val="none" w:sz="0" w:space="0" w:color="auto"/>
                <w:left w:val="none" w:sz="0" w:space="0" w:color="auto"/>
                <w:bottom w:val="none" w:sz="0" w:space="0" w:color="auto"/>
                <w:right w:val="none" w:sz="0" w:space="0" w:color="auto"/>
              </w:divBdr>
              <w:divsChild>
                <w:div w:id="2065525555">
                  <w:marLeft w:val="0"/>
                  <w:marRight w:val="0"/>
                  <w:marTop w:val="0"/>
                  <w:marBottom w:val="0"/>
                  <w:divBdr>
                    <w:top w:val="none" w:sz="0" w:space="0" w:color="auto"/>
                    <w:left w:val="none" w:sz="0" w:space="0" w:color="auto"/>
                    <w:bottom w:val="none" w:sz="0" w:space="0" w:color="auto"/>
                    <w:right w:val="none" w:sz="0" w:space="0" w:color="auto"/>
                  </w:divBdr>
                </w:div>
              </w:divsChild>
            </w:div>
            <w:div w:id="978192004">
              <w:marLeft w:val="0"/>
              <w:marRight w:val="0"/>
              <w:marTop w:val="0"/>
              <w:marBottom w:val="0"/>
              <w:divBdr>
                <w:top w:val="none" w:sz="0" w:space="0" w:color="auto"/>
                <w:left w:val="none" w:sz="0" w:space="0" w:color="auto"/>
                <w:bottom w:val="none" w:sz="0" w:space="0" w:color="auto"/>
                <w:right w:val="none" w:sz="0" w:space="0" w:color="auto"/>
              </w:divBdr>
              <w:divsChild>
                <w:div w:id="1579751707">
                  <w:marLeft w:val="0"/>
                  <w:marRight w:val="0"/>
                  <w:marTop w:val="0"/>
                  <w:marBottom w:val="0"/>
                  <w:divBdr>
                    <w:top w:val="none" w:sz="0" w:space="0" w:color="auto"/>
                    <w:left w:val="none" w:sz="0" w:space="0" w:color="auto"/>
                    <w:bottom w:val="none" w:sz="0" w:space="0" w:color="auto"/>
                    <w:right w:val="none" w:sz="0" w:space="0" w:color="auto"/>
                  </w:divBdr>
                </w:div>
              </w:divsChild>
            </w:div>
            <w:div w:id="16464694">
              <w:marLeft w:val="0"/>
              <w:marRight w:val="0"/>
              <w:marTop w:val="0"/>
              <w:marBottom w:val="0"/>
              <w:divBdr>
                <w:top w:val="none" w:sz="0" w:space="0" w:color="auto"/>
                <w:left w:val="none" w:sz="0" w:space="0" w:color="auto"/>
                <w:bottom w:val="none" w:sz="0" w:space="0" w:color="auto"/>
                <w:right w:val="none" w:sz="0" w:space="0" w:color="auto"/>
              </w:divBdr>
              <w:divsChild>
                <w:div w:id="1842969011">
                  <w:marLeft w:val="0"/>
                  <w:marRight w:val="0"/>
                  <w:marTop w:val="0"/>
                  <w:marBottom w:val="0"/>
                  <w:divBdr>
                    <w:top w:val="none" w:sz="0" w:space="0" w:color="auto"/>
                    <w:left w:val="none" w:sz="0" w:space="0" w:color="auto"/>
                    <w:bottom w:val="none" w:sz="0" w:space="0" w:color="auto"/>
                    <w:right w:val="none" w:sz="0" w:space="0" w:color="auto"/>
                  </w:divBdr>
                </w:div>
              </w:divsChild>
            </w:div>
            <w:div w:id="2092461922">
              <w:marLeft w:val="0"/>
              <w:marRight w:val="0"/>
              <w:marTop w:val="0"/>
              <w:marBottom w:val="0"/>
              <w:divBdr>
                <w:top w:val="none" w:sz="0" w:space="0" w:color="auto"/>
                <w:left w:val="none" w:sz="0" w:space="0" w:color="auto"/>
                <w:bottom w:val="none" w:sz="0" w:space="0" w:color="auto"/>
                <w:right w:val="none" w:sz="0" w:space="0" w:color="auto"/>
              </w:divBdr>
              <w:divsChild>
                <w:div w:id="394360206">
                  <w:marLeft w:val="0"/>
                  <w:marRight w:val="0"/>
                  <w:marTop w:val="0"/>
                  <w:marBottom w:val="0"/>
                  <w:divBdr>
                    <w:top w:val="none" w:sz="0" w:space="0" w:color="auto"/>
                    <w:left w:val="none" w:sz="0" w:space="0" w:color="auto"/>
                    <w:bottom w:val="none" w:sz="0" w:space="0" w:color="auto"/>
                    <w:right w:val="none" w:sz="0" w:space="0" w:color="auto"/>
                  </w:divBdr>
                </w:div>
              </w:divsChild>
            </w:div>
            <w:div w:id="425738191">
              <w:marLeft w:val="0"/>
              <w:marRight w:val="0"/>
              <w:marTop w:val="0"/>
              <w:marBottom w:val="0"/>
              <w:divBdr>
                <w:top w:val="none" w:sz="0" w:space="0" w:color="auto"/>
                <w:left w:val="none" w:sz="0" w:space="0" w:color="auto"/>
                <w:bottom w:val="none" w:sz="0" w:space="0" w:color="auto"/>
                <w:right w:val="none" w:sz="0" w:space="0" w:color="auto"/>
              </w:divBdr>
              <w:divsChild>
                <w:div w:id="877624740">
                  <w:marLeft w:val="0"/>
                  <w:marRight w:val="0"/>
                  <w:marTop w:val="0"/>
                  <w:marBottom w:val="0"/>
                  <w:divBdr>
                    <w:top w:val="none" w:sz="0" w:space="0" w:color="auto"/>
                    <w:left w:val="none" w:sz="0" w:space="0" w:color="auto"/>
                    <w:bottom w:val="none" w:sz="0" w:space="0" w:color="auto"/>
                    <w:right w:val="none" w:sz="0" w:space="0" w:color="auto"/>
                  </w:divBdr>
                </w:div>
              </w:divsChild>
            </w:div>
            <w:div w:id="206528223">
              <w:marLeft w:val="0"/>
              <w:marRight w:val="0"/>
              <w:marTop w:val="0"/>
              <w:marBottom w:val="0"/>
              <w:divBdr>
                <w:top w:val="none" w:sz="0" w:space="0" w:color="auto"/>
                <w:left w:val="none" w:sz="0" w:space="0" w:color="auto"/>
                <w:bottom w:val="none" w:sz="0" w:space="0" w:color="auto"/>
                <w:right w:val="none" w:sz="0" w:space="0" w:color="auto"/>
              </w:divBdr>
              <w:divsChild>
                <w:div w:id="18274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81552">
          <w:marLeft w:val="0"/>
          <w:marRight w:val="0"/>
          <w:marTop w:val="0"/>
          <w:marBottom w:val="600"/>
          <w:divBdr>
            <w:top w:val="none" w:sz="0" w:space="0" w:color="auto"/>
            <w:left w:val="none" w:sz="0" w:space="0" w:color="auto"/>
            <w:bottom w:val="none" w:sz="0" w:space="0" w:color="auto"/>
            <w:right w:val="none" w:sz="0" w:space="0" w:color="auto"/>
          </w:divBdr>
        </w:div>
      </w:divsChild>
    </w:div>
    <w:div w:id="1107458035">
      <w:marLeft w:val="0"/>
      <w:marRight w:val="0"/>
      <w:marTop w:val="0"/>
      <w:marBottom w:val="0"/>
      <w:divBdr>
        <w:top w:val="none" w:sz="0" w:space="0" w:color="auto"/>
        <w:left w:val="none" w:sz="0" w:space="0" w:color="auto"/>
        <w:bottom w:val="none" w:sz="0" w:space="0" w:color="auto"/>
        <w:right w:val="none" w:sz="0" w:space="0" w:color="auto"/>
      </w:divBdr>
      <w:divsChild>
        <w:div w:id="1100025106">
          <w:marLeft w:val="0"/>
          <w:marRight w:val="0"/>
          <w:marTop w:val="432"/>
          <w:marBottom w:val="0"/>
          <w:divBdr>
            <w:top w:val="none" w:sz="0" w:space="0" w:color="auto"/>
            <w:left w:val="none" w:sz="0" w:space="0" w:color="auto"/>
            <w:bottom w:val="none" w:sz="0" w:space="0" w:color="auto"/>
            <w:right w:val="none" w:sz="0" w:space="0" w:color="auto"/>
          </w:divBdr>
        </w:div>
        <w:div w:id="1698968520">
          <w:marLeft w:val="0"/>
          <w:marRight w:val="0"/>
          <w:marTop w:val="0"/>
          <w:marBottom w:val="0"/>
          <w:divBdr>
            <w:top w:val="none" w:sz="0" w:space="0" w:color="auto"/>
            <w:left w:val="none" w:sz="0" w:space="0" w:color="auto"/>
            <w:bottom w:val="none" w:sz="0" w:space="0" w:color="auto"/>
            <w:right w:val="none" w:sz="0" w:space="0" w:color="auto"/>
          </w:divBdr>
          <w:divsChild>
            <w:div w:id="1645428603">
              <w:marLeft w:val="0"/>
              <w:marRight w:val="0"/>
              <w:marTop w:val="0"/>
              <w:marBottom w:val="0"/>
              <w:divBdr>
                <w:top w:val="none" w:sz="0" w:space="0" w:color="auto"/>
                <w:left w:val="none" w:sz="0" w:space="0" w:color="auto"/>
                <w:bottom w:val="none" w:sz="0" w:space="0" w:color="auto"/>
                <w:right w:val="none" w:sz="0" w:space="0" w:color="auto"/>
              </w:divBdr>
              <w:divsChild>
                <w:div w:id="1761178885">
                  <w:marLeft w:val="0"/>
                  <w:marRight w:val="0"/>
                  <w:marTop w:val="0"/>
                  <w:marBottom w:val="0"/>
                  <w:divBdr>
                    <w:top w:val="none" w:sz="0" w:space="0" w:color="auto"/>
                    <w:left w:val="none" w:sz="0" w:space="0" w:color="auto"/>
                    <w:bottom w:val="none" w:sz="0" w:space="0" w:color="auto"/>
                    <w:right w:val="none" w:sz="0" w:space="0" w:color="auto"/>
                  </w:divBdr>
                </w:div>
              </w:divsChild>
            </w:div>
            <w:div w:id="1279675326">
              <w:marLeft w:val="0"/>
              <w:marRight w:val="0"/>
              <w:marTop w:val="0"/>
              <w:marBottom w:val="0"/>
              <w:divBdr>
                <w:top w:val="none" w:sz="0" w:space="0" w:color="auto"/>
                <w:left w:val="none" w:sz="0" w:space="0" w:color="auto"/>
                <w:bottom w:val="none" w:sz="0" w:space="0" w:color="auto"/>
                <w:right w:val="none" w:sz="0" w:space="0" w:color="auto"/>
              </w:divBdr>
              <w:divsChild>
                <w:div w:id="1520729762">
                  <w:marLeft w:val="0"/>
                  <w:marRight w:val="0"/>
                  <w:marTop w:val="0"/>
                  <w:marBottom w:val="0"/>
                  <w:divBdr>
                    <w:top w:val="none" w:sz="0" w:space="0" w:color="auto"/>
                    <w:left w:val="none" w:sz="0" w:space="0" w:color="auto"/>
                    <w:bottom w:val="none" w:sz="0" w:space="0" w:color="auto"/>
                    <w:right w:val="none" w:sz="0" w:space="0" w:color="auto"/>
                  </w:divBdr>
                </w:div>
              </w:divsChild>
            </w:div>
            <w:div w:id="2138722007">
              <w:marLeft w:val="0"/>
              <w:marRight w:val="0"/>
              <w:marTop w:val="0"/>
              <w:marBottom w:val="0"/>
              <w:divBdr>
                <w:top w:val="none" w:sz="0" w:space="0" w:color="auto"/>
                <w:left w:val="none" w:sz="0" w:space="0" w:color="auto"/>
                <w:bottom w:val="none" w:sz="0" w:space="0" w:color="auto"/>
                <w:right w:val="none" w:sz="0" w:space="0" w:color="auto"/>
              </w:divBdr>
              <w:divsChild>
                <w:div w:id="1682969554">
                  <w:marLeft w:val="0"/>
                  <w:marRight w:val="0"/>
                  <w:marTop w:val="0"/>
                  <w:marBottom w:val="0"/>
                  <w:divBdr>
                    <w:top w:val="none" w:sz="0" w:space="0" w:color="auto"/>
                    <w:left w:val="none" w:sz="0" w:space="0" w:color="auto"/>
                    <w:bottom w:val="none" w:sz="0" w:space="0" w:color="auto"/>
                    <w:right w:val="none" w:sz="0" w:space="0" w:color="auto"/>
                  </w:divBdr>
                </w:div>
              </w:divsChild>
            </w:div>
            <w:div w:id="732971605">
              <w:marLeft w:val="0"/>
              <w:marRight w:val="0"/>
              <w:marTop w:val="0"/>
              <w:marBottom w:val="0"/>
              <w:divBdr>
                <w:top w:val="none" w:sz="0" w:space="0" w:color="auto"/>
                <w:left w:val="none" w:sz="0" w:space="0" w:color="auto"/>
                <w:bottom w:val="none" w:sz="0" w:space="0" w:color="auto"/>
                <w:right w:val="none" w:sz="0" w:space="0" w:color="auto"/>
              </w:divBdr>
              <w:divsChild>
                <w:div w:id="1040281128">
                  <w:marLeft w:val="0"/>
                  <w:marRight w:val="0"/>
                  <w:marTop w:val="0"/>
                  <w:marBottom w:val="0"/>
                  <w:divBdr>
                    <w:top w:val="none" w:sz="0" w:space="0" w:color="auto"/>
                    <w:left w:val="none" w:sz="0" w:space="0" w:color="auto"/>
                    <w:bottom w:val="none" w:sz="0" w:space="0" w:color="auto"/>
                    <w:right w:val="none" w:sz="0" w:space="0" w:color="auto"/>
                  </w:divBdr>
                </w:div>
              </w:divsChild>
            </w:div>
            <w:div w:id="2096049384">
              <w:marLeft w:val="0"/>
              <w:marRight w:val="0"/>
              <w:marTop w:val="0"/>
              <w:marBottom w:val="0"/>
              <w:divBdr>
                <w:top w:val="none" w:sz="0" w:space="0" w:color="auto"/>
                <w:left w:val="none" w:sz="0" w:space="0" w:color="auto"/>
                <w:bottom w:val="none" w:sz="0" w:space="0" w:color="auto"/>
                <w:right w:val="none" w:sz="0" w:space="0" w:color="auto"/>
              </w:divBdr>
              <w:divsChild>
                <w:div w:id="1703823705">
                  <w:marLeft w:val="0"/>
                  <w:marRight w:val="0"/>
                  <w:marTop w:val="0"/>
                  <w:marBottom w:val="0"/>
                  <w:divBdr>
                    <w:top w:val="none" w:sz="0" w:space="0" w:color="auto"/>
                    <w:left w:val="none" w:sz="0" w:space="0" w:color="auto"/>
                    <w:bottom w:val="none" w:sz="0" w:space="0" w:color="auto"/>
                    <w:right w:val="none" w:sz="0" w:space="0" w:color="auto"/>
                  </w:divBdr>
                </w:div>
              </w:divsChild>
            </w:div>
            <w:div w:id="808980177">
              <w:marLeft w:val="0"/>
              <w:marRight w:val="0"/>
              <w:marTop w:val="0"/>
              <w:marBottom w:val="0"/>
              <w:divBdr>
                <w:top w:val="none" w:sz="0" w:space="0" w:color="auto"/>
                <w:left w:val="none" w:sz="0" w:space="0" w:color="auto"/>
                <w:bottom w:val="none" w:sz="0" w:space="0" w:color="auto"/>
                <w:right w:val="none" w:sz="0" w:space="0" w:color="auto"/>
              </w:divBdr>
              <w:divsChild>
                <w:div w:id="1440756644">
                  <w:marLeft w:val="0"/>
                  <w:marRight w:val="0"/>
                  <w:marTop w:val="0"/>
                  <w:marBottom w:val="0"/>
                  <w:divBdr>
                    <w:top w:val="none" w:sz="0" w:space="0" w:color="auto"/>
                    <w:left w:val="none" w:sz="0" w:space="0" w:color="auto"/>
                    <w:bottom w:val="none" w:sz="0" w:space="0" w:color="auto"/>
                    <w:right w:val="none" w:sz="0" w:space="0" w:color="auto"/>
                  </w:divBdr>
                </w:div>
              </w:divsChild>
            </w:div>
            <w:div w:id="258955720">
              <w:marLeft w:val="0"/>
              <w:marRight w:val="0"/>
              <w:marTop w:val="0"/>
              <w:marBottom w:val="0"/>
              <w:divBdr>
                <w:top w:val="none" w:sz="0" w:space="0" w:color="auto"/>
                <w:left w:val="none" w:sz="0" w:space="0" w:color="auto"/>
                <w:bottom w:val="none" w:sz="0" w:space="0" w:color="auto"/>
                <w:right w:val="none" w:sz="0" w:space="0" w:color="auto"/>
              </w:divBdr>
              <w:divsChild>
                <w:div w:id="1684281780">
                  <w:marLeft w:val="0"/>
                  <w:marRight w:val="0"/>
                  <w:marTop w:val="0"/>
                  <w:marBottom w:val="0"/>
                  <w:divBdr>
                    <w:top w:val="none" w:sz="0" w:space="0" w:color="auto"/>
                    <w:left w:val="none" w:sz="0" w:space="0" w:color="auto"/>
                    <w:bottom w:val="none" w:sz="0" w:space="0" w:color="auto"/>
                    <w:right w:val="none" w:sz="0" w:space="0" w:color="auto"/>
                  </w:divBdr>
                </w:div>
              </w:divsChild>
            </w:div>
            <w:div w:id="354114658">
              <w:marLeft w:val="0"/>
              <w:marRight w:val="0"/>
              <w:marTop w:val="0"/>
              <w:marBottom w:val="0"/>
              <w:divBdr>
                <w:top w:val="none" w:sz="0" w:space="0" w:color="auto"/>
                <w:left w:val="none" w:sz="0" w:space="0" w:color="auto"/>
                <w:bottom w:val="none" w:sz="0" w:space="0" w:color="auto"/>
                <w:right w:val="none" w:sz="0" w:space="0" w:color="auto"/>
              </w:divBdr>
              <w:divsChild>
                <w:div w:id="2031291760">
                  <w:marLeft w:val="0"/>
                  <w:marRight w:val="0"/>
                  <w:marTop w:val="0"/>
                  <w:marBottom w:val="0"/>
                  <w:divBdr>
                    <w:top w:val="none" w:sz="0" w:space="0" w:color="auto"/>
                    <w:left w:val="none" w:sz="0" w:space="0" w:color="auto"/>
                    <w:bottom w:val="none" w:sz="0" w:space="0" w:color="auto"/>
                    <w:right w:val="none" w:sz="0" w:space="0" w:color="auto"/>
                  </w:divBdr>
                </w:div>
              </w:divsChild>
            </w:div>
            <w:div w:id="645014964">
              <w:marLeft w:val="0"/>
              <w:marRight w:val="0"/>
              <w:marTop w:val="0"/>
              <w:marBottom w:val="0"/>
              <w:divBdr>
                <w:top w:val="none" w:sz="0" w:space="0" w:color="auto"/>
                <w:left w:val="none" w:sz="0" w:space="0" w:color="auto"/>
                <w:bottom w:val="none" w:sz="0" w:space="0" w:color="auto"/>
                <w:right w:val="none" w:sz="0" w:space="0" w:color="auto"/>
              </w:divBdr>
              <w:divsChild>
                <w:div w:id="778139217">
                  <w:marLeft w:val="0"/>
                  <w:marRight w:val="0"/>
                  <w:marTop w:val="0"/>
                  <w:marBottom w:val="0"/>
                  <w:divBdr>
                    <w:top w:val="none" w:sz="0" w:space="0" w:color="auto"/>
                    <w:left w:val="none" w:sz="0" w:space="0" w:color="auto"/>
                    <w:bottom w:val="none" w:sz="0" w:space="0" w:color="auto"/>
                    <w:right w:val="none" w:sz="0" w:space="0" w:color="auto"/>
                  </w:divBdr>
                </w:div>
              </w:divsChild>
            </w:div>
            <w:div w:id="1053844156">
              <w:marLeft w:val="0"/>
              <w:marRight w:val="0"/>
              <w:marTop w:val="0"/>
              <w:marBottom w:val="0"/>
              <w:divBdr>
                <w:top w:val="none" w:sz="0" w:space="0" w:color="auto"/>
                <w:left w:val="none" w:sz="0" w:space="0" w:color="auto"/>
                <w:bottom w:val="none" w:sz="0" w:space="0" w:color="auto"/>
                <w:right w:val="none" w:sz="0" w:space="0" w:color="auto"/>
              </w:divBdr>
              <w:divsChild>
                <w:div w:id="160658205">
                  <w:marLeft w:val="0"/>
                  <w:marRight w:val="0"/>
                  <w:marTop w:val="0"/>
                  <w:marBottom w:val="0"/>
                  <w:divBdr>
                    <w:top w:val="none" w:sz="0" w:space="0" w:color="auto"/>
                    <w:left w:val="none" w:sz="0" w:space="0" w:color="auto"/>
                    <w:bottom w:val="none" w:sz="0" w:space="0" w:color="auto"/>
                    <w:right w:val="none" w:sz="0" w:space="0" w:color="auto"/>
                  </w:divBdr>
                </w:div>
              </w:divsChild>
            </w:div>
            <w:div w:id="1510216226">
              <w:marLeft w:val="0"/>
              <w:marRight w:val="0"/>
              <w:marTop w:val="0"/>
              <w:marBottom w:val="0"/>
              <w:divBdr>
                <w:top w:val="none" w:sz="0" w:space="0" w:color="auto"/>
                <w:left w:val="none" w:sz="0" w:space="0" w:color="auto"/>
                <w:bottom w:val="none" w:sz="0" w:space="0" w:color="auto"/>
                <w:right w:val="none" w:sz="0" w:space="0" w:color="auto"/>
              </w:divBdr>
              <w:divsChild>
                <w:div w:id="1611086794">
                  <w:marLeft w:val="0"/>
                  <w:marRight w:val="0"/>
                  <w:marTop w:val="0"/>
                  <w:marBottom w:val="0"/>
                  <w:divBdr>
                    <w:top w:val="none" w:sz="0" w:space="0" w:color="auto"/>
                    <w:left w:val="none" w:sz="0" w:space="0" w:color="auto"/>
                    <w:bottom w:val="none" w:sz="0" w:space="0" w:color="auto"/>
                    <w:right w:val="none" w:sz="0" w:space="0" w:color="auto"/>
                  </w:divBdr>
                </w:div>
              </w:divsChild>
            </w:div>
            <w:div w:id="79182080">
              <w:marLeft w:val="0"/>
              <w:marRight w:val="0"/>
              <w:marTop w:val="0"/>
              <w:marBottom w:val="0"/>
              <w:divBdr>
                <w:top w:val="none" w:sz="0" w:space="0" w:color="auto"/>
                <w:left w:val="none" w:sz="0" w:space="0" w:color="auto"/>
                <w:bottom w:val="none" w:sz="0" w:space="0" w:color="auto"/>
                <w:right w:val="none" w:sz="0" w:space="0" w:color="auto"/>
              </w:divBdr>
              <w:divsChild>
                <w:div w:id="582030634">
                  <w:marLeft w:val="0"/>
                  <w:marRight w:val="0"/>
                  <w:marTop w:val="0"/>
                  <w:marBottom w:val="0"/>
                  <w:divBdr>
                    <w:top w:val="none" w:sz="0" w:space="0" w:color="auto"/>
                    <w:left w:val="none" w:sz="0" w:space="0" w:color="auto"/>
                    <w:bottom w:val="none" w:sz="0" w:space="0" w:color="auto"/>
                    <w:right w:val="none" w:sz="0" w:space="0" w:color="auto"/>
                  </w:divBdr>
                </w:div>
              </w:divsChild>
            </w:div>
            <w:div w:id="1957978697">
              <w:marLeft w:val="0"/>
              <w:marRight w:val="0"/>
              <w:marTop w:val="0"/>
              <w:marBottom w:val="0"/>
              <w:divBdr>
                <w:top w:val="none" w:sz="0" w:space="0" w:color="auto"/>
                <w:left w:val="none" w:sz="0" w:space="0" w:color="auto"/>
                <w:bottom w:val="none" w:sz="0" w:space="0" w:color="auto"/>
                <w:right w:val="none" w:sz="0" w:space="0" w:color="auto"/>
              </w:divBdr>
              <w:divsChild>
                <w:div w:id="1203514918">
                  <w:marLeft w:val="0"/>
                  <w:marRight w:val="0"/>
                  <w:marTop w:val="0"/>
                  <w:marBottom w:val="0"/>
                  <w:divBdr>
                    <w:top w:val="none" w:sz="0" w:space="0" w:color="auto"/>
                    <w:left w:val="none" w:sz="0" w:space="0" w:color="auto"/>
                    <w:bottom w:val="none" w:sz="0" w:space="0" w:color="auto"/>
                    <w:right w:val="none" w:sz="0" w:space="0" w:color="auto"/>
                  </w:divBdr>
                </w:div>
              </w:divsChild>
            </w:div>
            <w:div w:id="197357376">
              <w:marLeft w:val="0"/>
              <w:marRight w:val="0"/>
              <w:marTop w:val="0"/>
              <w:marBottom w:val="0"/>
              <w:divBdr>
                <w:top w:val="none" w:sz="0" w:space="0" w:color="auto"/>
                <w:left w:val="none" w:sz="0" w:space="0" w:color="auto"/>
                <w:bottom w:val="none" w:sz="0" w:space="0" w:color="auto"/>
                <w:right w:val="none" w:sz="0" w:space="0" w:color="auto"/>
              </w:divBdr>
              <w:divsChild>
                <w:div w:id="878930802">
                  <w:marLeft w:val="0"/>
                  <w:marRight w:val="0"/>
                  <w:marTop w:val="0"/>
                  <w:marBottom w:val="0"/>
                  <w:divBdr>
                    <w:top w:val="none" w:sz="0" w:space="0" w:color="auto"/>
                    <w:left w:val="none" w:sz="0" w:space="0" w:color="auto"/>
                    <w:bottom w:val="none" w:sz="0" w:space="0" w:color="auto"/>
                    <w:right w:val="none" w:sz="0" w:space="0" w:color="auto"/>
                  </w:divBdr>
                </w:div>
              </w:divsChild>
            </w:div>
            <w:div w:id="1054962650">
              <w:marLeft w:val="0"/>
              <w:marRight w:val="0"/>
              <w:marTop w:val="0"/>
              <w:marBottom w:val="0"/>
              <w:divBdr>
                <w:top w:val="none" w:sz="0" w:space="0" w:color="auto"/>
                <w:left w:val="none" w:sz="0" w:space="0" w:color="auto"/>
                <w:bottom w:val="none" w:sz="0" w:space="0" w:color="auto"/>
                <w:right w:val="none" w:sz="0" w:space="0" w:color="auto"/>
              </w:divBdr>
              <w:divsChild>
                <w:div w:id="301811628">
                  <w:marLeft w:val="0"/>
                  <w:marRight w:val="0"/>
                  <w:marTop w:val="0"/>
                  <w:marBottom w:val="0"/>
                  <w:divBdr>
                    <w:top w:val="none" w:sz="0" w:space="0" w:color="auto"/>
                    <w:left w:val="none" w:sz="0" w:space="0" w:color="auto"/>
                    <w:bottom w:val="none" w:sz="0" w:space="0" w:color="auto"/>
                    <w:right w:val="none" w:sz="0" w:space="0" w:color="auto"/>
                  </w:divBdr>
                </w:div>
              </w:divsChild>
            </w:div>
            <w:div w:id="1184973348">
              <w:marLeft w:val="0"/>
              <w:marRight w:val="0"/>
              <w:marTop w:val="0"/>
              <w:marBottom w:val="0"/>
              <w:divBdr>
                <w:top w:val="none" w:sz="0" w:space="0" w:color="auto"/>
                <w:left w:val="none" w:sz="0" w:space="0" w:color="auto"/>
                <w:bottom w:val="none" w:sz="0" w:space="0" w:color="auto"/>
                <w:right w:val="none" w:sz="0" w:space="0" w:color="auto"/>
              </w:divBdr>
              <w:divsChild>
                <w:div w:id="702511518">
                  <w:marLeft w:val="0"/>
                  <w:marRight w:val="0"/>
                  <w:marTop w:val="0"/>
                  <w:marBottom w:val="0"/>
                  <w:divBdr>
                    <w:top w:val="none" w:sz="0" w:space="0" w:color="auto"/>
                    <w:left w:val="none" w:sz="0" w:space="0" w:color="auto"/>
                    <w:bottom w:val="none" w:sz="0" w:space="0" w:color="auto"/>
                    <w:right w:val="none" w:sz="0" w:space="0" w:color="auto"/>
                  </w:divBdr>
                </w:div>
              </w:divsChild>
            </w:div>
            <w:div w:id="1433670546">
              <w:marLeft w:val="0"/>
              <w:marRight w:val="0"/>
              <w:marTop w:val="0"/>
              <w:marBottom w:val="0"/>
              <w:divBdr>
                <w:top w:val="none" w:sz="0" w:space="0" w:color="auto"/>
                <w:left w:val="none" w:sz="0" w:space="0" w:color="auto"/>
                <w:bottom w:val="none" w:sz="0" w:space="0" w:color="auto"/>
                <w:right w:val="none" w:sz="0" w:space="0" w:color="auto"/>
              </w:divBdr>
              <w:divsChild>
                <w:div w:id="1754620096">
                  <w:marLeft w:val="0"/>
                  <w:marRight w:val="0"/>
                  <w:marTop w:val="0"/>
                  <w:marBottom w:val="0"/>
                  <w:divBdr>
                    <w:top w:val="none" w:sz="0" w:space="0" w:color="auto"/>
                    <w:left w:val="none" w:sz="0" w:space="0" w:color="auto"/>
                    <w:bottom w:val="none" w:sz="0" w:space="0" w:color="auto"/>
                    <w:right w:val="none" w:sz="0" w:space="0" w:color="auto"/>
                  </w:divBdr>
                </w:div>
              </w:divsChild>
            </w:div>
            <w:div w:id="1019505623">
              <w:marLeft w:val="0"/>
              <w:marRight w:val="0"/>
              <w:marTop w:val="0"/>
              <w:marBottom w:val="0"/>
              <w:divBdr>
                <w:top w:val="none" w:sz="0" w:space="0" w:color="auto"/>
                <w:left w:val="none" w:sz="0" w:space="0" w:color="auto"/>
                <w:bottom w:val="none" w:sz="0" w:space="0" w:color="auto"/>
                <w:right w:val="none" w:sz="0" w:space="0" w:color="auto"/>
              </w:divBdr>
              <w:divsChild>
                <w:div w:id="1179194307">
                  <w:marLeft w:val="0"/>
                  <w:marRight w:val="0"/>
                  <w:marTop w:val="0"/>
                  <w:marBottom w:val="0"/>
                  <w:divBdr>
                    <w:top w:val="none" w:sz="0" w:space="0" w:color="auto"/>
                    <w:left w:val="none" w:sz="0" w:space="0" w:color="auto"/>
                    <w:bottom w:val="none" w:sz="0" w:space="0" w:color="auto"/>
                    <w:right w:val="none" w:sz="0" w:space="0" w:color="auto"/>
                  </w:divBdr>
                </w:div>
              </w:divsChild>
            </w:div>
            <w:div w:id="772866479">
              <w:marLeft w:val="0"/>
              <w:marRight w:val="0"/>
              <w:marTop w:val="0"/>
              <w:marBottom w:val="0"/>
              <w:divBdr>
                <w:top w:val="none" w:sz="0" w:space="0" w:color="auto"/>
                <w:left w:val="none" w:sz="0" w:space="0" w:color="auto"/>
                <w:bottom w:val="none" w:sz="0" w:space="0" w:color="auto"/>
                <w:right w:val="none" w:sz="0" w:space="0" w:color="auto"/>
              </w:divBdr>
              <w:divsChild>
                <w:div w:id="1046829127">
                  <w:marLeft w:val="0"/>
                  <w:marRight w:val="0"/>
                  <w:marTop w:val="0"/>
                  <w:marBottom w:val="0"/>
                  <w:divBdr>
                    <w:top w:val="none" w:sz="0" w:space="0" w:color="auto"/>
                    <w:left w:val="none" w:sz="0" w:space="0" w:color="auto"/>
                    <w:bottom w:val="none" w:sz="0" w:space="0" w:color="auto"/>
                    <w:right w:val="none" w:sz="0" w:space="0" w:color="auto"/>
                  </w:divBdr>
                </w:div>
              </w:divsChild>
            </w:div>
            <w:div w:id="1178807179">
              <w:marLeft w:val="0"/>
              <w:marRight w:val="0"/>
              <w:marTop w:val="0"/>
              <w:marBottom w:val="0"/>
              <w:divBdr>
                <w:top w:val="none" w:sz="0" w:space="0" w:color="auto"/>
                <w:left w:val="none" w:sz="0" w:space="0" w:color="auto"/>
                <w:bottom w:val="none" w:sz="0" w:space="0" w:color="auto"/>
                <w:right w:val="none" w:sz="0" w:space="0" w:color="auto"/>
              </w:divBdr>
              <w:divsChild>
                <w:div w:id="452292831">
                  <w:marLeft w:val="0"/>
                  <w:marRight w:val="0"/>
                  <w:marTop w:val="0"/>
                  <w:marBottom w:val="0"/>
                  <w:divBdr>
                    <w:top w:val="none" w:sz="0" w:space="0" w:color="auto"/>
                    <w:left w:val="none" w:sz="0" w:space="0" w:color="auto"/>
                    <w:bottom w:val="none" w:sz="0" w:space="0" w:color="auto"/>
                    <w:right w:val="none" w:sz="0" w:space="0" w:color="auto"/>
                  </w:divBdr>
                </w:div>
              </w:divsChild>
            </w:div>
            <w:div w:id="739252622">
              <w:marLeft w:val="0"/>
              <w:marRight w:val="0"/>
              <w:marTop w:val="0"/>
              <w:marBottom w:val="0"/>
              <w:divBdr>
                <w:top w:val="none" w:sz="0" w:space="0" w:color="auto"/>
                <w:left w:val="none" w:sz="0" w:space="0" w:color="auto"/>
                <w:bottom w:val="none" w:sz="0" w:space="0" w:color="auto"/>
                <w:right w:val="none" w:sz="0" w:space="0" w:color="auto"/>
              </w:divBdr>
              <w:divsChild>
                <w:div w:id="291637053">
                  <w:marLeft w:val="0"/>
                  <w:marRight w:val="0"/>
                  <w:marTop w:val="0"/>
                  <w:marBottom w:val="0"/>
                  <w:divBdr>
                    <w:top w:val="none" w:sz="0" w:space="0" w:color="auto"/>
                    <w:left w:val="none" w:sz="0" w:space="0" w:color="auto"/>
                    <w:bottom w:val="none" w:sz="0" w:space="0" w:color="auto"/>
                    <w:right w:val="none" w:sz="0" w:space="0" w:color="auto"/>
                  </w:divBdr>
                </w:div>
              </w:divsChild>
            </w:div>
            <w:div w:id="1410039091">
              <w:marLeft w:val="0"/>
              <w:marRight w:val="0"/>
              <w:marTop w:val="0"/>
              <w:marBottom w:val="0"/>
              <w:divBdr>
                <w:top w:val="none" w:sz="0" w:space="0" w:color="auto"/>
                <w:left w:val="none" w:sz="0" w:space="0" w:color="auto"/>
                <w:bottom w:val="none" w:sz="0" w:space="0" w:color="auto"/>
                <w:right w:val="none" w:sz="0" w:space="0" w:color="auto"/>
              </w:divBdr>
              <w:divsChild>
                <w:div w:id="1800487713">
                  <w:marLeft w:val="0"/>
                  <w:marRight w:val="0"/>
                  <w:marTop w:val="0"/>
                  <w:marBottom w:val="0"/>
                  <w:divBdr>
                    <w:top w:val="none" w:sz="0" w:space="0" w:color="auto"/>
                    <w:left w:val="none" w:sz="0" w:space="0" w:color="auto"/>
                    <w:bottom w:val="none" w:sz="0" w:space="0" w:color="auto"/>
                    <w:right w:val="none" w:sz="0" w:space="0" w:color="auto"/>
                  </w:divBdr>
                </w:div>
              </w:divsChild>
            </w:div>
            <w:div w:id="1809856265">
              <w:marLeft w:val="0"/>
              <w:marRight w:val="0"/>
              <w:marTop w:val="0"/>
              <w:marBottom w:val="0"/>
              <w:divBdr>
                <w:top w:val="none" w:sz="0" w:space="0" w:color="auto"/>
                <w:left w:val="none" w:sz="0" w:space="0" w:color="auto"/>
                <w:bottom w:val="none" w:sz="0" w:space="0" w:color="auto"/>
                <w:right w:val="none" w:sz="0" w:space="0" w:color="auto"/>
              </w:divBdr>
              <w:divsChild>
                <w:div w:id="1026559380">
                  <w:marLeft w:val="0"/>
                  <w:marRight w:val="0"/>
                  <w:marTop w:val="0"/>
                  <w:marBottom w:val="0"/>
                  <w:divBdr>
                    <w:top w:val="none" w:sz="0" w:space="0" w:color="auto"/>
                    <w:left w:val="none" w:sz="0" w:space="0" w:color="auto"/>
                    <w:bottom w:val="none" w:sz="0" w:space="0" w:color="auto"/>
                    <w:right w:val="none" w:sz="0" w:space="0" w:color="auto"/>
                  </w:divBdr>
                </w:div>
              </w:divsChild>
            </w:div>
            <w:div w:id="146632963">
              <w:marLeft w:val="0"/>
              <w:marRight w:val="0"/>
              <w:marTop w:val="0"/>
              <w:marBottom w:val="0"/>
              <w:divBdr>
                <w:top w:val="none" w:sz="0" w:space="0" w:color="auto"/>
                <w:left w:val="none" w:sz="0" w:space="0" w:color="auto"/>
                <w:bottom w:val="none" w:sz="0" w:space="0" w:color="auto"/>
                <w:right w:val="none" w:sz="0" w:space="0" w:color="auto"/>
              </w:divBdr>
              <w:divsChild>
                <w:div w:id="1829976852">
                  <w:marLeft w:val="0"/>
                  <w:marRight w:val="0"/>
                  <w:marTop w:val="0"/>
                  <w:marBottom w:val="0"/>
                  <w:divBdr>
                    <w:top w:val="none" w:sz="0" w:space="0" w:color="auto"/>
                    <w:left w:val="none" w:sz="0" w:space="0" w:color="auto"/>
                    <w:bottom w:val="none" w:sz="0" w:space="0" w:color="auto"/>
                    <w:right w:val="none" w:sz="0" w:space="0" w:color="auto"/>
                  </w:divBdr>
                </w:div>
              </w:divsChild>
            </w:div>
            <w:div w:id="1607345270">
              <w:marLeft w:val="0"/>
              <w:marRight w:val="0"/>
              <w:marTop w:val="0"/>
              <w:marBottom w:val="0"/>
              <w:divBdr>
                <w:top w:val="none" w:sz="0" w:space="0" w:color="auto"/>
                <w:left w:val="none" w:sz="0" w:space="0" w:color="auto"/>
                <w:bottom w:val="none" w:sz="0" w:space="0" w:color="auto"/>
                <w:right w:val="none" w:sz="0" w:space="0" w:color="auto"/>
              </w:divBdr>
              <w:divsChild>
                <w:div w:id="668874782">
                  <w:marLeft w:val="0"/>
                  <w:marRight w:val="0"/>
                  <w:marTop w:val="0"/>
                  <w:marBottom w:val="0"/>
                  <w:divBdr>
                    <w:top w:val="none" w:sz="0" w:space="0" w:color="auto"/>
                    <w:left w:val="none" w:sz="0" w:space="0" w:color="auto"/>
                    <w:bottom w:val="none" w:sz="0" w:space="0" w:color="auto"/>
                    <w:right w:val="none" w:sz="0" w:space="0" w:color="auto"/>
                  </w:divBdr>
                </w:div>
              </w:divsChild>
            </w:div>
            <w:div w:id="1418138927">
              <w:marLeft w:val="0"/>
              <w:marRight w:val="0"/>
              <w:marTop w:val="0"/>
              <w:marBottom w:val="0"/>
              <w:divBdr>
                <w:top w:val="none" w:sz="0" w:space="0" w:color="auto"/>
                <w:left w:val="none" w:sz="0" w:space="0" w:color="auto"/>
                <w:bottom w:val="none" w:sz="0" w:space="0" w:color="auto"/>
                <w:right w:val="none" w:sz="0" w:space="0" w:color="auto"/>
              </w:divBdr>
              <w:divsChild>
                <w:div w:id="1225334641">
                  <w:marLeft w:val="0"/>
                  <w:marRight w:val="0"/>
                  <w:marTop w:val="0"/>
                  <w:marBottom w:val="0"/>
                  <w:divBdr>
                    <w:top w:val="none" w:sz="0" w:space="0" w:color="auto"/>
                    <w:left w:val="none" w:sz="0" w:space="0" w:color="auto"/>
                    <w:bottom w:val="none" w:sz="0" w:space="0" w:color="auto"/>
                    <w:right w:val="none" w:sz="0" w:space="0" w:color="auto"/>
                  </w:divBdr>
                </w:div>
              </w:divsChild>
            </w:div>
            <w:div w:id="2084179016">
              <w:marLeft w:val="0"/>
              <w:marRight w:val="0"/>
              <w:marTop w:val="0"/>
              <w:marBottom w:val="0"/>
              <w:divBdr>
                <w:top w:val="none" w:sz="0" w:space="0" w:color="auto"/>
                <w:left w:val="none" w:sz="0" w:space="0" w:color="auto"/>
                <w:bottom w:val="none" w:sz="0" w:space="0" w:color="auto"/>
                <w:right w:val="none" w:sz="0" w:space="0" w:color="auto"/>
              </w:divBdr>
              <w:divsChild>
                <w:div w:id="1008097426">
                  <w:marLeft w:val="0"/>
                  <w:marRight w:val="0"/>
                  <w:marTop w:val="0"/>
                  <w:marBottom w:val="0"/>
                  <w:divBdr>
                    <w:top w:val="none" w:sz="0" w:space="0" w:color="auto"/>
                    <w:left w:val="none" w:sz="0" w:space="0" w:color="auto"/>
                    <w:bottom w:val="none" w:sz="0" w:space="0" w:color="auto"/>
                    <w:right w:val="none" w:sz="0" w:space="0" w:color="auto"/>
                  </w:divBdr>
                </w:div>
              </w:divsChild>
            </w:div>
            <w:div w:id="402679030">
              <w:marLeft w:val="0"/>
              <w:marRight w:val="0"/>
              <w:marTop w:val="0"/>
              <w:marBottom w:val="0"/>
              <w:divBdr>
                <w:top w:val="none" w:sz="0" w:space="0" w:color="auto"/>
                <w:left w:val="none" w:sz="0" w:space="0" w:color="auto"/>
                <w:bottom w:val="none" w:sz="0" w:space="0" w:color="auto"/>
                <w:right w:val="none" w:sz="0" w:space="0" w:color="auto"/>
              </w:divBdr>
              <w:divsChild>
                <w:div w:id="703290288">
                  <w:marLeft w:val="0"/>
                  <w:marRight w:val="0"/>
                  <w:marTop w:val="0"/>
                  <w:marBottom w:val="0"/>
                  <w:divBdr>
                    <w:top w:val="none" w:sz="0" w:space="0" w:color="auto"/>
                    <w:left w:val="none" w:sz="0" w:space="0" w:color="auto"/>
                    <w:bottom w:val="none" w:sz="0" w:space="0" w:color="auto"/>
                    <w:right w:val="none" w:sz="0" w:space="0" w:color="auto"/>
                  </w:divBdr>
                </w:div>
              </w:divsChild>
            </w:div>
            <w:div w:id="290593039">
              <w:marLeft w:val="0"/>
              <w:marRight w:val="0"/>
              <w:marTop w:val="0"/>
              <w:marBottom w:val="0"/>
              <w:divBdr>
                <w:top w:val="none" w:sz="0" w:space="0" w:color="auto"/>
                <w:left w:val="none" w:sz="0" w:space="0" w:color="auto"/>
                <w:bottom w:val="none" w:sz="0" w:space="0" w:color="auto"/>
                <w:right w:val="none" w:sz="0" w:space="0" w:color="auto"/>
              </w:divBdr>
              <w:divsChild>
                <w:div w:id="1547066268">
                  <w:marLeft w:val="0"/>
                  <w:marRight w:val="0"/>
                  <w:marTop w:val="0"/>
                  <w:marBottom w:val="0"/>
                  <w:divBdr>
                    <w:top w:val="none" w:sz="0" w:space="0" w:color="auto"/>
                    <w:left w:val="none" w:sz="0" w:space="0" w:color="auto"/>
                    <w:bottom w:val="none" w:sz="0" w:space="0" w:color="auto"/>
                    <w:right w:val="none" w:sz="0" w:space="0" w:color="auto"/>
                  </w:divBdr>
                </w:div>
              </w:divsChild>
            </w:div>
            <w:div w:id="1135368106">
              <w:marLeft w:val="0"/>
              <w:marRight w:val="0"/>
              <w:marTop w:val="0"/>
              <w:marBottom w:val="0"/>
              <w:divBdr>
                <w:top w:val="none" w:sz="0" w:space="0" w:color="auto"/>
                <w:left w:val="none" w:sz="0" w:space="0" w:color="auto"/>
                <w:bottom w:val="none" w:sz="0" w:space="0" w:color="auto"/>
                <w:right w:val="none" w:sz="0" w:space="0" w:color="auto"/>
              </w:divBdr>
              <w:divsChild>
                <w:div w:id="1440756695">
                  <w:marLeft w:val="0"/>
                  <w:marRight w:val="0"/>
                  <w:marTop w:val="0"/>
                  <w:marBottom w:val="0"/>
                  <w:divBdr>
                    <w:top w:val="none" w:sz="0" w:space="0" w:color="auto"/>
                    <w:left w:val="none" w:sz="0" w:space="0" w:color="auto"/>
                    <w:bottom w:val="none" w:sz="0" w:space="0" w:color="auto"/>
                    <w:right w:val="none" w:sz="0" w:space="0" w:color="auto"/>
                  </w:divBdr>
                </w:div>
              </w:divsChild>
            </w:div>
            <w:div w:id="1145732209">
              <w:marLeft w:val="0"/>
              <w:marRight w:val="0"/>
              <w:marTop w:val="0"/>
              <w:marBottom w:val="0"/>
              <w:divBdr>
                <w:top w:val="none" w:sz="0" w:space="0" w:color="auto"/>
                <w:left w:val="none" w:sz="0" w:space="0" w:color="auto"/>
                <w:bottom w:val="none" w:sz="0" w:space="0" w:color="auto"/>
                <w:right w:val="none" w:sz="0" w:space="0" w:color="auto"/>
              </w:divBdr>
              <w:divsChild>
                <w:div w:id="667830035">
                  <w:marLeft w:val="0"/>
                  <w:marRight w:val="0"/>
                  <w:marTop w:val="0"/>
                  <w:marBottom w:val="0"/>
                  <w:divBdr>
                    <w:top w:val="none" w:sz="0" w:space="0" w:color="auto"/>
                    <w:left w:val="none" w:sz="0" w:space="0" w:color="auto"/>
                    <w:bottom w:val="none" w:sz="0" w:space="0" w:color="auto"/>
                    <w:right w:val="none" w:sz="0" w:space="0" w:color="auto"/>
                  </w:divBdr>
                </w:div>
              </w:divsChild>
            </w:div>
            <w:div w:id="1136220543">
              <w:marLeft w:val="0"/>
              <w:marRight w:val="0"/>
              <w:marTop w:val="0"/>
              <w:marBottom w:val="0"/>
              <w:divBdr>
                <w:top w:val="none" w:sz="0" w:space="0" w:color="auto"/>
                <w:left w:val="none" w:sz="0" w:space="0" w:color="auto"/>
                <w:bottom w:val="none" w:sz="0" w:space="0" w:color="auto"/>
                <w:right w:val="none" w:sz="0" w:space="0" w:color="auto"/>
              </w:divBdr>
              <w:divsChild>
                <w:div w:id="461272190">
                  <w:marLeft w:val="0"/>
                  <w:marRight w:val="0"/>
                  <w:marTop w:val="0"/>
                  <w:marBottom w:val="0"/>
                  <w:divBdr>
                    <w:top w:val="none" w:sz="0" w:space="0" w:color="auto"/>
                    <w:left w:val="none" w:sz="0" w:space="0" w:color="auto"/>
                    <w:bottom w:val="none" w:sz="0" w:space="0" w:color="auto"/>
                    <w:right w:val="none" w:sz="0" w:space="0" w:color="auto"/>
                  </w:divBdr>
                </w:div>
              </w:divsChild>
            </w:div>
            <w:div w:id="343409925">
              <w:marLeft w:val="0"/>
              <w:marRight w:val="0"/>
              <w:marTop w:val="0"/>
              <w:marBottom w:val="0"/>
              <w:divBdr>
                <w:top w:val="none" w:sz="0" w:space="0" w:color="auto"/>
                <w:left w:val="none" w:sz="0" w:space="0" w:color="auto"/>
                <w:bottom w:val="none" w:sz="0" w:space="0" w:color="auto"/>
                <w:right w:val="none" w:sz="0" w:space="0" w:color="auto"/>
              </w:divBdr>
              <w:divsChild>
                <w:div w:id="26531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1339">
          <w:marLeft w:val="0"/>
          <w:marRight w:val="0"/>
          <w:marTop w:val="0"/>
          <w:marBottom w:val="600"/>
          <w:divBdr>
            <w:top w:val="none" w:sz="0" w:space="0" w:color="auto"/>
            <w:left w:val="none" w:sz="0" w:space="0" w:color="auto"/>
            <w:bottom w:val="none" w:sz="0" w:space="0" w:color="auto"/>
            <w:right w:val="none" w:sz="0" w:space="0" w:color="auto"/>
          </w:divBdr>
        </w:div>
      </w:divsChild>
    </w:div>
    <w:div w:id="1128936390">
      <w:marLeft w:val="0"/>
      <w:marRight w:val="0"/>
      <w:marTop w:val="0"/>
      <w:marBottom w:val="0"/>
      <w:divBdr>
        <w:top w:val="none" w:sz="0" w:space="0" w:color="auto"/>
        <w:left w:val="none" w:sz="0" w:space="0" w:color="auto"/>
        <w:bottom w:val="none" w:sz="0" w:space="0" w:color="auto"/>
        <w:right w:val="none" w:sz="0" w:space="0" w:color="auto"/>
      </w:divBdr>
      <w:divsChild>
        <w:div w:id="1576403229">
          <w:marLeft w:val="0"/>
          <w:marRight w:val="0"/>
          <w:marTop w:val="432"/>
          <w:marBottom w:val="0"/>
          <w:divBdr>
            <w:top w:val="none" w:sz="0" w:space="0" w:color="auto"/>
            <w:left w:val="none" w:sz="0" w:space="0" w:color="auto"/>
            <w:bottom w:val="none" w:sz="0" w:space="0" w:color="auto"/>
            <w:right w:val="none" w:sz="0" w:space="0" w:color="auto"/>
          </w:divBdr>
        </w:div>
        <w:div w:id="1282228341">
          <w:marLeft w:val="0"/>
          <w:marRight w:val="0"/>
          <w:marTop w:val="0"/>
          <w:marBottom w:val="0"/>
          <w:divBdr>
            <w:top w:val="none" w:sz="0" w:space="0" w:color="auto"/>
            <w:left w:val="none" w:sz="0" w:space="0" w:color="auto"/>
            <w:bottom w:val="none" w:sz="0" w:space="0" w:color="auto"/>
            <w:right w:val="none" w:sz="0" w:space="0" w:color="auto"/>
          </w:divBdr>
          <w:divsChild>
            <w:div w:id="2050496724">
              <w:marLeft w:val="0"/>
              <w:marRight w:val="0"/>
              <w:marTop w:val="0"/>
              <w:marBottom w:val="0"/>
              <w:divBdr>
                <w:top w:val="none" w:sz="0" w:space="0" w:color="auto"/>
                <w:left w:val="none" w:sz="0" w:space="0" w:color="auto"/>
                <w:bottom w:val="none" w:sz="0" w:space="0" w:color="auto"/>
                <w:right w:val="none" w:sz="0" w:space="0" w:color="auto"/>
              </w:divBdr>
              <w:divsChild>
                <w:div w:id="1340766583">
                  <w:marLeft w:val="0"/>
                  <w:marRight w:val="0"/>
                  <w:marTop w:val="0"/>
                  <w:marBottom w:val="0"/>
                  <w:divBdr>
                    <w:top w:val="none" w:sz="0" w:space="0" w:color="auto"/>
                    <w:left w:val="none" w:sz="0" w:space="0" w:color="auto"/>
                    <w:bottom w:val="none" w:sz="0" w:space="0" w:color="auto"/>
                    <w:right w:val="none" w:sz="0" w:space="0" w:color="auto"/>
                  </w:divBdr>
                </w:div>
              </w:divsChild>
            </w:div>
            <w:div w:id="1222711568">
              <w:marLeft w:val="0"/>
              <w:marRight w:val="0"/>
              <w:marTop w:val="0"/>
              <w:marBottom w:val="0"/>
              <w:divBdr>
                <w:top w:val="none" w:sz="0" w:space="0" w:color="auto"/>
                <w:left w:val="none" w:sz="0" w:space="0" w:color="auto"/>
                <w:bottom w:val="none" w:sz="0" w:space="0" w:color="auto"/>
                <w:right w:val="none" w:sz="0" w:space="0" w:color="auto"/>
              </w:divBdr>
              <w:divsChild>
                <w:div w:id="364597999">
                  <w:marLeft w:val="0"/>
                  <w:marRight w:val="0"/>
                  <w:marTop w:val="0"/>
                  <w:marBottom w:val="0"/>
                  <w:divBdr>
                    <w:top w:val="none" w:sz="0" w:space="0" w:color="auto"/>
                    <w:left w:val="none" w:sz="0" w:space="0" w:color="auto"/>
                    <w:bottom w:val="none" w:sz="0" w:space="0" w:color="auto"/>
                    <w:right w:val="none" w:sz="0" w:space="0" w:color="auto"/>
                  </w:divBdr>
                </w:div>
              </w:divsChild>
            </w:div>
            <w:div w:id="1425690422">
              <w:marLeft w:val="0"/>
              <w:marRight w:val="0"/>
              <w:marTop w:val="0"/>
              <w:marBottom w:val="0"/>
              <w:divBdr>
                <w:top w:val="none" w:sz="0" w:space="0" w:color="auto"/>
                <w:left w:val="none" w:sz="0" w:space="0" w:color="auto"/>
                <w:bottom w:val="none" w:sz="0" w:space="0" w:color="auto"/>
                <w:right w:val="none" w:sz="0" w:space="0" w:color="auto"/>
              </w:divBdr>
              <w:divsChild>
                <w:div w:id="66658895">
                  <w:marLeft w:val="0"/>
                  <w:marRight w:val="0"/>
                  <w:marTop w:val="0"/>
                  <w:marBottom w:val="0"/>
                  <w:divBdr>
                    <w:top w:val="none" w:sz="0" w:space="0" w:color="auto"/>
                    <w:left w:val="none" w:sz="0" w:space="0" w:color="auto"/>
                    <w:bottom w:val="none" w:sz="0" w:space="0" w:color="auto"/>
                    <w:right w:val="none" w:sz="0" w:space="0" w:color="auto"/>
                  </w:divBdr>
                </w:div>
              </w:divsChild>
            </w:div>
            <w:div w:id="2146004432">
              <w:marLeft w:val="0"/>
              <w:marRight w:val="0"/>
              <w:marTop w:val="0"/>
              <w:marBottom w:val="0"/>
              <w:divBdr>
                <w:top w:val="none" w:sz="0" w:space="0" w:color="auto"/>
                <w:left w:val="none" w:sz="0" w:space="0" w:color="auto"/>
                <w:bottom w:val="none" w:sz="0" w:space="0" w:color="auto"/>
                <w:right w:val="none" w:sz="0" w:space="0" w:color="auto"/>
              </w:divBdr>
              <w:divsChild>
                <w:div w:id="1694185399">
                  <w:marLeft w:val="0"/>
                  <w:marRight w:val="0"/>
                  <w:marTop w:val="0"/>
                  <w:marBottom w:val="0"/>
                  <w:divBdr>
                    <w:top w:val="none" w:sz="0" w:space="0" w:color="auto"/>
                    <w:left w:val="none" w:sz="0" w:space="0" w:color="auto"/>
                    <w:bottom w:val="none" w:sz="0" w:space="0" w:color="auto"/>
                    <w:right w:val="none" w:sz="0" w:space="0" w:color="auto"/>
                  </w:divBdr>
                </w:div>
              </w:divsChild>
            </w:div>
            <w:div w:id="1694770922">
              <w:marLeft w:val="0"/>
              <w:marRight w:val="0"/>
              <w:marTop w:val="0"/>
              <w:marBottom w:val="0"/>
              <w:divBdr>
                <w:top w:val="none" w:sz="0" w:space="0" w:color="auto"/>
                <w:left w:val="none" w:sz="0" w:space="0" w:color="auto"/>
                <w:bottom w:val="none" w:sz="0" w:space="0" w:color="auto"/>
                <w:right w:val="none" w:sz="0" w:space="0" w:color="auto"/>
              </w:divBdr>
              <w:divsChild>
                <w:div w:id="1537230575">
                  <w:marLeft w:val="0"/>
                  <w:marRight w:val="0"/>
                  <w:marTop w:val="0"/>
                  <w:marBottom w:val="0"/>
                  <w:divBdr>
                    <w:top w:val="none" w:sz="0" w:space="0" w:color="auto"/>
                    <w:left w:val="none" w:sz="0" w:space="0" w:color="auto"/>
                    <w:bottom w:val="none" w:sz="0" w:space="0" w:color="auto"/>
                    <w:right w:val="none" w:sz="0" w:space="0" w:color="auto"/>
                  </w:divBdr>
                </w:div>
              </w:divsChild>
            </w:div>
            <w:div w:id="1160729486">
              <w:marLeft w:val="0"/>
              <w:marRight w:val="0"/>
              <w:marTop w:val="0"/>
              <w:marBottom w:val="0"/>
              <w:divBdr>
                <w:top w:val="none" w:sz="0" w:space="0" w:color="auto"/>
                <w:left w:val="none" w:sz="0" w:space="0" w:color="auto"/>
                <w:bottom w:val="none" w:sz="0" w:space="0" w:color="auto"/>
                <w:right w:val="none" w:sz="0" w:space="0" w:color="auto"/>
              </w:divBdr>
              <w:divsChild>
                <w:div w:id="65303809">
                  <w:marLeft w:val="0"/>
                  <w:marRight w:val="0"/>
                  <w:marTop w:val="0"/>
                  <w:marBottom w:val="0"/>
                  <w:divBdr>
                    <w:top w:val="none" w:sz="0" w:space="0" w:color="auto"/>
                    <w:left w:val="none" w:sz="0" w:space="0" w:color="auto"/>
                    <w:bottom w:val="none" w:sz="0" w:space="0" w:color="auto"/>
                    <w:right w:val="none" w:sz="0" w:space="0" w:color="auto"/>
                  </w:divBdr>
                </w:div>
              </w:divsChild>
            </w:div>
            <w:div w:id="1657418891">
              <w:marLeft w:val="0"/>
              <w:marRight w:val="0"/>
              <w:marTop w:val="0"/>
              <w:marBottom w:val="0"/>
              <w:divBdr>
                <w:top w:val="none" w:sz="0" w:space="0" w:color="auto"/>
                <w:left w:val="none" w:sz="0" w:space="0" w:color="auto"/>
                <w:bottom w:val="none" w:sz="0" w:space="0" w:color="auto"/>
                <w:right w:val="none" w:sz="0" w:space="0" w:color="auto"/>
              </w:divBdr>
              <w:divsChild>
                <w:div w:id="308829770">
                  <w:marLeft w:val="0"/>
                  <w:marRight w:val="0"/>
                  <w:marTop w:val="0"/>
                  <w:marBottom w:val="0"/>
                  <w:divBdr>
                    <w:top w:val="none" w:sz="0" w:space="0" w:color="auto"/>
                    <w:left w:val="none" w:sz="0" w:space="0" w:color="auto"/>
                    <w:bottom w:val="none" w:sz="0" w:space="0" w:color="auto"/>
                    <w:right w:val="none" w:sz="0" w:space="0" w:color="auto"/>
                  </w:divBdr>
                </w:div>
              </w:divsChild>
            </w:div>
            <w:div w:id="770206226">
              <w:marLeft w:val="0"/>
              <w:marRight w:val="0"/>
              <w:marTop w:val="0"/>
              <w:marBottom w:val="0"/>
              <w:divBdr>
                <w:top w:val="none" w:sz="0" w:space="0" w:color="auto"/>
                <w:left w:val="none" w:sz="0" w:space="0" w:color="auto"/>
                <w:bottom w:val="none" w:sz="0" w:space="0" w:color="auto"/>
                <w:right w:val="none" w:sz="0" w:space="0" w:color="auto"/>
              </w:divBdr>
              <w:divsChild>
                <w:div w:id="1615596062">
                  <w:marLeft w:val="0"/>
                  <w:marRight w:val="0"/>
                  <w:marTop w:val="0"/>
                  <w:marBottom w:val="0"/>
                  <w:divBdr>
                    <w:top w:val="none" w:sz="0" w:space="0" w:color="auto"/>
                    <w:left w:val="none" w:sz="0" w:space="0" w:color="auto"/>
                    <w:bottom w:val="none" w:sz="0" w:space="0" w:color="auto"/>
                    <w:right w:val="none" w:sz="0" w:space="0" w:color="auto"/>
                  </w:divBdr>
                </w:div>
              </w:divsChild>
            </w:div>
            <w:div w:id="80102958">
              <w:marLeft w:val="0"/>
              <w:marRight w:val="0"/>
              <w:marTop w:val="0"/>
              <w:marBottom w:val="0"/>
              <w:divBdr>
                <w:top w:val="none" w:sz="0" w:space="0" w:color="auto"/>
                <w:left w:val="none" w:sz="0" w:space="0" w:color="auto"/>
                <w:bottom w:val="none" w:sz="0" w:space="0" w:color="auto"/>
                <w:right w:val="none" w:sz="0" w:space="0" w:color="auto"/>
              </w:divBdr>
              <w:divsChild>
                <w:div w:id="1787777046">
                  <w:marLeft w:val="0"/>
                  <w:marRight w:val="0"/>
                  <w:marTop w:val="0"/>
                  <w:marBottom w:val="0"/>
                  <w:divBdr>
                    <w:top w:val="none" w:sz="0" w:space="0" w:color="auto"/>
                    <w:left w:val="none" w:sz="0" w:space="0" w:color="auto"/>
                    <w:bottom w:val="none" w:sz="0" w:space="0" w:color="auto"/>
                    <w:right w:val="none" w:sz="0" w:space="0" w:color="auto"/>
                  </w:divBdr>
                </w:div>
              </w:divsChild>
            </w:div>
            <w:div w:id="46221153">
              <w:marLeft w:val="0"/>
              <w:marRight w:val="0"/>
              <w:marTop w:val="0"/>
              <w:marBottom w:val="0"/>
              <w:divBdr>
                <w:top w:val="none" w:sz="0" w:space="0" w:color="auto"/>
                <w:left w:val="none" w:sz="0" w:space="0" w:color="auto"/>
                <w:bottom w:val="none" w:sz="0" w:space="0" w:color="auto"/>
                <w:right w:val="none" w:sz="0" w:space="0" w:color="auto"/>
              </w:divBdr>
              <w:divsChild>
                <w:div w:id="1912538319">
                  <w:marLeft w:val="0"/>
                  <w:marRight w:val="0"/>
                  <w:marTop w:val="0"/>
                  <w:marBottom w:val="0"/>
                  <w:divBdr>
                    <w:top w:val="none" w:sz="0" w:space="0" w:color="auto"/>
                    <w:left w:val="none" w:sz="0" w:space="0" w:color="auto"/>
                    <w:bottom w:val="none" w:sz="0" w:space="0" w:color="auto"/>
                    <w:right w:val="none" w:sz="0" w:space="0" w:color="auto"/>
                  </w:divBdr>
                </w:div>
              </w:divsChild>
            </w:div>
            <w:div w:id="260571486">
              <w:marLeft w:val="0"/>
              <w:marRight w:val="0"/>
              <w:marTop w:val="0"/>
              <w:marBottom w:val="0"/>
              <w:divBdr>
                <w:top w:val="none" w:sz="0" w:space="0" w:color="auto"/>
                <w:left w:val="none" w:sz="0" w:space="0" w:color="auto"/>
                <w:bottom w:val="none" w:sz="0" w:space="0" w:color="auto"/>
                <w:right w:val="none" w:sz="0" w:space="0" w:color="auto"/>
              </w:divBdr>
              <w:divsChild>
                <w:div w:id="2070574289">
                  <w:marLeft w:val="0"/>
                  <w:marRight w:val="0"/>
                  <w:marTop w:val="0"/>
                  <w:marBottom w:val="0"/>
                  <w:divBdr>
                    <w:top w:val="none" w:sz="0" w:space="0" w:color="auto"/>
                    <w:left w:val="none" w:sz="0" w:space="0" w:color="auto"/>
                    <w:bottom w:val="none" w:sz="0" w:space="0" w:color="auto"/>
                    <w:right w:val="none" w:sz="0" w:space="0" w:color="auto"/>
                  </w:divBdr>
                </w:div>
              </w:divsChild>
            </w:div>
            <w:div w:id="2004503667">
              <w:marLeft w:val="0"/>
              <w:marRight w:val="0"/>
              <w:marTop w:val="0"/>
              <w:marBottom w:val="0"/>
              <w:divBdr>
                <w:top w:val="none" w:sz="0" w:space="0" w:color="auto"/>
                <w:left w:val="none" w:sz="0" w:space="0" w:color="auto"/>
                <w:bottom w:val="none" w:sz="0" w:space="0" w:color="auto"/>
                <w:right w:val="none" w:sz="0" w:space="0" w:color="auto"/>
              </w:divBdr>
              <w:divsChild>
                <w:div w:id="1855149495">
                  <w:marLeft w:val="0"/>
                  <w:marRight w:val="0"/>
                  <w:marTop w:val="0"/>
                  <w:marBottom w:val="0"/>
                  <w:divBdr>
                    <w:top w:val="none" w:sz="0" w:space="0" w:color="auto"/>
                    <w:left w:val="none" w:sz="0" w:space="0" w:color="auto"/>
                    <w:bottom w:val="none" w:sz="0" w:space="0" w:color="auto"/>
                    <w:right w:val="none" w:sz="0" w:space="0" w:color="auto"/>
                  </w:divBdr>
                </w:div>
              </w:divsChild>
            </w:div>
            <w:div w:id="2080401039">
              <w:marLeft w:val="0"/>
              <w:marRight w:val="0"/>
              <w:marTop w:val="0"/>
              <w:marBottom w:val="0"/>
              <w:divBdr>
                <w:top w:val="none" w:sz="0" w:space="0" w:color="auto"/>
                <w:left w:val="none" w:sz="0" w:space="0" w:color="auto"/>
                <w:bottom w:val="none" w:sz="0" w:space="0" w:color="auto"/>
                <w:right w:val="none" w:sz="0" w:space="0" w:color="auto"/>
              </w:divBdr>
              <w:divsChild>
                <w:div w:id="2011176421">
                  <w:marLeft w:val="0"/>
                  <w:marRight w:val="0"/>
                  <w:marTop w:val="0"/>
                  <w:marBottom w:val="0"/>
                  <w:divBdr>
                    <w:top w:val="none" w:sz="0" w:space="0" w:color="auto"/>
                    <w:left w:val="none" w:sz="0" w:space="0" w:color="auto"/>
                    <w:bottom w:val="none" w:sz="0" w:space="0" w:color="auto"/>
                    <w:right w:val="none" w:sz="0" w:space="0" w:color="auto"/>
                  </w:divBdr>
                </w:div>
              </w:divsChild>
            </w:div>
            <w:div w:id="1449082472">
              <w:marLeft w:val="0"/>
              <w:marRight w:val="0"/>
              <w:marTop w:val="0"/>
              <w:marBottom w:val="0"/>
              <w:divBdr>
                <w:top w:val="none" w:sz="0" w:space="0" w:color="auto"/>
                <w:left w:val="none" w:sz="0" w:space="0" w:color="auto"/>
                <w:bottom w:val="none" w:sz="0" w:space="0" w:color="auto"/>
                <w:right w:val="none" w:sz="0" w:space="0" w:color="auto"/>
              </w:divBdr>
              <w:divsChild>
                <w:div w:id="568424142">
                  <w:marLeft w:val="0"/>
                  <w:marRight w:val="0"/>
                  <w:marTop w:val="0"/>
                  <w:marBottom w:val="0"/>
                  <w:divBdr>
                    <w:top w:val="none" w:sz="0" w:space="0" w:color="auto"/>
                    <w:left w:val="none" w:sz="0" w:space="0" w:color="auto"/>
                    <w:bottom w:val="none" w:sz="0" w:space="0" w:color="auto"/>
                    <w:right w:val="none" w:sz="0" w:space="0" w:color="auto"/>
                  </w:divBdr>
                </w:div>
              </w:divsChild>
            </w:div>
            <w:div w:id="793790008">
              <w:marLeft w:val="0"/>
              <w:marRight w:val="0"/>
              <w:marTop w:val="0"/>
              <w:marBottom w:val="0"/>
              <w:divBdr>
                <w:top w:val="none" w:sz="0" w:space="0" w:color="auto"/>
                <w:left w:val="none" w:sz="0" w:space="0" w:color="auto"/>
                <w:bottom w:val="none" w:sz="0" w:space="0" w:color="auto"/>
                <w:right w:val="none" w:sz="0" w:space="0" w:color="auto"/>
              </w:divBdr>
              <w:divsChild>
                <w:div w:id="1056130177">
                  <w:marLeft w:val="0"/>
                  <w:marRight w:val="0"/>
                  <w:marTop w:val="0"/>
                  <w:marBottom w:val="0"/>
                  <w:divBdr>
                    <w:top w:val="none" w:sz="0" w:space="0" w:color="auto"/>
                    <w:left w:val="none" w:sz="0" w:space="0" w:color="auto"/>
                    <w:bottom w:val="none" w:sz="0" w:space="0" w:color="auto"/>
                    <w:right w:val="none" w:sz="0" w:space="0" w:color="auto"/>
                  </w:divBdr>
                </w:div>
              </w:divsChild>
            </w:div>
            <w:div w:id="1638686754">
              <w:marLeft w:val="0"/>
              <w:marRight w:val="0"/>
              <w:marTop w:val="0"/>
              <w:marBottom w:val="0"/>
              <w:divBdr>
                <w:top w:val="none" w:sz="0" w:space="0" w:color="auto"/>
                <w:left w:val="none" w:sz="0" w:space="0" w:color="auto"/>
                <w:bottom w:val="none" w:sz="0" w:space="0" w:color="auto"/>
                <w:right w:val="none" w:sz="0" w:space="0" w:color="auto"/>
              </w:divBdr>
              <w:divsChild>
                <w:div w:id="1554734636">
                  <w:marLeft w:val="0"/>
                  <w:marRight w:val="0"/>
                  <w:marTop w:val="0"/>
                  <w:marBottom w:val="0"/>
                  <w:divBdr>
                    <w:top w:val="none" w:sz="0" w:space="0" w:color="auto"/>
                    <w:left w:val="none" w:sz="0" w:space="0" w:color="auto"/>
                    <w:bottom w:val="none" w:sz="0" w:space="0" w:color="auto"/>
                    <w:right w:val="none" w:sz="0" w:space="0" w:color="auto"/>
                  </w:divBdr>
                </w:div>
              </w:divsChild>
            </w:div>
            <w:div w:id="178659586">
              <w:marLeft w:val="0"/>
              <w:marRight w:val="0"/>
              <w:marTop w:val="0"/>
              <w:marBottom w:val="0"/>
              <w:divBdr>
                <w:top w:val="none" w:sz="0" w:space="0" w:color="auto"/>
                <w:left w:val="none" w:sz="0" w:space="0" w:color="auto"/>
                <w:bottom w:val="none" w:sz="0" w:space="0" w:color="auto"/>
                <w:right w:val="none" w:sz="0" w:space="0" w:color="auto"/>
              </w:divBdr>
              <w:divsChild>
                <w:div w:id="718632265">
                  <w:marLeft w:val="0"/>
                  <w:marRight w:val="0"/>
                  <w:marTop w:val="0"/>
                  <w:marBottom w:val="0"/>
                  <w:divBdr>
                    <w:top w:val="none" w:sz="0" w:space="0" w:color="auto"/>
                    <w:left w:val="none" w:sz="0" w:space="0" w:color="auto"/>
                    <w:bottom w:val="none" w:sz="0" w:space="0" w:color="auto"/>
                    <w:right w:val="none" w:sz="0" w:space="0" w:color="auto"/>
                  </w:divBdr>
                </w:div>
              </w:divsChild>
            </w:div>
            <w:div w:id="1418019198">
              <w:marLeft w:val="0"/>
              <w:marRight w:val="0"/>
              <w:marTop w:val="0"/>
              <w:marBottom w:val="0"/>
              <w:divBdr>
                <w:top w:val="none" w:sz="0" w:space="0" w:color="auto"/>
                <w:left w:val="none" w:sz="0" w:space="0" w:color="auto"/>
                <w:bottom w:val="none" w:sz="0" w:space="0" w:color="auto"/>
                <w:right w:val="none" w:sz="0" w:space="0" w:color="auto"/>
              </w:divBdr>
              <w:divsChild>
                <w:div w:id="1217005400">
                  <w:marLeft w:val="0"/>
                  <w:marRight w:val="0"/>
                  <w:marTop w:val="0"/>
                  <w:marBottom w:val="0"/>
                  <w:divBdr>
                    <w:top w:val="none" w:sz="0" w:space="0" w:color="auto"/>
                    <w:left w:val="none" w:sz="0" w:space="0" w:color="auto"/>
                    <w:bottom w:val="none" w:sz="0" w:space="0" w:color="auto"/>
                    <w:right w:val="none" w:sz="0" w:space="0" w:color="auto"/>
                  </w:divBdr>
                </w:div>
              </w:divsChild>
            </w:div>
            <w:div w:id="794564997">
              <w:marLeft w:val="0"/>
              <w:marRight w:val="0"/>
              <w:marTop w:val="0"/>
              <w:marBottom w:val="0"/>
              <w:divBdr>
                <w:top w:val="none" w:sz="0" w:space="0" w:color="auto"/>
                <w:left w:val="none" w:sz="0" w:space="0" w:color="auto"/>
                <w:bottom w:val="none" w:sz="0" w:space="0" w:color="auto"/>
                <w:right w:val="none" w:sz="0" w:space="0" w:color="auto"/>
              </w:divBdr>
              <w:divsChild>
                <w:div w:id="384917325">
                  <w:marLeft w:val="0"/>
                  <w:marRight w:val="0"/>
                  <w:marTop w:val="0"/>
                  <w:marBottom w:val="0"/>
                  <w:divBdr>
                    <w:top w:val="none" w:sz="0" w:space="0" w:color="auto"/>
                    <w:left w:val="none" w:sz="0" w:space="0" w:color="auto"/>
                    <w:bottom w:val="none" w:sz="0" w:space="0" w:color="auto"/>
                    <w:right w:val="none" w:sz="0" w:space="0" w:color="auto"/>
                  </w:divBdr>
                </w:div>
              </w:divsChild>
            </w:div>
            <w:div w:id="1305743291">
              <w:marLeft w:val="0"/>
              <w:marRight w:val="0"/>
              <w:marTop w:val="0"/>
              <w:marBottom w:val="0"/>
              <w:divBdr>
                <w:top w:val="none" w:sz="0" w:space="0" w:color="auto"/>
                <w:left w:val="none" w:sz="0" w:space="0" w:color="auto"/>
                <w:bottom w:val="none" w:sz="0" w:space="0" w:color="auto"/>
                <w:right w:val="none" w:sz="0" w:space="0" w:color="auto"/>
              </w:divBdr>
              <w:divsChild>
                <w:div w:id="533225784">
                  <w:marLeft w:val="0"/>
                  <w:marRight w:val="0"/>
                  <w:marTop w:val="0"/>
                  <w:marBottom w:val="0"/>
                  <w:divBdr>
                    <w:top w:val="none" w:sz="0" w:space="0" w:color="auto"/>
                    <w:left w:val="none" w:sz="0" w:space="0" w:color="auto"/>
                    <w:bottom w:val="none" w:sz="0" w:space="0" w:color="auto"/>
                    <w:right w:val="none" w:sz="0" w:space="0" w:color="auto"/>
                  </w:divBdr>
                </w:div>
              </w:divsChild>
            </w:div>
            <w:div w:id="1257790111">
              <w:marLeft w:val="0"/>
              <w:marRight w:val="0"/>
              <w:marTop w:val="0"/>
              <w:marBottom w:val="0"/>
              <w:divBdr>
                <w:top w:val="none" w:sz="0" w:space="0" w:color="auto"/>
                <w:left w:val="none" w:sz="0" w:space="0" w:color="auto"/>
                <w:bottom w:val="none" w:sz="0" w:space="0" w:color="auto"/>
                <w:right w:val="none" w:sz="0" w:space="0" w:color="auto"/>
              </w:divBdr>
              <w:divsChild>
                <w:div w:id="278293690">
                  <w:marLeft w:val="0"/>
                  <w:marRight w:val="0"/>
                  <w:marTop w:val="0"/>
                  <w:marBottom w:val="0"/>
                  <w:divBdr>
                    <w:top w:val="none" w:sz="0" w:space="0" w:color="auto"/>
                    <w:left w:val="none" w:sz="0" w:space="0" w:color="auto"/>
                    <w:bottom w:val="none" w:sz="0" w:space="0" w:color="auto"/>
                    <w:right w:val="none" w:sz="0" w:space="0" w:color="auto"/>
                  </w:divBdr>
                </w:div>
              </w:divsChild>
            </w:div>
            <w:div w:id="1213076828">
              <w:marLeft w:val="0"/>
              <w:marRight w:val="0"/>
              <w:marTop w:val="0"/>
              <w:marBottom w:val="0"/>
              <w:divBdr>
                <w:top w:val="none" w:sz="0" w:space="0" w:color="auto"/>
                <w:left w:val="none" w:sz="0" w:space="0" w:color="auto"/>
                <w:bottom w:val="none" w:sz="0" w:space="0" w:color="auto"/>
                <w:right w:val="none" w:sz="0" w:space="0" w:color="auto"/>
              </w:divBdr>
              <w:divsChild>
                <w:div w:id="1514301202">
                  <w:marLeft w:val="0"/>
                  <w:marRight w:val="0"/>
                  <w:marTop w:val="0"/>
                  <w:marBottom w:val="0"/>
                  <w:divBdr>
                    <w:top w:val="none" w:sz="0" w:space="0" w:color="auto"/>
                    <w:left w:val="none" w:sz="0" w:space="0" w:color="auto"/>
                    <w:bottom w:val="none" w:sz="0" w:space="0" w:color="auto"/>
                    <w:right w:val="none" w:sz="0" w:space="0" w:color="auto"/>
                  </w:divBdr>
                </w:div>
              </w:divsChild>
            </w:div>
            <w:div w:id="1821923661">
              <w:marLeft w:val="0"/>
              <w:marRight w:val="0"/>
              <w:marTop w:val="0"/>
              <w:marBottom w:val="0"/>
              <w:divBdr>
                <w:top w:val="none" w:sz="0" w:space="0" w:color="auto"/>
                <w:left w:val="none" w:sz="0" w:space="0" w:color="auto"/>
                <w:bottom w:val="none" w:sz="0" w:space="0" w:color="auto"/>
                <w:right w:val="none" w:sz="0" w:space="0" w:color="auto"/>
              </w:divBdr>
              <w:divsChild>
                <w:div w:id="2017414706">
                  <w:marLeft w:val="0"/>
                  <w:marRight w:val="0"/>
                  <w:marTop w:val="0"/>
                  <w:marBottom w:val="0"/>
                  <w:divBdr>
                    <w:top w:val="none" w:sz="0" w:space="0" w:color="auto"/>
                    <w:left w:val="none" w:sz="0" w:space="0" w:color="auto"/>
                    <w:bottom w:val="none" w:sz="0" w:space="0" w:color="auto"/>
                    <w:right w:val="none" w:sz="0" w:space="0" w:color="auto"/>
                  </w:divBdr>
                </w:div>
              </w:divsChild>
            </w:div>
            <w:div w:id="624585352">
              <w:marLeft w:val="0"/>
              <w:marRight w:val="0"/>
              <w:marTop w:val="0"/>
              <w:marBottom w:val="0"/>
              <w:divBdr>
                <w:top w:val="none" w:sz="0" w:space="0" w:color="auto"/>
                <w:left w:val="none" w:sz="0" w:space="0" w:color="auto"/>
                <w:bottom w:val="none" w:sz="0" w:space="0" w:color="auto"/>
                <w:right w:val="none" w:sz="0" w:space="0" w:color="auto"/>
              </w:divBdr>
              <w:divsChild>
                <w:div w:id="285740207">
                  <w:marLeft w:val="0"/>
                  <w:marRight w:val="0"/>
                  <w:marTop w:val="0"/>
                  <w:marBottom w:val="0"/>
                  <w:divBdr>
                    <w:top w:val="none" w:sz="0" w:space="0" w:color="auto"/>
                    <w:left w:val="none" w:sz="0" w:space="0" w:color="auto"/>
                    <w:bottom w:val="none" w:sz="0" w:space="0" w:color="auto"/>
                    <w:right w:val="none" w:sz="0" w:space="0" w:color="auto"/>
                  </w:divBdr>
                </w:div>
              </w:divsChild>
            </w:div>
            <w:div w:id="2132942601">
              <w:marLeft w:val="0"/>
              <w:marRight w:val="0"/>
              <w:marTop w:val="0"/>
              <w:marBottom w:val="0"/>
              <w:divBdr>
                <w:top w:val="none" w:sz="0" w:space="0" w:color="auto"/>
                <w:left w:val="none" w:sz="0" w:space="0" w:color="auto"/>
                <w:bottom w:val="none" w:sz="0" w:space="0" w:color="auto"/>
                <w:right w:val="none" w:sz="0" w:space="0" w:color="auto"/>
              </w:divBdr>
              <w:divsChild>
                <w:div w:id="472259979">
                  <w:marLeft w:val="0"/>
                  <w:marRight w:val="0"/>
                  <w:marTop w:val="0"/>
                  <w:marBottom w:val="0"/>
                  <w:divBdr>
                    <w:top w:val="none" w:sz="0" w:space="0" w:color="auto"/>
                    <w:left w:val="none" w:sz="0" w:space="0" w:color="auto"/>
                    <w:bottom w:val="none" w:sz="0" w:space="0" w:color="auto"/>
                    <w:right w:val="none" w:sz="0" w:space="0" w:color="auto"/>
                  </w:divBdr>
                </w:div>
              </w:divsChild>
            </w:div>
            <w:div w:id="1181044940">
              <w:marLeft w:val="0"/>
              <w:marRight w:val="0"/>
              <w:marTop w:val="0"/>
              <w:marBottom w:val="0"/>
              <w:divBdr>
                <w:top w:val="none" w:sz="0" w:space="0" w:color="auto"/>
                <w:left w:val="none" w:sz="0" w:space="0" w:color="auto"/>
                <w:bottom w:val="none" w:sz="0" w:space="0" w:color="auto"/>
                <w:right w:val="none" w:sz="0" w:space="0" w:color="auto"/>
              </w:divBdr>
              <w:divsChild>
                <w:div w:id="649409068">
                  <w:marLeft w:val="0"/>
                  <w:marRight w:val="0"/>
                  <w:marTop w:val="0"/>
                  <w:marBottom w:val="0"/>
                  <w:divBdr>
                    <w:top w:val="none" w:sz="0" w:space="0" w:color="auto"/>
                    <w:left w:val="none" w:sz="0" w:space="0" w:color="auto"/>
                    <w:bottom w:val="none" w:sz="0" w:space="0" w:color="auto"/>
                    <w:right w:val="none" w:sz="0" w:space="0" w:color="auto"/>
                  </w:divBdr>
                </w:div>
              </w:divsChild>
            </w:div>
            <w:div w:id="1486435859">
              <w:marLeft w:val="0"/>
              <w:marRight w:val="0"/>
              <w:marTop w:val="0"/>
              <w:marBottom w:val="0"/>
              <w:divBdr>
                <w:top w:val="none" w:sz="0" w:space="0" w:color="auto"/>
                <w:left w:val="none" w:sz="0" w:space="0" w:color="auto"/>
                <w:bottom w:val="none" w:sz="0" w:space="0" w:color="auto"/>
                <w:right w:val="none" w:sz="0" w:space="0" w:color="auto"/>
              </w:divBdr>
              <w:divsChild>
                <w:div w:id="1389379454">
                  <w:marLeft w:val="0"/>
                  <w:marRight w:val="0"/>
                  <w:marTop w:val="0"/>
                  <w:marBottom w:val="0"/>
                  <w:divBdr>
                    <w:top w:val="none" w:sz="0" w:space="0" w:color="auto"/>
                    <w:left w:val="none" w:sz="0" w:space="0" w:color="auto"/>
                    <w:bottom w:val="none" w:sz="0" w:space="0" w:color="auto"/>
                    <w:right w:val="none" w:sz="0" w:space="0" w:color="auto"/>
                  </w:divBdr>
                </w:div>
              </w:divsChild>
            </w:div>
            <w:div w:id="838696510">
              <w:marLeft w:val="0"/>
              <w:marRight w:val="0"/>
              <w:marTop w:val="0"/>
              <w:marBottom w:val="0"/>
              <w:divBdr>
                <w:top w:val="none" w:sz="0" w:space="0" w:color="auto"/>
                <w:left w:val="none" w:sz="0" w:space="0" w:color="auto"/>
                <w:bottom w:val="none" w:sz="0" w:space="0" w:color="auto"/>
                <w:right w:val="none" w:sz="0" w:space="0" w:color="auto"/>
              </w:divBdr>
              <w:divsChild>
                <w:div w:id="1149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02999">
          <w:marLeft w:val="0"/>
          <w:marRight w:val="0"/>
          <w:marTop w:val="0"/>
          <w:marBottom w:val="600"/>
          <w:divBdr>
            <w:top w:val="none" w:sz="0" w:space="0" w:color="auto"/>
            <w:left w:val="none" w:sz="0" w:space="0" w:color="auto"/>
            <w:bottom w:val="none" w:sz="0" w:space="0" w:color="auto"/>
            <w:right w:val="none" w:sz="0" w:space="0" w:color="auto"/>
          </w:divBdr>
        </w:div>
      </w:divsChild>
    </w:div>
    <w:div w:id="1197740618">
      <w:marLeft w:val="0"/>
      <w:marRight w:val="0"/>
      <w:marTop w:val="0"/>
      <w:marBottom w:val="0"/>
      <w:divBdr>
        <w:top w:val="none" w:sz="0" w:space="0" w:color="auto"/>
        <w:left w:val="none" w:sz="0" w:space="0" w:color="auto"/>
        <w:bottom w:val="none" w:sz="0" w:space="0" w:color="auto"/>
        <w:right w:val="none" w:sz="0" w:space="0" w:color="auto"/>
      </w:divBdr>
      <w:divsChild>
        <w:div w:id="643580142">
          <w:marLeft w:val="0"/>
          <w:marRight w:val="0"/>
          <w:marTop w:val="432"/>
          <w:marBottom w:val="0"/>
          <w:divBdr>
            <w:top w:val="none" w:sz="0" w:space="0" w:color="auto"/>
            <w:left w:val="none" w:sz="0" w:space="0" w:color="auto"/>
            <w:bottom w:val="none" w:sz="0" w:space="0" w:color="auto"/>
            <w:right w:val="none" w:sz="0" w:space="0" w:color="auto"/>
          </w:divBdr>
        </w:div>
        <w:div w:id="84307477">
          <w:marLeft w:val="0"/>
          <w:marRight w:val="0"/>
          <w:marTop w:val="0"/>
          <w:marBottom w:val="0"/>
          <w:divBdr>
            <w:top w:val="none" w:sz="0" w:space="0" w:color="auto"/>
            <w:left w:val="none" w:sz="0" w:space="0" w:color="auto"/>
            <w:bottom w:val="none" w:sz="0" w:space="0" w:color="auto"/>
            <w:right w:val="none" w:sz="0" w:space="0" w:color="auto"/>
          </w:divBdr>
        </w:div>
        <w:div w:id="1389836774">
          <w:marLeft w:val="0"/>
          <w:marRight w:val="0"/>
          <w:marTop w:val="0"/>
          <w:marBottom w:val="600"/>
          <w:divBdr>
            <w:top w:val="none" w:sz="0" w:space="0" w:color="auto"/>
            <w:left w:val="none" w:sz="0" w:space="0" w:color="auto"/>
            <w:bottom w:val="none" w:sz="0" w:space="0" w:color="auto"/>
            <w:right w:val="none" w:sz="0" w:space="0" w:color="auto"/>
          </w:divBdr>
        </w:div>
      </w:divsChild>
    </w:div>
    <w:div w:id="1224414988">
      <w:marLeft w:val="0"/>
      <w:marRight w:val="0"/>
      <w:marTop w:val="0"/>
      <w:marBottom w:val="0"/>
      <w:divBdr>
        <w:top w:val="none" w:sz="0" w:space="0" w:color="auto"/>
        <w:left w:val="none" w:sz="0" w:space="0" w:color="auto"/>
        <w:bottom w:val="none" w:sz="0" w:space="0" w:color="auto"/>
        <w:right w:val="none" w:sz="0" w:space="0" w:color="auto"/>
      </w:divBdr>
      <w:divsChild>
        <w:div w:id="419982886">
          <w:marLeft w:val="0"/>
          <w:marRight w:val="0"/>
          <w:marTop w:val="432"/>
          <w:marBottom w:val="0"/>
          <w:divBdr>
            <w:top w:val="none" w:sz="0" w:space="0" w:color="auto"/>
            <w:left w:val="none" w:sz="0" w:space="0" w:color="auto"/>
            <w:bottom w:val="none" w:sz="0" w:space="0" w:color="auto"/>
            <w:right w:val="none" w:sz="0" w:space="0" w:color="auto"/>
          </w:divBdr>
        </w:div>
        <w:div w:id="1160122131">
          <w:marLeft w:val="0"/>
          <w:marRight w:val="0"/>
          <w:marTop w:val="0"/>
          <w:marBottom w:val="0"/>
          <w:divBdr>
            <w:top w:val="none" w:sz="0" w:space="0" w:color="auto"/>
            <w:left w:val="none" w:sz="0" w:space="0" w:color="auto"/>
            <w:bottom w:val="none" w:sz="0" w:space="0" w:color="auto"/>
            <w:right w:val="none" w:sz="0" w:space="0" w:color="auto"/>
          </w:divBdr>
        </w:div>
        <w:div w:id="1478957747">
          <w:marLeft w:val="0"/>
          <w:marRight w:val="0"/>
          <w:marTop w:val="0"/>
          <w:marBottom w:val="600"/>
          <w:divBdr>
            <w:top w:val="none" w:sz="0" w:space="0" w:color="auto"/>
            <w:left w:val="none" w:sz="0" w:space="0" w:color="auto"/>
            <w:bottom w:val="none" w:sz="0" w:space="0" w:color="auto"/>
            <w:right w:val="none" w:sz="0" w:space="0" w:color="auto"/>
          </w:divBdr>
        </w:div>
      </w:divsChild>
    </w:div>
    <w:div w:id="1271207195">
      <w:marLeft w:val="0"/>
      <w:marRight w:val="0"/>
      <w:marTop w:val="0"/>
      <w:marBottom w:val="0"/>
      <w:divBdr>
        <w:top w:val="none" w:sz="0" w:space="0" w:color="auto"/>
        <w:left w:val="none" w:sz="0" w:space="0" w:color="auto"/>
        <w:bottom w:val="none" w:sz="0" w:space="0" w:color="auto"/>
        <w:right w:val="none" w:sz="0" w:space="0" w:color="auto"/>
      </w:divBdr>
      <w:divsChild>
        <w:div w:id="580331555">
          <w:marLeft w:val="0"/>
          <w:marRight w:val="0"/>
          <w:marTop w:val="432"/>
          <w:marBottom w:val="0"/>
          <w:divBdr>
            <w:top w:val="none" w:sz="0" w:space="0" w:color="auto"/>
            <w:left w:val="none" w:sz="0" w:space="0" w:color="auto"/>
            <w:bottom w:val="none" w:sz="0" w:space="0" w:color="auto"/>
            <w:right w:val="none" w:sz="0" w:space="0" w:color="auto"/>
          </w:divBdr>
        </w:div>
        <w:div w:id="1737513205">
          <w:marLeft w:val="0"/>
          <w:marRight w:val="0"/>
          <w:marTop w:val="0"/>
          <w:marBottom w:val="0"/>
          <w:divBdr>
            <w:top w:val="none" w:sz="0" w:space="0" w:color="auto"/>
            <w:left w:val="none" w:sz="0" w:space="0" w:color="auto"/>
            <w:bottom w:val="none" w:sz="0" w:space="0" w:color="auto"/>
            <w:right w:val="none" w:sz="0" w:space="0" w:color="auto"/>
          </w:divBdr>
        </w:div>
        <w:div w:id="1592859388">
          <w:marLeft w:val="0"/>
          <w:marRight w:val="0"/>
          <w:marTop w:val="0"/>
          <w:marBottom w:val="600"/>
          <w:divBdr>
            <w:top w:val="none" w:sz="0" w:space="0" w:color="auto"/>
            <w:left w:val="none" w:sz="0" w:space="0" w:color="auto"/>
            <w:bottom w:val="none" w:sz="0" w:space="0" w:color="auto"/>
            <w:right w:val="none" w:sz="0" w:space="0" w:color="auto"/>
          </w:divBdr>
        </w:div>
      </w:divsChild>
    </w:div>
    <w:div w:id="1274248358">
      <w:marLeft w:val="0"/>
      <w:marRight w:val="0"/>
      <w:marTop w:val="0"/>
      <w:marBottom w:val="0"/>
      <w:divBdr>
        <w:top w:val="none" w:sz="0" w:space="0" w:color="auto"/>
        <w:left w:val="none" w:sz="0" w:space="0" w:color="auto"/>
        <w:bottom w:val="none" w:sz="0" w:space="0" w:color="auto"/>
        <w:right w:val="none" w:sz="0" w:space="0" w:color="auto"/>
      </w:divBdr>
      <w:divsChild>
        <w:div w:id="173418415">
          <w:marLeft w:val="0"/>
          <w:marRight w:val="0"/>
          <w:marTop w:val="432"/>
          <w:marBottom w:val="0"/>
          <w:divBdr>
            <w:top w:val="none" w:sz="0" w:space="0" w:color="auto"/>
            <w:left w:val="none" w:sz="0" w:space="0" w:color="auto"/>
            <w:bottom w:val="none" w:sz="0" w:space="0" w:color="auto"/>
            <w:right w:val="none" w:sz="0" w:space="0" w:color="auto"/>
          </w:divBdr>
        </w:div>
        <w:div w:id="1739282022">
          <w:marLeft w:val="0"/>
          <w:marRight w:val="0"/>
          <w:marTop w:val="0"/>
          <w:marBottom w:val="0"/>
          <w:divBdr>
            <w:top w:val="none" w:sz="0" w:space="0" w:color="auto"/>
            <w:left w:val="none" w:sz="0" w:space="0" w:color="auto"/>
            <w:bottom w:val="none" w:sz="0" w:space="0" w:color="auto"/>
            <w:right w:val="none" w:sz="0" w:space="0" w:color="auto"/>
          </w:divBdr>
          <w:divsChild>
            <w:div w:id="1737361756">
              <w:marLeft w:val="0"/>
              <w:marRight w:val="0"/>
              <w:marTop w:val="0"/>
              <w:marBottom w:val="0"/>
              <w:divBdr>
                <w:top w:val="none" w:sz="0" w:space="0" w:color="auto"/>
                <w:left w:val="none" w:sz="0" w:space="0" w:color="auto"/>
                <w:bottom w:val="none" w:sz="0" w:space="0" w:color="auto"/>
                <w:right w:val="none" w:sz="0" w:space="0" w:color="auto"/>
              </w:divBdr>
              <w:divsChild>
                <w:div w:id="185218835">
                  <w:marLeft w:val="0"/>
                  <w:marRight w:val="0"/>
                  <w:marTop w:val="0"/>
                  <w:marBottom w:val="0"/>
                  <w:divBdr>
                    <w:top w:val="none" w:sz="0" w:space="0" w:color="auto"/>
                    <w:left w:val="none" w:sz="0" w:space="0" w:color="auto"/>
                    <w:bottom w:val="none" w:sz="0" w:space="0" w:color="auto"/>
                    <w:right w:val="none" w:sz="0" w:space="0" w:color="auto"/>
                  </w:divBdr>
                </w:div>
              </w:divsChild>
            </w:div>
            <w:div w:id="2111729793">
              <w:marLeft w:val="0"/>
              <w:marRight w:val="0"/>
              <w:marTop w:val="0"/>
              <w:marBottom w:val="0"/>
              <w:divBdr>
                <w:top w:val="none" w:sz="0" w:space="0" w:color="auto"/>
                <w:left w:val="none" w:sz="0" w:space="0" w:color="auto"/>
                <w:bottom w:val="none" w:sz="0" w:space="0" w:color="auto"/>
                <w:right w:val="none" w:sz="0" w:space="0" w:color="auto"/>
              </w:divBdr>
              <w:divsChild>
                <w:div w:id="429392926">
                  <w:marLeft w:val="0"/>
                  <w:marRight w:val="0"/>
                  <w:marTop w:val="0"/>
                  <w:marBottom w:val="0"/>
                  <w:divBdr>
                    <w:top w:val="none" w:sz="0" w:space="0" w:color="auto"/>
                    <w:left w:val="none" w:sz="0" w:space="0" w:color="auto"/>
                    <w:bottom w:val="none" w:sz="0" w:space="0" w:color="auto"/>
                    <w:right w:val="none" w:sz="0" w:space="0" w:color="auto"/>
                  </w:divBdr>
                </w:div>
              </w:divsChild>
            </w:div>
            <w:div w:id="1987275811">
              <w:marLeft w:val="0"/>
              <w:marRight w:val="0"/>
              <w:marTop w:val="0"/>
              <w:marBottom w:val="0"/>
              <w:divBdr>
                <w:top w:val="none" w:sz="0" w:space="0" w:color="auto"/>
                <w:left w:val="none" w:sz="0" w:space="0" w:color="auto"/>
                <w:bottom w:val="none" w:sz="0" w:space="0" w:color="auto"/>
                <w:right w:val="none" w:sz="0" w:space="0" w:color="auto"/>
              </w:divBdr>
              <w:divsChild>
                <w:div w:id="1095059330">
                  <w:marLeft w:val="0"/>
                  <w:marRight w:val="0"/>
                  <w:marTop w:val="0"/>
                  <w:marBottom w:val="0"/>
                  <w:divBdr>
                    <w:top w:val="none" w:sz="0" w:space="0" w:color="auto"/>
                    <w:left w:val="none" w:sz="0" w:space="0" w:color="auto"/>
                    <w:bottom w:val="none" w:sz="0" w:space="0" w:color="auto"/>
                    <w:right w:val="none" w:sz="0" w:space="0" w:color="auto"/>
                  </w:divBdr>
                </w:div>
              </w:divsChild>
            </w:div>
            <w:div w:id="587692074">
              <w:marLeft w:val="0"/>
              <w:marRight w:val="0"/>
              <w:marTop w:val="0"/>
              <w:marBottom w:val="0"/>
              <w:divBdr>
                <w:top w:val="none" w:sz="0" w:space="0" w:color="auto"/>
                <w:left w:val="none" w:sz="0" w:space="0" w:color="auto"/>
                <w:bottom w:val="none" w:sz="0" w:space="0" w:color="auto"/>
                <w:right w:val="none" w:sz="0" w:space="0" w:color="auto"/>
              </w:divBdr>
              <w:divsChild>
                <w:div w:id="432633832">
                  <w:marLeft w:val="0"/>
                  <w:marRight w:val="0"/>
                  <w:marTop w:val="0"/>
                  <w:marBottom w:val="0"/>
                  <w:divBdr>
                    <w:top w:val="none" w:sz="0" w:space="0" w:color="auto"/>
                    <w:left w:val="none" w:sz="0" w:space="0" w:color="auto"/>
                    <w:bottom w:val="none" w:sz="0" w:space="0" w:color="auto"/>
                    <w:right w:val="none" w:sz="0" w:space="0" w:color="auto"/>
                  </w:divBdr>
                </w:div>
              </w:divsChild>
            </w:div>
            <w:div w:id="327439861">
              <w:marLeft w:val="0"/>
              <w:marRight w:val="0"/>
              <w:marTop w:val="0"/>
              <w:marBottom w:val="0"/>
              <w:divBdr>
                <w:top w:val="none" w:sz="0" w:space="0" w:color="auto"/>
                <w:left w:val="none" w:sz="0" w:space="0" w:color="auto"/>
                <w:bottom w:val="none" w:sz="0" w:space="0" w:color="auto"/>
                <w:right w:val="none" w:sz="0" w:space="0" w:color="auto"/>
              </w:divBdr>
              <w:divsChild>
                <w:div w:id="2133478109">
                  <w:marLeft w:val="0"/>
                  <w:marRight w:val="0"/>
                  <w:marTop w:val="0"/>
                  <w:marBottom w:val="0"/>
                  <w:divBdr>
                    <w:top w:val="none" w:sz="0" w:space="0" w:color="auto"/>
                    <w:left w:val="none" w:sz="0" w:space="0" w:color="auto"/>
                    <w:bottom w:val="none" w:sz="0" w:space="0" w:color="auto"/>
                    <w:right w:val="none" w:sz="0" w:space="0" w:color="auto"/>
                  </w:divBdr>
                </w:div>
              </w:divsChild>
            </w:div>
            <w:div w:id="602496660">
              <w:marLeft w:val="0"/>
              <w:marRight w:val="0"/>
              <w:marTop w:val="0"/>
              <w:marBottom w:val="0"/>
              <w:divBdr>
                <w:top w:val="none" w:sz="0" w:space="0" w:color="auto"/>
                <w:left w:val="none" w:sz="0" w:space="0" w:color="auto"/>
                <w:bottom w:val="none" w:sz="0" w:space="0" w:color="auto"/>
                <w:right w:val="none" w:sz="0" w:space="0" w:color="auto"/>
              </w:divBdr>
              <w:divsChild>
                <w:div w:id="867914892">
                  <w:marLeft w:val="0"/>
                  <w:marRight w:val="0"/>
                  <w:marTop w:val="0"/>
                  <w:marBottom w:val="0"/>
                  <w:divBdr>
                    <w:top w:val="none" w:sz="0" w:space="0" w:color="auto"/>
                    <w:left w:val="none" w:sz="0" w:space="0" w:color="auto"/>
                    <w:bottom w:val="none" w:sz="0" w:space="0" w:color="auto"/>
                    <w:right w:val="none" w:sz="0" w:space="0" w:color="auto"/>
                  </w:divBdr>
                </w:div>
              </w:divsChild>
            </w:div>
            <w:div w:id="627320761">
              <w:marLeft w:val="0"/>
              <w:marRight w:val="0"/>
              <w:marTop w:val="0"/>
              <w:marBottom w:val="0"/>
              <w:divBdr>
                <w:top w:val="none" w:sz="0" w:space="0" w:color="auto"/>
                <w:left w:val="none" w:sz="0" w:space="0" w:color="auto"/>
                <w:bottom w:val="none" w:sz="0" w:space="0" w:color="auto"/>
                <w:right w:val="none" w:sz="0" w:space="0" w:color="auto"/>
              </w:divBdr>
              <w:divsChild>
                <w:div w:id="59452864">
                  <w:marLeft w:val="0"/>
                  <w:marRight w:val="0"/>
                  <w:marTop w:val="0"/>
                  <w:marBottom w:val="0"/>
                  <w:divBdr>
                    <w:top w:val="none" w:sz="0" w:space="0" w:color="auto"/>
                    <w:left w:val="none" w:sz="0" w:space="0" w:color="auto"/>
                    <w:bottom w:val="none" w:sz="0" w:space="0" w:color="auto"/>
                    <w:right w:val="none" w:sz="0" w:space="0" w:color="auto"/>
                  </w:divBdr>
                </w:div>
              </w:divsChild>
            </w:div>
            <w:div w:id="1800301370">
              <w:marLeft w:val="0"/>
              <w:marRight w:val="0"/>
              <w:marTop w:val="0"/>
              <w:marBottom w:val="0"/>
              <w:divBdr>
                <w:top w:val="none" w:sz="0" w:space="0" w:color="auto"/>
                <w:left w:val="none" w:sz="0" w:space="0" w:color="auto"/>
                <w:bottom w:val="none" w:sz="0" w:space="0" w:color="auto"/>
                <w:right w:val="none" w:sz="0" w:space="0" w:color="auto"/>
              </w:divBdr>
              <w:divsChild>
                <w:div w:id="5713989">
                  <w:marLeft w:val="0"/>
                  <w:marRight w:val="0"/>
                  <w:marTop w:val="0"/>
                  <w:marBottom w:val="0"/>
                  <w:divBdr>
                    <w:top w:val="none" w:sz="0" w:space="0" w:color="auto"/>
                    <w:left w:val="none" w:sz="0" w:space="0" w:color="auto"/>
                    <w:bottom w:val="none" w:sz="0" w:space="0" w:color="auto"/>
                    <w:right w:val="none" w:sz="0" w:space="0" w:color="auto"/>
                  </w:divBdr>
                </w:div>
              </w:divsChild>
            </w:div>
            <w:div w:id="404685640">
              <w:marLeft w:val="0"/>
              <w:marRight w:val="0"/>
              <w:marTop w:val="0"/>
              <w:marBottom w:val="0"/>
              <w:divBdr>
                <w:top w:val="none" w:sz="0" w:space="0" w:color="auto"/>
                <w:left w:val="none" w:sz="0" w:space="0" w:color="auto"/>
                <w:bottom w:val="none" w:sz="0" w:space="0" w:color="auto"/>
                <w:right w:val="none" w:sz="0" w:space="0" w:color="auto"/>
              </w:divBdr>
              <w:divsChild>
                <w:div w:id="859126955">
                  <w:marLeft w:val="0"/>
                  <w:marRight w:val="0"/>
                  <w:marTop w:val="0"/>
                  <w:marBottom w:val="0"/>
                  <w:divBdr>
                    <w:top w:val="none" w:sz="0" w:space="0" w:color="auto"/>
                    <w:left w:val="none" w:sz="0" w:space="0" w:color="auto"/>
                    <w:bottom w:val="none" w:sz="0" w:space="0" w:color="auto"/>
                    <w:right w:val="none" w:sz="0" w:space="0" w:color="auto"/>
                  </w:divBdr>
                </w:div>
              </w:divsChild>
            </w:div>
            <w:div w:id="1688479707">
              <w:marLeft w:val="0"/>
              <w:marRight w:val="0"/>
              <w:marTop w:val="0"/>
              <w:marBottom w:val="0"/>
              <w:divBdr>
                <w:top w:val="none" w:sz="0" w:space="0" w:color="auto"/>
                <w:left w:val="none" w:sz="0" w:space="0" w:color="auto"/>
                <w:bottom w:val="none" w:sz="0" w:space="0" w:color="auto"/>
                <w:right w:val="none" w:sz="0" w:space="0" w:color="auto"/>
              </w:divBdr>
              <w:divsChild>
                <w:div w:id="1859003514">
                  <w:marLeft w:val="0"/>
                  <w:marRight w:val="0"/>
                  <w:marTop w:val="0"/>
                  <w:marBottom w:val="0"/>
                  <w:divBdr>
                    <w:top w:val="none" w:sz="0" w:space="0" w:color="auto"/>
                    <w:left w:val="none" w:sz="0" w:space="0" w:color="auto"/>
                    <w:bottom w:val="none" w:sz="0" w:space="0" w:color="auto"/>
                    <w:right w:val="none" w:sz="0" w:space="0" w:color="auto"/>
                  </w:divBdr>
                </w:div>
              </w:divsChild>
            </w:div>
            <w:div w:id="167137341">
              <w:marLeft w:val="0"/>
              <w:marRight w:val="0"/>
              <w:marTop w:val="0"/>
              <w:marBottom w:val="0"/>
              <w:divBdr>
                <w:top w:val="none" w:sz="0" w:space="0" w:color="auto"/>
                <w:left w:val="none" w:sz="0" w:space="0" w:color="auto"/>
                <w:bottom w:val="none" w:sz="0" w:space="0" w:color="auto"/>
                <w:right w:val="none" w:sz="0" w:space="0" w:color="auto"/>
              </w:divBdr>
              <w:divsChild>
                <w:div w:id="290285208">
                  <w:marLeft w:val="0"/>
                  <w:marRight w:val="0"/>
                  <w:marTop w:val="0"/>
                  <w:marBottom w:val="0"/>
                  <w:divBdr>
                    <w:top w:val="none" w:sz="0" w:space="0" w:color="auto"/>
                    <w:left w:val="none" w:sz="0" w:space="0" w:color="auto"/>
                    <w:bottom w:val="none" w:sz="0" w:space="0" w:color="auto"/>
                    <w:right w:val="none" w:sz="0" w:space="0" w:color="auto"/>
                  </w:divBdr>
                </w:div>
              </w:divsChild>
            </w:div>
            <w:div w:id="1011495607">
              <w:marLeft w:val="0"/>
              <w:marRight w:val="0"/>
              <w:marTop w:val="0"/>
              <w:marBottom w:val="0"/>
              <w:divBdr>
                <w:top w:val="none" w:sz="0" w:space="0" w:color="auto"/>
                <w:left w:val="none" w:sz="0" w:space="0" w:color="auto"/>
                <w:bottom w:val="none" w:sz="0" w:space="0" w:color="auto"/>
                <w:right w:val="none" w:sz="0" w:space="0" w:color="auto"/>
              </w:divBdr>
              <w:divsChild>
                <w:div w:id="2075930505">
                  <w:marLeft w:val="0"/>
                  <w:marRight w:val="0"/>
                  <w:marTop w:val="0"/>
                  <w:marBottom w:val="0"/>
                  <w:divBdr>
                    <w:top w:val="none" w:sz="0" w:space="0" w:color="auto"/>
                    <w:left w:val="none" w:sz="0" w:space="0" w:color="auto"/>
                    <w:bottom w:val="none" w:sz="0" w:space="0" w:color="auto"/>
                    <w:right w:val="none" w:sz="0" w:space="0" w:color="auto"/>
                  </w:divBdr>
                </w:div>
              </w:divsChild>
            </w:div>
            <w:div w:id="1436905644">
              <w:marLeft w:val="0"/>
              <w:marRight w:val="0"/>
              <w:marTop w:val="0"/>
              <w:marBottom w:val="0"/>
              <w:divBdr>
                <w:top w:val="none" w:sz="0" w:space="0" w:color="auto"/>
                <w:left w:val="none" w:sz="0" w:space="0" w:color="auto"/>
                <w:bottom w:val="none" w:sz="0" w:space="0" w:color="auto"/>
                <w:right w:val="none" w:sz="0" w:space="0" w:color="auto"/>
              </w:divBdr>
              <w:divsChild>
                <w:div w:id="502746360">
                  <w:marLeft w:val="0"/>
                  <w:marRight w:val="0"/>
                  <w:marTop w:val="0"/>
                  <w:marBottom w:val="0"/>
                  <w:divBdr>
                    <w:top w:val="none" w:sz="0" w:space="0" w:color="auto"/>
                    <w:left w:val="none" w:sz="0" w:space="0" w:color="auto"/>
                    <w:bottom w:val="none" w:sz="0" w:space="0" w:color="auto"/>
                    <w:right w:val="none" w:sz="0" w:space="0" w:color="auto"/>
                  </w:divBdr>
                </w:div>
              </w:divsChild>
            </w:div>
            <w:div w:id="896552936">
              <w:marLeft w:val="0"/>
              <w:marRight w:val="0"/>
              <w:marTop w:val="0"/>
              <w:marBottom w:val="0"/>
              <w:divBdr>
                <w:top w:val="none" w:sz="0" w:space="0" w:color="auto"/>
                <w:left w:val="none" w:sz="0" w:space="0" w:color="auto"/>
                <w:bottom w:val="none" w:sz="0" w:space="0" w:color="auto"/>
                <w:right w:val="none" w:sz="0" w:space="0" w:color="auto"/>
              </w:divBdr>
              <w:divsChild>
                <w:div w:id="489177544">
                  <w:marLeft w:val="0"/>
                  <w:marRight w:val="0"/>
                  <w:marTop w:val="0"/>
                  <w:marBottom w:val="0"/>
                  <w:divBdr>
                    <w:top w:val="none" w:sz="0" w:space="0" w:color="auto"/>
                    <w:left w:val="none" w:sz="0" w:space="0" w:color="auto"/>
                    <w:bottom w:val="none" w:sz="0" w:space="0" w:color="auto"/>
                    <w:right w:val="none" w:sz="0" w:space="0" w:color="auto"/>
                  </w:divBdr>
                </w:div>
              </w:divsChild>
            </w:div>
            <w:div w:id="1541478276">
              <w:marLeft w:val="0"/>
              <w:marRight w:val="0"/>
              <w:marTop w:val="0"/>
              <w:marBottom w:val="0"/>
              <w:divBdr>
                <w:top w:val="none" w:sz="0" w:space="0" w:color="auto"/>
                <w:left w:val="none" w:sz="0" w:space="0" w:color="auto"/>
                <w:bottom w:val="none" w:sz="0" w:space="0" w:color="auto"/>
                <w:right w:val="none" w:sz="0" w:space="0" w:color="auto"/>
              </w:divBdr>
              <w:divsChild>
                <w:div w:id="542642610">
                  <w:marLeft w:val="0"/>
                  <w:marRight w:val="0"/>
                  <w:marTop w:val="0"/>
                  <w:marBottom w:val="0"/>
                  <w:divBdr>
                    <w:top w:val="none" w:sz="0" w:space="0" w:color="auto"/>
                    <w:left w:val="none" w:sz="0" w:space="0" w:color="auto"/>
                    <w:bottom w:val="none" w:sz="0" w:space="0" w:color="auto"/>
                    <w:right w:val="none" w:sz="0" w:space="0" w:color="auto"/>
                  </w:divBdr>
                </w:div>
              </w:divsChild>
            </w:div>
            <w:div w:id="525872967">
              <w:marLeft w:val="0"/>
              <w:marRight w:val="0"/>
              <w:marTop w:val="0"/>
              <w:marBottom w:val="0"/>
              <w:divBdr>
                <w:top w:val="none" w:sz="0" w:space="0" w:color="auto"/>
                <w:left w:val="none" w:sz="0" w:space="0" w:color="auto"/>
                <w:bottom w:val="none" w:sz="0" w:space="0" w:color="auto"/>
                <w:right w:val="none" w:sz="0" w:space="0" w:color="auto"/>
              </w:divBdr>
              <w:divsChild>
                <w:div w:id="685595935">
                  <w:marLeft w:val="0"/>
                  <w:marRight w:val="0"/>
                  <w:marTop w:val="0"/>
                  <w:marBottom w:val="0"/>
                  <w:divBdr>
                    <w:top w:val="none" w:sz="0" w:space="0" w:color="auto"/>
                    <w:left w:val="none" w:sz="0" w:space="0" w:color="auto"/>
                    <w:bottom w:val="none" w:sz="0" w:space="0" w:color="auto"/>
                    <w:right w:val="none" w:sz="0" w:space="0" w:color="auto"/>
                  </w:divBdr>
                </w:div>
              </w:divsChild>
            </w:div>
            <w:div w:id="1036271642">
              <w:marLeft w:val="0"/>
              <w:marRight w:val="0"/>
              <w:marTop w:val="0"/>
              <w:marBottom w:val="0"/>
              <w:divBdr>
                <w:top w:val="none" w:sz="0" w:space="0" w:color="auto"/>
                <w:left w:val="none" w:sz="0" w:space="0" w:color="auto"/>
                <w:bottom w:val="none" w:sz="0" w:space="0" w:color="auto"/>
                <w:right w:val="none" w:sz="0" w:space="0" w:color="auto"/>
              </w:divBdr>
              <w:divsChild>
                <w:div w:id="972826922">
                  <w:marLeft w:val="0"/>
                  <w:marRight w:val="0"/>
                  <w:marTop w:val="0"/>
                  <w:marBottom w:val="0"/>
                  <w:divBdr>
                    <w:top w:val="none" w:sz="0" w:space="0" w:color="auto"/>
                    <w:left w:val="none" w:sz="0" w:space="0" w:color="auto"/>
                    <w:bottom w:val="none" w:sz="0" w:space="0" w:color="auto"/>
                    <w:right w:val="none" w:sz="0" w:space="0" w:color="auto"/>
                  </w:divBdr>
                </w:div>
              </w:divsChild>
            </w:div>
            <w:div w:id="2129546268">
              <w:marLeft w:val="0"/>
              <w:marRight w:val="0"/>
              <w:marTop w:val="0"/>
              <w:marBottom w:val="0"/>
              <w:divBdr>
                <w:top w:val="none" w:sz="0" w:space="0" w:color="auto"/>
                <w:left w:val="none" w:sz="0" w:space="0" w:color="auto"/>
                <w:bottom w:val="none" w:sz="0" w:space="0" w:color="auto"/>
                <w:right w:val="none" w:sz="0" w:space="0" w:color="auto"/>
              </w:divBdr>
              <w:divsChild>
                <w:div w:id="899098670">
                  <w:marLeft w:val="0"/>
                  <w:marRight w:val="0"/>
                  <w:marTop w:val="0"/>
                  <w:marBottom w:val="0"/>
                  <w:divBdr>
                    <w:top w:val="none" w:sz="0" w:space="0" w:color="auto"/>
                    <w:left w:val="none" w:sz="0" w:space="0" w:color="auto"/>
                    <w:bottom w:val="none" w:sz="0" w:space="0" w:color="auto"/>
                    <w:right w:val="none" w:sz="0" w:space="0" w:color="auto"/>
                  </w:divBdr>
                </w:div>
              </w:divsChild>
            </w:div>
            <w:div w:id="1068531487">
              <w:marLeft w:val="0"/>
              <w:marRight w:val="0"/>
              <w:marTop w:val="0"/>
              <w:marBottom w:val="0"/>
              <w:divBdr>
                <w:top w:val="none" w:sz="0" w:space="0" w:color="auto"/>
                <w:left w:val="none" w:sz="0" w:space="0" w:color="auto"/>
                <w:bottom w:val="none" w:sz="0" w:space="0" w:color="auto"/>
                <w:right w:val="none" w:sz="0" w:space="0" w:color="auto"/>
              </w:divBdr>
              <w:divsChild>
                <w:div w:id="1801923545">
                  <w:marLeft w:val="0"/>
                  <w:marRight w:val="0"/>
                  <w:marTop w:val="0"/>
                  <w:marBottom w:val="0"/>
                  <w:divBdr>
                    <w:top w:val="none" w:sz="0" w:space="0" w:color="auto"/>
                    <w:left w:val="none" w:sz="0" w:space="0" w:color="auto"/>
                    <w:bottom w:val="none" w:sz="0" w:space="0" w:color="auto"/>
                    <w:right w:val="none" w:sz="0" w:space="0" w:color="auto"/>
                  </w:divBdr>
                </w:div>
              </w:divsChild>
            </w:div>
            <w:div w:id="1510876874">
              <w:marLeft w:val="0"/>
              <w:marRight w:val="0"/>
              <w:marTop w:val="0"/>
              <w:marBottom w:val="0"/>
              <w:divBdr>
                <w:top w:val="none" w:sz="0" w:space="0" w:color="auto"/>
                <w:left w:val="none" w:sz="0" w:space="0" w:color="auto"/>
                <w:bottom w:val="none" w:sz="0" w:space="0" w:color="auto"/>
                <w:right w:val="none" w:sz="0" w:space="0" w:color="auto"/>
              </w:divBdr>
              <w:divsChild>
                <w:div w:id="2031102541">
                  <w:marLeft w:val="0"/>
                  <w:marRight w:val="0"/>
                  <w:marTop w:val="0"/>
                  <w:marBottom w:val="0"/>
                  <w:divBdr>
                    <w:top w:val="none" w:sz="0" w:space="0" w:color="auto"/>
                    <w:left w:val="none" w:sz="0" w:space="0" w:color="auto"/>
                    <w:bottom w:val="none" w:sz="0" w:space="0" w:color="auto"/>
                    <w:right w:val="none" w:sz="0" w:space="0" w:color="auto"/>
                  </w:divBdr>
                </w:div>
              </w:divsChild>
            </w:div>
            <w:div w:id="812673636">
              <w:marLeft w:val="0"/>
              <w:marRight w:val="0"/>
              <w:marTop w:val="0"/>
              <w:marBottom w:val="0"/>
              <w:divBdr>
                <w:top w:val="none" w:sz="0" w:space="0" w:color="auto"/>
                <w:left w:val="none" w:sz="0" w:space="0" w:color="auto"/>
                <w:bottom w:val="none" w:sz="0" w:space="0" w:color="auto"/>
                <w:right w:val="none" w:sz="0" w:space="0" w:color="auto"/>
              </w:divBdr>
              <w:divsChild>
                <w:div w:id="623654280">
                  <w:marLeft w:val="0"/>
                  <w:marRight w:val="0"/>
                  <w:marTop w:val="0"/>
                  <w:marBottom w:val="0"/>
                  <w:divBdr>
                    <w:top w:val="none" w:sz="0" w:space="0" w:color="auto"/>
                    <w:left w:val="none" w:sz="0" w:space="0" w:color="auto"/>
                    <w:bottom w:val="none" w:sz="0" w:space="0" w:color="auto"/>
                    <w:right w:val="none" w:sz="0" w:space="0" w:color="auto"/>
                  </w:divBdr>
                </w:div>
              </w:divsChild>
            </w:div>
            <w:div w:id="307130069">
              <w:marLeft w:val="0"/>
              <w:marRight w:val="0"/>
              <w:marTop w:val="0"/>
              <w:marBottom w:val="0"/>
              <w:divBdr>
                <w:top w:val="none" w:sz="0" w:space="0" w:color="auto"/>
                <w:left w:val="none" w:sz="0" w:space="0" w:color="auto"/>
                <w:bottom w:val="none" w:sz="0" w:space="0" w:color="auto"/>
                <w:right w:val="none" w:sz="0" w:space="0" w:color="auto"/>
              </w:divBdr>
              <w:divsChild>
                <w:div w:id="802961012">
                  <w:marLeft w:val="0"/>
                  <w:marRight w:val="0"/>
                  <w:marTop w:val="0"/>
                  <w:marBottom w:val="0"/>
                  <w:divBdr>
                    <w:top w:val="none" w:sz="0" w:space="0" w:color="auto"/>
                    <w:left w:val="none" w:sz="0" w:space="0" w:color="auto"/>
                    <w:bottom w:val="none" w:sz="0" w:space="0" w:color="auto"/>
                    <w:right w:val="none" w:sz="0" w:space="0" w:color="auto"/>
                  </w:divBdr>
                </w:div>
              </w:divsChild>
            </w:div>
            <w:div w:id="859120412">
              <w:marLeft w:val="0"/>
              <w:marRight w:val="0"/>
              <w:marTop w:val="0"/>
              <w:marBottom w:val="0"/>
              <w:divBdr>
                <w:top w:val="none" w:sz="0" w:space="0" w:color="auto"/>
                <w:left w:val="none" w:sz="0" w:space="0" w:color="auto"/>
                <w:bottom w:val="none" w:sz="0" w:space="0" w:color="auto"/>
                <w:right w:val="none" w:sz="0" w:space="0" w:color="auto"/>
              </w:divBdr>
              <w:divsChild>
                <w:div w:id="491869658">
                  <w:marLeft w:val="0"/>
                  <w:marRight w:val="0"/>
                  <w:marTop w:val="0"/>
                  <w:marBottom w:val="0"/>
                  <w:divBdr>
                    <w:top w:val="none" w:sz="0" w:space="0" w:color="auto"/>
                    <w:left w:val="none" w:sz="0" w:space="0" w:color="auto"/>
                    <w:bottom w:val="none" w:sz="0" w:space="0" w:color="auto"/>
                    <w:right w:val="none" w:sz="0" w:space="0" w:color="auto"/>
                  </w:divBdr>
                </w:div>
              </w:divsChild>
            </w:div>
            <w:div w:id="999506311">
              <w:marLeft w:val="0"/>
              <w:marRight w:val="0"/>
              <w:marTop w:val="0"/>
              <w:marBottom w:val="0"/>
              <w:divBdr>
                <w:top w:val="none" w:sz="0" w:space="0" w:color="auto"/>
                <w:left w:val="none" w:sz="0" w:space="0" w:color="auto"/>
                <w:bottom w:val="none" w:sz="0" w:space="0" w:color="auto"/>
                <w:right w:val="none" w:sz="0" w:space="0" w:color="auto"/>
              </w:divBdr>
              <w:divsChild>
                <w:div w:id="19152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7321">
          <w:marLeft w:val="0"/>
          <w:marRight w:val="0"/>
          <w:marTop w:val="0"/>
          <w:marBottom w:val="600"/>
          <w:divBdr>
            <w:top w:val="none" w:sz="0" w:space="0" w:color="auto"/>
            <w:left w:val="none" w:sz="0" w:space="0" w:color="auto"/>
            <w:bottom w:val="none" w:sz="0" w:space="0" w:color="auto"/>
            <w:right w:val="none" w:sz="0" w:space="0" w:color="auto"/>
          </w:divBdr>
        </w:div>
      </w:divsChild>
    </w:div>
    <w:div w:id="1283539581">
      <w:marLeft w:val="0"/>
      <w:marRight w:val="0"/>
      <w:marTop w:val="0"/>
      <w:marBottom w:val="0"/>
      <w:divBdr>
        <w:top w:val="none" w:sz="0" w:space="0" w:color="auto"/>
        <w:left w:val="none" w:sz="0" w:space="0" w:color="auto"/>
        <w:bottom w:val="none" w:sz="0" w:space="0" w:color="auto"/>
        <w:right w:val="none" w:sz="0" w:space="0" w:color="auto"/>
      </w:divBdr>
      <w:divsChild>
        <w:div w:id="39330807">
          <w:marLeft w:val="0"/>
          <w:marRight w:val="0"/>
          <w:marTop w:val="432"/>
          <w:marBottom w:val="0"/>
          <w:divBdr>
            <w:top w:val="none" w:sz="0" w:space="0" w:color="auto"/>
            <w:left w:val="none" w:sz="0" w:space="0" w:color="auto"/>
            <w:bottom w:val="none" w:sz="0" w:space="0" w:color="auto"/>
            <w:right w:val="none" w:sz="0" w:space="0" w:color="auto"/>
          </w:divBdr>
        </w:div>
        <w:div w:id="279998031">
          <w:marLeft w:val="0"/>
          <w:marRight w:val="0"/>
          <w:marTop w:val="0"/>
          <w:marBottom w:val="0"/>
          <w:divBdr>
            <w:top w:val="none" w:sz="0" w:space="0" w:color="auto"/>
            <w:left w:val="none" w:sz="0" w:space="0" w:color="auto"/>
            <w:bottom w:val="none" w:sz="0" w:space="0" w:color="auto"/>
            <w:right w:val="none" w:sz="0" w:space="0" w:color="auto"/>
          </w:divBdr>
          <w:divsChild>
            <w:div w:id="464927079">
              <w:marLeft w:val="0"/>
              <w:marRight w:val="0"/>
              <w:marTop w:val="0"/>
              <w:marBottom w:val="0"/>
              <w:divBdr>
                <w:top w:val="none" w:sz="0" w:space="0" w:color="auto"/>
                <w:left w:val="none" w:sz="0" w:space="0" w:color="auto"/>
                <w:bottom w:val="none" w:sz="0" w:space="0" w:color="auto"/>
                <w:right w:val="none" w:sz="0" w:space="0" w:color="auto"/>
              </w:divBdr>
              <w:divsChild>
                <w:div w:id="1111121754">
                  <w:marLeft w:val="0"/>
                  <w:marRight w:val="0"/>
                  <w:marTop w:val="0"/>
                  <w:marBottom w:val="0"/>
                  <w:divBdr>
                    <w:top w:val="none" w:sz="0" w:space="0" w:color="auto"/>
                    <w:left w:val="none" w:sz="0" w:space="0" w:color="auto"/>
                    <w:bottom w:val="none" w:sz="0" w:space="0" w:color="auto"/>
                    <w:right w:val="none" w:sz="0" w:space="0" w:color="auto"/>
                  </w:divBdr>
                </w:div>
              </w:divsChild>
            </w:div>
            <w:div w:id="366105136">
              <w:marLeft w:val="0"/>
              <w:marRight w:val="0"/>
              <w:marTop w:val="0"/>
              <w:marBottom w:val="0"/>
              <w:divBdr>
                <w:top w:val="none" w:sz="0" w:space="0" w:color="auto"/>
                <w:left w:val="none" w:sz="0" w:space="0" w:color="auto"/>
                <w:bottom w:val="none" w:sz="0" w:space="0" w:color="auto"/>
                <w:right w:val="none" w:sz="0" w:space="0" w:color="auto"/>
              </w:divBdr>
              <w:divsChild>
                <w:div w:id="985358577">
                  <w:marLeft w:val="0"/>
                  <w:marRight w:val="0"/>
                  <w:marTop w:val="0"/>
                  <w:marBottom w:val="0"/>
                  <w:divBdr>
                    <w:top w:val="none" w:sz="0" w:space="0" w:color="auto"/>
                    <w:left w:val="none" w:sz="0" w:space="0" w:color="auto"/>
                    <w:bottom w:val="none" w:sz="0" w:space="0" w:color="auto"/>
                    <w:right w:val="none" w:sz="0" w:space="0" w:color="auto"/>
                  </w:divBdr>
                </w:div>
              </w:divsChild>
            </w:div>
            <w:div w:id="731776478">
              <w:marLeft w:val="0"/>
              <w:marRight w:val="0"/>
              <w:marTop w:val="0"/>
              <w:marBottom w:val="0"/>
              <w:divBdr>
                <w:top w:val="none" w:sz="0" w:space="0" w:color="auto"/>
                <w:left w:val="none" w:sz="0" w:space="0" w:color="auto"/>
                <w:bottom w:val="none" w:sz="0" w:space="0" w:color="auto"/>
                <w:right w:val="none" w:sz="0" w:space="0" w:color="auto"/>
              </w:divBdr>
              <w:divsChild>
                <w:div w:id="170460892">
                  <w:marLeft w:val="0"/>
                  <w:marRight w:val="0"/>
                  <w:marTop w:val="0"/>
                  <w:marBottom w:val="0"/>
                  <w:divBdr>
                    <w:top w:val="none" w:sz="0" w:space="0" w:color="auto"/>
                    <w:left w:val="none" w:sz="0" w:space="0" w:color="auto"/>
                    <w:bottom w:val="none" w:sz="0" w:space="0" w:color="auto"/>
                    <w:right w:val="none" w:sz="0" w:space="0" w:color="auto"/>
                  </w:divBdr>
                </w:div>
              </w:divsChild>
            </w:div>
            <w:div w:id="407926477">
              <w:marLeft w:val="0"/>
              <w:marRight w:val="0"/>
              <w:marTop w:val="0"/>
              <w:marBottom w:val="0"/>
              <w:divBdr>
                <w:top w:val="none" w:sz="0" w:space="0" w:color="auto"/>
                <w:left w:val="none" w:sz="0" w:space="0" w:color="auto"/>
                <w:bottom w:val="none" w:sz="0" w:space="0" w:color="auto"/>
                <w:right w:val="none" w:sz="0" w:space="0" w:color="auto"/>
              </w:divBdr>
              <w:divsChild>
                <w:div w:id="341317180">
                  <w:marLeft w:val="0"/>
                  <w:marRight w:val="0"/>
                  <w:marTop w:val="0"/>
                  <w:marBottom w:val="0"/>
                  <w:divBdr>
                    <w:top w:val="none" w:sz="0" w:space="0" w:color="auto"/>
                    <w:left w:val="none" w:sz="0" w:space="0" w:color="auto"/>
                    <w:bottom w:val="none" w:sz="0" w:space="0" w:color="auto"/>
                    <w:right w:val="none" w:sz="0" w:space="0" w:color="auto"/>
                  </w:divBdr>
                </w:div>
              </w:divsChild>
            </w:div>
            <w:div w:id="1649940854">
              <w:marLeft w:val="0"/>
              <w:marRight w:val="0"/>
              <w:marTop w:val="0"/>
              <w:marBottom w:val="0"/>
              <w:divBdr>
                <w:top w:val="none" w:sz="0" w:space="0" w:color="auto"/>
                <w:left w:val="none" w:sz="0" w:space="0" w:color="auto"/>
                <w:bottom w:val="none" w:sz="0" w:space="0" w:color="auto"/>
                <w:right w:val="none" w:sz="0" w:space="0" w:color="auto"/>
              </w:divBdr>
              <w:divsChild>
                <w:div w:id="910626156">
                  <w:marLeft w:val="0"/>
                  <w:marRight w:val="0"/>
                  <w:marTop w:val="0"/>
                  <w:marBottom w:val="0"/>
                  <w:divBdr>
                    <w:top w:val="none" w:sz="0" w:space="0" w:color="auto"/>
                    <w:left w:val="none" w:sz="0" w:space="0" w:color="auto"/>
                    <w:bottom w:val="none" w:sz="0" w:space="0" w:color="auto"/>
                    <w:right w:val="none" w:sz="0" w:space="0" w:color="auto"/>
                  </w:divBdr>
                </w:div>
              </w:divsChild>
            </w:div>
            <w:div w:id="827667473">
              <w:marLeft w:val="0"/>
              <w:marRight w:val="0"/>
              <w:marTop w:val="0"/>
              <w:marBottom w:val="0"/>
              <w:divBdr>
                <w:top w:val="none" w:sz="0" w:space="0" w:color="auto"/>
                <w:left w:val="none" w:sz="0" w:space="0" w:color="auto"/>
                <w:bottom w:val="none" w:sz="0" w:space="0" w:color="auto"/>
                <w:right w:val="none" w:sz="0" w:space="0" w:color="auto"/>
              </w:divBdr>
              <w:divsChild>
                <w:div w:id="1558249643">
                  <w:marLeft w:val="0"/>
                  <w:marRight w:val="0"/>
                  <w:marTop w:val="0"/>
                  <w:marBottom w:val="0"/>
                  <w:divBdr>
                    <w:top w:val="none" w:sz="0" w:space="0" w:color="auto"/>
                    <w:left w:val="none" w:sz="0" w:space="0" w:color="auto"/>
                    <w:bottom w:val="none" w:sz="0" w:space="0" w:color="auto"/>
                    <w:right w:val="none" w:sz="0" w:space="0" w:color="auto"/>
                  </w:divBdr>
                </w:div>
              </w:divsChild>
            </w:div>
            <w:div w:id="2031490783">
              <w:marLeft w:val="0"/>
              <w:marRight w:val="0"/>
              <w:marTop w:val="0"/>
              <w:marBottom w:val="0"/>
              <w:divBdr>
                <w:top w:val="none" w:sz="0" w:space="0" w:color="auto"/>
                <w:left w:val="none" w:sz="0" w:space="0" w:color="auto"/>
                <w:bottom w:val="none" w:sz="0" w:space="0" w:color="auto"/>
                <w:right w:val="none" w:sz="0" w:space="0" w:color="auto"/>
              </w:divBdr>
              <w:divsChild>
                <w:div w:id="20713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23026">
          <w:marLeft w:val="0"/>
          <w:marRight w:val="0"/>
          <w:marTop w:val="0"/>
          <w:marBottom w:val="600"/>
          <w:divBdr>
            <w:top w:val="none" w:sz="0" w:space="0" w:color="auto"/>
            <w:left w:val="none" w:sz="0" w:space="0" w:color="auto"/>
            <w:bottom w:val="none" w:sz="0" w:space="0" w:color="auto"/>
            <w:right w:val="none" w:sz="0" w:space="0" w:color="auto"/>
          </w:divBdr>
        </w:div>
      </w:divsChild>
    </w:div>
    <w:div w:id="1304197672">
      <w:marLeft w:val="0"/>
      <w:marRight w:val="0"/>
      <w:marTop w:val="0"/>
      <w:marBottom w:val="0"/>
      <w:divBdr>
        <w:top w:val="none" w:sz="0" w:space="0" w:color="auto"/>
        <w:left w:val="none" w:sz="0" w:space="0" w:color="auto"/>
        <w:bottom w:val="none" w:sz="0" w:space="0" w:color="auto"/>
        <w:right w:val="none" w:sz="0" w:space="0" w:color="auto"/>
      </w:divBdr>
      <w:divsChild>
        <w:div w:id="1044982456">
          <w:marLeft w:val="0"/>
          <w:marRight w:val="0"/>
          <w:marTop w:val="432"/>
          <w:marBottom w:val="0"/>
          <w:divBdr>
            <w:top w:val="none" w:sz="0" w:space="0" w:color="auto"/>
            <w:left w:val="none" w:sz="0" w:space="0" w:color="auto"/>
            <w:bottom w:val="none" w:sz="0" w:space="0" w:color="auto"/>
            <w:right w:val="none" w:sz="0" w:space="0" w:color="auto"/>
          </w:divBdr>
        </w:div>
        <w:div w:id="1835947213">
          <w:marLeft w:val="0"/>
          <w:marRight w:val="0"/>
          <w:marTop w:val="0"/>
          <w:marBottom w:val="0"/>
          <w:divBdr>
            <w:top w:val="none" w:sz="0" w:space="0" w:color="auto"/>
            <w:left w:val="none" w:sz="0" w:space="0" w:color="auto"/>
            <w:bottom w:val="none" w:sz="0" w:space="0" w:color="auto"/>
            <w:right w:val="none" w:sz="0" w:space="0" w:color="auto"/>
          </w:divBdr>
          <w:divsChild>
            <w:div w:id="1946115937">
              <w:marLeft w:val="0"/>
              <w:marRight w:val="0"/>
              <w:marTop w:val="0"/>
              <w:marBottom w:val="0"/>
              <w:divBdr>
                <w:top w:val="none" w:sz="0" w:space="0" w:color="auto"/>
                <w:left w:val="none" w:sz="0" w:space="0" w:color="auto"/>
                <w:bottom w:val="none" w:sz="0" w:space="0" w:color="auto"/>
                <w:right w:val="none" w:sz="0" w:space="0" w:color="auto"/>
              </w:divBdr>
              <w:divsChild>
                <w:div w:id="1604727684">
                  <w:marLeft w:val="0"/>
                  <w:marRight w:val="0"/>
                  <w:marTop w:val="0"/>
                  <w:marBottom w:val="0"/>
                  <w:divBdr>
                    <w:top w:val="none" w:sz="0" w:space="0" w:color="auto"/>
                    <w:left w:val="none" w:sz="0" w:space="0" w:color="auto"/>
                    <w:bottom w:val="none" w:sz="0" w:space="0" w:color="auto"/>
                    <w:right w:val="none" w:sz="0" w:space="0" w:color="auto"/>
                  </w:divBdr>
                </w:div>
              </w:divsChild>
            </w:div>
            <w:div w:id="330566955">
              <w:marLeft w:val="0"/>
              <w:marRight w:val="0"/>
              <w:marTop w:val="0"/>
              <w:marBottom w:val="0"/>
              <w:divBdr>
                <w:top w:val="none" w:sz="0" w:space="0" w:color="auto"/>
                <w:left w:val="none" w:sz="0" w:space="0" w:color="auto"/>
                <w:bottom w:val="none" w:sz="0" w:space="0" w:color="auto"/>
                <w:right w:val="none" w:sz="0" w:space="0" w:color="auto"/>
              </w:divBdr>
              <w:divsChild>
                <w:div w:id="1116942717">
                  <w:marLeft w:val="0"/>
                  <w:marRight w:val="0"/>
                  <w:marTop w:val="0"/>
                  <w:marBottom w:val="0"/>
                  <w:divBdr>
                    <w:top w:val="none" w:sz="0" w:space="0" w:color="auto"/>
                    <w:left w:val="none" w:sz="0" w:space="0" w:color="auto"/>
                    <w:bottom w:val="none" w:sz="0" w:space="0" w:color="auto"/>
                    <w:right w:val="none" w:sz="0" w:space="0" w:color="auto"/>
                  </w:divBdr>
                </w:div>
              </w:divsChild>
            </w:div>
            <w:div w:id="862985402">
              <w:marLeft w:val="0"/>
              <w:marRight w:val="0"/>
              <w:marTop w:val="0"/>
              <w:marBottom w:val="0"/>
              <w:divBdr>
                <w:top w:val="none" w:sz="0" w:space="0" w:color="auto"/>
                <w:left w:val="none" w:sz="0" w:space="0" w:color="auto"/>
                <w:bottom w:val="none" w:sz="0" w:space="0" w:color="auto"/>
                <w:right w:val="none" w:sz="0" w:space="0" w:color="auto"/>
              </w:divBdr>
              <w:divsChild>
                <w:div w:id="673650677">
                  <w:marLeft w:val="0"/>
                  <w:marRight w:val="0"/>
                  <w:marTop w:val="0"/>
                  <w:marBottom w:val="0"/>
                  <w:divBdr>
                    <w:top w:val="none" w:sz="0" w:space="0" w:color="auto"/>
                    <w:left w:val="none" w:sz="0" w:space="0" w:color="auto"/>
                    <w:bottom w:val="none" w:sz="0" w:space="0" w:color="auto"/>
                    <w:right w:val="none" w:sz="0" w:space="0" w:color="auto"/>
                  </w:divBdr>
                </w:div>
              </w:divsChild>
            </w:div>
            <w:div w:id="940377719">
              <w:marLeft w:val="0"/>
              <w:marRight w:val="0"/>
              <w:marTop w:val="0"/>
              <w:marBottom w:val="0"/>
              <w:divBdr>
                <w:top w:val="none" w:sz="0" w:space="0" w:color="auto"/>
                <w:left w:val="none" w:sz="0" w:space="0" w:color="auto"/>
                <w:bottom w:val="none" w:sz="0" w:space="0" w:color="auto"/>
                <w:right w:val="none" w:sz="0" w:space="0" w:color="auto"/>
              </w:divBdr>
              <w:divsChild>
                <w:div w:id="221605457">
                  <w:marLeft w:val="0"/>
                  <w:marRight w:val="0"/>
                  <w:marTop w:val="0"/>
                  <w:marBottom w:val="0"/>
                  <w:divBdr>
                    <w:top w:val="none" w:sz="0" w:space="0" w:color="auto"/>
                    <w:left w:val="none" w:sz="0" w:space="0" w:color="auto"/>
                    <w:bottom w:val="none" w:sz="0" w:space="0" w:color="auto"/>
                    <w:right w:val="none" w:sz="0" w:space="0" w:color="auto"/>
                  </w:divBdr>
                </w:div>
              </w:divsChild>
            </w:div>
            <w:div w:id="1595822321">
              <w:marLeft w:val="0"/>
              <w:marRight w:val="0"/>
              <w:marTop w:val="0"/>
              <w:marBottom w:val="0"/>
              <w:divBdr>
                <w:top w:val="none" w:sz="0" w:space="0" w:color="auto"/>
                <w:left w:val="none" w:sz="0" w:space="0" w:color="auto"/>
                <w:bottom w:val="none" w:sz="0" w:space="0" w:color="auto"/>
                <w:right w:val="none" w:sz="0" w:space="0" w:color="auto"/>
              </w:divBdr>
              <w:divsChild>
                <w:div w:id="254869556">
                  <w:marLeft w:val="0"/>
                  <w:marRight w:val="0"/>
                  <w:marTop w:val="0"/>
                  <w:marBottom w:val="0"/>
                  <w:divBdr>
                    <w:top w:val="none" w:sz="0" w:space="0" w:color="auto"/>
                    <w:left w:val="none" w:sz="0" w:space="0" w:color="auto"/>
                    <w:bottom w:val="none" w:sz="0" w:space="0" w:color="auto"/>
                    <w:right w:val="none" w:sz="0" w:space="0" w:color="auto"/>
                  </w:divBdr>
                </w:div>
              </w:divsChild>
            </w:div>
            <w:div w:id="813136673">
              <w:marLeft w:val="0"/>
              <w:marRight w:val="0"/>
              <w:marTop w:val="0"/>
              <w:marBottom w:val="0"/>
              <w:divBdr>
                <w:top w:val="none" w:sz="0" w:space="0" w:color="auto"/>
                <w:left w:val="none" w:sz="0" w:space="0" w:color="auto"/>
                <w:bottom w:val="none" w:sz="0" w:space="0" w:color="auto"/>
                <w:right w:val="none" w:sz="0" w:space="0" w:color="auto"/>
              </w:divBdr>
              <w:divsChild>
                <w:div w:id="1354766659">
                  <w:marLeft w:val="0"/>
                  <w:marRight w:val="0"/>
                  <w:marTop w:val="0"/>
                  <w:marBottom w:val="0"/>
                  <w:divBdr>
                    <w:top w:val="none" w:sz="0" w:space="0" w:color="auto"/>
                    <w:left w:val="none" w:sz="0" w:space="0" w:color="auto"/>
                    <w:bottom w:val="none" w:sz="0" w:space="0" w:color="auto"/>
                    <w:right w:val="none" w:sz="0" w:space="0" w:color="auto"/>
                  </w:divBdr>
                </w:div>
              </w:divsChild>
            </w:div>
            <w:div w:id="415320777">
              <w:marLeft w:val="0"/>
              <w:marRight w:val="0"/>
              <w:marTop w:val="0"/>
              <w:marBottom w:val="0"/>
              <w:divBdr>
                <w:top w:val="none" w:sz="0" w:space="0" w:color="auto"/>
                <w:left w:val="none" w:sz="0" w:space="0" w:color="auto"/>
                <w:bottom w:val="none" w:sz="0" w:space="0" w:color="auto"/>
                <w:right w:val="none" w:sz="0" w:space="0" w:color="auto"/>
              </w:divBdr>
              <w:divsChild>
                <w:div w:id="1190097191">
                  <w:marLeft w:val="0"/>
                  <w:marRight w:val="0"/>
                  <w:marTop w:val="0"/>
                  <w:marBottom w:val="0"/>
                  <w:divBdr>
                    <w:top w:val="none" w:sz="0" w:space="0" w:color="auto"/>
                    <w:left w:val="none" w:sz="0" w:space="0" w:color="auto"/>
                    <w:bottom w:val="none" w:sz="0" w:space="0" w:color="auto"/>
                    <w:right w:val="none" w:sz="0" w:space="0" w:color="auto"/>
                  </w:divBdr>
                </w:div>
              </w:divsChild>
            </w:div>
            <w:div w:id="1170218670">
              <w:marLeft w:val="0"/>
              <w:marRight w:val="0"/>
              <w:marTop w:val="0"/>
              <w:marBottom w:val="0"/>
              <w:divBdr>
                <w:top w:val="none" w:sz="0" w:space="0" w:color="auto"/>
                <w:left w:val="none" w:sz="0" w:space="0" w:color="auto"/>
                <w:bottom w:val="none" w:sz="0" w:space="0" w:color="auto"/>
                <w:right w:val="none" w:sz="0" w:space="0" w:color="auto"/>
              </w:divBdr>
              <w:divsChild>
                <w:div w:id="302973030">
                  <w:marLeft w:val="0"/>
                  <w:marRight w:val="0"/>
                  <w:marTop w:val="0"/>
                  <w:marBottom w:val="0"/>
                  <w:divBdr>
                    <w:top w:val="none" w:sz="0" w:space="0" w:color="auto"/>
                    <w:left w:val="none" w:sz="0" w:space="0" w:color="auto"/>
                    <w:bottom w:val="none" w:sz="0" w:space="0" w:color="auto"/>
                    <w:right w:val="none" w:sz="0" w:space="0" w:color="auto"/>
                  </w:divBdr>
                </w:div>
              </w:divsChild>
            </w:div>
            <w:div w:id="733552005">
              <w:marLeft w:val="0"/>
              <w:marRight w:val="0"/>
              <w:marTop w:val="0"/>
              <w:marBottom w:val="0"/>
              <w:divBdr>
                <w:top w:val="none" w:sz="0" w:space="0" w:color="auto"/>
                <w:left w:val="none" w:sz="0" w:space="0" w:color="auto"/>
                <w:bottom w:val="none" w:sz="0" w:space="0" w:color="auto"/>
                <w:right w:val="none" w:sz="0" w:space="0" w:color="auto"/>
              </w:divBdr>
              <w:divsChild>
                <w:div w:id="454713058">
                  <w:marLeft w:val="0"/>
                  <w:marRight w:val="0"/>
                  <w:marTop w:val="0"/>
                  <w:marBottom w:val="0"/>
                  <w:divBdr>
                    <w:top w:val="none" w:sz="0" w:space="0" w:color="auto"/>
                    <w:left w:val="none" w:sz="0" w:space="0" w:color="auto"/>
                    <w:bottom w:val="none" w:sz="0" w:space="0" w:color="auto"/>
                    <w:right w:val="none" w:sz="0" w:space="0" w:color="auto"/>
                  </w:divBdr>
                </w:div>
              </w:divsChild>
            </w:div>
            <w:div w:id="42339267">
              <w:marLeft w:val="0"/>
              <w:marRight w:val="0"/>
              <w:marTop w:val="0"/>
              <w:marBottom w:val="0"/>
              <w:divBdr>
                <w:top w:val="none" w:sz="0" w:space="0" w:color="auto"/>
                <w:left w:val="none" w:sz="0" w:space="0" w:color="auto"/>
                <w:bottom w:val="none" w:sz="0" w:space="0" w:color="auto"/>
                <w:right w:val="none" w:sz="0" w:space="0" w:color="auto"/>
              </w:divBdr>
              <w:divsChild>
                <w:div w:id="201021466">
                  <w:marLeft w:val="0"/>
                  <w:marRight w:val="0"/>
                  <w:marTop w:val="0"/>
                  <w:marBottom w:val="0"/>
                  <w:divBdr>
                    <w:top w:val="none" w:sz="0" w:space="0" w:color="auto"/>
                    <w:left w:val="none" w:sz="0" w:space="0" w:color="auto"/>
                    <w:bottom w:val="none" w:sz="0" w:space="0" w:color="auto"/>
                    <w:right w:val="none" w:sz="0" w:space="0" w:color="auto"/>
                  </w:divBdr>
                </w:div>
              </w:divsChild>
            </w:div>
            <w:div w:id="1267691490">
              <w:marLeft w:val="0"/>
              <w:marRight w:val="0"/>
              <w:marTop w:val="0"/>
              <w:marBottom w:val="0"/>
              <w:divBdr>
                <w:top w:val="none" w:sz="0" w:space="0" w:color="auto"/>
                <w:left w:val="none" w:sz="0" w:space="0" w:color="auto"/>
                <w:bottom w:val="none" w:sz="0" w:space="0" w:color="auto"/>
                <w:right w:val="none" w:sz="0" w:space="0" w:color="auto"/>
              </w:divBdr>
              <w:divsChild>
                <w:div w:id="957447906">
                  <w:marLeft w:val="0"/>
                  <w:marRight w:val="0"/>
                  <w:marTop w:val="0"/>
                  <w:marBottom w:val="0"/>
                  <w:divBdr>
                    <w:top w:val="none" w:sz="0" w:space="0" w:color="auto"/>
                    <w:left w:val="none" w:sz="0" w:space="0" w:color="auto"/>
                    <w:bottom w:val="none" w:sz="0" w:space="0" w:color="auto"/>
                    <w:right w:val="none" w:sz="0" w:space="0" w:color="auto"/>
                  </w:divBdr>
                </w:div>
              </w:divsChild>
            </w:div>
            <w:div w:id="1165240619">
              <w:marLeft w:val="0"/>
              <w:marRight w:val="0"/>
              <w:marTop w:val="0"/>
              <w:marBottom w:val="0"/>
              <w:divBdr>
                <w:top w:val="none" w:sz="0" w:space="0" w:color="auto"/>
                <w:left w:val="none" w:sz="0" w:space="0" w:color="auto"/>
                <w:bottom w:val="none" w:sz="0" w:space="0" w:color="auto"/>
                <w:right w:val="none" w:sz="0" w:space="0" w:color="auto"/>
              </w:divBdr>
              <w:divsChild>
                <w:div w:id="1314682853">
                  <w:marLeft w:val="0"/>
                  <w:marRight w:val="0"/>
                  <w:marTop w:val="0"/>
                  <w:marBottom w:val="0"/>
                  <w:divBdr>
                    <w:top w:val="none" w:sz="0" w:space="0" w:color="auto"/>
                    <w:left w:val="none" w:sz="0" w:space="0" w:color="auto"/>
                    <w:bottom w:val="none" w:sz="0" w:space="0" w:color="auto"/>
                    <w:right w:val="none" w:sz="0" w:space="0" w:color="auto"/>
                  </w:divBdr>
                </w:div>
              </w:divsChild>
            </w:div>
            <w:div w:id="1564297494">
              <w:marLeft w:val="0"/>
              <w:marRight w:val="0"/>
              <w:marTop w:val="0"/>
              <w:marBottom w:val="0"/>
              <w:divBdr>
                <w:top w:val="none" w:sz="0" w:space="0" w:color="auto"/>
                <w:left w:val="none" w:sz="0" w:space="0" w:color="auto"/>
                <w:bottom w:val="none" w:sz="0" w:space="0" w:color="auto"/>
                <w:right w:val="none" w:sz="0" w:space="0" w:color="auto"/>
              </w:divBdr>
              <w:divsChild>
                <w:div w:id="2020959522">
                  <w:marLeft w:val="0"/>
                  <w:marRight w:val="0"/>
                  <w:marTop w:val="0"/>
                  <w:marBottom w:val="0"/>
                  <w:divBdr>
                    <w:top w:val="none" w:sz="0" w:space="0" w:color="auto"/>
                    <w:left w:val="none" w:sz="0" w:space="0" w:color="auto"/>
                    <w:bottom w:val="none" w:sz="0" w:space="0" w:color="auto"/>
                    <w:right w:val="none" w:sz="0" w:space="0" w:color="auto"/>
                  </w:divBdr>
                </w:div>
              </w:divsChild>
            </w:div>
            <w:div w:id="1011838643">
              <w:marLeft w:val="0"/>
              <w:marRight w:val="0"/>
              <w:marTop w:val="0"/>
              <w:marBottom w:val="0"/>
              <w:divBdr>
                <w:top w:val="none" w:sz="0" w:space="0" w:color="auto"/>
                <w:left w:val="none" w:sz="0" w:space="0" w:color="auto"/>
                <w:bottom w:val="none" w:sz="0" w:space="0" w:color="auto"/>
                <w:right w:val="none" w:sz="0" w:space="0" w:color="auto"/>
              </w:divBdr>
              <w:divsChild>
                <w:div w:id="1760760384">
                  <w:marLeft w:val="0"/>
                  <w:marRight w:val="0"/>
                  <w:marTop w:val="0"/>
                  <w:marBottom w:val="0"/>
                  <w:divBdr>
                    <w:top w:val="none" w:sz="0" w:space="0" w:color="auto"/>
                    <w:left w:val="none" w:sz="0" w:space="0" w:color="auto"/>
                    <w:bottom w:val="none" w:sz="0" w:space="0" w:color="auto"/>
                    <w:right w:val="none" w:sz="0" w:space="0" w:color="auto"/>
                  </w:divBdr>
                </w:div>
              </w:divsChild>
            </w:div>
            <w:div w:id="290400349">
              <w:marLeft w:val="0"/>
              <w:marRight w:val="0"/>
              <w:marTop w:val="0"/>
              <w:marBottom w:val="0"/>
              <w:divBdr>
                <w:top w:val="none" w:sz="0" w:space="0" w:color="auto"/>
                <w:left w:val="none" w:sz="0" w:space="0" w:color="auto"/>
                <w:bottom w:val="none" w:sz="0" w:space="0" w:color="auto"/>
                <w:right w:val="none" w:sz="0" w:space="0" w:color="auto"/>
              </w:divBdr>
              <w:divsChild>
                <w:div w:id="1813213292">
                  <w:marLeft w:val="0"/>
                  <w:marRight w:val="0"/>
                  <w:marTop w:val="0"/>
                  <w:marBottom w:val="0"/>
                  <w:divBdr>
                    <w:top w:val="none" w:sz="0" w:space="0" w:color="auto"/>
                    <w:left w:val="none" w:sz="0" w:space="0" w:color="auto"/>
                    <w:bottom w:val="none" w:sz="0" w:space="0" w:color="auto"/>
                    <w:right w:val="none" w:sz="0" w:space="0" w:color="auto"/>
                  </w:divBdr>
                </w:div>
              </w:divsChild>
            </w:div>
            <w:div w:id="1873692874">
              <w:marLeft w:val="0"/>
              <w:marRight w:val="0"/>
              <w:marTop w:val="0"/>
              <w:marBottom w:val="0"/>
              <w:divBdr>
                <w:top w:val="none" w:sz="0" w:space="0" w:color="auto"/>
                <w:left w:val="none" w:sz="0" w:space="0" w:color="auto"/>
                <w:bottom w:val="none" w:sz="0" w:space="0" w:color="auto"/>
                <w:right w:val="none" w:sz="0" w:space="0" w:color="auto"/>
              </w:divBdr>
              <w:divsChild>
                <w:div w:id="421688501">
                  <w:marLeft w:val="0"/>
                  <w:marRight w:val="0"/>
                  <w:marTop w:val="0"/>
                  <w:marBottom w:val="0"/>
                  <w:divBdr>
                    <w:top w:val="none" w:sz="0" w:space="0" w:color="auto"/>
                    <w:left w:val="none" w:sz="0" w:space="0" w:color="auto"/>
                    <w:bottom w:val="none" w:sz="0" w:space="0" w:color="auto"/>
                    <w:right w:val="none" w:sz="0" w:space="0" w:color="auto"/>
                  </w:divBdr>
                </w:div>
              </w:divsChild>
            </w:div>
            <w:div w:id="1800491038">
              <w:marLeft w:val="0"/>
              <w:marRight w:val="0"/>
              <w:marTop w:val="0"/>
              <w:marBottom w:val="0"/>
              <w:divBdr>
                <w:top w:val="none" w:sz="0" w:space="0" w:color="auto"/>
                <w:left w:val="none" w:sz="0" w:space="0" w:color="auto"/>
                <w:bottom w:val="none" w:sz="0" w:space="0" w:color="auto"/>
                <w:right w:val="none" w:sz="0" w:space="0" w:color="auto"/>
              </w:divBdr>
              <w:divsChild>
                <w:div w:id="122164535">
                  <w:marLeft w:val="0"/>
                  <w:marRight w:val="0"/>
                  <w:marTop w:val="0"/>
                  <w:marBottom w:val="0"/>
                  <w:divBdr>
                    <w:top w:val="none" w:sz="0" w:space="0" w:color="auto"/>
                    <w:left w:val="none" w:sz="0" w:space="0" w:color="auto"/>
                    <w:bottom w:val="none" w:sz="0" w:space="0" w:color="auto"/>
                    <w:right w:val="none" w:sz="0" w:space="0" w:color="auto"/>
                  </w:divBdr>
                </w:div>
              </w:divsChild>
            </w:div>
            <w:div w:id="1335647192">
              <w:marLeft w:val="0"/>
              <w:marRight w:val="0"/>
              <w:marTop w:val="0"/>
              <w:marBottom w:val="0"/>
              <w:divBdr>
                <w:top w:val="none" w:sz="0" w:space="0" w:color="auto"/>
                <w:left w:val="none" w:sz="0" w:space="0" w:color="auto"/>
                <w:bottom w:val="none" w:sz="0" w:space="0" w:color="auto"/>
                <w:right w:val="none" w:sz="0" w:space="0" w:color="auto"/>
              </w:divBdr>
              <w:divsChild>
                <w:div w:id="966858265">
                  <w:marLeft w:val="0"/>
                  <w:marRight w:val="0"/>
                  <w:marTop w:val="0"/>
                  <w:marBottom w:val="0"/>
                  <w:divBdr>
                    <w:top w:val="none" w:sz="0" w:space="0" w:color="auto"/>
                    <w:left w:val="none" w:sz="0" w:space="0" w:color="auto"/>
                    <w:bottom w:val="none" w:sz="0" w:space="0" w:color="auto"/>
                    <w:right w:val="none" w:sz="0" w:space="0" w:color="auto"/>
                  </w:divBdr>
                </w:div>
              </w:divsChild>
            </w:div>
            <w:div w:id="971400527">
              <w:marLeft w:val="0"/>
              <w:marRight w:val="0"/>
              <w:marTop w:val="0"/>
              <w:marBottom w:val="0"/>
              <w:divBdr>
                <w:top w:val="none" w:sz="0" w:space="0" w:color="auto"/>
                <w:left w:val="none" w:sz="0" w:space="0" w:color="auto"/>
                <w:bottom w:val="none" w:sz="0" w:space="0" w:color="auto"/>
                <w:right w:val="none" w:sz="0" w:space="0" w:color="auto"/>
              </w:divBdr>
              <w:divsChild>
                <w:div w:id="435515374">
                  <w:marLeft w:val="0"/>
                  <w:marRight w:val="0"/>
                  <w:marTop w:val="0"/>
                  <w:marBottom w:val="0"/>
                  <w:divBdr>
                    <w:top w:val="none" w:sz="0" w:space="0" w:color="auto"/>
                    <w:left w:val="none" w:sz="0" w:space="0" w:color="auto"/>
                    <w:bottom w:val="none" w:sz="0" w:space="0" w:color="auto"/>
                    <w:right w:val="none" w:sz="0" w:space="0" w:color="auto"/>
                  </w:divBdr>
                </w:div>
              </w:divsChild>
            </w:div>
            <w:div w:id="1161120365">
              <w:marLeft w:val="0"/>
              <w:marRight w:val="0"/>
              <w:marTop w:val="0"/>
              <w:marBottom w:val="0"/>
              <w:divBdr>
                <w:top w:val="none" w:sz="0" w:space="0" w:color="auto"/>
                <w:left w:val="none" w:sz="0" w:space="0" w:color="auto"/>
                <w:bottom w:val="none" w:sz="0" w:space="0" w:color="auto"/>
                <w:right w:val="none" w:sz="0" w:space="0" w:color="auto"/>
              </w:divBdr>
              <w:divsChild>
                <w:div w:id="8692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91383">
          <w:marLeft w:val="0"/>
          <w:marRight w:val="0"/>
          <w:marTop w:val="0"/>
          <w:marBottom w:val="600"/>
          <w:divBdr>
            <w:top w:val="none" w:sz="0" w:space="0" w:color="auto"/>
            <w:left w:val="none" w:sz="0" w:space="0" w:color="auto"/>
            <w:bottom w:val="none" w:sz="0" w:space="0" w:color="auto"/>
            <w:right w:val="none" w:sz="0" w:space="0" w:color="auto"/>
          </w:divBdr>
        </w:div>
      </w:divsChild>
    </w:div>
    <w:div w:id="1333801932">
      <w:marLeft w:val="0"/>
      <w:marRight w:val="0"/>
      <w:marTop w:val="0"/>
      <w:marBottom w:val="0"/>
      <w:divBdr>
        <w:top w:val="none" w:sz="0" w:space="0" w:color="auto"/>
        <w:left w:val="none" w:sz="0" w:space="0" w:color="auto"/>
        <w:bottom w:val="none" w:sz="0" w:space="0" w:color="auto"/>
        <w:right w:val="none" w:sz="0" w:space="0" w:color="auto"/>
      </w:divBdr>
      <w:divsChild>
        <w:div w:id="179006836">
          <w:marLeft w:val="0"/>
          <w:marRight w:val="0"/>
          <w:marTop w:val="432"/>
          <w:marBottom w:val="0"/>
          <w:divBdr>
            <w:top w:val="none" w:sz="0" w:space="0" w:color="auto"/>
            <w:left w:val="none" w:sz="0" w:space="0" w:color="auto"/>
            <w:bottom w:val="none" w:sz="0" w:space="0" w:color="auto"/>
            <w:right w:val="none" w:sz="0" w:space="0" w:color="auto"/>
          </w:divBdr>
        </w:div>
        <w:div w:id="526866191">
          <w:marLeft w:val="0"/>
          <w:marRight w:val="0"/>
          <w:marTop w:val="0"/>
          <w:marBottom w:val="0"/>
          <w:divBdr>
            <w:top w:val="none" w:sz="0" w:space="0" w:color="auto"/>
            <w:left w:val="none" w:sz="0" w:space="0" w:color="auto"/>
            <w:bottom w:val="none" w:sz="0" w:space="0" w:color="auto"/>
            <w:right w:val="none" w:sz="0" w:space="0" w:color="auto"/>
          </w:divBdr>
        </w:div>
        <w:div w:id="1913419222">
          <w:marLeft w:val="0"/>
          <w:marRight w:val="0"/>
          <w:marTop w:val="0"/>
          <w:marBottom w:val="600"/>
          <w:divBdr>
            <w:top w:val="none" w:sz="0" w:space="0" w:color="auto"/>
            <w:left w:val="none" w:sz="0" w:space="0" w:color="auto"/>
            <w:bottom w:val="none" w:sz="0" w:space="0" w:color="auto"/>
            <w:right w:val="none" w:sz="0" w:space="0" w:color="auto"/>
          </w:divBdr>
        </w:div>
      </w:divsChild>
    </w:div>
    <w:div w:id="1398212008">
      <w:marLeft w:val="0"/>
      <w:marRight w:val="0"/>
      <w:marTop w:val="0"/>
      <w:marBottom w:val="0"/>
      <w:divBdr>
        <w:top w:val="none" w:sz="0" w:space="0" w:color="auto"/>
        <w:left w:val="none" w:sz="0" w:space="0" w:color="auto"/>
        <w:bottom w:val="none" w:sz="0" w:space="0" w:color="auto"/>
        <w:right w:val="none" w:sz="0" w:space="0" w:color="auto"/>
      </w:divBdr>
      <w:divsChild>
        <w:div w:id="1236159957">
          <w:marLeft w:val="0"/>
          <w:marRight w:val="0"/>
          <w:marTop w:val="432"/>
          <w:marBottom w:val="0"/>
          <w:divBdr>
            <w:top w:val="none" w:sz="0" w:space="0" w:color="auto"/>
            <w:left w:val="none" w:sz="0" w:space="0" w:color="auto"/>
            <w:bottom w:val="none" w:sz="0" w:space="0" w:color="auto"/>
            <w:right w:val="none" w:sz="0" w:space="0" w:color="auto"/>
          </w:divBdr>
        </w:div>
        <w:div w:id="434786996">
          <w:marLeft w:val="0"/>
          <w:marRight w:val="0"/>
          <w:marTop w:val="0"/>
          <w:marBottom w:val="0"/>
          <w:divBdr>
            <w:top w:val="none" w:sz="0" w:space="0" w:color="auto"/>
            <w:left w:val="none" w:sz="0" w:space="0" w:color="auto"/>
            <w:bottom w:val="none" w:sz="0" w:space="0" w:color="auto"/>
            <w:right w:val="none" w:sz="0" w:space="0" w:color="auto"/>
          </w:divBdr>
          <w:divsChild>
            <w:div w:id="1338269744">
              <w:marLeft w:val="0"/>
              <w:marRight w:val="0"/>
              <w:marTop w:val="0"/>
              <w:marBottom w:val="0"/>
              <w:divBdr>
                <w:top w:val="none" w:sz="0" w:space="0" w:color="auto"/>
                <w:left w:val="none" w:sz="0" w:space="0" w:color="auto"/>
                <w:bottom w:val="none" w:sz="0" w:space="0" w:color="auto"/>
                <w:right w:val="none" w:sz="0" w:space="0" w:color="auto"/>
              </w:divBdr>
              <w:divsChild>
                <w:div w:id="1918899604">
                  <w:marLeft w:val="0"/>
                  <w:marRight w:val="0"/>
                  <w:marTop w:val="0"/>
                  <w:marBottom w:val="0"/>
                  <w:divBdr>
                    <w:top w:val="none" w:sz="0" w:space="0" w:color="auto"/>
                    <w:left w:val="none" w:sz="0" w:space="0" w:color="auto"/>
                    <w:bottom w:val="none" w:sz="0" w:space="0" w:color="auto"/>
                    <w:right w:val="none" w:sz="0" w:space="0" w:color="auto"/>
                  </w:divBdr>
                </w:div>
              </w:divsChild>
            </w:div>
            <w:div w:id="671298445">
              <w:marLeft w:val="0"/>
              <w:marRight w:val="0"/>
              <w:marTop w:val="0"/>
              <w:marBottom w:val="0"/>
              <w:divBdr>
                <w:top w:val="none" w:sz="0" w:space="0" w:color="auto"/>
                <w:left w:val="none" w:sz="0" w:space="0" w:color="auto"/>
                <w:bottom w:val="none" w:sz="0" w:space="0" w:color="auto"/>
                <w:right w:val="none" w:sz="0" w:space="0" w:color="auto"/>
              </w:divBdr>
              <w:divsChild>
                <w:div w:id="1218711284">
                  <w:marLeft w:val="0"/>
                  <w:marRight w:val="0"/>
                  <w:marTop w:val="0"/>
                  <w:marBottom w:val="0"/>
                  <w:divBdr>
                    <w:top w:val="none" w:sz="0" w:space="0" w:color="auto"/>
                    <w:left w:val="none" w:sz="0" w:space="0" w:color="auto"/>
                    <w:bottom w:val="none" w:sz="0" w:space="0" w:color="auto"/>
                    <w:right w:val="none" w:sz="0" w:space="0" w:color="auto"/>
                  </w:divBdr>
                </w:div>
              </w:divsChild>
            </w:div>
            <w:div w:id="1086072622">
              <w:marLeft w:val="0"/>
              <w:marRight w:val="0"/>
              <w:marTop w:val="0"/>
              <w:marBottom w:val="0"/>
              <w:divBdr>
                <w:top w:val="none" w:sz="0" w:space="0" w:color="auto"/>
                <w:left w:val="none" w:sz="0" w:space="0" w:color="auto"/>
                <w:bottom w:val="none" w:sz="0" w:space="0" w:color="auto"/>
                <w:right w:val="none" w:sz="0" w:space="0" w:color="auto"/>
              </w:divBdr>
              <w:divsChild>
                <w:div w:id="127848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05347">
          <w:marLeft w:val="0"/>
          <w:marRight w:val="0"/>
          <w:marTop w:val="0"/>
          <w:marBottom w:val="600"/>
          <w:divBdr>
            <w:top w:val="none" w:sz="0" w:space="0" w:color="auto"/>
            <w:left w:val="none" w:sz="0" w:space="0" w:color="auto"/>
            <w:bottom w:val="none" w:sz="0" w:space="0" w:color="auto"/>
            <w:right w:val="none" w:sz="0" w:space="0" w:color="auto"/>
          </w:divBdr>
        </w:div>
      </w:divsChild>
    </w:div>
    <w:div w:id="1425420448">
      <w:marLeft w:val="0"/>
      <w:marRight w:val="0"/>
      <w:marTop w:val="0"/>
      <w:marBottom w:val="0"/>
      <w:divBdr>
        <w:top w:val="none" w:sz="0" w:space="0" w:color="auto"/>
        <w:left w:val="none" w:sz="0" w:space="0" w:color="auto"/>
        <w:bottom w:val="none" w:sz="0" w:space="0" w:color="auto"/>
        <w:right w:val="none" w:sz="0" w:space="0" w:color="auto"/>
      </w:divBdr>
      <w:divsChild>
        <w:div w:id="296910225">
          <w:marLeft w:val="0"/>
          <w:marRight w:val="0"/>
          <w:marTop w:val="432"/>
          <w:marBottom w:val="0"/>
          <w:divBdr>
            <w:top w:val="none" w:sz="0" w:space="0" w:color="auto"/>
            <w:left w:val="none" w:sz="0" w:space="0" w:color="auto"/>
            <w:bottom w:val="none" w:sz="0" w:space="0" w:color="auto"/>
            <w:right w:val="none" w:sz="0" w:space="0" w:color="auto"/>
          </w:divBdr>
        </w:div>
        <w:div w:id="1547139368">
          <w:marLeft w:val="0"/>
          <w:marRight w:val="0"/>
          <w:marTop w:val="0"/>
          <w:marBottom w:val="0"/>
          <w:divBdr>
            <w:top w:val="none" w:sz="0" w:space="0" w:color="auto"/>
            <w:left w:val="none" w:sz="0" w:space="0" w:color="auto"/>
            <w:bottom w:val="none" w:sz="0" w:space="0" w:color="auto"/>
            <w:right w:val="none" w:sz="0" w:space="0" w:color="auto"/>
          </w:divBdr>
          <w:divsChild>
            <w:div w:id="1941064247">
              <w:marLeft w:val="0"/>
              <w:marRight w:val="0"/>
              <w:marTop w:val="0"/>
              <w:marBottom w:val="0"/>
              <w:divBdr>
                <w:top w:val="none" w:sz="0" w:space="0" w:color="auto"/>
                <w:left w:val="none" w:sz="0" w:space="0" w:color="auto"/>
                <w:bottom w:val="none" w:sz="0" w:space="0" w:color="auto"/>
                <w:right w:val="none" w:sz="0" w:space="0" w:color="auto"/>
              </w:divBdr>
              <w:divsChild>
                <w:div w:id="1591281307">
                  <w:marLeft w:val="0"/>
                  <w:marRight w:val="0"/>
                  <w:marTop w:val="0"/>
                  <w:marBottom w:val="0"/>
                  <w:divBdr>
                    <w:top w:val="none" w:sz="0" w:space="0" w:color="auto"/>
                    <w:left w:val="none" w:sz="0" w:space="0" w:color="auto"/>
                    <w:bottom w:val="none" w:sz="0" w:space="0" w:color="auto"/>
                    <w:right w:val="none" w:sz="0" w:space="0" w:color="auto"/>
                  </w:divBdr>
                </w:div>
              </w:divsChild>
            </w:div>
            <w:div w:id="1619986721">
              <w:marLeft w:val="0"/>
              <w:marRight w:val="0"/>
              <w:marTop w:val="0"/>
              <w:marBottom w:val="0"/>
              <w:divBdr>
                <w:top w:val="none" w:sz="0" w:space="0" w:color="auto"/>
                <w:left w:val="none" w:sz="0" w:space="0" w:color="auto"/>
                <w:bottom w:val="none" w:sz="0" w:space="0" w:color="auto"/>
                <w:right w:val="none" w:sz="0" w:space="0" w:color="auto"/>
              </w:divBdr>
              <w:divsChild>
                <w:div w:id="1023900977">
                  <w:marLeft w:val="0"/>
                  <w:marRight w:val="0"/>
                  <w:marTop w:val="0"/>
                  <w:marBottom w:val="0"/>
                  <w:divBdr>
                    <w:top w:val="none" w:sz="0" w:space="0" w:color="auto"/>
                    <w:left w:val="none" w:sz="0" w:space="0" w:color="auto"/>
                    <w:bottom w:val="none" w:sz="0" w:space="0" w:color="auto"/>
                    <w:right w:val="none" w:sz="0" w:space="0" w:color="auto"/>
                  </w:divBdr>
                </w:div>
              </w:divsChild>
            </w:div>
            <w:div w:id="1072242133">
              <w:marLeft w:val="0"/>
              <w:marRight w:val="0"/>
              <w:marTop w:val="0"/>
              <w:marBottom w:val="0"/>
              <w:divBdr>
                <w:top w:val="none" w:sz="0" w:space="0" w:color="auto"/>
                <w:left w:val="none" w:sz="0" w:space="0" w:color="auto"/>
                <w:bottom w:val="none" w:sz="0" w:space="0" w:color="auto"/>
                <w:right w:val="none" w:sz="0" w:space="0" w:color="auto"/>
              </w:divBdr>
              <w:divsChild>
                <w:div w:id="1114667682">
                  <w:marLeft w:val="0"/>
                  <w:marRight w:val="0"/>
                  <w:marTop w:val="0"/>
                  <w:marBottom w:val="0"/>
                  <w:divBdr>
                    <w:top w:val="none" w:sz="0" w:space="0" w:color="auto"/>
                    <w:left w:val="none" w:sz="0" w:space="0" w:color="auto"/>
                    <w:bottom w:val="none" w:sz="0" w:space="0" w:color="auto"/>
                    <w:right w:val="none" w:sz="0" w:space="0" w:color="auto"/>
                  </w:divBdr>
                </w:div>
              </w:divsChild>
            </w:div>
            <w:div w:id="1333604326">
              <w:marLeft w:val="0"/>
              <w:marRight w:val="0"/>
              <w:marTop w:val="0"/>
              <w:marBottom w:val="0"/>
              <w:divBdr>
                <w:top w:val="none" w:sz="0" w:space="0" w:color="auto"/>
                <w:left w:val="none" w:sz="0" w:space="0" w:color="auto"/>
                <w:bottom w:val="none" w:sz="0" w:space="0" w:color="auto"/>
                <w:right w:val="none" w:sz="0" w:space="0" w:color="auto"/>
              </w:divBdr>
              <w:divsChild>
                <w:div w:id="26029398">
                  <w:marLeft w:val="0"/>
                  <w:marRight w:val="0"/>
                  <w:marTop w:val="0"/>
                  <w:marBottom w:val="0"/>
                  <w:divBdr>
                    <w:top w:val="none" w:sz="0" w:space="0" w:color="auto"/>
                    <w:left w:val="none" w:sz="0" w:space="0" w:color="auto"/>
                    <w:bottom w:val="none" w:sz="0" w:space="0" w:color="auto"/>
                    <w:right w:val="none" w:sz="0" w:space="0" w:color="auto"/>
                  </w:divBdr>
                </w:div>
              </w:divsChild>
            </w:div>
            <w:div w:id="94179535">
              <w:marLeft w:val="0"/>
              <w:marRight w:val="0"/>
              <w:marTop w:val="0"/>
              <w:marBottom w:val="0"/>
              <w:divBdr>
                <w:top w:val="none" w:sz="0" w:space="0" w:color="auto"/>
                <w:left w:val="none" w:sz="0" w:space="0" w:color="auto"/>
                <w:bottom w:val="none" w:sz="0" w:space="0" w:color="auto"/>
                <w:right w:val="none" w:sz="0" w:space="0" w:color="auto"/>
              </w:divBdr>
              <w:divsChild>
                <w:div w:id="529300375">
                  <w:marLeft w:val="0"/>
                  <w:marRight w:val="0"/>
                  <w:marTop w:val="0"/>
                  <w:marBottom w:val="0"/>
                  <w:divBdr>
                    <w:top w:val="none" w:sz="0" w:space="0" w:color="auto"/>
                    <w:left w:val="none" w:sz="0" w:space="0" w:color="auto"/>
                    <w:bottom w:val="none" w:sz="0" w:space="0" w:color="auto"/>
                    <w:right w:val="none" w:sz="0" w:space="0" w:color="auto"/>
                  </w:divBdr>
                </w:div>
              </w:divsChild>
            </w:div>
            <w:div w:id="555094396">
              <w:marLeft w:val="0"/>
              <w:marRight w:val="0"/>
              <w:marTop w:val="0"/>
              <w:marBottom w:val="0"/>
              <w:divBdr>
                <w:top w:val="none" w:sz="0" w:space="0" w:color="auto"/>
                <w:left w:val="none" w:sz="0" w:space="0" w:color="auto"/>
                <w:bottom w:val="none" w:sz="0" w:space="0" w:color="auto"/>
                <w:right w:val="none" w:sz="0" w:space="0" w:color="auto"/>
              </w:divBdr>
              <w:divsChild>
                <w:div w:id="1896500540">
                  <w:marLeft w:val="0"/>
                  <w:marRight w:val="0"/>
                  <w:marTop w:val="0"/>
                  <w:marBottom w:val="0"/>
                  <w:divBdr>
                    <w:top w:val="none" w:sz="0" w:space="0" w:color="auto"/>
                    <w:left w:val="none" w:sz="0" w:space="0" w:color="auto"/>
                    <w:bottom w:val="none" w:sz="0" w:space="0" w:color="auto"/>
                    <w:right w:val="none" w:sz="0" w:space="0" w:color="auto"/>
                  </w:divBdr>
                </w:div>
              </w:divsChild>
            </w:div>
            <w:div w:id="1971864314">
              <w:marLeft w:val="0"/>
              <w:marRight w:val="0"/>
              <w:marTop w:val="0"/>
              <w:marBottom w:val="0"/>
              <w:divBdr>
                <w:top w:val="none" w:sz="0" w:space="0" w:color="auto"/>
                <w:left w:val="none" w:sz="0" w:space="0" w:color="auto"/>
                <w:bottom w:val="none" w:sz="0" w:space="0" w:color="auto"/>
                <w:right w:val="none" w:sz="0" w:space="0" w:color="auto"/>
              </w:divBdr>
              <w:divsChild>
                <w:div w:id="1053964752">
                  <w:marLeft w:val="0"/>
                  <w:marRight w:val="0"/>
                  <w:marTop w:val="0"/>
                  <w:marBottom w:val="0"/>
                  <w:divBdr>
                    <w:top w:val="none" w:sz="0" w:space="0" w:color="auto"/>
                    <w:left w:val="none" w:sz="0" w:space="0" w:color="auto"/>
                    <w:bottom w:val="none" w:sz="0" w:space="0" w:color="auto"/>
                    <w:right w:val="none" w:sz="0" w:space="0" w:color="auto"/>
                  </w:divBdr>
                </w:div>
              </w:divsChild>
            </w:div>
            <w:div w:id="107042741">
              <w:marLeft w:val="0"/>
              <w:marRight w:val="0"/>
              <w:marTop w:val="0"/>
              <w:marBottom w:val="0"/>
              <w:divBdr>
                <w:top w:val="none" w:sz="0" w:space="0" w:color="auto"/>
                <w:left w:val="none" w:sz="0" w:space="0" w:color="auto"/>
                <w:bottom w:val="none" w:sz="0" w:space="0" w:color="auto"/>
                <w:right w:val="none" w:sz="0" w:space="0" w:color="auto"/>
              </w:divBdr>
              <w:divsChild>
                <w:div w:id="269823443">
                  <w:marLeft w:val="0"/>
                  <w:marRight w:val="0"/>
                  <w:marTop w:val="0"/>
                  <w:marBottom w:val="0"/>
                  <w:divBdr>
                    <w:top w:val="none" w:sz="0" w:space="0" w:color="auto"/>
                    <w:left w:val="none" w:sz="0" w:space="0" w:color="auto"/>
                    <w:bottom w:val="none" w:sz="0" w:space="0" w:color="auto"/>
                    <w:right w:val="none" w:sz="0" w:space="0" w:color="auto"/>
                  </w:divBdr>
                </w:div>
              </w:divsChild>
            </w:div>
            <w:div w:id="1992363429">
              <w:marLeft w:val="0"/>
              <w:marRight w:val="0"/>
              <w:marTop w:val="0"/>
              <w:marBottom w:val="0"/>
              <w:divBdr>
                <w:top w:val="none" w:sz="0" w:space="0" w:color="auto"/>
                <w:left w:val="none" w:sz="0" w:space="0" w:color="auto"/>
                <w:bottom w:val="none" w:sz="0" w:space="0" w:color="auto"/>
                <w:right w:val="none" w:sz="0" w:space="0" w:color="auto"/>
              </w:divBdr>
              <w:divsChild>
                <w:div w:id="1847741792">
                  <w:marLeft w:val="0"/>
                  <w:marRight w:val="0"/>
                  <w:marTop w:val="0"/>
                  <w:marBottom w:val="0"/>
                  <w:divBdr>
                    <w:top w:val="none" w:sz="0" w:space="0" w:color="auto"/>
                    <w:left w:val="none" w:sz="0" w:space="0" w:color="auto"/>
                    <w:bottom w:val="none" w:sz="0" w:space="0" w:color="auto"/>
                    <w:right w:val="none" w:sz="0" w:space="0" w:color="auto"/>
                  </w:divBdr>
                </w:div>
              </w:divsChild>
            </w:div>
            <w:div w:id="1690447136">
              <w:marLeft w:val="0"/>
              <w:marRight w:val="0"/>
              <w:marTop w:val="0"/>
              <w:marBottom w:val="0"/>
              <w:divBdr>
                <w:top w:val="none" w:sz="0" w:space="0" w:color="auto"/>
                <w:left w:val="none" w:sz="0" w:space="0" w:color="auto"/>
                <w:bottom w:val="none" w:sz="0" w:space="0" w:color="auto"/>
                <w:right w:val="none" w:sz="0" w:space="0" w:color="auto"/>
              </w:divBdr>
              <w:divsChild>
                <w:div w:id="6449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12299">
          <w:marLeft w:val="0"/>
          <w:marRight w:val="0"/>
          <w:marTop w:val="0"/>
          <w:marBottom w:val="600"/>
          <w:divBdr>
            <w:top w:val="none" w:sz="0" w:space="0" w:color="auto"/>
            <w:left w:val="none" w:sz="0" w:space="0" w:color="auto"/>
            <w:bottom w:val="none" w:sz="0" w:space="0" w:color="auto"/>
            <w:right w:val="none" w:sz="0" w:space="0" w:color="auto"/>
          </w:divBdr>
        </w:div>
      </w:divsChild>
    </w:div>
    <w:div w:id="1441753312">
      <w:marLeft w:val="0"/>
      <w:marRight w:val="0"/>
      <w:marTop w:val="0"/>
      <w:marBottom w:val="0"/>
      <w:divBdr>
        <w:top w:val="none" w:sz="0" w:space="0" w:color="auto"/>
        <w:left w:val="none" w:sz="0" w:space="0" w:color="auto"/>
        <w:bottom w:val="none" w:sz="0" w:space="0" w:color="auto"/>
        <w:right w:val="none" w:sz="0" w:space="0" w:color="auto"/>
      </w:divBdr>
      <w:divsChild>
        <w:div w:id="1796555577">
          <w:marLeft w:val="0"/>
          <w:marRight w:val="0"/>
          <w:marTop w:val="432"/>
          <w:marBottom w:val="0"/>
          <w:divBdr>
            <w:top w:val="none" w:sz="0" w:space="0" w:color="auto"/>
            <w:left w:val="none" w:sz="0" w:space="0" w:color="auto"/>
            <w:bottom w:val="none" w:sz="0" w:space="0" w:color="auto"/>
            <w:right w:val="none" w:sz="0" w:space="0" w:color="auto"/>
          </w:divBdr>
        </w:div>
        <w:div w:id="63141208">
          <w:marLeft w:val="0"/>
          <w:marRight w:val="0"/>
          <w:marTop w:val="0"/>
          <w:marBottom w:val="0"/>
          <w:divBdr>
            <w:top w:val="none" w:sz="0" w:space="0" w:color="auto"/>
            <w:left w:val="none" w:sz="0" w:space="0" w:color="auto"/>
            <w:bottom w:val="none" w:sz="0" w:space="0" w:color="auto"/>
            <w:right w:val="none" w:sz="0" w:space="0" w:color="auto"/>
          </w:divBdr>
          <w:divsChild>
            <w:div w:id="245919446">
              <w:marLeft w:val="0"/>
              <w:marRight w:val="0"/>
              <w:marTop w:val="0"/>
              <w:marBottom w:val="0"/>
              <w:divBdr>
                <w:top w:val="none" w:sz="0" w:space="0" w:color="auto"/>
                <w:left w:val="none" w:sz="0" w:space="0" w:color="auto"/>
                <w:bottom w:val="none" w:sz="0" w:space="0" w:color="auto"/>
                <w:right w:val="none" w:sz="0" w:space="0" w:color="auto"/>
              </w:divBdr>
              <w:divsChild>
                <w:div w:id="2003000540">
                  <w:marLeft w:val="0"/>
                  <w:marRight w:val="0"/>
                  <w:marTop w:val="0"/>
                  <w:marBottom w:val="0"/>
                  <w:divBdr>
                    <w:top w:val="none" w:sz="0" w:space="0" w:color="auto"/>
                    <w:left w:val="none" w:sz="0" w:space="0" w:color="auto"/>
                    <w:bottom w:val="none" w:sz="0" w:space="0" w:color="auto"/>
                    <w:right w:val="none" w:sz="0" w:space="0" w:color="auto"/>
                  </w:divBdr>
                </w:div>
              </w:divsChild>
            </w:div>
            <w:div w:id="1820413316">
              <w:marLeft w:val="0"/>
              <w:marRight w:val="0"/>
              <w:marTop w:val="0"/>
              <w:marBottom w:val="0"/>
              <w:divBdr>
                <w:top w:val="none" w:sz="0" w:space="0" w:color="auto"/>
                <w:left w:val="none" w:sz="0" w:space="0" w:color="auto"/>
                <w:bottom w:val="none" w:sz="0" w:space="0" w:color="auto"/>
                <w:right w:val="none" w:sz="0" w:space="0" w:color="auto"/>
              </w:divBdr>
              <w:divsChild>
                <w:div w:id="897669936">
                  <w:marLeft w:val="0"/>
                  <w:marRight w:val="0"/>
                  <w:marTop w:val="0"/>
                  <w:marBottom w:val="0"/>
                  <w:divBdr>
                    <w:top w:val="none" w:sz="0" w:space="0" w:color="auto"/>
                    <w:left w:val="none" w:sz="0" w:space="0" w:color="auto"/>
                    <w:bottom w:val="none" w:sz="0" w:space="0" w:color="auto"/>
                    <w:right w:val="none" w:sz="0" w:space="0" w:color="auto"/>
                  </w:divBdr>
                </w:div>
              </w:divsChild>
            </w:div>
            <w:div w:id="1254820185">
              <w:marLeft w:val="0"/>
              <w:marRight w:val="0"/>
              <w:marTop w:val="0"/>
              <w:marBottom w:val="0"/>
              <w:divBdr>
                <w:top w:val="none" w:sz="0" w:space="0" w:color="auto"/>
                <w:left w:val="none" w:sz="0" w:space="0" w:color="auto"/>
                <w:bottom w:val="none" w:sz="0" w:space="0" w:color="auto"/>
                <w:right w:val="none" w:sz="0" w:space="0" w:color="auto"/>
              </w:divBdr>
              <w:divsChild>
                <w:div w:id="1569608501">
                  <w:marLeft w:val="0"/>
                  <w:marRight w:val="0"/>
                  <w:marTop w:val="0"/>
                  <w:marBottom w:val="0"/>
                  <w:divBdr>
                    <w:top w:val="none" w:sz="0" w:space="0" w:color="auto"/>
                    <w:left w:val="none" w:sz="0" w:space="0" w:color="auto"/>
                    <w:bottom w:val="none" w:sz="0" w:space="0" w:color="auto"/>
                    <w:right w:val="none" w:sz="0" w:space="0" w:color="auto"/>
                  </w:divBdr>
                </w:div>
              </w:divsChild>
            </w:div>
            <w:div w:id="1368138160">
              <w:marLeft w:val="0"/>
              <w:marRight w:val="0"/>
              <w:marTop w:val="0"/>
              <w:marBottom w:val="0"/>
              <w:divBdr>
                <w:top w:val="none" w:sz="0" w:space="0" w:color="auto"/>
                <w:left w:val="none" w:sz="0" w:space="0" w:color="auto"/>
                <w:bottom w:val="none" w:sz="0" w:space="0" w:color="auto"/>
                <w:right w:val="none" w:sz="0" w:space="0" w:color="auto"/>
              </w:divBdr>
              <w:divsChild>
                <w:div w:id="583227921">
                  <w:marLeft w:val="0"/>
                  <w:marRight w:val="0"/>
                  <w:marTop w:val="0"/>
                  <w:marBottom w:val="0"/>
                  <w:divBdr>
                    <w:top w:val="none" w:sz="0" w:space="0" w:color="auto"/>
                    <w:left w:val="none" w:sz="0" w:space="0" w:color="auto"/>
                    <w:bottom w:val="none" w:sz="0" w:space="0" w:color="auto"/>
                    <w:right w:val="none" w:sz="0" w:space="0" w:color="auto"/>
                  </w:divBdr>
                </w:div>
              </w:divsChild>
            </w:div>
            <w:div w:id="1845703874">
              <w:marLeft w:val="0"/>
              <w:marRight w:val="0"/>
              <w:marTop w:val="0"/>
              <w:marBottom w:val="0"/>
              <w:divBdr>
                <w:top w:val="none" w:sz="0" w:space="0" w:color="auto"/>
                <w:left w:val="none" w:sz="0" w:space="0" w:color="auto"/>
                <w:bottom w:val="none" w:sz="0" w:space="0" w:color="auto"/>
                <w:right w:val="none" w:sz="0" w:space="0" w:color="auto"/>
              </w:divBdr>
              <w:divsChild>
                <w:div w:id="1874615595">
                  <w:marLeft w:val="0"/>
                  <w:marRight w:val="0"/>
                  <w:marTop w:val="0"/>
                  <w:marBottom w:val="0"/>
                  <w:divBdr>
                    <w:top w:val="none" w:sz="0" w:space="0" w:color="auto"/>
                    <w:left w:val="none" w:sz="0" w:space="0" w:color="auto"/>
                    <w:bottom w:val="none" w:sz="0" w:space="0" w:color="auto"/>
                    <w:right w:val="none" w:sz="0" w:space="0" w:color="auto"/>
                  </w:divBdr>
                </w:div>
              </w:divsChild>
            </w:div>
            <w:div w:id="1165508901">
              <w:marLeft w:val="0"/>
              <w:marRight w:val="0"/>
              <w:marTop w:val="0"/>
              <w:marBottom w:val="0"/>
              <w:divBdr>
                <w:top w:val="none" w:sz="0" w:space="0" w:color="auto"/>
                <w:left w:val="none" w:sz="0" w:space="0" w:color="auto"/>
                <w:bottom w:val="none" w:sz="0" w:space="0" w:color="auto"/>
                <w:right w:val="none" w:sz="0" w:space="0" w:color="auto"/>
              </w:divBdr>
              <w:divsChild>
                <w:div w:id="454102055">
                  <w:marLeft w:val="0"/>
                  <w:marRight w:val="0"/>
                  <w:marTop w:val="0"/>
                  <w:marBottom w:val="0"/>
                  <w:divBdr>
                    <w:top w:val="none" w:sz="0" w:space="0" w:color="auto"/>
                    <w:left w:val="none" w:sz="0" w:space="0" w:color="auto"/>
                    <w:bottom w:val="none" w:sz="0" w:space="0" w:color="auto"/>
                    <w:right w:val="none" w:sz="0" w:space="0" w:color="auto"/>
                  </w:divBdr>
                </w:div>
              </w:divsChild>
            </w:div>
            <w:div w:id="294720166">
              <w:marLeft w:val="0"/>
              <w:marRight w:val="0"/>
              <w:marTop w:val="0"/>
              <w:marBottom w:val="0"/>
              <w:divBdr>
                <w:top w:val="none" w:sz="0" w:space="0" w:color="auto"/>
                <w:left w:val="none" w:sz="0" w:space="0" w:color="auto"/>
                <w:bottom w:val="none" w:sz="0" w:space="0" w:color="auto"/>
                <w:right w:val="none" w:sz="0" w:space="0" w:color="auto"/>
              </w:divBdr>
              <w:divsChild>
                <w:div w:id="1325280850">
                  <w:marLeft w:val="0"/>
                  <w:marRight w:val="0"/>
                  <w:marTop w:val="0"/>
                  <w:marBottom w:val="0"/>
                  <w:divBdr>
                    <w:top w:val="none" w:sz="0" w:space="0" w:color="auto"/>
                    <w:left w:val="none" w:sz="0" w:space="0" w:color="auto"/>
                    <w:bottom w:val="none" w:sz="0" w:space="0" w:color="auto"/>
                    <w:right w:val="none" w:sz="0" w:space="0" w:color="auto"/>
                  </w:divBdr>
                </w:div>
              </w:divsChild>
            </w:div>
            <w:div w:id="81726562">
              <w:marLeft w:val="0"/>
              <w:marRight w:val="0"/>
              <w:marTop w:val="0"/>
              <w:marBottom w:val="0"/>
              <w:divBdr>
                <w:top w:val="none" w:sz="0" w:space="0" w:color="auto"/>
                <w:left w:val="none" w:sz="0" w:space="0" w:color="auto"/>
                <w:bottom w:val="none" w:sz="0" w:space="0" w:color="auto"/>
                <w:right w:val="none" w:sz="0" w:space="0" w:color="auto"/>
              </w:divBdr>
              <w:divsChild>
                <w:div w:id="2018077997">
                  <w:marLeft w:val="0"/>
                  <w:marRight w:val="0"/>
                  <w:marTop w:val="0"/>
                  <w:marBottom w:val="0"/>
                  <w:divBdr>
                    <w:top w:val="none" w:sz="0" w:space="0" w:color="auto"/>
                    <w:left w:val="none" w:sz="0" w:space="0" w:color="auto"/>
                    <w:bottom w:val="none" w:sz="0" w:space="0" w:color="auto"/>
                    <w:right w:val="none" w:sz="0" w:space="0" w:color="auto"/>
                  </w:divBdr>
                </w:div>
              </w:divsChild>
            </w:div>
            <w:div w:id="1357922643">
              <w:marLeft w:val="0"/>
              <w:marRight w:val="0"/>
              <w:marTop w:val="0"/>
              <w:marBottom w:val="0"/>
              <w:divBdr>
                <w:top w:val="none" w:sz="0" w:space="0" w:color="auto"/>
                <w:left w:val="none" w:sz="0" w:space="0" w:color="auto"/>
                <w:bottom w:val="none" w:sz="0" w:space="0" w:color="auto"/>
                <w:right w:val="none" w:sz="0" w:space="0" w:color="auto"/>
              </w:divBdr>
              <w:divsChild>
                <w:div w:id="685208072">
                  <w:marLeft w:val="0"/>
                  <w:marRight w:val="0"/>
                  <w:marTop w:val="0"/>
                  <w:marBottom w:val="0"/>
                  <w:divBdr>
                    <w:top w:val="none" w:sz="0" w:space="0" w:color="auto"/>
                    <w:left w:val="none" w:sz="0" w:space="0" w:color="auto"/>
                    <w:bottom w:val="none" w:sz="0" w:space="0" w:color="auto"/>
                    <w:right w:val="none" w:sz="0" w:space="0" w:color="auto"/>
                  </w:divBdr>
                </w:div>
              </w:divsChild>
            </w:div>
            <w:div w:id="1365327338">
              <w:marLeft w:val="0"/>
              <w:marRight w:val="0"/>
              <w:marTop w:val="0"/>
              <w:marBottom w:val="0"/>
              <w:divBdr>
                <w:top w:val="none" w:sz="0" w:space="0" w:color="auto"/>
                <w:left w:val="none" w:sz="0" w:space="0" w:color="auto"/>
                <w:bottom w:val="none" w:sz="0" w:space="0" w:color="auto"/>
                <w:right w:val="none" w:sz="0" w:space="0" w:color="auto"/>
              </w:divBdr>
              <w:divsChild>
                <w:div w:id="577446026">
                  <w:marLeft w:val="0"/>
                  <w:marRight w:val="0"/>
                  <w:marTop w:val="0"/>
                  <w:marBottom w:val="0"/>
                  <w:divBdr>
                    <w:top w:val="none" w:sz="0" w:space="0" w:color="auto"/>
                    <w:left w:val="none" w:sz="0" w:space="0" w:color="auto"/>
                    <w:bottom w:val="none" w:sz="0" w:space="0" w:color="auto"/>
                    <w:right w:val="none" w:sz="0" w:space="0" w:color="auto"/>
                  </w:divBdr>
                </w:div>
              </w:divsChild>
            </w:div>
            <w:div w:id="1733193498">
              <w:marLeft w:val="0"/>
              <w:marRight w:val="0"/>
              <w:marTop w:val="0"/>
              <w:marBottom w:val="0"/>
              <w:divBdr>
                <w:top w:val="none" w:sz="0" w:space="0" w:color="auto"/>
                <w:left w:val="none" w:sz="0" w:space="0" w:color="auto"/>
                <w:bottom w:val="none" w:sz="0" w:space="0" w:color="auto"/>
                <w:right w:val="none" w:sz="0" w:space="0" w:color="auto"/>
              </w:divBdr>
              <w:divsChild>
                <w:div w:id="1231117761">
                  <w:marLeft w:val="0"/>
                  <w:marRight w:val="0"/>
                  <w:marTop w:val="0"/>
                  <w:marBottom w:val="0"/>
                  <w:divBdr>
                    <w:top w:val="none" w:sz="0" w:space="0" w:color="auto"/>
                    <w:left w:val="none" w:sz="0" w:space="0" w:color="auto"/>
                    <w:bottom w:val="none" w:sz="0" w:space="0" w:color="auto"/>
                    <w:right w:val="none" w:sz="0" w:space="0" w:color="auto"/>
                  </w:divBdr>
                </w:div>
              </w:divsChild>
            </w:div>
            <w:div w:id="131678064">
              <w:marLeft w:val="0"/>
              <w:marRight w:val="0"/>
              <w:marTop w:val="0"/>
              <w:marBottom w:val="0"/>
              <w:divBdr>
                <w:top w:val="none" w:sz="0" w:space="0" w:color="auto"/>
                <w:left w:val="none" w:sz="0" w:space="0" w:color="auto"/>
                <w:bottom w:val="none" w:sz="0" w:space="0" w:color="auto"/>
                <w:right w:val="none" w:sz="0" w:space="0" w:color="auto"/>
              </w:divBdr>
              <w:divsChild>
                <w:div w:id="1812596707">
                  <w:marLeft w:val="0"/>
                  <w:marRight w:val="0"/>
                  <w:marTop w:val="0"/>
                  <w:marBottom w:val="0"/>
                  <w:divBdr>
                    <w:top w:val="none" w:sz="0" w:space="0" w:color="auto"/>
                    <w:left w:val="none" w:sz="0" w:space="0" w:color="auto"/>
                    <w:bottom w:val="none" w:sz="0" w:space="0" w:color="auto"/>
                    <w:right w:val="none" w:sz="0" w:space="0" w:color="auto"/>
                  </w:divBdr>
                </w:div>
              </w:divsChild>
            </w:div>
            <w:div w:id="1490173516">
              <w:marLeft w:val="0"/>
              <w:marRight w:val="0"/>
              <w:marTop w:val="0"/>
              <w:marBottom w:val="0"/>
              <w:divBdr>
                <w:top w:val="none" w:sz="0" w:space="0" w:color="auto"/>
                <w:left w:val="none" w:sz="0" w:space="0" w:color="auto"/>
                <w:bottom w:val="none" w:sz="0" w:space="0" w:color="auto"/>
                <w:right w:val="none" w:sz="0" w:space="0" w:color="auto"/>
              </w:divBdr>
              <w:divsChild>
                <w:div w:id="1441947954">
                  <w:marLeft w:val="0"/>
                  <w:marRight w:val="0"/>
                  <w:marTop w:val="0"/>
                  <w:marBottom w:val="0"/>
                  <w:divBdr>
                    <w:top w:val="none" w:sz="0" w:space="0" w:color="auto"/>
                    <w:left w:val="none" w:sz="0" w:space="0" w:color="auto"/>
                    <w:bottom w:val="none" w:sz="0" w:space="0" w:color="auto"/>
                    <w:right w:val="none" w:sz="0" w:space="0" w:color="auto"/>
                  </w:divBdr>
                </w:div>
              </w:divsChild>
            </w:div>
            <w:div w:id="246769741">
              <w:marLeft w:val="0"/>
              <w:marRight w:val="0"/>
              <w:marTop w:val="0"/>
              <w:marBottom w:val="0"/>
              <w:divBdr>
                <w:top w:val="none" w:sz="0" w:space="0" w:color="auto"/>
                <w:left w:val="none" w:sz="0" w:space="0" w:color="auto"/>
                <w:bottom w:val="none" w:sz="0" w:space="0" w:color="auto"/>
                <w:right w:val="none" w:sz="0" w:space="0" w:color="auto"/>
              </w:divBdr>
              <w:divsChild>
                <w:div w:id="130560371">
                  <w:marLeft w:val="0"/>
                  <w:marRight w:val="0"/>
                  <w:marTop w:val="0"/>
                  <w:marBottom w:val="0"/>
                  <w:divBdr>
                    <w:top w:val="none" w:sz="0" w:space="0" w:color="auto"/>
                    <w:left w:val="none" w:sz="0" w:space="0" w:color="auto"/>
                    <w:bottom w:val="none" w:sz="0" w:space="0" w:color="auto"/>
                    <w:right w:val="none" w:sz="0" w:space="0" w:color="auto"/>
                  </w:divBdr>
                </w:div>
              </w:divsChild>
            </w:div>
            <w:div w:id="725686492">
              <w:marLeft w:val="0"/>
              <w:marRight w:val="0"/>
              <w:marTop w:val="0"/>
              <w:marBottom w:val="0"/>
              <w:divBdr>
                <w:top w:val="none" w:sz="0" w:space="0" w:color="auto"/>
                <w:left w:val="none" w:sz="0" w:space="0" w:color="auto"/>
                <w:bottom w:val="none" w:sz="0" w:space="0" w:color="auto"/>
                <w:right w:val="none" w:sz="0" w:space="0" w:color="auto"/>
              </w:divBdr>
              <w:divsChild>
                <w:div w:id="11349490">
                  <w:marLeft w:val="0"/>
                  <w:marRight w:val="0"/>
                  <w:marTop w:val="0"/>
                  <w:marBottom w:val="0"/>
                  <w:divBdr>
                    <w:top w:val="none" w:sz="0" w:space="0" w:color="auto"/>
                    <w:left w:val="none" w:sz="0" w:space="0" w:color="auto"/>
                    <w:bottom w:val="none" w:sz="0" w:space="0" w:color="auto"/>
                    <w:right w:val="none" w:sz="0" w:space="0" w:color="auto"/>
                  </w:divBdr>
                </w:div>
              </w:divsChild>
            </w:div>
            <w:div w:id="1711832047">
              <w:marLeft w:val="0"/>
              <w:marRight w:val="0"/>
              <w:marTop w:val="0"/>
              <w:marBottom w:val="0"/>
              <w:divBdr>
                <w:top w:val="none" w:sz="0" w:space="0" w:color="auto"/>
                <w:left w:val="none" w:sz="0" w:space="0" w:color="auto"/>
                <w:bottom w:val="none" w:sz="0" w:space="0" w:color="auto"/>
                <w:right w:val="none" w:sz="0" w:space="0" w:color="auto"/>
              </w:divBdr>
              <w:divsChild>
                <w:div w:id="970208326">
                  <w:marLeft w:val="0"/>
                  <w:marRight w:val="0"/>
                  <w:marTop w:val="0"/>
                  <w:marBottom w:val="0"/>
                  <w:divBdr>
                    <w:top w:val="none" w:sz="0" w:space="0" w:color="auto"/>
                    <w:left w:val="none" w:sz="0" w:space="0" w:color="auto"/>
                    <w:bottom w:val="none" w:sz="0" w:space="0" w:color="auto"/>
                    <w:right w:val="none" w:sz="0" w:space="0" w:color="auto"/>
                  </w:divBdr>
                </w:div>
              </w:divsChild>
            </w:div>
            <w:div w:id="1274632342">
              <w:marLeft w:val="0"/>
              <w:marRight w:val="0"/>
              <w:marTop w:val="0"/>
              <w:marBottom w:val="0"/>
              <w:divBdr>
                <w:top w:val="none" w:sz="0" w:space="0" w:color="auto"/>
                <w:left w:val="none" w:sz="0" w:space="0" w:color="auto"/>
                <w:bottom w:val="none" w:sz="0" w:space="0" w:color="auto"/>
                <w:right w:val="none" w:sz="0" w:space="0" w:color="auto"/>
              </w:divBdr>
              <w:divsChild>
                <w:div w:id="511535767">
                  <w:marLeft w:val="0"/>
                  <w:marRight w:val="0"/>
                  <w:marTop w:val="0"/>
                  <w:marBottom w:val="0"/>
                  <w:divBdr>
                    <w:top w:val="none" w:sz="0" w:space="0" w:color="auto"/>
                    <w:left w:val="none" w:sz="0" w:space="0" w:color="auto"/>
                    <w:bottom w:val="none" w:sz="0" w:space="0" w:color="auto"/>
                    <w:right w:val="none" w:sz="0" w:space="0" w:color="auto"/>
                  </w:divBdr>
                </w:div>
              </w:divsChild>
            </w:div>
            <w:div w:id="1807430336">
              <w:marLeft w:val="0"/>
              <w:marRight w:val="0"/>
              <w:marTop w:val="0"/>
              <w:marBottom w:val="0"/>
              <w:divBdr>
                <w:top w:val="none" w:sz="0" w:space="0" w:color="auto"/>
                <w:left w:val="none" w:sz="0" w:space="0" w:color="auto"/>
                <w:bottom w:val="none" w:sz="0" w:space="0" w:color="auto"/>
                <w:right w:val="none" w:sz="0" w:space="0" w:color="auto"/>
              </w:divBdr>
              <w:divsChild>
                <w:div w:id="456066251">
                  <w:marLeft w:val="0"/>
                  <w:marRight w:val="0"/>
                  <w:marTop w:val="0"/>
                  <w:marBottom w:val="0"/>
                  <w:divBdr>
                    <w:top w:val="none" w:sz="0" w:space="0" w:color="auto"/>
                    <w:left w:val="none" w:sz="0" w:space="0" w:color="auto"/>
                    <w:bottom w:val="none" w:sz="0" w:space="0" w:color="auto"/>
                    <w:right w:val="none" w:sz="0" w:space="0" w:color="auto"/>
                  </w:divBdr>
                </w:div>
              </w:divsChild>
            </w:div>
            <w:div w:id="1955406317">
              <w:marLeft w:val="0"/>
              <w:marRight w:val="0"/>
              <w:marTop w:val="0"/>
              <w:marBottom w:val="0"/>
              <w:divBdr>
                <w:top w:val="none" w:sz="0" w:space="0" w:color="auto"/>
                <w:left w:val="none" w:sz="0" w:space="0" w:color="auto"/>
                <w:bottom w:val="none" w:sz="0" w:space="0" w:color="auto"/>
                <w:right w:val="none" w:sz="0" w:space="0" w:color="auto"/>
              </w:divBdr>
              <w:divsChild>
                <w:div w:id="257055903">
                  <w:marLeft w:val="0"/>
                  <w:marRight w:val="0"/>
                  <w:marTop w:val="0"/>
                  <w:marBottom w:val="0"/>
                  <w:divBdr>
                    <w:top w:val="none" w:sz="0" w:space="0" w:color="auto"/>
                    <w:left w:val="none" w:sz="0" w:space="0" w:color="auto"/>
                    <w:bottom w:val="none" w:sz="0" w:space="0" w:color="auto"/>
                    <w:right w:val="none" w:sz="0" w:space="0" w:color="auto"/>
                  </w:divBdr>
                </w:div>
              </w:divsChild>
            </w:div>
            <w:div w:id="149685303">
              <w:marLeft w:val="0"/>
              <w:marRight w:val="0"/>
              <w:marTop w:val="0"/>
              <w:marBottom w:val="0"/>
              <w:divBdr>
                <w:top w:val="none" w:sz="0" w:space="0" w:color="auto"/>
                <w:left w:val="none" w:sz="0" w:space="0" w:color="auto"/>
                <w:bottom w:val="none" w:sz="0" w:space="0" w:color="auto"/>
                <w:right w:val="none" w:sz="0" w:space="0" w:color="auto"/>
              </w:divBdr>
              <w:divsChild>
                <w:div w:id="52116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9714">
          <w:marLeft w:val="0"/>
          <w:marRight w:val="0"/>
          <w:marTop w:val="0"/>
          <w:marBottom w:val="600"/>
          <w:divBdr>
            <w:top w:val="none" w:sz="0" w:space="0" w:color="auto"/>
            <w:left w:val="none" w:sz="0" w:space="0" w:color="auto"/>
            <w:bottom w:val="none" w:sz="0" w:space="0" w:color="auto"/>
            <w:right w:val="none" w:sz="0" w:space="0" w:color="auto"/>
          </w:divBdr>
        </w:div>
      </w:divsChild>
    </w:div>
    <w:div w:id="1457680580">
      <w:marLeft w:val="0"/>
      <w:marRight w:val="0"/>
      <w:marTop w:val="0"/>
      <w:marBottom w:val="0"/>
      <w:divBdr>
        <w:top w:val="none" w:sz="0" w:space="0" w:color="auto"/>
        <w:left w:val="none" w:sz="0" w:space="0" w:color="auto"/>
        <w:bottom w:val="none" w:sz="0" w:space="0" w:color="auto"/>
        <w:right w:val="none" w:sz="0" w:space="0" w:color="auto"/>
      </w:divBdr>
      <w:divsChild>
        <w:div w:id="1981305374">
          <w:marLeft w:val="0"/>
          <w:marRight w:val="0"/>
          <w:marTop w:val="432"/>
          <w:marBottom w:val="0"/>
          <w:divBdr>
            <w:top w:val="none" w:sz="0" w:space="0" w:color="auto"/>
            <w:left w:val="none" w:sz="0" w:space="0" w:color="auto"/>
            <w:bottom w:val="none" w:sz="0" w:space="0" w:color="auto"/>
            <w:right w:val="none" w:sz="0" w:space="0" w:color="auto"/>
          </w:divBdr>
        </w:div>
        <w:div w:id="120197969">
          <w:marLeft w:val="0"/>
          <w:marRight w:val="0"/>
          <w:marTop w:val="0"/>
          <w:marBottom w:val="0"/>
          <w:divBdr>
            <w:top w:val="none" w:sz="0" w:space="0" w:color="auto"/>
            <w:left w:val="none" w:sz="0" w:space="0" w:color="auto"/>
            <w:bottom w:val="none" w:sz="0" w:space="0" w:color="auto"/>
            <w:right w:val="none" w:sz="0" w:space="0" w:color="auto"/>
          </w:divBdr>
          <w:divsChild>
            <w:div w:id="1439376089">
              <w:marLeft w:val="0"/>
              <w:marRight w:val="0"/>
              <w:marTop w:val="0"/>
              <w:marBottom w:val="0"/>
              <w:divBdr>
                <w:top w:val="none" w:sz="0" w:space="0" w:color="auto"/>
                <w:left w:val="none" w:sz="0" w:space="0" w:color="auto"/>
                <w:bottom w:val="none" w:sz="0" w:space="0" w:color="auto"/>
                <w:right w:val="none" w:sz="0" w:space="0" w:color="auto"/>
              </w:divBdr>
              <w:divsChild>
                <w:div w:id="2063014959">
                  <w:marLeft w:val="0"/>
                  <w:marRight w:val="0"/>
                  <w:marTop w:val="0"/>
                  <w:marBottom w:val="0"/>
                  <w:divBdr>
                    <w:top w:val="none" w:sz="0" w:space="0" w:color="auto"/>
                    <w:left w:val="none" w:sz="0" w:space="0" w:color="auto"/>
                    <w:bottom w:val="none" w:sz="0" w:space="0" w:color="auto"/>
                    <w:right w:val="none" w:sz="0" w:space="0" w:color="auto"/>
                  </w:divBdr>
                </w:div>
              </w:divsChild>
            </w:div>
            <w:div w:id="935793079">
              <w:marLeft w:val="0"/>
              <w:marRight w:val="0"/>
              <w:marTop w:val="0"/>
              <w:marBottom w:val="0"/>
              <w:divBdr>
                <w:top w:val="none" w:sz="0" w:space="0" w:color="auto"/>
                <w:left w:val="none" w:sz="0" w:space="0" w:color="auto"/>
                <w:bottom w:val="none" w:sz="0" w:space="0" w:color="auto"/>
                <w:right w:val="none" w:sz="0" w:space="0" w:color="auto"/>
              </w:divBdr>
              <w:divsChild>
                <w:div w:id="1881701276">
                  <w:marLeft w:val="0"/>
                  <w:marRight w:val="0"/>
                  <w:marTop w:val="0"/>
                  <w:marBottom w:val="0"/>
                  <w:divBdr>
                    <w:top w:val="none" w:sz="0" w:space="0" w:color="auto"/>
                    <w:left w:val="none" w:sz="0" w:space="0" w:color="auto"/>
                    <w:bottom w:val="none" w:sz="0" w:space="0" w:color="auto"/>
                    <w:right w:val="none" w:sz="0" w:space="0" w:color="auto"/>
                  </w:divBdr>
                </w:div>
              </w:divsChild>
            </w:div>
            <w:div w:id="1759709887">
              <w:marLeft w:val="0"/>
              <w:marRight w:val="0"/>
              <w:marTop w:val="0"/>
              <w:marBottom w:val="0"/>
              <w:divBdr>
                <w:top w:val="none" w:sz="0" w:space="0" w:color="auto"/>
                <w:left w:val="none" w:sz="0" w:space="0" w:color="auto"/>
                <w:bottom w:val="none" w:sz="0" w:space="0" w:color="auto"/>
                <w:right w:val="none" w:sz="0" w:space="0" w:color="auto"/>
              </w:divBdr>
              <w:divsChild>
                <w:div w:id="543759775">
                  <w:marLeft w:val="0"/>
                  <w:marRight w:val="0"/>
                  <w:marTop w:val="0"/>
                  <w:marBottom w:val="0"/>
                  <w:divBdr>
                    <w:top w:val="none" w:sz="0" w:space="0" w:color="auto"/>
                    <w:left w:val="none" w:sz="0" w:space="0" w:color="auto"/>
                    <w:bottom w:val="none" w:sz="0" w:space="0" w:color="auto"/>
                    <w:right w:val="none" w:sz="0" w:space="0" w:color="auto"/>
                  </w:divBdr>
                </w:div>
              </w:divsChild>
            </w:div>
            <w:div w:id="2129886992">
              <w:marLeft w:val="0"/>
              <w:marRight w:val="0"/>
              <w:marTop w:val="0"/>
              <w:marBottom w:val="0"/>
              <w:divBdr>
                <w:top w:val="none" w:sz="0" w:space="0" w:color="auto"/>
                <w:left w:val="none" w:sz="0" w:space="0" w:color="auto"/>
                <w:bottom w:val="none" w:sz="0" w:space="0" w:color="auto"/>
                <w:right w:val="none" w:sz="0" w:space="0" w:color="auto"/>
              </w:divBdr>
              <w:divsChild>
                <w:div w:id="1506358446">
                  <w:marLeft w:val="0"/>
                  <w:marRight w:val="0"/>
                  <w:marTop w:val="0"/>
                  <w:marBottom w:val="0"/>
                  <w:divBdr>
                    <w:top w:val="none" w:sz="0" w:space="0" w:color="auto"/>
                    <w:left w:val="none" w:sz="0" w:space="0" w:color="auto"/>
                    <w:bottom w:val="none" w:sz="0" w:space="0" w:color="auto"/>
                    <w:right w:val="none" w:sz="0" w:space="0" w:color="auto"/>
                  </w:divBdr>
                </w:div>
              </w:divsChild>
            </w:div>
            <w:div w:id="1385060735">
              <w:marLeft w:val="0"/>
              <w:marRight w:val="0"/>
              <w:marTop w:val="0"/>
              <w:marBottom w:val="0"/>
              <w:divBdr>
                <w:top w:val="none" w:sz="0" w:space="0" w:color="auto"/>
                <w:left w:val="none" w:sz="0" w:space="0" w:color="auto"/>
                <w:bottom w:val="none" w:sz="0" w:space="0" w:color="auto"/>
                <w:right w:val="none" w:sz="0" w:space="0" w:color="auto"/>
              </w:divBdr>
              <w:divsChild>
                <w:div w:id="1233007912">
                  <w:marLeft w:val="0"/>
                  <w:marRight w:val="0"/>
                  <w:marTop w:val="0"/>
                  <w:marBottom w:val="0"/>
                  <w:divBdr>
                    <w:top w:val="none" w:sz="0" w:space="0" w:color="auto"/>
                    <w:left w:val="none" w:sz="0" w:space="0" w:color="auto"/>
                    <w:bottom w:val="none" w:sz="0" w:space="0" w:color="auto"/>
                    <w:right w:val="none" w:sz="0" w:space="0" w:color="auto"/>
                  </w:divBdr>
                </w:div>
              </w:divsChild>
            </w:div>
            <w:div w:id="147213514">
              <w:marLeft w:val="0"/>
              <w:marRight w:val="0"/>
              <w:marTop w:val="0"/>
              <w:marBottom w:val="0"/>
              <w:divBdr>
                <w:top w:val="none" w:sz="0" w:space="0" w:color="auto"/>
                <w:left w:val="none" w:sz="0" w:space="0" w:color="auto"/>
                <w:bottom w:val="none" w:sz="0" w:space="0" w:color="auto"/>
                <w:right w:val="none" w:sz="0" w:space="0" w:color="auto"/>
              </w:divBdr>
              <w:divsChild>
                <w:div w:id="280766407">
                  <w:marLeft w:val="0"/>
                  <w:marRight w:val="0"/>
                  <w:marTop w:val="0"/>
                  <w:marBottom w:val="0"/>
                  <w:divBdr>
                    <w:top w:val="none" w:sz="0" w:space="0" w:color="auto"/>
                    <w:left w:val="none" w:sz="0" w:space="0" w:color="auto"/>
                    <w:bottom w:val="none" w:sz="0" w:space="0" w:color="auto"/>
                    <w:right w:val="none" w:sz="0" w:space="0" w:color="auto"/>
                  </w:divBdr>
                </w:div>
              </w:divsChild>
            </w:div>
            <w:div w:id="353117635">
              <w:marLeft w:val="0"/>
              <w:marRight w:val="0"/>
              <w:marTop w:val="0"/>
              <w:marBottom w:val="0"/>
              <w:divBdr>
                <w:top w:val="none" w:sz="0" w:space="0" w:color="auto"/>
                <w:left w:val="none" w:sz="0" w:space="0" w:color="auto"/>
                <w:bottom w:val="none" w:sz="0" w:space="0" w:color="auto"/>
                <w:right w:val="none" w:sz="0" w:space="0" w:color="auto"/>
              </w:divBdr>
              <w:divsChild>
                <w:div w:id="1903565680">
                  <w:marLeft w:val="0"/>
                  <w:marRight w:val="0"/>
                  <w:marTop w:val="0"/>
                  <w:marBottom w:val="0"/>
                  <w:divBdr>
                    <w:top w:val="none" w:sz="0" w:space="0" w:color="auto"/>
                    <w:left w:val="none" w:sz="0" w:space="0" w:color="auto"/>
                    <w:bottom w:val="none" w:sz="0" w:space="0" w:color="auto"/>
                    <w:right w:val="none" w:sz="0" w:space="0" w:color="auto"/>
                  </w:divBdr>
                </w:div>
              </w:divsChild>
            </w:div>
            <w:div w:id="113133067">
              <w:marLeft w:val="0"/>
              <w:marRight w:val="0"/>
              <w:marTop w:val="0"/>
              <w:marBottom w:val="0"/>
              <w:divBdr>
                <w:top w:val="none" w:sz="0" w:space="0" w:color="auto"/>
                <w:left w:val="none" w:sz="0" w:space="0" w:color="auto"/>
                <w:bottom w:val="none" w:sz="0" w:space="0" w:color="auto"/>
                <w:right w:val="none" w:sz="0" w:space="0" w:color="auto"/>
              </w:divBdr>
              <w:divsChild>
                <w:div w:id="887258358">
                  <w:marLeft w:val="0"/>
                  <w:marRight w:val="0"/>
                  <w:marTop w:val="0"/>
                  <w:marBottom w:val="0"/>
                  <w:divBdr>
                    <w:top w:val="none" w:sz="0" w:space="0" w:color="auto"/>
                    <w:left w:val="none" w:sz="0" w:space="0" w:color="auto"/>
                    <w:bottom w:val="none" w:sz="0" w:space="0" w:color="auto"/>
                    <w:right w:val="none" w:sz="0" w:space="0" w:color="auto"/>
                  </w:divBdr>
                </w:div>
              </w:divsChild>
            </w:div>
            <w:div w:id="499934353">
              <w:marLeft w:val="0"/>
              <w:marRight w:val="0"/>
              <w:marTop w:val="0"/>
              <w:marBottom w:val="0"/>
              <w:divBdr>
                <w:top w:val="none" w:sz="0" w:space="0" w:color="auto"/>
                <w:left w:val="none" w:sz="0" w:space="0" w:color="auto"/>
                <w:bottom w:val="none" w:sz="0" w:space="0" w:color="auto"/>
                <w:right w:val="none" w:sz="0" w:space="0" w:color="auto"/>
              </w:divBdr>
              <w:divsChild>
                <w:div w:id="768280674">
                  <w:marLeft w:val="0"/>
                  <w:marRight w:val="0"/>
                  <w:marTop w:val="0"/>
                  <w:marBottom w:val="0"/>
                  <w:divBdr>
                    <w:top w:val="none" w:sz="0" w:space="0" w:color="auto"/>
                    <w:left w:val="none" w:sz="0" w:space="0" w:color="auto"/>
                    <w:bottom w:val="none" w:sz="0" w:space="0" w:color="auto"/>
                    <w:right w:val="none" w:sz="0" w:space="0" w:color="auto"/>
                  </w:divBdr>
                </w:div>
              </w:divsChild>
            </w:div>
            <w:div w:id="1666663134">
              <w:marLeft w:val="0"/>
              <w:marRight w:val="0"/>
              <w:marTop w:val="0"/>
              <w:marBottom w:val="0"/>
              <w:divBdr>
                <w:top w:val="none" w:sz="0" w:space="0" w:color="auto"/>
                <w:left w:val="none" w:sz="0" w:space="0" w:color="auto"/>
                <w:bottom w:val="none" w:sz="0" w:space="0" w:color="auto"/>
                <w:right w:val="none" w:sz="0" w:space="0" w:color="auto"/>
              </w:divBdr>
              <w:divsChild>
                <w:div w:id="692927535">
                  <w:marLeft w:val="0"/>
                  <w:marRight w:val="0"/>
                  <w:marTop w:val="0"/>
                  <w:marBottom w:val="0"/>
                  <w:divBdr>
                    <w:top w:val="none" w:sz="0" w:space="0" w:color="auto"/>
                    <w:left w:val="none" w:sz="0" w:space="0" w:color="auto"/>
                    <w:bottom w:val="none" w:sz="0" w:space="0" w:color="auto"/>
                    <w:right w:val="none" w:sz="0" w:space="0" w:color="auto"/>
                  </w:divBdr>
                </w:div>
              </w:divsChild>
            </w:div>
            <w:div w:id="1453405472">
              <w:marLeft w:val="0"/>
              <w:marRight w:val="0"/>
              <w:marTop w:val="0"/>
              <w:marBottom w:val="0"/>
              <w:divBdr>
                <w:top w:val="none" w:sz="0" w:space="0" w:color="auto"/>
                <w:left w:val="none" w:sz="0" w:space="0" w:color="auto"/>
                <w:bottom w:val="none" w:sz="0" w:space="0" w:color="auto"/>
                <w:right w:val="none" w:sz="0" w:space="0" w:color="auto"/>
              </w:divBdr>
              <w:divsChild>
                <w:div w:id="1257784147">
                  <w:marLeft w:val="0"/>
                  <w:marRight w:val="0"/>
                  <w:marTop w:val="0"/>
                  <w:marBottom w:val="0"/>
                  <w:divBdr>
                    <w:top w:val="none" w:sz="0" w:space="0" w:color="auto"/>
                    <w:left w:val="none" w:sz="0" w:space="0" w:color="auto"/>
                    <w:bottom w:val="none" w:sz="0" w:space="0" w:color="auto"/>
                    <w:right w:val="none" w:sz="0" w:space="0" w:color="auto"/>
                  </w:divBdr>
                </w:div>
              </w:divsChild>
            </w:div>
            <w:div w:id="1790664098">
              <w:marLeft w:val="0"/>
              <w:marRight w:val="0"/>
              <w:marTop w:val="0"/>
              <w:marBottom w:val="0"/>
              <w:divBdr>
                <w:top w:val="none" w:sz="0" w:space="0" w:color="auto"/>
                <w:left w:val="none" w:sz="0" w:space="0" w:color="auto"/>
                <w:bottom w:val="none" w:sz="0" w:space="0" w:color="auto"/>
                <w:right w:val="none" w:sz="0" w:space="0" w:color="auto"/>
              </w:divBdr>
              <w:divsChild>
                <w:div w:id="299579095">
                  <w:marLeft w:val="0"/>
                  <w:marRight w:val="0"/>
                  <w:marTop w:val="0"/>
                  <w:marBottom w:val="0"/>
                  <w:divBdr>
                    <w:top w:val="none" w:sz="0" w:space="0" w:color="auto"/>
                    <w:left w:val="none" w:sz="0" w:space="0" w:color="auto"/>
                    <w:bottom w:val="none" w:sz="0" w:space="0" w:color="auto"/>
                    <w:right w:val="none" w:sz="0" w:space="0" w:color="auto"/>
                  </w:divBdr>
                </w:div>
              </w:divsChild>
            </w:div>
            <w:div w:id="914320679">
              <w:marLeft w:val="0"/>
              <w:marRight w:val="0"/>
              <w:marTop w:val="0"/>
              <w:marBottom w:val="0"/>
              <w:divBdr>
                <w:top w:val="none" w:sz="0" w:space="0" w:color="auto"/>
                <w:left w:val="none" w:sz="0" w:space="0" w:color="auto"/>
                <w:bottom w:val="none" w:sz="0" w:space="0" w:color="auto"/>
                <w:right w:val="none" w:sz="0" w:space="0" w:color="auto"/>
              </w:divBdr>
              <w:divsChild>
                <w:div w:id="791486284">
                  <w:marLeft w:val="0"/>
                  <w:marRight w:val="0"/>
                  <w:marTop w:val="0"/>
                  <w:marBottom w:val="0"/>
                  <w:divBdr>
                    <w:top w:val="none" w:sz="0" w:space="0" w:color="auto"/>
                    <w:left w:val="none" w:sz="0" w:space="0" w:color="auto"/>
                    <w:bottom w:val="none" w:sz="0" w:space="0" w:color="auto"/>
                    <w:right w:val="none" w:sz="0" w:space="0" w:color="auto"/>
                  </w:divBdr>
                </w:div>
              </w:divsChild>
            </w:div>
            <w:div w:id="344137858">
              <w:marLeft w:val="0"/>
              <w:marRight w:val="0"/>
              <w:marTop w:val="0"/>
              <w:marBottom w:val="0"/>
              <w:divBdr>
                <w:top w:val="none" w:sz="0" w:space="0" w:color="auto"/>
                <w:left w:val="none" w:sz="0" w:space="0" w:color="auto"/>
                <w:bottom w:val="none" w:sz="0" w:space="0" w:color="auto"/>
                <w:right w:val="none" w:sz="0" w:space="0" w:color="auto"/>
              </w:divBdr>
              <w:divsChild>
                <w:div w:id="1341158892">
                  <w:marLeft w:val="0"/>
                  <w:marRight w:val="0"/>
                  <w:marTop w:val="0"/>
                  <w:marBottom w:val="0"/>
                  <w:divBdr>
                    <w:top w:val="none" w:sz="0" w:space="0" w:color="auto"/>
                    <w:left w:val="none" w:sz="0" w:space="0" w:color="auto"/>
                    <w:bottom w:val="none" w:sz="0" w:space="0" w:color="auto"/>
                    <w:right w:val="none" w:sz="0" w:space="0" w:color="auto"/>
                  </w:divBdr>
                </w:div>
              </w:divsChild>
            </w:div>
            <w:div w:id="358966597">
              <w:marLeft w:val="0"/>
              <w:marRight w:val="0"/>
              <w:marTop w:val="0"/>
              <w:marBottom w:val="0"/>
              <w:divBdr>
                <w:top w:val="none" w:sz="0" w:space="0" w:color="auto"/>
                <w:left w:val="none" w:sz="0" w:space="0" w:color="auto"/>
                <w:bottom w:val="none" w:sz="0" w:space="0" w:color="auto"/>
                <w:right w:val="none" w:sz="0" w:space="0" w:color="auto"/>
              </w:divBdr>
              <w:divsChild>
                <w:div w:id="939411338">
                  <w:marLeft w:val="0"/>
                  <w:marRight w:val="0"/>
                  <w:marTop w:val="0"/>
                  <w:marBottom w:val="0"/>
                  <w:divBdr>
                    <w:top w:val="none" w:sz="0" w:space="0" w:color="auto"/>
                    <w:left w:val="none" w:sz="0" w:space="0" w:color="auto"/>
                    <w:bottom w:val="none" w:sz="0" w:space="0" w:color="auto"/>
                    <w:right w:val="none" w:sz="0" w:space="0" w:color="auto"/>
                  </w:divBdr>
                </w:div>
              </w:divsChild>
            </w:div>
            <w:div w:id="619914350">
              <w:marLeft w:val="0"/>
              <w:marRight w:val="0"/>
              <w:marTop w:val="0"/>
              <w:marBottom w:val="0"/>
              <w:divBdr>
                <w:top w:val="none" w:sz="0" w:space="0" w:color="auto"/>
                <w:left w:val="none" w:sz="0" w:space="0" w:color="auto"/>
                <w:bottom w:val="none" w:sz="0" w:space="0" w:color="auto"/>
                <w:right w:val="none" w:sz="0" w:space="0" w:color="auto"/>
              </w:divBdr>
              <w:divsChild>
                <w:div w:id="998192092">
                  <w:marLeft w:val="0"/>
                  <w:marRight w:val="0"/>
                  <w:marTop w:val="0"/>
                  <w:marBottom w:val="0"/>
                  <w:divBdr>
                    <w:top w:val="none" w:sz="0" w:space="0" w:color="auto"/>
                    <w:left w:val="none" w:sz="0" w:space="0" w:color="auto"/>
                    <w:bottom w:val="none" w:sz="0" w:space="0" w:color="auto"/>
                    <w:right w:val="none" w:sz="0" w:space="0" w:color="auto"/>
                  </w:divBdr>
                </w:div>
              </w:divsChild>
            </w:div>
            <w:div w:id="140583280">
              <w:marLeft w:val="0"/>
              <w:marRight w:val="0"/>
              <w:marTop w:val="0"/>
              <w:marBottom w:val="0"/>
              <w:divBdr>
                <w:top w:val="none" w:sz="0" w:space="0" w:color="auto"/>
                <w:left w:val="none" w:sz="0" w:space="0" w:color="auto"/>
                <w:bottom w:val="none" w:sz="0" w:space="0" w:color="auto"/>
                <w:right w:val="none" w:sz="0" w:space="0" w:color="auto"/>
              </w:divBdr>
              <w:divsChild>
                <w:div w:id="684013902">
                  <w:marLeft w:val="0"/>
                  <w:marRight w:val="0"/>
                  <w:marTop w:val="0"/>
                  <w:marBottom w:val="0"/>
                  <w:divBdr>
                    <w:top w:val="none" w:sz="0" w:space="0" w:color="auto"/>
                    <w:left w:val="none" w:sz="0" w:space="0" w:color="auto"/>
                    <w:bottom w:val="none" w:sz="0" w:space="0" w:color="auto"/>
                    <w:right w:val="none" w:sz="0" w:space="0" w:color="auto"/>
                  </w:divBdr>
                </w:div>
              </w:divsChild>
            </w:div>
            <w:div w:id="809714581">
              <w:marLeft w:val="0"/>
              <w:marRight w:val="0"/>
              <w:marTop w:val="0"/>
              <w:marBottom w:val="0"/>
              <w:divBdr>
                <w:top w:val="none" w:sz="0" w:space="0" w:color="auto"/>
                <w:left w:val="none" w:sz="0" w:space="0" w:color="auto"/>
                <w:bottom w:val="none" w:sz="0" w:space="0" w:color="auto"/>
                <w:right w:val="none" w:sz="0" w:space="0" w:color="auto"/>
              </w:divBdr>
              <w:divsChild>
                <w:div w:id="1397704180">
                  <w:marLeft w:val="0"/>
                  <w:marRight w:val="0"/>
                  <w:marTop w:val="0"/>
                  <w:marBottom w:val="0"/>
                  <w:divBdr>
                    <w:top w:val="none" w:sz="0" w:space="0" w:color="auto"/>
                    <w:left w:val="none" w:sz="0" w:space="0" w:color="auto"/>
                    <w:bottom w:val="none" w:sz="0" w:space="0" w:color="auto"/>
                    <w:right w:val="none" w:sz="0" w:space="0" w:color="auto"/>
                  </w:divBdr>
                </w:div>
              </w:divsChild>
            </w:div>
            <w:div w:id="376859145">
              <w:marLeft w:val="0"/>
              <w:marRight w:val="0"/>
              <w:marTop w:val="0"/>
              <w:marBottom w:val="0"/>
              <w:divBdr>
                <w:top w:val="none" w:sz="0" w:space="0" w:color="auto"/>
                <w:left w:val="none" w:sz="0" w:space="0" w:color="auto"/>
                <w:bottom w:val="none" w:sz="0" w:space="0" w:color="auto"/>
                <w:right w:val="none" w:sz="0" w:space="0" w:color="auto"/>
              </w:divBdr>
              <w:divsChild>
                <w:div w:id="1516379058">
                  <w:marLeft w:val="0"/>
                  <w:marRight w:val="0"/>
                  <w:marTop w:val="0"/>
                  <w:marBottom w:val="0"/>
                  <w:divBdr>
                    <w:top w:val="none" w:sz="0" w:space="0" w:color="auto"/>
                    <w:left w:val="none" w:sz="0" w:space="0" w:color="auto"/>
                    <w:bottom w:val="none" w:sz="0" w:space="0" w:color="auto"/>
                    <w:right w:val="none" w:sz="0" w:space="0" w:color="auto"/>
                  </w:divBdr>
                </w:div>
              </w:divsChild>
            </w:div>
            <w:div w:id="1704558003">
              <w:marLeft w:val="0"/>
              <w:marRight w:val="0"/>
              <w:marTop w:val="0"/>
              <w:marBottom w:val="0"/>
              <w:divBdr>
                <w:top w:val="none" w:sz="0" w:space="0" w:color="auto"/>
                <w:left w:val="none" w:sz="0" w:space="0" w:color="auto"/>
                <w:bottom w:val="none" w:sz="0" w:space="0" w:color="auto"/>
                <w:right w:val="none" w:sz="0" w:space="0" w:color="auto"/>
              </w:divBdr>
              <w:divsChild>
                <w:div w:id="251158864">
                  <w:marLeft w:val="0"/>
                  <w:marRight w:val="0"/>
                  <w:marTop w:val="0"/>
                  <w:marBottom w:val="0"/>
                  <w:divBdr>
                    <w:top w:val="none" w:sz="0" w:space="0" w:color="auto"/>
                    <w:left w:val="none" w:sz="0" w:space="0" w:color="auto"/>
                    <w:bottom w:val="none" w:sz="0" w:space="0" w:color="auto"/>
                    <w:right w:val="none" w:sz="0" w:space="0" w:color="auto"/>
                  </w:divBdr>
                </w:div>
              </w:divsChild>
            </w:div>
            <w:div w:id="918755975">
              <w:marLeft w:val="0"/>
              <w:marRight w:val="0"/>
              <w:marTop w:val="0"/>
              <w:marBottom w:val="0"/>
              <w:divBdr>
                <w:top w:val="none" w:sz="0" w:space="0" w:color="auto"/>
                <w:left w:val="none" w:sz="0" w:space="0" w:color="auto"/>
                <w:bottom w:val="none" w:sz="0" w:space="0" w:color="auto"/>
                <w:right w:val="none" w:sz="0" w:space="0" w:color="auto"/>
              </w:divBdr>
              <w:divsChild>
                <w:div w:id="1927575678">
                  <w:marLeft w:val="0"/>
                  <w:marRight w:val="0"/>
                  <w:marTop w:val="0"/>
                  <w:marBottom w:val="0"/>
                  <w:divBdr>
                    <w:top w:val="none" w:sz="0" w:space="0" w:color="auto"/>
                    <w:left w:val="none" w:sz="0" w:space="0" w:color="auto"/>
                    <w:bottom w:val="none" w:sz="0" w:space="0" w:color="auto"/>
                    <w:right w:val="none" w:sz="0" w:space="0" w:color="auto"/>
                  </w:divBdr>
                </w:div>
              </w:divsChild>
            </w:div>
            <w:div w:id="1092167848">
              <w:marLeft w:val="0"/>
              <w:marRight w:val="0"/>
              <w:marTop w:val="0"/>
              <w:marBottom w:val="0"/>
              <w:divBdr>
                <w:top w:val="none" w:sz="0" w:space="0" w:color="auto"/>
                <w:left w:val="none" w:sz="0" w:space="0" w:color="auto"/>
                <w:bottom w:val="none" w:sz="0" w:space="0" w:color="auto"/>
                <w:right w:val="none" w:sz="0" w:space="0" w:color="auto"/>
              </w:divBdr>
              <w:divsChild>
                <w:div w:id="783230593">
                  <w:marLeft w:val="0"/>
                  <w:marRight w:val="0"/>
                  <w:marTop w:val="0"/>
                  <w:marBottom w:val="0"/>
                  <w:divBdr>
                    <w:top w:val="none" w:sz="0" w:space="0" w:color="auto"/>
                    <w:left w:val="none" w:sz="0" w:space="0" w:color="auto"/>
                    <w:bottom w:val="none" w:sz="0" w:space="0" w:color="auto"/>
                    <w:right w:val="none" w:sz="0" w:space="0" w:color="auto"/>
                  </w:divBdr>
                </w:div>
              </w:divsChild>
            </w:div>
            <w:div w:id="1137063636">
              <w:marLeft w:val="0"/>
              <w:marRight w:val="0"/>
              <w:marTop w:val="0"/>
              <w:marBottom w:val="0"/>
              <w:divBdr>
                <w:top w:val="none" w:sz="0" w:space="0" w:color="auto"/>
                <w:left w:val="none" w:sz="0" w:space="0" w:color="auto"/>
                <w:bottom w:val="none" w:sz="0" w:space="0" w:color="auto"/>
                <w:right w:val="none" w:sz="0" w:space="0" w:color="auto"/>
              </w:divBdr>
              <w:divsChild>
                <w:div w:id="1069114503">
                  <w:marLeft w:val="0"/>
                  <w:marRight w:val="0"/>
                  <w:marTop w:val="0"/>
                  <w:marBottom w:val="0"/>
                  <w:divBdr>
                    <w:top w:val="none" w:sz="0" w:space="0" w:color="auto"/>
                    <w:left w:val="none" w:sz="0" w:space="0" w:color="auto"/>
                    <w:bottom w:val="none" w:sz="0" w:space="0" w:color="auto"/>
                    <w:right w:val="none" w:sz="0" w:space="0" w:color="auto"/>
                  </w:divBdr>
                </w:div>
              </w:divsChild>
            </w:div>
            <w:div w:id="1508591564">
              <w:marLeft w:val="0"/>
              <w:marRight w:val="0"/>
              <w:marTop w:val="0"/>
              <w:marBottom w:val="0"/>
              <w:divBdr>
                <w:top w:val="none" w:sz="0" w:space="0" w:color="auto"/>
                <w:left w:val="none" w:sz="0" w:space="0" w:color="auto"/>
                <w:bottom w:val="none" w:sz="0" w:space="0" w:color="auto"/>
                <w:right w:val="none" w:sz="0" w:space="0" w:color="auto"/>
              </w:divBdr>
              <w:divsChild>
                <w:div w:id="81267291">
                  <w:marLeft w:val="0"/>
                  <w:marRight w:val="0"/>
                  <w:marTop w:val="0"/>
                  <w:marBottom w:val="0"/>
                  <w:divBdr>
                    <w:top w:val="none" w:sz="0" w:space="0" w:color="auto"/>
                    <w:left w:val="none" w:sz="0" w:space="0" w:color="auto"/>
                    <w:bottom w:val="none" w:sz="0" w:space="0" w:color="auto"/>
                    <w:right w:val="none" w:sz="0" w:space="0" w:color="auto"/>
                  </w:divBdr>
                </w:div>
              </w:divsChild>
            </w:div>
            <w:div w:id="363793843">
              <w:marLeft w:val="0"/>
              <w:marRight w:val="0"/>
              <w:marTop w:val="0"/>
              <w:marBottom w:val="0"/>
              <w:divBdr>
                <w:top w:val="none" w:sz="0" w:space="0" w:color="auto"/>
                <w:left w:val="none" w:sz="0" w:space="0" w:color="auto"/>
                <w:bottom w:val="none" w:sz="0" w:space="0" w:color="auto"/>
                <w:right w:val="none" w:sz="0" w:space="0" w:color="auto"/>
              </w:divBdr>
              <w:divsChild>
                <w:div w:id="1844659602">
                  <w:marLeft w:val="0"/>
                  <w:marRight w:val="0"/>
                  <w:marTop w:val="0"/>
                  <w:marBottom w:val="0"/>
                  <w:divBdr>
                    <w:top w:val="none" w:sz="0" w:space="0" w:color="auto"/>
                    <w:left w:val="none" w:sz="0" w:space="0" w:color="auto"/>
                    <w:bottom w:val="none" w:sz="0" w:space="0" w:color="auto"/>
                    <w:right w:val="none" w:sz="0" w:space="0" w:color="auto"/>
                  </w:divBdr>
                </w:div>
              </w:divsChild>
            </w:div>
            <w:div w:id="1439328236">
              <w:marLeft w:val="0"/>
              <w:marRight w:val="0"/>
              <w:marTop w:val="0"/>
              <w:marBottom w:val="0"/>
              <w:divBdr>
                <w:top w:val="none" w:sz="0" w:space="0" w:color="auto"/>
                <w:left w:val="none" w:sz="0" w:space="0" w:color="auto"/>
                <w:bottom w:val="none" w:sz="0" w:space="0" w:color="auto"/>
                <w:right w:val="none" w:sz="0" w:space="0" w:color="auto"/>
              </w:divBdr>
              <w:divsChild>
                <w:div w:id="39177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3553">
          <w:marLeft w:val="0"/>
          <w:marRight w:val="0"/>
          <w:marTop w:val="0"/>
          <w:marBottom w:val="600"/>
          <w:divBdr>
            <w:top w:val="none" w:sz="0" w:space="0" w:color="auto"/>
            <w:left w:val="none" w:sz="0" w:space="0" w:color="auto"/>
            <w:bottom w:val="none" w:sz="0" w:space="0" w:color="auto"/>
            <w:right w:val="none" w:sz="0" w:space="0" w:color="auto"/>
          </w:divBdr>
        </w:div>
      </w:divsChild>
    </w:div>
    <w:div w:id="1526485204">
      <w:marLeft w:val="0"/>
      <w:marRight w:val="0"/>
      <w:marTop w:val="0"/>
      <w:marBottom w:val="0"/>
      <w:divBdr>
        <w:top w:val="none" w:sz="0" w:space="0" w:color="auto"/>
        <w:left w:val="none" w:sz="0" w:space="0" w:color="auto"/>
        <w:bottom w:val="none" w:sz="0" w:space="0" w:color="auto"/>
        <w:right w:val="none" w:sz="0" w:space="0" w:color="auto"/>
      </w:divBdr>
      <w:divsChild>
        <w:div w:id="1404791548">
          <w:marLeft w:val="0"/>
          <w:marRight w:val="0"/>
          <w:marTop w:val="0"/>
          <w:marBottom w:val="0"/>
          <w:divBdr>
            <w:top w:val="none" w:sz="0" w:space="0" w:color="auto"/>
            <w:left w:val="none" w:sz="0" w:space="0" w:color="auto"/>
            <w:bottom w:val="none" w:sz="0" w:space="0" w:color="auto"/>
            <w:right w:val="none" w:sz="0" w:space="0" w:color="auto"/>
          </w:divBdr>
        </w:div>
        <w:div w:id="1930191554">
          <w:marLeft w:val="0"/>
          <w:marRight w:val="0"/>
          <w:marTop w:val="0"/>
          <w:marBottom w:val="600"/>
          <w:divBdr>
            <w:top w:val="none" w:sz="0" w:space="0" w:color="auto"/>
            <w:left w:val="none" w:sz="0" w:space="0" w:color="auto"/>
            <w:bottom w:val="none" w:sz="0" w:space="0" w:color="auto"/>
            <w:right w:val="none" w:sz="0" w:space="0" w:color="auto"/>
          </w:divBdr>
        </w:div>
      </w:divsChild>
    </w:div>
    <w:div w:id="1527712220">
      <w:marLeft w:val="0"/>
      <w:marRight w:val="0"/>
      <w:marTop w:val="0"/>
      <w:marBottom w:val="0"/>
      <w:divBdr>
        <w:top w:val="none" w:sz="0" w:space="0" w:color="auto"/>
        <w:left w:val="none" w:sz="0" w:space="0" w:color="auto"/>
        <w:bottom w:val="none" w:sz="0" w:space="0" w:color="auto"/>
        <w:right w:val="none" w:sz="0" w:space="0" w:color="auto"/>
      </w:divBdr>
      <w:divsChild>
        <w:div w:id="1309553064">
          <w:marLeft w:val="0"/>
          <w:marRight w:val="0"/>
          <w:marTop w:val="432"/>
          <w:marBottom w:val="0"/>
          <w:divBdr>
            <w:top w:val="none" w:sz="0" w:space="0" w:color="auto"/>
            <w:left w:val="none" w:sz="0" w:space="0" w:color="auto"/>
            <w:bottom w:val="none" w:sz="0" w:space="0" w:color="auto"/>
            <w:right w:val="none" w:sz="0" w:space="0" w:color="auto"/>
          </w:divBdr>
        </w:div>
        <w:div w:id="532618030">
          <w:marLeft w:val="0"/>
          <w:marRight w:val="0"/>
          <w:marTop w:val="0"/>
          <w:marBottom w:val="0"/>
          <w:divBdr>
            <w:top w:val="none" w:sz="0" w:space="0" w:color="auto"/>
            <w:left w:val="none" w:sz="0" w:space="0" w:color="auto"/>
            <w:bottom w:val="none" w:sz="0" w:space="0" w:color="auto"/>
            <w:right w:val="none" w:sz="0" w:space="0" w:color="auto"/>
          </w:divBdr>
          <w:divsChild>
            <w:div w:id="798719205">
              <w:marLeft w:val="0"/>
              <w:marRight w:val="0"/>
              <w:marTop w:val="0"/>
              <w:marBottom w:val="0"/>
              <w:divBdr>
                <w:top w:val="none" w:sz="0" w:space="0" w:color="auto"/>
                <w:left w:val="none" w:sz="0" w:space="0" w:color="auto"/>
                <w:bottom w:val="none" w:sz="0" w:space="0" w:color="auto"/>
                <w:right w:val="none" w:sz="0" w:space="0" w:color="auto"/>
              </w:divBdr>
              <w:divsChild>
                <w:div w:id="212931636">
                  <w:marLeft w:val="0"/>
                  <w:marRight w:val="0"/>
                  <w:marTop w:val="0"/>
                  <w:marBottom w:val="0"/>
                  <w:divBdr>
                    <w:top w:val="none" w:sz="0" w:space="0" w:color="auto"/>
                    <w:left w:val="none" w:sz="0" w:space="0" w:color="auto"/>
                    <w:bottom w:val="none" w:sz="0" w:space="0" w:color="auto"/>
                    <w:right w:val="none" w:sz="0" w:space="0" w:color="auto"/>
                  </w:divBdr>
                </w:div>
              </w:divsChild>
            </w:div>
            <w:div w:id="632947779">
              <w:marLeft w:val="0"/>
              <w:marRight w:val="0"/>
              <w:marTop w:val="0"/>
              <w:marBottom w:val="0"/>
              <w:divBdr>
                <w:top w:val="none" w:sz="0" w:space="0" w:color="auto"/>
                <w:left w:val="none" w:sz="0" w:space="0" w:color="auto"/>
                <w:bottom w:val="none" w:sz="0" w:space="0" w:color="auto"/>
                <w:right w:val="none" w:sz="0" w:space="0" w:color="auto"/>
              </w:divBdr>
              <w:divsChild>
                <w:div w:id="430201046">
                  <w:marLeft w:val="0"/>
                  <w:marRight w:val="0"/>
                  <w:marTop w:val="0"/>
                  <w:marBottom w:val="0"/>
                  <w:divBdr>
                    <w:top w:val="none" w:sz="0" w:space="0" w:color="auto"/>
                    <w:left w:val="none" w:sz="0" w:space="0" w:color="auto"/>
                    <w:bottom w:val="none" w:sz="0" w:space="0" w:color="auto"/>
                    <w:right w:val="none" w:sz="0" w:space="0" w:color="auto"/>
                  </w:divBdr>
                </w:div>
              </w:divsChild>
            </w:div>
            <w:div w:id="1890411767">
              <w:marLeft w:val="0"/>
              <w:marRight w:val="0"/>
              <w:marTop w:val="0"/>
              <w:marBottom w:val="0"/>
              <w:divBdr>
                <w:top w:val="none" w:sz="0" w:space="0" w:color="auto"/>
                <w:left w:val="none" w:sz="0" w:space="0" w:color="auto"/>
                <w:bottom w:val="none" w:sz="0" w:space="0" w:color="auto"/>
                <w:right w:val="none" w:sz="0" w:space="0" w:color="auto"/>
              </w:divBdr>
              <w:divsChild>
                <w:div w:id="2004778299">
                  <w:marLeft w:val="0"/>
                  <w:marRight w:val="0"/>
                  <w:marTop w:val="0"/>
                  <w:marBottom w:val="0"/>
                  <w:divBdr>
                    <w:top w:val="none" w:sz="0" w:space="0" w:color="auto"/>
                    <w:left w:val="none" w:sz="0" w:space="0" w:color="auto"/>
                    <w:bottom w:val="none" w:sz="0" w:space="0" w:color="auto"/>
                    <w:right w:val="none" w:sz="0" w:space="0" w:color="auto"/>
                  </w:divBdr>
                </w:div>
              </w:divsChild>
            </w:div>
            <w:div w:id="1889104697">
              <w:marLeft w:val="0"/>
              <w:marRight w:val="0"/>
              <w:marTop w:val="0"/>
              <w:marBottom w:val="0"/>
              <w:divBdr>
                <w:top w:val="none" w:sz="0" w:space="0" w:color="auto"/>
                <w:left w:val="none" w:sz="0" w:space="0" w:color="auto"/>
                <w:bottom w:val="none" w:sz="0" w:space="0" w:color="auto"/>
                <w:right w:val="none" w:sz="0" w:space="0" w:color="auto"/>
              </w:divBdr>
              <w:divsChild>
                <w:div w:id="139200198">
                  <w:marLeft w:val="0"/>
                  <w:marRight w:val="0"/>
                  <w:marTop w:val="0"/>
                  <w:marBottom w:val="0"/>
                  <w:divBdr>
                    <w:top w:val="none" w:sz="0" w:space="0" w:color="auto"/>
                    <w:left w:val="none" w:sz="0" w:space="0" w:color="auto"/>
                    <w:bottom w:val="none" w:sz="0" w:space="0" w:color="auto"/>
                    <w:right w:val="none" w:sz="0" w:space="0" w:color="auto"/>
                  </w:divBdr>
                </w:div>
              </w:divsChild>
            </w:div>
            <w:div w:id="386808017">
              <w:marLeft w:val="0"/>
              <w:marRight w:val="0"/>
              <w:marTop w:val="0"/>
              <w:marBottom w:val="0"/>
              <w:divBdr>
                <w:top w:val="none" w:sz="0" w:space="0" w:color="auto"/>
                <w:left w:val="none" w:sz="0" w:space="0" w:color="auto"/>
                <w:bottom w:val="none" w:sz="0" w:space="0" w:color="auto"/>
                <w:right w:val="none" w:sz="0" w:space="0" w:color="auto"/>
              </w:divBdr>
              <w:divsChild>
                <w:div w:id="187841357">
                  <w:marLeft w:val="0"/>
                  <w:marRight w:val="0"/>
                  <w:marTop w:val="0"/>
                  <w:marBottom w:val="0"/>
                  <w:divBdr>
                    <w:top w:val="none" w:sz="0" w:space="0" w:color="auto"/>
                    <w:left w:val="none" w:sz="0" w:space="0" w:color="auto"/>
                    <w:bottom w:val="none" w:sz="0" w:space="0" w:color="auto"/>
                    <w:right w:val="none" w:sz="0" w:space="0" w:color="auto"/>
                  </w:divBdr>
                </w:div>
              </w:divsChild>
            </w:div>
            <w:div w:id="1009986789">
              <w:marLeft w:val="0"/>
              <w:marRight w:val="0"/>
              <w:marTop w:val="0"/>
              <w:marBottom w:val="0"/>
              <w:divBdr>
                <w:top w:val="none" w:sz="0" w:space="0" w:color="auto"/>
                <w:left w:val="none" w:sz="0" w:space="0" w:color="auto"/>
                <w:bottom w:val="none" w:sz="0" w:space="0" w:color="auto"/>
                <w:right w:val="none" w:sz="0" w:space="0" w:color="auto"/>
              </w:divBdr>
              <w:divsChild>
                <w:div w:id="829180911">
                  <w:marLeft w:val="0"/>
                  <w:marRight w:val="0"/>
                  <w:marTop w:val="0"/>
                  <w:marBottom w:val="0"/>
                  <w:divBdr>
                    <w:top w:val="none" w:sz="0" w:space="0" w:color="auto"/>
                    <w:left w:val="none" w:sz="0" w:space="0" w:color="auto"/>
                    <w:bottom w:val="none" w:sz="0" w:space="0" w:color="auto"/>
                    <w:right w:val="none" w:sz="0" w:space="0" w:color="auto"/>
                  </w:divBdr>
                </w:div>
              </w:divsChild>
            </w:div>
            <w:div w:id="1392658671">
              <w:marLeft w:val="0"/>
              <w:marRight w:val="0"/>
              <w:marTop w:val="0"/>
              <w:marBottom w:val="0"/>
              <w:divBdr>
                <w:top w:val="none" w:sz="0" w:space="0" w:color="auto"/>
                <w:left w:val="none" w:sz="0" w:space="0" w:color="auto"/>
                <w:bottom w:val="none" w:sz="0" w:space="0" w:color="auto"/>
                <w:right w:val="none" w:sz="0" w:space="0" w:color="auto"/>
              </w:divBdr>
              <w:divsChild>
                <w:div w:id="17164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7194">
          <w:marLeft w:val="0"/>
          <w:marRight w:val="0"/>
          <w:marTop w:val="0"/>
          <w:marBottom w:val="600"/>
          <w:divBdr>
            <w:top w:val="none" w:sz="0" w:space="0" w:color="auto"/>
            <w:left w:val="none" w:sz="0" w:space="0" w:color="auto"/>
            <w:bottom w:val="none" w:sz="0" w:space="0" w:color="auto"/>
            <w:right w:val="none" w:sz="0" w:space="0" w:color="auto"/>
          </w:divBdr>
        </w:div>
      </w:divsChild>
    </w:div>
    <w:div w:id="1569880324">
      <w:marLeft w:val="0"/>
      <w:marRight w:val="0"/>
      <w:marTop w:val="0"/>
      <w:marBottom w:val="0"/>
      <w:divBdr>
        <w:top w:val="none" w:sz="0" w:space="0" w:color="auto"/>
        <w:left w:val="none" w:sz="0" w:space="0" w:color="auto"/>
        <w:bottom w:val="none" w:sz="0" w:space="0" w:color="auto"/>
        <w:right w:val="none" w:sz="0" w:space="0" w:color="auto"/>
      </w:divBdr>
      <w:divsChild>
        <w:div w:id="1073502015">
          <w:marLeft w:val="0"/>
          <w:marRight w:val="0"/>
          <w:marTop w:val="432"/>
          <w:marBottom w:val="0"/>
          <w:divBdr>
            <w:top w:val="none" w:sz="0" w:space="0" w:color="auto"/>
            <w:left w:val="none" w:sz="0" w:space="0" w:color="auto"/>
            <w:bottom w:val="none" w:sz="0" w:space="0" w:color="auto"/>
            <w:right w:val="none" w:sz="0" w:space="0" w:color="auto"/>
          </w:divBdr>
        </w:div>
        <w:div w:id="1697077201">
          <w:marLeft w:val="0"/>
          <w:marRight w:val="0"/>
          <w:marTop w:val="0"/>
          <w:marBottom w:val="0"/>
          <w:divBdr>
            <w:top w:val="none" w:sz="0" w:space="0" w:color="auto"/>
            <w:left w:val="none" w:sz="0" w:space="0" w:color="auto"/>
            <w:bottom w:val="none" w:sz="0" w:space="0" w:color="auto"/>
            <w:right w:val="none" w:sz="0" w:space="0" w:color="auto"/>
          </w:divBdr>
          <w:divsChild>
            <w:div w:id="516231471">
              <w:marLeft w:val="0"/>
              <w:marRight w:val="0"/>
              <w:marTop w:val="0"/>
              <w:marBottom w:val="0"/>
              <w:divBdr>
                <w:top w:val="none" w:sz="0" w:space="0" w:color="auto"/>
                <w:left w:val="none" w:sz="0" w:space="0" w:color="auto"/>
                <w:bottom w:val="none" w:sz="0" w:space="0" w:color="auto"/>
                <w:right w:val="none" w:sz="0" w:space="0" w:color="auto"/>
              </w:divBdr>
              <w:divsChild>
                <w:div w:id="932862666">
                  <w:marLeft w:val="0"/>
                  <w:marRight w:val="0"/>
                  <w:marTop w:val="0"/>
                  <w:marBottom w:val="0"/>
                  <w:divBdr>
                    <w:top w:val="none" w:sz="0" w:space="0" w:color="auto"/>
                    <w:left w:val="none" w:sz="0" w:space="0" w:color="auto"/>
                    <w:bottom w:val="none" w:sz="0" w:space="0" w:color="auto"/>
                    <w:right w:val="none" w:sz="0" w:space="0" w:color="auto"/>
                  </w:divBdr>
                </w:div>
              </w:divsChild>
            </w:div>
            <w:div w:id="1283147358">
              <w:marLeft w:val="0"/>
              <w:marRight w:val="0"/>
              <w:marTop w:val="0"/>
              <w:marBottom w:val="0"/>
              <w:divBdr>
                <w:top w:val="none" w:sz="0" w:space="0" w:color="auto"/>
                <w:left w:val="none" w:sz="0" w:space="0" w:color="auto"/>
                <w:bottom w:val="none" w:sz="0" w:space="0" w:color="auto"/>
                <w:right w:val="none" w:sz="0" w:space="0" w:color="auto"/>
              </w:divBdr>
              <w:divsChild>
                <w:div w:id="876116202">
                  <w:marLeft w:val="0"/>
                  <w:marRight w:val="0"/>
                  <w:marTop w:val="0"/>
                  <w:marBottom w:val="0"/>
                  <w:divBdr>
                    <w:top w:val="none" w:sz="0" w:space="0" w:color="auto"/>
                    <w:left w:val="none" w:sz="0" w:space="0" w:color="auto"/>
                    <w:bottom w:val="none" w:sz="0" w:space="0" w:color="auto"/>
                    <w:right w:val="none" w:sz="0" w:space="0" w:color="auto"/>
                  </w:divBdr>
                </w:div>
              </w:divsChild>
            </w:div>
            <w:div w:id="1846087667">
              <w:marLeft w:val="0"/>
              <w:marRight w:val="0"/>
              <w:marTop w:val="0"/>
              <w:marBottom w:val="0"/>
              <w:divBdr>
                <w:top w:val="none" w:sz="0" w:space="0" w:color="auto"/>
                <w:left w:val="none" w:sz="0" w:space="0" w:color="auto"/>
                <w:bottom w:val="none" w:sz="0" w:space="0" w:color="auto"/>
                <w:right w:val="none" w:sz="0" w:space="0" w:color="auto"/>
              </w:divBdr>
              <w:divsChild>
                <w:div w:id="619342802">
                  <w:marLeft w:val="0"/>
                  <w:marRight w:val="0"/>
                  <w:marTop w:val="0"/>
                  <w:marBottom w:val="0"/>
                  <w:divBdr>
                    <w:top w:val="none" w:sz="0" w:space="0" w:color="auto"/>
                    <w:left w:val="none" w:sz="0" w:space="0" w:color="auto"/>
                    <w:bottom w:val="none" w:sz="0" w:space="0" w:color="auto"/>
                    <w:right w:val="none" w:sz="0" w:space="0" w:color="auto"/>
                  </w:divBdr>
                </w:div>
              </w:divsChild>
            </w:div>
            <w:div w:id="1293055818">
              <w:marLeft w:val="0"/>
              <w:marRight w:val="0"/>
              <w:marTop w:val="0"/>
              <w:marBottom w:val="0"/>
              <w:divBdr>
                <w:top w:val="none" w:sz="0" w:space="0" w:color="auto"/>
                <w:left w:val="none" w:sz="0" w:space="0" w:color="auto"/>
                <w:bottom w:val="none" w:sz="0" w:space="0" w:color="auto"/>
                <w:right w:val="none" w:sz="0" w:space="0" w:color="auto"/>
              </w:divBdr>
              <w:divsChild>
                <w:div w:id="2078094028">
                  <w:marLeft w:val="0"/>
                  <w:marRight w:val="0"/>
                  <w:marTop w:val="0"/>
                  <w:marBottom w:val="0"/>
                  <w:divBdr>
                    <w:top w:val="none" w:sz="0" w:space="0" w:color="auto"/>
                    <w:left w:val="none" w:sz="0" w:space="0" w:color="auto"/>
                    <w:bottom w:val="none" w:sz="0" w:space="0" w:color="auto"/>
                    <w:right w:val="none" w:sz="0" w:space="0" w:color="auto"/>
                  </w:divBdr>
                </w:div>
              </w:divsChild>
            </w:div>
            <w:div w:id="1477144499">
              <w:marLeft w:val="0"/>
              <w:marRight w:val="0"/>
              <w:marTop w:val="0"/>
              <w:marBottom w:val="0"/>
              <w:divBdr>
                <w:top w:val="none" w:sz="0" w:space="0" w:color="auto"/>
                <w:left w:val="none" w:sz="0" w:space="0" w:color="auto"/>
                <w:bottom w:val="none" w:sz="0" w:space="0" w:color="auto"/>
                <w:right w:val="none" w:sz="0" w:space="0" w:color="auto"/>
              </w:divBdr>
              <w:divsChild>
                <w:div w:id="109856722">
                  <w:marLeft w:val="0"/>
                  <w:marRight w:val="0"/>
                  <w:marTop w:val="0"/>
                  <w:marBottom w:val="0"/>
                  <w:divBdr>
                    <w:top w:val="none" w:sz="0" w:space="0" w:color="auto"/>
                    <w:left w:val="none" w:sz="0" w:space="0" w:color="auto"/>
                    <w:bottom w:val="none" w:sz="0" w:space="0" w:color="auto"/>
                    <w:right w:val="none" w:sz="0" w:space="0" w:color="auto"/>
                  </w:divBdr>
                </w:div>
              </w:divsChild>
            </w:div>
            <w:div w:id="1228800549">
              <w:marLeft w:val="0"/>
              <w:marRight w:val="0"/>
              <w:marTop w:val="0"/>
              <w:marBottom w:val="0"/>
              <w:divBdr>
                <w:top w:val="none" w:sz="0" w:space="0" w:color="auto"/>
                <w:left w:val="none" w:sz="0" w:space="0" w:color="auto"/>
                <w:bottom w:val="none" w:sz="0" w:space="0" w:color="auto"/>
                <w:right w:val="none" w:sz="0" w:space="0" w:color="auto"/>
              </w:divBdr>
              <w:divsChild>
                <w:div w:id="1306423586">
                  <w:marLeft w:val="0"/>
                  <w:marRight w:val="0"/>
                  <w:marTop w:val="0"/>
                  <w:marBottom w:val="0"/>
                  <w:divBdr>
                    <w:top w:val="none" w:sz="0" w:space="0" w:color="auto"/>
                    <w:left w:val="none" w:sz="0" w:space="0" w:color="auto"/>
                    <w:bottom w:val="none" w:sz="0" w:space="0" w:color="auto"/>
                    <w:right w:val="none" w:sz="0" w:space="0" w:color="auto"/>
                  </w:divBdr>
                </w:div>
              </w:divsChild>
            </w:div>
            <w:div w:id="1585991050">
              <w:marLeft w:val="0"/>
              <w:marRight w:val="0"/>
              <w:marTop w:val="0"/>
              <w:marBottom w:val="0"/>
              <w:divBdr>
                <w:top w:val="none" w:sz="0" w:space="0" w:color="auto"/>
                <w:left w:val="none" w:sz="0" w:space="0" w:color="auto"/>
                <w:bottom w:val="none" w:sz="0" w:space="0" w:color="auto"/>
                <w:right w:val="none" w:sz="0" w:space="0" w:color="auto"/>
              </w:divBdr>
              <w:divsChild>
                <w:div w:id="1458334723">
                  <w:marLeft w:val="0"/>
                  <w:marRight w:val="0"/>
                  <w:marTop w:val="0"/>
                  <w:marBottom w:val="0"/>
                  <w:divBdr>
                    <w:top w:val="none" w:sz="0" w:space="0" w:color="auto"/>
                    <w:left w:val="none" w:sz="0" w:space="0" w:color="auto"/>
                    <w:bottom w:val="none" w:sz="0" w:space="0" w:color="auto"/>
                    <w:right w:val="none" w:sz="0" w:space="0" w:color="auto"/>
                  </w:divBdr>
                </w:div>
              </w:divsChild>
            </w:div>
            <w:div w:id="883979490">
              <w:marLeft w:val="0"/>
              <w:marRight w:val="0"/>
              <w:marTop w:val="0"/>
              <w:marBottom w:val="0"/>
              <w:divBdr>
                <w:top w:val="none" w:sz="0" w:space="0" w:color="auto"/>
                <w:left w:val="none" w:sz="0" w:space="0" w:color="auto"/>
                <w:bottom w:val="none" w:sz="0" w:space="0" w:color="auto"/>
                <w:right w:val="none" w:sz="0" w:space="0" w:color="auto"/>
              </w:divBdr>
              <w:divsChild>
                <w:div w:id="1097021949">
                  <w:marLeft w:val="0"/>
                  <w:marRight w:val="0"/>
                  <w:marTop w:val="0"/>
                  <w:marBottom w:val="0"/>
                  <w:divBdr>
                    <w:top w:val="none" w:sz="0" w:space="0" w:color="auto"/>
                    <w:left w:val="none" w:sz="0" w:space="0" w:color="auto"/>
                    <w:bottom w:val="none" w:sz="0" w:space="0" w:color="auto"/>
                    <w:right w:val="none" w:sz="0" w:space="0" w:color="auto"/>
                  </w:divBdr>
                </w:div>
              </w:divsChild>
            </w:div>
            <w:div w:id="2822636">
              <w:marLeft w:val="0"/>
              <w:marRight w:val="0"/>
              <w:marTop w:val="0"/>
              <w:marBottom w:val="0"/>
              <w:divBdr>
                <w:top w:val="none" w:sz="0" w:space="0" w:color="auto"/>
                <w:left w:val="none" w:sz="0" w:space="0" w:color="auto"/>
                <w:bottom w:val="none" w:sz="0" w:space="0" w:color="auto"/>
                <w:right w:val="none" w:sz="0" w:space="0" w:color="auto"/>
              </w:divBdr>
              <w:divsChild>
                <w:div w:id="872890502">
                  <w:marLeft w:val="0"/>
                  <w:marRight w:val="0"/>
                  <w:marTop w:val="0"/>
                  <w:marBottom w:val="0"/>
                  <w:divBdr>
                    <w:top w:val="none" w:sz="0" w:space="0" w:color="auto"/>
                    <w:left w:val="none" w:sz="0" w:space="0" w:color="auto"/>
                    <w:bottom w:val="none" w:sz="0" w:space="0" w:color="auto"/>
                    <w:right w:val="none" w:sz="0" w:space="0" w:color="auto"/>
                  </w:divBdr>
                </w:div>
              </w:divsChild>
            </w:div>
            <w:div w:id="528760605">
              <w:marLeft w:val="0"/>
              <w:marRight w:val="0"/>
              <w:marTop w:val="0"/>
              <w:marBottom w:val="0"/>
              <w:divBdr>
                <w:top w:val="none" w:sz="0" w:space="0" w:color="auto"/>
                <w:left w:val="none" w:sz="0" w:space="0" w:color="auto"/>
                <w:bottom w:val="none" w:sz="0" w:space="0" w:color="auto"/>
                <w:right w:val="none" w:sz="0" w:space="0" w:color="auto"/>
              </w:divBdr>
              <w:divsChild>
                <w:div w:id="320742904">
                  <w:marLeft w:val="0"/>
                  <w:marRight w:val="0"/>
                  <w:marTop w:val="0"/>
                  <w:marBottom w:val="0"/>
                  <w:divBdr>
                    <w:top w:val="none" w:sz="0" w:space="0" w:color="auto"/>
                    <w:left w:val="none" w:sz="0" w:space="0" w:color="auto"/>
                    <w:bottom w:val="none" w:sz="0" w:space="0" w:color="auto"/>
                    <w:right w:val="none" w:sz="0" w:space="0" w:color="auto"/>
                  </w:divBdr>
                </w:div>
              </w:divsChild>
            </w:div>
            <w:div w:id="319887866">
              <w:marLeft w:val="0"/>
              <w:marRight w:val="0"/>
              <w:marTop w:val="0"/>
              <w:marBottom w:val="0"/>
              <w:divBdr>
                <w:top w:val="none" w:sz="0" w:space="0" w:color="auto"/>
                <w:left w:val="none" w:sz="0" w:space="0" w:color="auto"/>
                <w:bottom w:val="none" w:sz="0" w:space="0" w:color="auto"/>
                <w:right w:val="none" w:sz="0" w:space="0" w:color="auto"/>
              </w:divBdr>
              <w:divsChild>
                <w:div w:id="1423912990">
                  <w:marLeft w:val="0"/>
                  <w:marRight w:val="0"/>
                  <w:marTop w:val="0"/>
                  <w:marBottom w:val="0"/>
                  <w:divBdr>
                    <w:top w:val="none" w:sz="0" w:space="0" w:color="auto"/>
                    <w:left w:val="none" w:sz="0" w:space="0" w:color="auto"/>
                    <w:bottom w:val="none" w:sz="0" w:space="0" w:color="auto"/>
                    <w:right w:val="none" w:sz="0" w:space="0" w:color="auto"/>
                  </w:divBdr>
                </w:div>
              </w:divsChild>
            </w:div>
            <w:div w:id="1051996938">
              <w:marLeft w:val="0"/>
              <w:marRight w:val="0"/>
              <w:marTop w:val="0"/>
              <w:marBottom w:val="0"/>
              <w:divBdr>
                <w:top w:val="none" w:sz="0" w:space="0" w:color="auto"/>
                <w:left w:val="none" w:sz="0" w:space="0" w:color="auto"/>
                <w:bottom w:val="none" w:sz="0" w:space="0" w:color="auto"/>
                <w:right w:val="none" w:sz="0" w:space="0" w:color="auto"/>
              </w:divBdr>
              <w:divsChild>
                <w:div w:id="643268558">
                  <w:marLeft w:val="0"/>
                  <w:marRight w:val="0"/>
                  <w:marTop w:val="0"/>
                  <w:marBottom w:val="0"/>
                  <w:divBdr>
                    <w:top w:val="none" w:sz="0" w:space="0" w:color="auto"/>
                    <w:left w:val="none" w:sz="0" w:space="0" w:color="auto"/>
                    <w:bottom w:val="none" w:sz="0" w:space="0" w:color="auto"/>
                    <w:right w:val="none" w:sz="0" w:space="0" w:color="auto"/>
                  </w:divBdr>
                </w:div>
              </w:divsChild>
            </w:div>
            <w:div w:id="1991909831">
              <w:marLeft w:val="0"/>
              <w:marRight w:val="0"/>
              <w:marTop w:val="0"/>
              <w:marBottom w:val="0"/>
              <w:divBdr>
                <w:top w:val="none" w:sz="0" w:space="0" w:color="auto"/>
                <w:left w:val="none" w:sz="0" w:space="0" w:color="auto"/>
                <w:bottom w:val="none" w:sz="0" w:space="0" w:color="auto"/>
                <w:right w:val="none" w:sz="0" w:space="0" w:color="auto"/>
              </w:divBdr>
              <w:divsChild>
                <w:div w:id="20456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7357">
          <w:marLeft w:val="0"/>
          <w:marRight w:val="0"/>
          <w:marTop w:val="0"/>
          <w:marBottom w:val="600"/>
          <w:divBdr>
            <w:top w:val="none" w:sz="0" w:space="0" w:color="auto"/>
            <w:left w:val="none" w:sz="0" w:space="0" w:color="auto"/>
            <w:bottom w:val="none" w:sz="0" w:space="0" w:color="auto"/>
            <w:right w:val="none" w:sz="0" w:space="0" w:color="auto"/>
          </w:divBdr>
        </w:div>
      </w:divsChild>
    </w:div>
    <w:div w:id="1572495699">
      <w:marLeft w:val="0"/>
      <w:marRight w:val="0"/>
      <w:marTop w:val="0"/>
      <w:marBottom w:val="0"/>
      <w:divBdr>
        <w:top w:val="none" w:sz="0" w:space="0" w:color="auto"/>
        <w:left w:val="none" w:sz="0" w:space="0" w:color="auto"/>
        <w:bottom w:val="none" w:sz="0" w:space="0" w:color="auto"/>
        <w:right w:val="none" w:sz="0" w:space="0" w:color="auto"/>
      </w:divBdr>
      <w:divsChild>
        <w:div w:id="667099397">
          <w:marLeft w:val="0"/>
          <w:marRight w:val="0"/>
          <w:marTop w:val="432"/>
          <w:marBottom w:val="0"/>
          <w:divBdr>
            <w:top w:val="none" w:sz="0" w:space="0" w:color="auto"/>
            <w:left w:val="none" w:sz="0" w:space="0" w:color="auto"/>
            <w:bottom w:val="none" w:sz="0" w:space="0" w:color="auto"/>
            <w:right w:val="none" w:sz="0" w:space="0" w:color="auto"/>
          </w:divBdr>
        </w:div>
        <w:div w:id="491409857">
          <w:marLeft w:val="0"/>
          <w:marRight w:val="0"/>
          <w:marTop w:val="0"/>
          <w:marBottom w:val="0"/>
          <w:divBdr>
            <w:top w:val="none" w:sz="0" w:space="0" w:color="auto"/>
            <w:left w:val="none" w:sz="0" w:space="0" w:color="auto"/>
            <w:bottom w:val="none" w:sz="0" w:space="0" w:color="auto"/>
            <w:right w:val="none" w:sz="0" w:space="0" w:color="auto"/>
          </w:divBdr>
          <w:divsChild>
            <w:div w:id="1923295515">
              <w:marLeft w:val="0"/>
              <w:marRight w:val="0"/>
              <w:marTop w:val="0"/>
              <w:marBottom w:val="0"/>
              <w:divBdr>
                <w:top w:val="none" w:sz="0" w:space="0" w:color="auto"/>
                <w:left w:val="none" w:sz="0" w:space="0" w:color="auto"/>
                <w:bottom w:val="none" w:sz="0" w:space="0" w:color="auto"/>
                <w:right w:val="none" w:sz="0" w:space="0" w:color="auto"/>
              </w:divBdr>
              <w:divsChild>
                <w:div w:id="210774002">
                  <w:marLeft w:val="0"/>
                  <w:marRight w:val="0"/>
                  <w:marTop w:val="0"/>
                  <w:marBottom w:val="0"/>
                  <w:divBdr>
                    <w:top w:val="none" w:sz="0" w:space="0" w:color="auto"/>
                    <w:left w:val="none" w:sz="0" w:space="0" w:color="auto"/>
                    <w:bottom w:val="none" w:sz="0" w:space="0" w:color="auto"/>
                    <w:right w:val="none" w:sz="0" w:space="0" w:color="auto"/>
                  </w:divBdr>
                </w:div>
              </w:divsChild>
            </w:div>
            <w:div w:id="1649244829">
              <w:marLeft w:val="0"/>
              <w:marRight w:val="0"/>
              <w:marTop w:val="0"/>
              <w:marBottom w:val="0"/>
              <w:divBdr>
                <w:top w:val="none" w:sz="0" w:space="0" w:color="auto"/>
                <w:left w:val="none" w:sz="0" w:space="0" w:color="auto"/>
                <w:bottom w:val="none" w:sz="0" w:space="0" w:color="auto"/>
                <w:right w:val="none" w:sz="0" w:space="0" w:color="auto"/>
              </w:divBdr>
              <w:divsChild>
                <w:div w:id="63571197">
                  <w:marLeft w:val="0"/>
                  <w:marRight w:val="0"/>
                  <w:marTop w:val="0"/>
                  <w:marBottom w:val="0"/>
                  <w:divBdr>
                    <w:top w:val="none" w:sz="0" w:space="0" w:color="auto"/>
                    <w:left w:val="none" w:sz="0" w:space="0" w:color="auto"/>
                    <w:bottom w:val="none" w:sz="0" w:space="0" w:color="auto"/>
                    <w:right w:val="none" w:sz="0" w:space="0" w:color="auto"/>
                  </w:divBdr>
                </w:div>
              </w:divsChild>
            </w:div>
            <w:div w:id="672031878">
              <w:marLeft w:val="0"/>
              <w:marRight w:val="0"/>
              <w:marTop w:val="0"/>
              <w:marBottom w:val="0"/>
              <w:divBdr>
                <w:top w:val="none" w:sz="0" w:space="0" w:color="auto"/>
                <w:left w:val="none" w:sz="0" w:space="0" w:color="auto"/>
                <w:bottom w:val="none" w:sz="0" w:space="0" w:color="auto"/>
                <w:right w:val="none" w:sz="0" w:space="0" w:color="auto"/>
              </w:divBdr>
              <w:divsChild>
                <w:div w:id="238172412">
                  <w:marLeft w:val="0"/>
                  <w:marRight w:val="0"/>
                  <w:marTop w:val="0"/>
                  <w:marBottom w:val="0"/>
                  <w:divBdr>
                    <w:top w:val="none" w:sz="0" w:space="0" w:color="auto"/>
                    <w:left w:val="none" w:sz="0" w:space="0" w:color="auto"/>
                    <w:bottom w:val="none" w:sz="0" w:space="0" w:color="auto"/>
                    <w:right w:val="none" w:sz="0" w:space="0" w:color="auto"/>
                  </w:divBdr>
                </w:div>
              </w:divsChild>
            </w:div>
            <w:div w:id="1134761977">
              <w:marLeft w:val="0"/>
              <w:marRight w:val="0"/>
              <w:marTop w:val="0"/>
              <w:marBottom w:val="0"/>
              <w:divBdr>
                <w:top w:val="none" w:sz="0" w:space="0" w:color="auto"/>
                <w:left w:val="none" w:sz="0" w:space="0" w:color="auto"/>
                <w:bottom w:val="none" w:sz="0" w:space="0" w:color="auto"/>
                <w:right w:val="none" w:sz="0" w:space="0" w:color="auto"/>
              </w:divBdr>
              <w:divsChild>
                <w:div w:id="2082211061">
                  <w:marLeft w:val="0"/>
                  <w:marRight w:val="0"/>
                  <w:marTop w:val="0"/>
                  <w:marBottom w:val="0"/>
                  <w:divBdr>
                    <w:top w:val="none" w:sz="0" w:space="0" w:color="auto"/>
                    <w:left w:val="none" w:sz="0" w:space="0" w:color="auto"/>
                    <w:bottom w:val="none" w:sz="0" w:space="0" w:color="auto"/>
                    <w:right w:val="none" w:sz="0" w:space="0" w:color="auto"/>
                  </w:divBdr>
                </w:div>
              </w:divsChild>
            </w:div>
            <w:div w:id="1415516998">
              <w:marLeft w:val="0"/>
              <w:marRight w:val="0"/>
              <w:marTop w:val="0"/>
              <w:marBottom w:val="0"/>
              <w:divBdr>
                <w:top w:val="none" w:sz="0" w:space="0" w:color="auto"/>
                <w:left w:val="none" w:sz="0" w:space="0" w:color="auto"/>
                <w:bottom w:val="none" w:sz="0" w:space="0" w:color="auto"/>
                <w:right w:val="none" w:sz="0" w:space="0" w:color="auto"/>
              </w:divBdr>
              <w:divsChild>
                <w:div w:id="1152477767">
                  <w:marLeft w:val="0"/>
                  <w:marRight w:val="0"/>
                  <w:marTop w:val="0"/>
                  <w:marBottom w:val="0"/>
                  <w:divBdr>
                    <w:top w:val="none" w:sz="0" w:space="0" w:color="auto"/>
                    <w:left w:val="none" w:sz="0" w:space="0" w:color="auto"/>
                    <w:bottom w:val="none" w:sz="0" w:space="0" w:color="auto"/>
                    <w:right w:val="none" w:sz="0" w:space="0" w:color="auto"/>
                  </w:divBdr>
                </w:div>
              </w:divsChild>
            </w:div>
            <w:div w:id="430854560">
              <w:marLeft w:val="0"/>
              <w:marRight w:val="0"/>
              <w:marTop w:val="0"/>
              <w:marBottom w:val="0"/>
              <w:divBdr>
                <w:top w:val="none" w:sz="0" w:space="0" w:color="auto"/>
                <w:left w:val="none" w:sz="0" w:space="0" w:color="auto"/>
                <w:bottom w:val="none" w:sz="0" w:space="0" w:color="auto"/>
                <w:right w:val="none" w:sz="0" w:space="0" w:color="auto"/>
              </w:divBdr>
              <w:divsChild>
                <w:div w:id="2045904750">
                  <w:marLeft w:val="0"/>
                  <w:marRight w:val="0"/>
                  <w:marTop w:val="0"/>
                  <w:marBottom w:val="0"/>
                  <w:divBdr>
                    <w:top w:val="none" w:sz="0" w:space="0" w:color="auto"/>
                    <w:left w:val="none" w:sz="0" w:space="0" w:color="auto"/>
                    <w:bottom w:val="none" w:sz="0" w:space="0" w:color="auto"/>
                    <w:right w:val="none" w:sz="0" w:space="0" w:color="auto"/>
                  </w:divBdr>
                </w:div>
              </w:divsChild>
            </w:div>
            <w:div w:id="1140919047">
              <w:marLeft w:val="0"/>
              <w:marRight w:val="0"/>
              <w:marTop w:val="0"/>
              <w:marBottom w:val="0"/>
              <w:divBdr>
                <w:top w:val="none" w:sz="0" w:space="0" w:color="auto"/>
                <w:left w:val="none" w:sz="0" w:space="0" w:color="auto"/>
                <w:bottom w:val="none" w:sz="0" w:space="0" w:color="auto"/>
                <w:right w:val="none" w:sz="0" w:space="0" w:color="auto"/>
              </w:divBdr>
              <w:divsChild>
                <w:div w:id="45953139">
                  <w:marLeft w:val="0"/>
                  <w:marRight w:val="0"/>
                  <w:marTop w:val="0"/>
                  <w:marBottom w:val="0"/>
                  <w:divBdr>
                    <w:top w:val="none" w:sz="0" w:space="0" w:color="auto"/>
                    <w:left w:val="none" w:sz="0" w:space="0" w:color="auto"/>
                    <w:bottom w:val="none" w:sz="0" w:space="0" w:color="auto"/>
                    <w:right w:val="none" w:sz="0" w:space="0" w:color="auto"/>
                  </w:divBdr>
                </w:div>
              </w:divsChild>
            </w:div>
            <w:div w:id="571617996">
              <w:marLeft w:val="0"/>
              <w:marRight w:val="0"/>
              <w:marTop w:val="0"/>
              <w:marBottom w:val="0"/>
              <w:divBdr>
                <w:top w:val="none" w:sz="0" w:space="0" w:color="auto"/>
                <w:left w:val="none" w:sz="0" w:space="0" w:color="auto"/>
                <w:bottom w:val="none" w:sz="0" w:space="0" w:color="auto"/>
                <w:right w:val="none" w:sz="0" w:space="0" w:color="auto"/>
              </w:divBdr>
              <w:divsChild>
                <w:div w:id="406149754">
                  <w:marLeft w:val="0"/>
                  <w:marRight w:val="0"/>
                  <w:marTop w:val="0"/>
                  <w:marBottom w:val="0"/>
                  <w:divBdr>
                    <w:top w:val="none" w:sz="0" w:space="0" w:color="auto"/>
                    <w:left w:val="none" w:sz="0" w:space="0" w:color="auto"/>
                    <w:bottom w:val="none" w:sz="0" w:space="0" w:color="auto"/>
                    <w:right w:val="none" w:sz="0" w:space="0" w:color="auto"/>
                  </w:divBdr>
                </w:div>
              </w:divsChild>
            </w:div>
            <w:div w:id="778840791">
              <w:marLeft w:val="0"/>
              <w:marRight w:val="0"/>
              <w:marTop w:val="0"/>
              <w:marBottom w:val="0"/>
              <w:divBdr>
                <w:top w:val="none" w:sz="0" w:space="0" w:color="auto"/>
                <w:left w:val="none" w:sz="0" w:space="0" w:color="auto"/>
                <w:bottom w:val="none" w:sz="0" w:space="0" w:color="auto"/>
                <w:right w:val="none" w:sz="0" w:space="0" w:color="auto"/>
              </w:divBdr>
              <w:divsChild>
                <w:div w:id="1155224243">
                  <w:marLeft w:val="0"/>
                  <w:marRight w:val="0"/>
                  <w:marTop w:val="0"/>
                  <w:marBottom w:val="0"/>
                  <w:divBdr>
                    <w:top w:val="none" w:sz="0" w:space="0" w:color="auto"/>
                    <w:left w:val="none" w:sz="0" w:space="0" w:color="auto"/>
                    <w:bottom w:val="none" w:sz="0" w:space="0" w:color="auto"/>
                    <w:right w:val="none" w:sz="0" w:space="0" w:color="auto"/>
                  </w:divBdr>
                </w:div>
              </w:divsChild>
            </w:div>
            <w:div w:id="398602211">
              <w:marLeft w:val="0"/>
              <w:marRight w:val="0"/>
              <w:marTop w:val="0"/>
              <w:marBottom w:val="0"/>
              <w:divBdr>
                <w:top w:val="none" w:sz="0" w:space="0" w:color="auto"/>
                <w:left w:val="none" w:sz="0" w:space="0" w:color="auto"/>
                <w:bottom w:val="none" w:sz="0" w:space="0" w:color="auto"/>
                <w:right w:val="none" w:sz="0" w:space="0" w:color="auto"/>
              </w:divBdr>
              <w:divsChild>
                <w:div w:id="22680047">
                  <w:marLeft w:val="0"/>
                  <w:marRight w:val="0"/>
                  <w:marTop w:val="0"/>
                  <w:marBottom w:val="0"/>
                  <w:divBdr>
                    <w:top w:val="none" w:sz="0" w:space="0" w:color="auto"/>
                    <w:left w:val="none" w:sz="0" w:space="0" w:color="auto"/>
                    <w:bottom w:val="none" w:sz="0" w:space="0" w:color="auto"/>
                    <w:right w:val="none" w:sz="0" w:space="0" w:color="auto"/>
                  </w:divBdr>
                </w:div>
              </w:divsChild>
            </w:div>
            <w:div w:id="1816218366">
              <w:marLeft w:val="0"/>
              <w:marRight w:val="0"/>
              <w:marTop w:val="0"/>
              <w:marBottom w:val="0"/>
              <w:divBdr>
                <w:top w:val="none" w:sz="0" w:space="0" w:color="auto"/>
                <w:left w:val="none" w:sz="0" w:space="0" w:color="auto"/>
                <w:bottom w:val="none" w:sz="0" w:space="0" w:color="auto"/>
                <w:right w:val="none" w:sz="0" w:space="0" w:color="auto"/>
              </w:divBdr>
              <w:divsChild>
                <w:div w:id="941843299">
                  <w:marLeft w:val="0"/>
                  <w:marRight w:val="0"/>
                  <w:marTop w:val="0"/>
                  <w:marBottom w:val="0"/>
                  <w:divBdr>
                    <w:top w:val="none" w:sz="0" w:space="0" w:color="auto"/>
                    <w:left w:val="none" w:sz="0" w:space="0" w:color="auto"/>
                    <w:bottom w:val="none" w:sz="0" w:space="0" w:color="auto"/>
                    <w:right w:val="none" w:sz="0" w:space="0" w:color="auto"/>
                  </w:divBdr>
                </w:div>
              </w:divsChild>
            </w:div>
            <w:div w:id="1190417500">
              <w:marLeft w:val="0"/>
              <w:marRight w:val="0"/>
              <w:marTop w:val="0"/>
              <w:marBottom w:val="0"/>
              <w:divBdr>
                <w:top w:val="none" w:sz="0" w:space="0" w:color="auto"/>
                <w:left w:val="none" w:sz="0" w:space="0" w:color="auto"/>
                <w:bottom w:val="none" w:sz="0" w:space="0" w:color="auto"/>
                <w:right w:val="none" w:sz="0" w:space="0" w:color="auto"/>
              </w:divBdr>
              <w:divsChild>
                <w:div w:id="2106265449">
                  <w:marLeft w:val="0"/>
                  <w:marRight w:val="0"/>
                  <w:marTop w:val="0"/>
                  <w:marBottom w:val="0"/>
                  <w:divBdr>
                    <w:top w:val="none" w:sz="0" w:space="0" w:color="auto"/>
                    <w:left w:val="none" w:sz="0" w:space="0" w:color="auto"/>
                    <w:bottom w:val="none" w:sz="0" w:space="0" w:color="auto"/>
                    <w:right w:val="none" w:sz="0" w:space="0" w:color="auto"/>
                  </w:divBdr>
                </w:div>
              </w:divsChild>
            </w:div>
            <w:div w:id="1245871037">
              <w:marLeft w:val="0"/>
              <w:marRight w:val="0"/>
              <w:marTop w:val="0"/>
              <w:marBottom w:val="0"/>
              <w:divBdr>
                <w:top w:val="none" w:sz="0" w:space="0" w:color="auto"/>
                <w:left w:val="none" w:sz="0" w:space="0" w:color="auto"/>
                <w:bottom w:val="none" w:sz="0" w:space="0" w:color="auto"/>
                <w:right w:val="none" w:sz="0" w:space="0" w:color="auto"/>
              </w:divBdr>
              <w:divsChild>
                <w:div w:id="17845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03141">
          <w:marLeft w:val="0"/>
          <w:marRight w:val="0"/>
          <w:marTop w:val="0"/>
          <w:marBottom w:val="600"/>
          <w:divBdr>
            <w:top w:val="none" w:sz="0" w:space="0" w:color="auto"/>
            <w:left w:val="none" w:sz="0" w:space="0" w:color="auto"/>
            <w:bottom w:val="none" w:sz="0" w:space="0" w:color="auto"/>
            <w:right w:val="none" w:sz="0" w:space="0" w:color="auto"/>
          </w:divBdr>
        </w:div>
      </w:divsChild>
    </w:div>
    <w:div w:id="1575822881">
      <w:marLeft w:val="0"/>
      <w:marRight w:val="0"/>
      <w:marTop w:val="0"/>
      <w:marBottom w:val="0"/>
      <w:divBdr>
        <w:top w:val="none" w:sz="0" w:space="0" w:color="auto"/>
        <w:left w:val="none" w:sz="0" w:space="0" w:color="auto"/>
        <w:bottom w:val="none" w:sz="0" w:space="0" w:color="auto"/>
        <w:right w:val="none" w:sz="0" w:space="0" w:color="auto"/>
      </w:divBdr>
      <w:divsChild>
        <w:div w:id="1617788186">
          <w:marLeft w:val="0"/>
          <w:marRight w:val="0"/>
          <w:marTop w:val="432"/>
          <w:marBottom w:val="0"/>
          <w:divBdr>
            <w:top w:val="none" w:sz="0" w:space="0" w:color="auto"/>
            <w:left w:val="none" w:sz="0" w:space="0" w:color="auto"/>
            <w:bottom w:val="none" w:sz="0" w:space="0" w:color="auto"/>
            <w:right w:val="none" w:sz="0" w:space="0" w:color="auto"/>
          </w:divBdr>
        </w:div>
        <w:div w:id="1533030530">
          <w:marLeft w:val="0"/>
          <w:marRight w:val="0"/>
          <w:marTop w:val="0"/>
          <w:marBottom w:val="0"/>
          <w:divBdr>
            <w:top w:val="none" w:sz="0" w:space="0" w:color="auto"/>
            <w:left w:val="none" w:sz="0" w:space="0" w:color="auto"/>
            <w:bottom w:val="none" w:sz="0" w:space="0" w:color="auto"/>
            <w:right w:val="none" w:sz="0" w:space="0" w:color="auto"/>
          </w:divBdr>
          <w:divsChild>
            <w:div w:id="2093772484">
              <w:marLeft w:val="0"/>
              <w:marRight w:val="0"/>
              <w:marTop w:val="0"/>
              <w:marBottom w:val="0"/>
              <w:divBdr>
                <w:top w:val="none" w:sz="0" w:space="0" w:color="auto"/>
                <w:left w:val="none" w:sz="0" w:space="0" w:color="auto"/>
                <w:bottom w:val="none" w:sz="0" w:space="0" w:color="auto"/>
                <w:right w:val="none" w:sz="0" w:space="0" w:color="auto"/>
              </w:divBdr>
              <w:divsChild>
                <w:div w:id="1913349530">
                  <w:marLeft w:val="0"/>
                  <w:marRight w:val="0"/>
                  <w:marTop w:val="0"/>
                  <w:marBottom w:val="0"/>
                  <w:divBdr>
                    <w:top w:val="none" w:sz="0" w:space="0" w:color="auto"/>
                    <w:left w:val="none" w:sz="0" w:space="0" w:color="auto"/>
                    <w:bottom w:val="none" w:sz="0" w:space="0" w:color="auto"/>
                    <w:right w:val="none" w:sz="0" w:space="0" w:color="auto"/>
                  </w:divBdr>
                </w:div>
              </w:divsChild>
            </w:div>
            <w:div w:id="195193619">
              <w:marLeft w:val="0"/>
              <w:marRight w:val="0"/>
              <w:marTop w:val="0"/>
              <w:marBottom w:val="0"/>
              <w:divBdr>
                <w:top w:val="none" w:sz="0" w:space="0" w:color="auto"/>
                <w:left w:val="none" w:sz="0" w:space="0" w:color="auto"/>
                <w:bottom w:val="none" w:sz="0" w:space="0" w:color="auto"/>
                <w:right w:val="none" w:sz="0" w:space="0" w:color="auto"/>
              </w:divBdr>
              <w:divsChild>
                <w:div w:id="178351993">
                  <w:marLeft w:val="0"/>
                  <w:marRight w:val="0"/>
                  <w:marTop w:val="0"/>
                  <w:marBottom w:val="0"/>
                  <w:divBdr>
                    <w:top w:val="none" w:sz="0" w:space="0" w:color="auto"/>
                    <w:left w:val="none" w:sz="0" w:space="0" w:color="auto"/>
                    <w:bottom w:val="none" w:sz="0" w:space="0" w:color="auto"/>
                    <w:right w:val="none" w:sz="0" w:space="0" w:color="auto"/>
                  </w:divBdr>
                </w:div>
              </w:divsChild>
            </w:div>
            <w:div w:id="1162433756">
              <w:marLeft w:val="0"/>
              <w:marRight w:val="0"/>
              <w:marTop w:val="0"/>
              <w:marBottom w:val="0"/>
              <w:divBdr>
                <w:top w:val="none" w:sz="0" w:space="0" w:color="auto"/>
                <w:left w:val="none" w:sz="0" w:space="0" w:color="auto"/>
                <w:bottom w:val="none" w:sz="0" w:space="0" w:color="auto"/>
                <w:right w:val="none" w:sz="0" w:space="0" w:color="auto"/>
              </w:divBdr>
              <w:divsChild>
                <w:div w:id="1646203263">
                  <w:marLeft w:val="0"/>
                  <w:marRight w:val="0"/>
                  <w:marTop w:val="0"/>
                  <w:marBottom w:val="0"/>
                  <w:divBdr>
                    <w:top w:val="none" w:sz="0" w:space="0" w:color="auto"/>
                    <w:left w:val="none" w:sz="0" w:space="0" w:color="auto"/>
                    <w:bottom w:val="none" w:sz="0" w:space="0" w:color="auto"/>
                    <w:right w:val="none" w:sz="0" w:space="0" w:color="auto"/>
                  </w:divBdr>
                </w:div>
              </w:divsChild>
            </w:div>
            <w:div w:id="1827820191">
              <w:marLeft w:val="0"/>
              <w:marRight w:val="0"/>
              <w:marTop w:val="0"/>
              <w:marBottom w:val="0"/>
              <w:divBdr>
                <w:top w:val="none" w:sz="0" w:space="0" w:color="auto"/>
                <w:left w:val="none" w:sz="0" w:space="0" w:color="auto"/>
                <w:bottom w:val="none" w:sz="0" w:space="0" w:color="auto"/>
                <w:right w:val="none" w:sz="0" w:space="0" w:color="auto"/>
              </w:divBdr>
              <w:divsChild>
                <w:div w:id="680351403">
                  <w:marLeft w:val="0"/>
                  <w:marRight w:val="0"/>
                  <w:marTop w:val="0"/>
                  <w:marBottom w:val="0"/>
                  <w:divBdr>
                    <w:top w:val="none" w:sz="0" w:space="0" w:color="auto"/>
                    <w:left w:val="none" w:sz="0" w:space="0" w:color="auto"/>
                    <w:bottom w:val="none" w:sz="0" w:space="0" w:color="auto"/>
                    <w:right w:val="none" w:sz="0" w:space="0" w:color="auto"/>
                  </w:divBdr>
                </w:div>
              </w:divsChild>
            </w:div>
            <w:div w:id="923146478">
              <w:marLeft w:val="0"/>
              <w:marRight w:val="0"/>
              <w:marTop w:val="0"/>
              <w:marBottom w:val="0"/>
              <w:divBdr>
                <w:top w:val="none" w:sz="0" w:space="0" w:color="auto"/>
                <w:left w:val="none" w:sz="0" w:space="0" w:color="auto"/>
                <w:bottom w:val="none" w:sz="0" w:space="0" w:color="auto"/>
                <w:right w:val="none" w:sz="0" w:space="0" w:color="auto"/>
              </w:divBdr>
              <w:divsChild>
                <w:div w:id="1016929417">
                  <w:marLeft w:val="0"/>
                  <w:marRight w:val="0"/>
                  <w:marTop w:val="0"/>
                  <w:marBottom w:val="0"/>
                  <w:divBdr>
                    <w:top w:val="none" w:sz="0" w:space="0" w:color="auto"/>
                    <w:left w:val="none" w:sz="0" w:space="0" w:color="auto"/>
                    <w:bottom w:val="none" w:sz="0" w:space="0" w:color="auto"/>
                    <w:right w:val="none" w:sz="0" w:space="0" w:color="auto"/>
                  </w:divBdr>
                </w:div>
              </w:divsChild>
            </w:div>
            <w:div w:id="713893395">
              <w:marLeft w:val="0"/>
              <w:marRight w:val="0"/>
              <w:marTop w:val="0"/>
              <w:marBottom w:val="0"/>
              <w:divBdr>
                <w:top w:val="none" w:sz="0" w:space="0" w:color="auto"/>
                <w:left w:val="none" w:sz="0" w:space="0" w:color="auto"/>
                <w:bottom w:val="none" w:sz="0" w:space="0" w:color="auto"/>
                <w:right w:val="none" w:sz="0" w:space="0" w:color="auto"/>
              </w:divBdr>
              <w:divsChild>
                <w:div w:id="13071653">
                  <w:marLeft w:val="0"/>
                  <w:marRight w:val="0"/>
                  <w:marTop w:val="0"/>
                  <w:marBottom w:val="0"/>
                  <w:divBdr>
                    <w:top w:val="none" w:sz="0" w:space="0" w:color="auto"/>
                    <w:left w:val="none" w:sz="0" w:space="0" w:color="auto"/>
                    <w:bottom w:val="none" w:sz="0" w:space="0" w:color="auto"/>
                    <w:right w:val="none" w:sz="0" w:space="0" w:color="auto"/>
                  </w:divBdr>
                </w:div>
              </w:divsChild>
            </w:div>
            <w:div w:id="1334529308">
              <w:marLeft w:val="0"/>
              <w:marRight w:val="0"/>
              <w:marTop w:val="0"/>
              <w:marBottom w:val="0"/>
              <w:divBdr>
                <w:top w:val="none" w:sz="0" w:space="0" w:color="auto"/>
                <w:left w:val="none" w:sz="0" w:space="0" w:color="auto"/>
                <w:bottom w:val="none" w:sz="0" w:space="0" w:color="auto"/>
                <w:right w:val="none" w:sz="0" w:space="0" w:color="auto"/>
              </w:divBdr>
              <w:divsChild>
                <w:div w:id="1050617974">
                  <w:marLeft w:val="0"/>
                  <w:marRight w:val="0"/>
                  <w:marTop w:val="0"/>
                  <w:marBottom w:val="0"/>
                  <w:divBdr>
                    <w:top w:val="none" w:sz="0" w:space="0" w:color="auto"/>
                    <w:left w:val="none" w:sz="0" w:space="0" w:color="auto"/>
                    <w:bottom w:val="none" w:sz="0" w:space="0" w:color="auto"/>
                    <w:right w:val="none" w:sz="0" w:space="0" w:color="auto"/>
                  </w:divBdr>
                </w:div>
              </w:divsChild>
            </w:div>
            <w:div w:id="1711956070">
              <w:marLeft w:val="0"/>
              <w:marRight w:val="0"/>
              <w:marTop w:val="0"/>
              <w:marBottom w:val="0"/>
              <w:divBdr>
                <w:top w:val="none" w:sz="0" w:space="0" w:color="auto"/>
                <w:left w:val="none" w:sz="0" w:space="0" w:color="auto"/>
                <w:bottom w:val="none" w:sz="0" w:space="0" w:color="auto"/>
                <w:right w:val="none" w:sz="0" w:space="0" w:color="auto"/>
              </w:divBdr>
              <w:divsChild>
                <w:div w:id="1324892784">
                  <w:marLeft w:val="0"/>
                  <w:marRight w:val="0"/>
                  <w:marTop w:val="0"/>
                  <w:marBottom w:val="0"/>
                  <w:divBdr>
                    <w:top w:val="none" w:sz="0" w:space="0" w:color="auto"/>
                    <w:left w:val="none" w:sz="0" w:space="0" w:color="auto"/>
                    <w:bottom w:val="none" w:sz="0" w:space="0" w:color="auto"/>
                    <w:right w:val="none" w:sz="0" w:space="0" w:color="auto"/>
                  </w:divBdr>
                </w:div>
              </w:divsChild>
            </w:div>
            <w:div w:id="1285304334">
              <w:marLeft w:val="0"/>
              <w:marRight w:val="0"/>
              <w:marTop w:val="0"/>
              <w:marBottom w:val="0"/>
              <w:divBdr>
                <w:top w:val="none" w:sz="0" w:space="0" w:color="auto"/>
                <w:left w:val="none" w:sz="0" w:space="0" w:color="auto"/>
                <w:bottom w:val="none" w:sz="0" w:space="0" w:color="auto"/>
                <w:right w:val="none" w:sz="0" w:space="0" w:color="auto"/>
              </w:divBdr>
              <w:divsChild>
                <w:div w:id="1136878771">
                  <w:marLeft w:val="0"/>
                  <w:marRight w:val="0"/>
                  <w:marTop w:val="0"/>
                  <w:marBottom w:val="0"/>
                  <w:divBdr>
                    <w:top w:val="none" w:sz="0" w:space="0" w:color="auto"/>
                    <w:left w:val="none" w:sz="0" w:space="0" w:color="auto"/>
                    <w:bottom w:val="none" w:sz="0" w:space="0" w:color="auto"/>
                    <w:right w:val="none" w:sz="0" w:space="0" w:color="auto"/>
                  </w:divBdr>
                </w:div>
              </w:divsChild>
            </w:div>
            <w:div w:id="51469091">
              <w:marLeft w:val="0"/>
              <w:marRight w:val="0"/>
              <w:marTop w:val="0"/>
              <w:marBottom w:val="0"/>
              <w:divBdr>
                <w:top w:val="none" w:sz="0" w:space="0" w:color="auto"/>
                <w:left w:val="none" w:sz="0" w:space="0" w:color="auto"/>
                <w:bottom w:val="none" w:sz="0" w:space="0" w:color="auto"/>
                <w:right w:val="none" w:sz="0" w:space="0" w:color="auto"/>
              </w:divBdr>
              <w:divsChild>
                <w:div w:id="837771237">
                  <w:marLeft w:val="0"/>
                  <w:marRight w:val="0"/>
                  <w:marTop w:val="0"/>
                  <w:marBottom w:val="0"/>
                  <w:divBdr>
                    <w:top w:val="none" w:sz="0" w:space="0" w:color="auto"/>
                    <w:left w:val="none" w:sz="0" w:space="0" w:color="auto"/>
                    <w:bottom w:val="none" w:sz="0" w:space="0" w:color="auto"/>
                    <w:right w:val="none" w:sz="0" w:space="0" w:color="auto"/>
                  </w:divBdr>
                </w:div>
              </w:divsChild>
            </w:div>
            <w:div w:id="1421834030">
              <w:marLeft w:val="0"/>
              <w:marRight w:val="0"/>
              <w:marTop w:val="0"/>
              <w:marBottom w:val="0"/>
              <w:divBdr>
                <w:top w:val="none" w:sz="0" w:space="0" w:color="auto"/>
                <w:left w:val="none" w:sz="0" w:space="0" w:color="auto"/>
                <w:bottom w:val="none" w:sz="0" w:space="0" w:color="auto"/>
                <w:right w:val="none" w:sz="0" w:space="0" w:color="auto"/>
              </w:divBdr>
              <w:divsChild>
                <w:div w:id="2086413770">
                  <w:marLeft w:val="0"/>
                  <w:marRight w:val="0"/>
                  <w:marTop w:val="0"/>
                  <w:marBottom w:val="0"/>
                  <w:divBdr>
                    <w:top w:val="none" w:sz="0" w:space="0" w:color="auto"/>
                    <w:left w:val="none" w:sz="0" w:space="0" w:color="auto"/>
                    <w:bottom w:val="none" w:sz="0" w:space="0" w:color="auto"/>
                    <w:right w:val="none" w:sz="0" w:space="0" w:color="auto"/>
                  </w:divBdr>
                </w:div>
              </w:divsChild>
            </w:div>
            <w:div w:id="442501689">
              <w:marLeft w:val="0"/>
              <w:marRight w:val="0"/>
              <w:marTop w:val="0"/>
              <w:marBottom w:val="0"/>
              <w:divBdr>
                <w:top w:val="none" w:sz="0" w:space="0" w:color="auto"/>
                <w:left w:val="none" w:sz="0" w:space="0" w:color="auto"/>
                <w:bottom w:val="none" w:sz="0" w:space="0" w:color="auto"/>
                <w:right w:val="none" w:sz="0" w:space="0" w:color="auto"/>
              </w:divBdr>
              <w:divsChild>
                <w:div w:id="1253508314">
                  <w:marLeft w:val="0"/>
                  <w:marRight w:val="0"/>
                  <w:marTop w:val="0"/>
                  <w:marBottom w:val="0"/>
                  <w:divBdr>
                    <w:top w:val="none" w:sz="0" w:space="0" w:color="auto"/>
                    <w:left w:val="none" w:sz="0" w:space="0" w:color="auto"/>
                    <w:bottom w:val="none" w:sz="0" w:space="0" w:color="auto"/>
                    <w:right w:val="none" w:sz="0" w:space="0" w:color="auto"/>
                  </w:divBdr>
                </w:div>
              </w:divsChild>
            </w:div>
            <w:div w:id="1148402704">
              <w:marLeft w:val="0"/>
              <w:marRight w:val="0"/>
              <w:marTop w:val="0"/>
              <w:marBottom w:val="0"/>
              <w:divBdr>
                <w:top w:val="none" w:sz="0" w:space="0" w:color="auto"/>
                <w:left w:val="none" w:sz="0" w:space="0" w:color="auto"/>
                <w:bottom w:val="none" w:sz="0" w:space="0" w:color="auto"/>
                <w:right w:val="none" w:sz="0" w:space="0" w:color="auto"/>
              </w:divBdr>
              <w:divsChild>
                <w:div w:id="1011178007">
                  <w:marLeft w:val="0"/>
                  <w:marRight w:val="0"/>
                  <w:marTop w:val="0"/>
                  <w:marBottom w:val="0"/>
                  <w:divBdr>
                    <w:top w:val="none" w:sz="0" w:space="0" w:color="auto"/>
                    <w:left w:val="none" w:sz="0" w:space="0" w:color="auto"/>
                    <w:bottom w:val="none" w:sz="0" w:space="0" w:color="auto"/>
                    <w:right w:val="none" w:sz="0" w:space="0" w:color="auto"/>
                  </w:divBdr>
                </w:div>
              </w:divsChild>
            </w:div>
            <w:div w:id="1283808795">
              <w:marLeft w:val="0"/>
              <w:marRight w:val="0"/>
              <w:marTop w:val="0"/>
              <w:marBottom w:val="0"/>
              <w:divBdr>
                <w:top w:val="none" w:sz="0" w:space="0" w:color="auto"/>
                <w:left w:val="none" w:sz="0" w:space="0" w:color="auto"/>
                <w:bottom w:val="none" w:sz="0" w:space="0" w:color="auto"/>
                <w:right w:val="none" w:sz="0" w:space="0" w:color="auto"/>
              </w:divBdr>
              <w:divsChild>
                <w:div w:id="976060137">
                  <w:marLeft w:val="0"/>
                  <w:marRight w:val="0"/>
                  <w:marTop w:val="0"/>
                  <w:marBottom w:val="0"/>
                  <w:divBdr>
                    <w:top w:val="none" w:sz="0" w:space="0" w:color="auto"/>
                    <w:left w:val="none" w:sz="0" w:space="0" w:color="auto"/>
                    <w:bottom w:val="none" w:sz="0" w:space="0" w:color="auto"/>
                    <w:right w:val="none" w:sz="0" w:space="0" w:color="auto"/>
                  </w:divBdr>
                </w:div>
              </w:divsChild>
            </w:div>
            <w:div w:id="998771885">
              <w:marLeft w:val="0"/>
              <w:marRight w:val="0"/>
              <w:marTop w:val="0"/>
              <w:marBottom w:val="0"/>
              <w:divBdr>
                <w:top w:val="none" w:sz="0" w:space="0" w:color="auto"/>
                <w:left w:val="none" w:sz="0" w:space="0" w:color="auto"/>
                <w:bottom w:val="none" w:sz="0" w:space="0" w:color="auto"/>
                <w:right w:val="none" w:sz="0" w:space="0" w:color="auto"/>
              </w:divBdr>
              <w:divsChild>
                <w:div w:id="1128666212">
                  <w:marLeft w:val="0"/>
                  <w:marRight w:val="0"/>
                  <w:marTop w:val="0"/>
                  <w:marBottom w:val="0"/>
                  <w:divBdr>
                    <w:top w:val="none" w:sz="0" w:space="0" w:color="auto"/>
                    <w:left w:val="none" w:sz="0" w:space="0" w:color="auto"/>
                    <w:bottom w:val="none" w:sz="0" w:space="0" w:color="auto"/>
                    <w:right w:val="none" w:sz="0" w:space="0" w:color="auto"/>
                  </w:divBdr>
                </w:div>
              </w:divsChild>
            </w:div>
            <w:div w:id="974795648">
              <w:marLeft w:val="0"/>
              <w:marRight w:val="0"/>
              <w:marTop w:val="0"/>
              <w:marBottom w:val="0"/>
              <w:divBdr>
                <w:top w:val="none" w:sz="0" w:space="0" w:color="auto"/>
                <w:left w:val="none" w:sz="0" w:space="0" w:color="auto"/>
                <w:bottom w:val="none" w:sz="0" w:space="0" w:color="auto"/>
                <w:right w:val="none" w:sz="0" w:space="0" w:color="auto"/>
              </w:divBdr>
              <w:divsChild>
                <w:div w:id="1375541865">
                  <w:marLeft w:val="0"/>
                  <w:marRight w:val="0"/>
                  <w:marTop w:val="0"/>
                  <w:marBottom w:val="0"/>
                  <w:divBdr>
                    <w:top w:val="none" w:sz="0" w:space="0" w:color="auto"/>
                    <w:left w:val="none" w:sz="0" w:space="0" w:color="auto"/>
                    <w:bottom w:val="none" w:sz="0" w:space="0" w:color="auto"/>
                    <w:right w:val="none" w:sz="0" w:space="0" w:color="auto"/>
                  </w:divBdr>
                </w:div>
              </w:divsChild>
            </w:div>
            <w:div w:id="1635910059">
              <w:marLeft w:val="0"/>
              <w:marRight w:val="0"/>
              <w:marTop w:val="0"/>
              <w:marBottom w:val="0"/>
              <w:divBdr>
                <w:top w:val="none" w:sz="0" w:space="0" w:color="auto"/>
                <w:left w:val="none" w:sz="0" w:space="0" w:color="auto"/>
                <w:bottom w:val="none" w:sz="0" w:space="0" w:color="auto"/>
                <w:right w:val="none" w:sz="0" w:space="0" w:color="auto"/>
              </w:divBdr>
              <w:divsChild>
                <w:div w:id="1511527855">
                  <w:marLeft w:val="0"/>
                  <w:marRight w:val="0"/>
                  <w:marTop w:val="0"/>
                  <w:marBottom w:val="0"/>
                  <w:divBdr>
                    <w:top w:val="none" w:sz="0" w:space="0" w:color="auto"/>
                    <w:left w:val="none" w:sz="0" w:space="0" w:color="auto"/>
                    <w:bottom w:val="none" w:sz="0" w:space="0" w:color="auto"/>
                    <w:right w:val="none" w:sz="0" w:space="0" w:color="auto"/>
                  </w:divBdr>
                </w:div>
              </w:divsChild>
            </w:div>
            <w:div w:id="2058386306">
              <w:marLeft w:val="0"/>
              <w:marRight w:val="0"/>
              <w:marTop w:val="0"/>
              <w:marBottom w:val="0"/>
              <w:divBdr>
                <w:top w:val="none" w:sz="0" w:space="0" w:color="auto"/>
                <w:left w:val="none" w:sz="0" w:space="0" w:color="auto"/>
                <w:bottom w:val="none" w:sz="0" w:space="0" w:color="auto"/>
                <w:right w:val="none" w:sz="0" w:space="0" w:color="auto"/>
              </w:divBdr>
              <w:divsChild>
                <w:div w:id="261765164">
                  <w:marLeft w:val="0"/>
                  <w:marRight w:val="0"/>
                  <w:marTop w:val="0"/>
                  <w:marBottom w:val="0"/>
                  <w:divBdr>
                    <w:top w:val="none" w:sz="0" w:space="0" w:color="auto"/>
                    <w:left w:val="none" w:sz="0" w:space="0" w:color="auto"/>
                    <w:bottom w:val="none" w:sz="0" w:space="0" w:color="auto"/>
                    <w:right w:val="none" w:sz="0" w:space="0" w:color="auto"/>
                  </w:divBdr>
                </w:div>
              </w:divsChild>
            </w:div>
            <w:div w:id="1917351399">
              <w:marLeft w:val="0"/>
              <w:marRight w:val="0"/>
              <w:marTop w:val="0"/>
              <w:marBottom w:val="0"/>
              <w:divBdr>
                <w:top w:val="none" w:sz="0" w:space="0" w:color="auto"/>
                <w:left w:val="none" w:sz="0" w:space="0" w:color="auto"/>
                <w:bottom w:val="none" w:sz="0" w:space="0" w:color="auto"/>
                <w:right w:val="none" w:sz="0" w:space="0" w:color="auto"/>
              </w:divBdr>
              <w:divsChild>
                <w:div w:id="1361934647">
                  <w:marLeft w:val="0"/>
                  <w:marRight w:val="0"/>
                  <w:marTop w:val="0"/>
                  <w:marBottom w:val="0"/>
                  <w:divBdr>
                    <w:top w:val="none" w:sz="0" w:space="0" w:color="auto"/>
                    <w:left w:val="none" w:sz="0" w:space="0" w:color="auto"/>
                    <w:bottom w:val="none" w:sz="0" w:space="0" w:color="auto"/>
                    <w:right w:val="none" w:sz="0" w:space="0" w:color="auto"/>
                  </w:divBdr>
                </w:div>
              </w:divsChild>
            </w:div>
            <w:div w:id="480922005">
              <w:marLeft w:val="0"/>
              <w:marRight w:val="0"/>
              <w:marTop w:val="0"/>
              <w:marBottom w:val="0"/>
              <w:divBdr>
                <w:top w:val="none" w:sz="0" w:space="0" w:color="auto"/>
                <w:left w:val="none" w:sz="0" w:space="0" w:color="auto"/>
                <w:bottom w:val="none" w:sz="0" w:space="0" w:color="auto"/>
                <w:right w:val="none" w:sz="0" w:space="0" w:color="auto"/>
              </w:divBdr>
              <w:divsChild>
                <w:div w:id="1462192954">
                  <w:marLeft w:val="0"/>
                  <w:marRight w:val="0"/>
                  <w:marTop w:val="0"/>
                  <w:marBottom w:val="0"/>
                  <w:divBdr>
                    <w:top w:val="none" w:sz="0" w:space="0" w:color="auto"/>
                    <w:left w:val="none" w:sz="0" w:space="0" w:color="auto"/>
                    <w:bottom w:val="none" w:sz="0" w:space="0" w:color="auto"/>
                    <w:right w:val="none" w:sz="0" w:space="0" w:color="auto"/>
                  </w:divBdr>
                </w:div>
              </w:divsChild>
            </w:div>
            <w:div w:id="67504748">
              <w:marLeft w:val="0"/>
              <w:marRight w:val="0"/>
              <w:marTop w:val="0"/>
              <w:marBottom w:val="0"/>
              <w:divBdr>
                <w:top w:val="none" w:sz="0" w:space="0" w:color="auto"/>
                <w:left w:val="none" w:sz="0" w:space="0" w:color="auto"/>
                <w:bottom w:val="none" w:sz="0" w:space="0" w:color="auto"/>
                <w:right w:val="none" w:sz="0" w:space="0" w:color="auto"/>
              </w:divBdr>
              <w:divsChild>
                <w:div w:id="57939880">
                  <w:marLeft w:val="0"/>
                  <w:marRight w:val="0"/>
                  <w:marTop w:val="0"/>
                  <w:marBottom w:val="0"/>
                  <w:divBdr>
                    <w:top w:val="none" w:sz="0" w:space="0" w:color="auto"/>
                    <w:left w:val="none" w:sz="0" w:space="0" w:color="auto"/>
                    <w:bottom w:val="none" w:sz="0" w:space="0" w:color="auto"/>
                    <w:right w:val="none" w:sz="0" w:space="0" w:color="auto"/>
                  </w:divBdr>
                </w:div>
              </w:divsChild>
            </w:div>
            <w:div w:id="953176254">
              <w:marLeft w:val="0"/>
              <w:marRight w:val="0"/>
              <w:marTop w:val="0"/>
              <w:marBottom w:val="0"/>
              <w:divBdr>
                <w:top w:val="none" w:sz="0" w:space="0" w:color="auto"/>
                <w:left w:val="none" w:sz="0" w:space="0" w:color="auto"/>
                <w:bottom w:val="none" w:sz="0" w:space="0" w:color="auto"/>
                <w:right w:val="none" w:sz="0" w:space="0" w:color="auto"/>
              </w:divBdr>
              <w:divsChild>
                <w:div w:id="1284650353">
                  <w:marLeft w:val="0"/>
                  <w:marRight w:val="0"/>
                  <w:marTop w:val="0"/>
                  <w:marBottom w:val="0"/>
                  <w:divBdr>
                    <w:top w:val="none" w:sz="0" w:space="0" w:color="auto"/>
                    <w:left w:val="none" w:sz="0" w:space="0" w:color="auto"/>
                    <w:bottom w:val="none" w:sz="0" w:space="0" w:color="auto"/>
                    <w:right w:val="none" w:sz="0" w:space="0" w:color="auto"/>
                  </w:divBdr>
                </w:div>
              </w:divsChild>
            </w:div>
            <w:div w:id="281503908">
              <w:marLeft w:val="0"/>
              <w:marRight w:val="0"/>
              <w:marTop w:val="0"/>
              <w:marBottom w:val="0"/>
              <w:divBdr>
                <w:top w:val="none" w:sz="0" w:space="0" w:color="auto"/>
                <w:left w:val="none" w:sz="0" w:space="0" w:color="auto"/>
                <w:bottom w:val="none" w:sz="0" w:space="0" w:color="auto"/>
                <w:right w:val="none" w:sz="0" w:space="0" w:color="auto"/>
              </w:divBdr>
              <w:divsChild>
                <w:div w:id="664818574">
                  <w:marLeft w:val="0"/>
                  <w:marRight w:val="0"/>
                  <w:marTop w:val="0"/>
                  <w:marBottom w:val="0"/>
                  <w:divBdr>
                    <w:top w:val="none" w:sz="0" w:space="0" w:color="auto"/>
                    <w:left w:val="none" w:sz="0" w:space="0" w:color="auto"/>
                    <w:bottom w:val="none" w:sz="0" w:space="0" w:color="auto"/>
                    <w:right w:val="none" w:sz="0" w:space="0" w:color="auto"/>
                  </w:divBdr>
                </w:div>
              </w:divsChild>
            </w:div>
            <w:div w:id="1771193280">
              <w:marLeft w:val="0"/>
              <w:marRight w:val="0"/>
              <w:marTop w:val="0"/>
              <w:marBottom w:val="0"/>
              <w:divBdr>
                <w:top w:val="none" w:sz="0" w:space="0" w:color="auto"/>
                <w:left w:val="none" w:sz="0" w:space="0" w:color="auto"/>
                <w:bottom w:val="none" w:sz="0" w:space="0" w:color="auto"/>
                <w:right w:val="none" w:sz="0" w:space="0" w:color="auto"/>
              </w:divBdr>
              <w:divsChild>
                <w:div w:id="274217140">
                  <w:marLeft w:val="0"/>
                  <w:marRight w:val="0"/>
                  <w:marTop w:val="0"/>
                  <w:marBottom w:val="0"/>
                  <w:divBdr>
                    <w:top w:val="none" w:sz="0" w:space="0" w:color="auto"/>
                    <w:left w:val="none" w:sz="0" w:space="0" w:color="auto"/>
                    <w:bottom w:val="none" w:sz="0" w:space="0" w:color="auto"/>
                    <w:right w:val="none" w:sz="0" w:space="0" w:color="auto"/>
                  </w:divBdr>
                </w:div>
              </w:divsChild>
            </w:div>
            <w:div w:id="447745289">
              <w:marLeft w:val="0"/>
              <w:marRight w:val="0"/>
              <w:marTop w:val="0"/>
              <w:marBottom w:val="0"/>
              <w:divBdr>
                <w:top w:val="none" w:sz="0" w:space="0" w:color="auto"/>
                <w:left w:val="none" w:sz="0" w:space="0" w:color="auto"/>
                <w:bottom w:val="none" w:sz="0" w:space="0" w:color="auto"/>
                <w:right w:val="none" w:sz="0" w:space="0" w:color="auto"/>
              </w:divBdr>
              <w:divsChild>
                <w:div w:id="1119569342">
                  <w:marLeft w:val="0"/>
                  <w:marRight w:val="0"/>
                  <w:marTop w:val="0"/>
                  <w:marBottom w:val="0"/>
                  <w:divBdr>
                    <w:top w:val="none" w:sz="0" w:space="0" w:color="auto"/>
                    <w:left w:val="none" w:sz="0" w:space="0" w:color="auto"/>
                    <w:bottom w:val="none" w:sz="0" w:space="0" w:color="auto"/>
                    <w:right w:val="none" w:sz="0" w:space="0" w:color="auto"/>
                  </w:divBdr>
                </w:div>
              </w:divsChild>
            </w:div>
            <w:div w:id="516505692">
              <w:marLeft w:val="0"/>
              <w:marRight w:val="0"/>
              <w:marTop w:val="0"/>
              <w:marBottom w:val="0"/>
              <w:divBdr>
                <w:top w:val="none" w:sz="0" w:space="0" w:color="auto"/>
                <w:left w:val="none" w:sz="0" w:space="0" w:color="auto"/>
                <w:bottom w:val="none" w:sz="0" w:space="0" w:color="auto"/>
                <w:right w:val="none" w:sz="0" w:space="0" w:color="auto"/>
              </w:divBdr>
              <w:divsChild>
                <w:div w:id="1213688373">
                  <w:marLeft w:val="0"/>
                  <w:marRight w:val="0"/>
                  <w:marTop w:val="0"/>
                  <w:marBottom w:val="0"/>
                  <w:divBdr>
                    <w:top w:val="none" w:sz="0" w:space="0" w:color="auto"/>
                    <w:left w:val="none" w:sz="0" w:space="0" w:color="auto"/>
                    <w:bottom w:val="none" w:sz="0" w:space="0" w:color="auto"/>
                    <w:right w:val="none" w:sz="0" w:space="0" w:color="auto"/>
                  </w:divBdr>
                </w:div>
              </w:divsChild>
            </w:div>
            <w:div w:id="673924788">
              <w:marLeft w:val="0"/>
              <w:marRight w:val="0"/>
              <w:marTop w:val="0"/>
              <w:marBottom w:val="0"/>
              <w:divBdr>
                <w:top w:val="none" w:sz="0" w:space="0" w:color="auto"/>
                <w:left w:val="none" w:sz="0" w:space="0" w:color="auto"/>
                <w:bottom w:val="none" w:sz="0" w:space="0" w:color="auto"/>
                <w:right w:val="none" w:sz="0" w:space="0" w:color="auto"/>
              </w:divBdr>
              <w:divsChild>
                <w:div w:id="892423451">
                  <w:marLeft w:val="0"/>
                  <w:marRight w:val="0"/>
                  <w:marTop w:val="0"/>
                  <w:marBottom w:val="0"/>
                  <w:divBdr>
                    <w:top w:val="none" w:sz="0" w:space="0" w:color="auto"/>
                    <w:left w:val="none" w:sz="0" w:space="0" w:color="auto"/>
                    <w:bottom w:val="none" w:sz="0" w:space="0" w:color="auto"/>
                    <w:right w:val="none" w:sz="0" w:space="0" w:color="auto"/>
                  </w:divBdr>
                </w:div>
              </w:divsChild>
            </w:div>
            <w:div w:id="303432231">
              <w:marLeft w:val="0"/>
              <w:marRight w:val="0"/>
              <w:marTop w:val="0"/>
              <w:marBottom w:val="0"/>
              <w:divBdr>
                <w:top w:val="none" w:sz="0" w:space="0" w:color="auto"/>
                <w:left w:val="none" w:sz="0" w:space="0" w:color="auto"/>
                <w:bottom w:val="none" w:sz="0" w:space="0" w:color="auto"/>
                <w:right w:val="none" w:sz="0" w:space="0" w:color="auto"/>
              </w:divBdr>
              <w:divsChild>
                <w:div w:id="2136828512">
                  <w:marLeft w:val="0"/>
                  <w:marRight w:val="0"/>
                  <w:marTop w:val="0"/>
                  <w:marBottom w:val="0"/>
                  <w:divBdr>
                    <w:top w:val="none" w:sz="0" w:space="0" w:color="auto"/>
                    <w:left w:val="none" w:sz="0" w:space="0" w:color="auto"/>
                    <w:bottom w:val="none" w:sz="0" w:space="0" w:color="auto"/>
                    <w:right w:val="none" w:sz="0" w:space="0" w:color="auto"/>
                  </w:divBdr>
                </w:div>
              </w:divsChild>
            </w:div>
            <w:div w:id="1841651152">
              <w:marLeft w:val="0"/>
              <w:marRight w:val="0"/>
              <w:marTop w:val="0"/>
              <w:marBottom w:val="0"/>
              <w:divBdr>
                <w:top w:val="none" w:sz="0" w:space="0" w:color="auto"/>
                <w:left w:val="none" w:sz="0" w:space="0" w:color="auto"/>
                <w:bottom w:val="none" w:sz="0" w:space="0" w:color="auto"/>
                <w:right w:val="none" w:sz="0" w:space="0" w:color="auto"/>
              </w:divBdr>
              <w:divsChild>
                <w:div w:id="559678580">
                  <w:marLeft w:val="0"/>
                  <w:marRight w:val="0"/>
                  <w:marTop w:val="0"/>
                  <w:marBottom w:val="0"/>
                  <w:divBdr>
                    <w:top w:val="none" w:sz="0" w:space="0" w:color="auto"/>
                    <w:left w:val="none" w:sz="0" w:space="0" w:color="auto"/>
                    <w:bottom w:val="none" w:sz="0" w:space="0" w:color="auto"/>
                    <w:right w:val="none" w:sz="0" w:space="0" w:color="auto"/>
                  </w:divBdr>
                </w:div>
              </w:divsChild>
            </w:div>
            <w:div w:id="411588944">
              <w:marLeft w:val="0"/>
              <w:marRight w:val="0"/>
              <w:marTop w:val="0"/>
              <w:marBottom w:val="0"/>
              <w:divBdr>
                <w:top w:val="none" w:sz="0" w:space="0" w:color="auto"/>
                <w:left w:val="none" w:sz="0" w:space="0" w:color="auto"/>
                <w:bottom w:val="none" w:sz="0" w:space="0" w:color="auto"/>
                <w:right w:val="none" w:sz="0" w:space="0" w:color="auto"/>
              </w:divBdr>
              <w:divsChild>
                <w:div w:id="314262510">
                  <w:marLeft w:val="0"/>
                  <w:marRight w:val="0"/>
                  <w:marTop w:val="0"/>
                  <w:marBottom w:val="0"/>
                  <w:divBdr>
                    <w:top w:val="none" w:sz="0" w:space="0" w:color="auto"/>
                    <w:left w:val="none" w:sz="0" w:space="0" w:color="auto"/>
                    <w:bottom w:val="none" w:sz="0" w:space="0" w:color="auto"/>
                    <w:right w:val="none" w:sz="0" w:space="0" w:color="auto"/>
                  </w:divBdr>
                </w:div>
              </w:divsChild>
            </w:div>
            <w:div w:id="82840449">
              <w:marLeft w:val="0"/>
              <w:marRight w:val="0"/>
              <w:marTop w:val="0"/>
              <w:marBottom w:val="0"/>
              <w:divBdr>
                <w:top w:val="none" w:sz="0" w:space="0" w:color="auto"/>
                <w:left w:val="none" w:sz="0" w:space="0" w:color="auto"/>
                <w:bottom w:val="none" w:sz="0" w:space="0" w:color="auto"/>
                <w:right w:val="none" w:sz="0" w:space="0" w:color="auto"/>
              </w:divBdr>
              <w:divsChild>
                <w:div w:id="1987512778">
                  <w:marLeft w:val="0"/>
                  <w:marRight w:val="0"/>
                  <w:marTop w:val="0"/>
                  <w:marBottom w:val="0"/>
                  <w:divBdr>
                    <w:top w:val="none" w:sz="0" w:space="0" w:color="auto"/>
                    <w:left w:val="none" w:sz="0" w:space="0" w:color="auto"/>
                    <w:bottom w:val="none" w:sz="0" w:space="0" w:color="auto"/>
                    <w:right w:val="none" w:sz="0" w:space="0" w:color="auto"/>
                  </w:divBdr>
                </w:div>
              </w:divsChild>
            </w:div>
            <w:div w:id="929432826">
              <w:marLeft w:val="0"/>
              <w:marRight w:val="0"/>
              <w:marTop w:val="0"/>
              <w:marBottom w:val="0"/>
              <w:divBdr>
                <w:top w:val="none" w:sz="0" w:space="0" w:color="auto"/>
                <w:left w:val="none" w:sz="0" w:space="0" w:color="auto"/>
                <w:bottom w:val="none" w:sz="0" w:space="0" w:color="auto"/>
                <w:right w:val="none" w:sz="0" w:space="0" w:color="auto"/>
              </w:divBdr>
              <w:divsChild>
                <w:div w:id="181633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96759">
          <w:marLeft w:val="0"/>
          <w:marRight w:val="0"/>
          <w:marTop w:val="0"/>
          <w:marBottom w:val="600"/>
          <w:divBdr>
            <w:top w:val="none" w:sz="0" w:space="0" w:color="auto"/>
            <w:left w:val="none" w:sz="0" w:space="0" w:color="auto"/>
            <w:bottom w:val="none" w:sz="0" w:space="0" w:color="auto"/>
            <w:right w:val="none" w:sz="0" w:space="0" w:color="auto"/>
          </w:divBdr>
        </w:div>
      </w:divsChild>
    </w:div>
    <w:div w:id="1621646427">
      <w:marLeft w:val="0"/>
      <w:marRight w:val="0"/>
      <w:marTop w:val="0"/>
      <w:marBottom w:val="0"/>
      <w:divBdr>
        <w:top w:val="none" w:sz="0" w:space="0" w:color="auto"/>
        <w:left w:val="none" w:sz="0" w:space="0" w:color="auto"/>
        <w:bottom w:val="none" w:sz="0" w:space="0" w:color="auto"/>
        <w:right w:val="none" w:sz="0" w:space="0" w:color="auto"/>
      </w:divBdr>
      <w:divsChild>
        <w:div w:id="1411346451">
          <w:marLeft w:val="0"/>
          <w:marRight w:val="0"/>
          <w:marTop w:val="432"/>
          <w:marBottom w:val="0"/>
          <w:divBdr>
            <w:top w:val="none" w:sz="0" w:space="0" w:color="auto"/>
            <w:left w:val="none" w:sz="0" w:space="0" w:color="auto"/>
            <w:bottom w:val="none" w:sz="0" w:space="0" w:color="auto"/>
            <w:right w:val="none" w:sz="0" w:space="0" w:color="auto"/>
          </w:divBdr>
        </w:div>
        <w:div w:id="989551991">
          <w:marLeft w:val="0"/>
          <w:marRight w:val="0"/>
          <w:marTop w:val="0"/>
          <w:marBottom w:val="0"/>
          <w:divBdr>
            <w:top w:val="none" w:sz="0" w:space="0" w:color="auto"/>
            <w:left w:val="none" w:sz="0" w:space="0" w:color="auto"/>
            <w:bottom w:val="none" w:sz="0" w:space="0" w:color="auto"/>
            <w:right w:val="none" w:sz="0" w:space="0" w:color="auto"/>
          </w:divBdr>
        </w:div>
        <w:div w:id="883981196">
          <w:marLeft w:val="0"/>
          <w:marRight w:val="0"/>
          <w:marTop w:val="0"/>
          <w:marBottom w:val="600"/>
          <w:divBdr>
            <w:top w:val="none" w:sz="0" w:space="0" w:color="auto"/>
            <w:left w:val="none" w:sz="0" w:space="0" w:color="auto"/>
            <w:bottom w:val="none" w:sz="0" w:space="0" w:color="auto"/>
            <w:right w:val="none" w:sz="0" w:space="0" w:color="auto"/>
          </w:divBdr>
        </w:div>
      </w:divsChild>
    </w:div>
    <w:div w:id="1632130929">
      <w:marLeft w:val="0"/>
      <w:marRight w:val="0"/>
      <w:marTop w:val="0"/>
      <w:marBottom w:val="0"/>
      <w:divBdr>
        <w:top w:val="none" w:sz="0" w:space="0" w:color="auto"/>
        <w:left w:val="none" w:sz="0" w:space="0" w:color="auto"/>
        <w:bottom w:val="none" w:sz="0" w:space="0" w:color="auto"/>
        <w:right w:val="none" w:sz="0" w:space="0" w:color="auto"/>
      </w:divBdr>
      <w:divsChild>
        <w:div w:id="1728724520">
          <w:marLeft w:val="0"/>
          <w:marRight w:val="0"/>
          <w:marTop w:val="432"/>
          <w:marBottom w:val="0"/>
          <w:divBdr>
            <w:top w:val="none" w:sz="0" w:space="0" w:color="auto"/>
            <w:left w:val="none" w:sz="0" w:space="0" w:color="auto"/>
            <w:bottom w:val="none" w:sz="0" w:space="0" w:color="auto"/>
            <w:right w:val="none" w:sz="0" w:space="0" w:color="auto"/>
          </w:divBdr>
        </w:div>
        <w:div w:id="1084911814">
          <w:marLeft w:val="0"/>
          <w:marRight w:val="0"/>
          <w:marTop w:val="0"/>
          <w:marBottom w:val="0"/>
          <w:divBdr>
            <w:top w:val="none" w:sz="0" w:space="0" w:color="auto"/>
            <w:left w:val="none" w:sz="0" w:space="0" w:color="auto"/>
            <w:bottom w:val="none" w:sz="0" w:space="0" w:color="auto"/>
            <w:right w:val="none" w:sz="0" w:space="0" w:color="auto"/>
          </w:divBdr>
          <w:divsChild>
            <w:div w:id="603001182">
              <w:marLeft w:val="0"/>
              <w:marRight w:val="0"/>
              <w:marTop w:val="0"/>
              <w:marBottom w:val="0"/>
              <w:divBdr>
                <w:top w:val="none" w:sz="0" w:space="0" w:color="auto"/>
                <w:left w:val="none" w:sz="0" w:space="0" w:color="auto"/>
                <w:bottom w:val="none" w:sz="0" w:space="0" w:color="auto"/>
                <w:right w:val="none" w:sz="0" w:space="0" w:color="auto"/>
              </w:divBdr>
              <w:divsChild>
                <w:div w:id="257716116">
                  <w:marLeft w:val="0"/>
                  <w:marRight w:val="0"/>
                  <w:marTop w:val="0"/>
                  <w:marBottom w:val="0"/>
                  <w:divBdr>
                    <w:top w:val="none" w:sz="0" w:space="0" w:color="auto"/>
                    <w:left w:val="none" w:sz="0" w:space="0" w:color="auto"/>
                    <w:bottom w:val="none" w:sz="0" w:space="0" w:color="auto"/>
                    <w:right w:val="none" w:sz="0" w:space="0" w:color="auto"/>
                  </w:divBdr>
                </w:div>
              </w:divsChild>
            </w:div>
            <w:div w:id="562181145">
              <w:marLeft w:val="0"/>
              <w:marRight w:val="0"/>
              <w:marTop w:val="0"/>
              <w:marBottom w:val="0"/>
              <w:divBdr>
                <w:top w:val="none" w:sz="0" w:space="0" w:color="auto"/>
                <w:left w:val="none" w:sz="0" w:space="0" w:color="auto"/>
                <w:bottom w:val="none" w:sz="0" w:space="0" w:color="auto"/>
                <w:right w:val="none" w:sz="0" w:space="0" w:color="auto"/>
              </w:divBdr>
              <w:divsChild>
                <w:div w:id="1193298563">
                  <w:marLeft w:val="0"/>
                  <w:marRight w:val="0"/>
                  <w:marTop w:val="0"/>
                  <w:marBottom w:val="0"/>
                  <w:divBdr>
                    <w:top w:val="none" w:sz="0" w:space="0" w:color="auto"/>
                    <w:left w:val="none" w:sz="0" w:space="0" w:color="auto"/>
                    <w:bottom w:val="none" w:sz="0" w:space="0" w:color="auto"/>
                    <w:right w:val="none" w:sz="0" w:space="0" w:color="auto"/>
                  </w:divBdr>
                </w:div>
              </w:divsChild>
            </w:div>
            <w:div w:id="675771625">
              <w:marLeft w:val="0"/>
              <w:marRight w:val="0"/>
              <w:marTop w:val="0"/>
              <w:marBottom w:val="0"/>
              <w:divBdr>
                <w:top w:val="none" w:sz="0" w:space="0" w:color="auto"/>
                <w:left w:val="none" w:sz="0" w:space="0" w:color="auto"/>
                <w:bottom w:val="none" w:sz="0" w:space="0" w:color="auto"/>
                <w:right w:val="none" w:sz="0" w:space="0" w:color="auto"/>
              </w:divBdr>
              <w:divsChild>
                <w:div w:id="1126503306">
                  <w:marLeft w:val="0"/>
                  <w:marRight w:val="0"/>
                  <w:marTop w:val="0"/>
                  <w:marBottom w:val="0"/>
                  <w:divBdr>
                    <w:top w:val="none" w:sz="0" w:space="0" w:color="auto"/>
                    <w:left w:val="none" w:sz="0" w:space="0" w:color="auto"/>
                    <w:bottom w:val="none" w:sz="0" w:space="0" w:color="auto"/>
                    <w:right w:val="none" w:sz="0" w:space="0" w:color="auto"/>
                  </w:divBdr>
                </w:div>
              </w:divsChild>
            </w:div>
            <w:div w:id="2041585738">
              <w:marLeft w:val="0"/>
              <w:marRight w:val="0"/>
              <w:marTop w:val="0"/>
              <w:marBottom w:val="0"/>
              <w:divBdr>
                <w:top w:val="none" w:sz="0" w:space="0" w:color="auto"/>
                <w:left w:val="none" w:sz="0" w:space="0" w:color="auto"/>
                <w:bottom w:val="none" w:sz="0" w:space="0" w:color="auto"/>
                <w:right w:val="none" w:sz="0" w:space="0" w:color="auto"/>
              </w:divBdr>
              <w:divsChild>
                <w:div w:id="911739601">
                  <w:marLeft w:val="0"/>
                  <w:marRight w:val="0"/>
                  <w:marTop w:val="0"/>
                  <w:marBottom w:val="0"/>
                  <w:divBdr>
                    <w:top w:val="none" w:sz="0" w:space="0" w:color="auto"/>
                    <w:left w:val="none" w:sz="0" w:space="0" w:color="auto"/>
                    <w:bottom w:val="none" w:sz="0" w:space="0" w:color="auto"/>
                    <w:right w:val="none" w:sz="0" w:space="0" w:color="auto"/>
                  </w:divBdr>
                </w:div>
              </w:divsChild>
            </w:div>
            <w:div w:id="862134965">
              <w:marLeft w:val="0"/>
              <w:marRight w:val="0"/>
              <w:marTop w:val="0"/>
              <w:marBottom w:val="0"/>
              <w:divBdr>
                <w:top w:val="none" w:sz="0" w:space="0" w:color="auto"/>
                <w:left w:val="none" w:sz="0" w:space="0" w:color="auto"/>
                <w:bottom w:val="none" w:sz="0" w:space="0" w:color="auto"/>
                <w:right w:val="none" w:sz="0" w:space="0" w:color="auto"/>
              </w:divBdr>
              <w:divsChild>
                <w:div w:id="1206792784">
                  <w:marLeft w:val="0"/>
                  <w:marRight w:val="0"/>
                  <w:marTop w:val="0"/>
                  <w:marBottom w:val="0"/>
                  <w:divBdr>
                    <w:top w:val="none" w:sz="0" w:space="0" w:color="auto"/>
                    <w:left w:val="none" w:sz="0" w:space="0" w:color="auto"/>
                    <w:bottom w:val="none" w:sz="0" w:space="0" w:color="auto"/>
                    <w:right w:val="none" w:sz="0" w:space="0" w:color="auto"/>
                  </w:divBdr>
                </w:div>
              </w:divsChild>
            </w:div>
            <w:div w:id="1660844549">
              <w:marLeft w:val="0"/>
              <w:marRight w:val="0"/>
              <w:marTop w:val="0"/>
              <w:marBottom w:val="0"/>
              <w:divBdr>
                <w:top w:val="none" w:sz="0" w:space="0" w:color="auto"/>
                <w:left w:val="none" w:sz="0" w:space="0" w:color="auto"/>
                <w:bottom w:val="none" w:sz="0" w:space="0" w:color="auto"/>
                <w:right w:val="none" w:sz="0" w:space="0" w:color="auto"/>
              </w:divBdr>
              <w:divsChild>
                <w:div w:id="152451569">
                  <w:marLeft w:val="0"/>
                  <w:marRight w:val="0"/>
                  <w:marTop w:val="0"/>
                  <w:marBottom w:val="0"/>
                  <w:divBdr>
                    <w:top w:val="none" w:sz="0" w:space="0" w:color="auto"/>
                    <w:left w:val="none" w:sz="0" w:space="0" w:color="auto"/>
                    <w:bottom w:val="none" w:sz="0" w:space="0" w:color="auto"/>
                    <w:right w:val="none" w:sz="0" w:space="0" w:color="auto"/>
                  </w:divBdr>
                </w:div>
              </w:divsChild>
            </w:div>
            <w:div w:id="1856574317">
              <w:marLeft w:val="0"/>
              <w:marRight w:val="0"/>
              <w:marTop w:val="0"/>
              <w:marBottom w:val="0"/>
              <w:divBdr>
                <w:top w:val="none" w:sz="0" w:space="0" w:color="auto"/>
                <w:left w:val="none" w:sz="0" w:space="0" w:color="auto"/>
                <w:bottom w:val="none" w:sz="0" w:space="0" w:color="auto"/>
                <w:right w:val="none" w:sz="0" w:space="0" w:color="auto"/>
              </w:divBdr>
              <w:divsChild>
                <w:div w:id="11036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3125">
          <w:marLeft w:val="0"/>
          <w:marRight w:val="0"/>
          <w:marTop w:val="0"/>
          <w:marBottom w:val="600"/>
          <w:divBdr>
            <w:top w:val="none" w:sz="0" w:space="0" w:color="auto"/>
            <w:left w:val="none" w:sz="0" w:space="0" w:color="auto"/>
            <w:bottom w:val="none" w:sz="0" w:space="0" w:color="auto"/>
            <w:right w:val="none" w:sz="0" w:space="0" w:color="auto"/>
          </w:divBdr>
        </w:div>
      </w:divsChild>
    </w:div>
    <w:div w:id="1644002242">
      <w:marLeft w:val="0"/>
      <w:marRight w:val="0"/>
      <w:marTop w:val="0"/>
      <w:marBottom w:val="0"/>
      <w:divBdr>
        <w:top w:val="none" w:sz="0" w:space="0" w:color="auto"/>
        <w:left w:val="none" w:sz="0" w:space="0" w:color="auto"/>
        <w:bottom w:val="none" w:sz="0" w:space="0" w:color="auto"/>
        <w:right w:val="none" w:sz="0" w:space="0" w:color="auto"/>
      </w:divBdr>
      <w:divsChild>
        <w:div w:id="262880363">
          <w:marLeft w:val="0"/>
          <w:marRight w:val="0"/>
          <w:marTop w:val="432"/>
          <w:marBottom w:val="0"/>
          <w:divBdr>
            <w:top w:val="none" w:sz="0" w:space="0" w:color="auto"/>
            <w:left w:val="none" w:sz="0" w:space="0" w:color="auto"/>
            <w:bottom w:val="none" w:sz="0" w:space="0" w:color="auto"/>
            <w:right w:val="none" w:sz="0" w:space="0" w:color="auto"/>
          </w:divBdr>
        </w:div>
        <w:div w:id="1743404574">
          <w:marLeft w:val="0"/>
          <w:marRight w:val="0"/>
          <w:marTop w:val="0"/>
          <w:marBottom w:val="0"/>
          <w:divBdr>
            <w:top w:val="none" w:sz="0" w:space="0" w:color="auto"/>
            <w:left w:val="none" w:sz="0" w:space="0" w:color="auto"/>
            <w:bottom w:val="none" w:sz="0" w:space="0" w:color="auto"/>
            <w:right w:val="none" w:sz="0" w:space="0" w:color="auto"/>
          </w:divBdr>
        </w:div>
        <w:div w:id="227768007">
          <w:marLeft w:val="0"/>
          <w:marRight w:val="0"/>
          <w:marTop w:val="0"/>
          <w:marBottom w:val="600"/>
          <w:divBdr>
            <w:top w:val="none" w:sz="0" w:space="0" w:color="auto"/>
            <w:left w:val="none" w:sz="0" w:space="0" w:color="auto"/>
            <w:bottom w:val="none" w:sz="0" w:space="0" w:color="auto"/>
            <w:right w:val="none" w:sz="0" w:space="0" w:color="auto"/>
          </w:divBdr>
        </w:div>
      </w:divsChild>
    </w:div>
    <w:div w:id="1722552074">
      <w:marLeft w:val="0"/>
      <w:marRight w:val="0"/>
      <w:marTop w:val="0"/>
      <w:marBottom w:val="0"/>
      <w:divBdr>
        <w:top w:val="none" w:sz="0" w:space="0" w:color="auto"/>
        <w:left w:val="none" w:sz="0" w:space="0" w:color="auto"/>
        <w:bottom w:val="none" w:sz="0" w:space="0" w:color="auto"/>
        <w:right w:val="none" w:sz="0" w:space="0" w:color="auto"/>
      </w:divBdr>
      <w:divsChild>
        <w:div w:id="1006129252">
          <w:marLeft w:val="0"/>
          <w:marRight w:val="0"/>
          <w:marTop w:val="432"/>
          <w:marBottom w:val="0"/>
          <w:divBdr>
            <w:top w:val="none" w:sz="0" w:space="0" w:color="auto"/>
            <w:left w:val="none" w:sz="0" w:space="0" w:color="auto"/>
            <w:bottom w:val="none" w:sz="0" w:space="0" w:color="auto"/>
            <w:right w:val="none" w:sz="0" w:space="0" w:color="auto"/>
          </w:divBdr>
        </w:div>
        <w:div w:id="746457727">
          <w:marLeft w:val="0"/>
          <w:marRight w:val="0"/>
          <w:marTop w:val="0"/>
          <w:marBottom w:val="0"/>
          <w:divBdr>
            <w:top w:val="none" w:sz="0" w:space="0" w:color="auto"/>
            <w:left w:val="none" w:sz="0" w:space="0" w:color="auto"/>
            <w:bottom w:val="none" w:sz="0" w:space="0" w:color="auto"/>
            <w:right w:val="none" w:sz="0" w:space="0" w:color="auto"/>
          </w:divBdr>
        </w:div>
        <w:div w:id="1073816985">
          <w:marLeft w:val="0"/>
          <w:marRight w:val="0"/>
          <w:marTop w:val="0"/>
          <w:marBottom w:val="600"/>
          <w:divBdr>
            <w:top w:val="none" w:sz="0" w:space="0" w:color="auto"/>
            <w:left w:val="none" w:sz="0" w:space="0" w:color="auto"/>
            <w:bottom w:val="none" w:sz="0" w:space="0" w:color="auto"/>
            <w:right w:val="none" w:sz="0" w:space="0" w:color="auto"/>
          </w:divBdr>
        </w:div>
      </w:divsChild>
    </w:div>
    <w:div w:id="1727799261">
      <w:marLeft w:val="0"/>
      <w:marRight w:val="0"/>
      <w:marTop w:val="0"/>
      <w:marBottom w:val="0"/>
      <w:divBdr>
        <w:top w:val="none" w:sz="0" w:space="0" w:color="auto"/>
        <w:left w:val="none" w:sz="0" w:space="0" w:color="auto"/>
        <w:bottom w:val="none" w:sz="0" w:space="0" w:color="auto"/>
        <w:right w:val="none" w:sz="0" w:space="0" w:color="auto"/>
      </w:divBdr>
      <w:divsChild>
        <w:div w:id="1822696657">
          <w:marLeft w:val="0"/>
          <w:marRight w:val="0"/>
          <w:marTop w:val="432"/>
          <w:marBottom w:val="0"/>
          <w:divBdr>
            <w:top w:val="none" w:sz="0" w:space="0" w:color="auto"/>
            <w:left w:val="none" w:sz="0" w:space="0" w:color="auto"/>
            <w:bottom w:val="none" w:sz="0" w:space="0" w:color="auto"/>
            <w:right w:val="none" w:sz="0" w:space="0" w:color="auto"/>
          </w:divBdr>
        </w:div>
        <w:div w:id="241794524">
          <w:marLeft w:val="0"/>
          <w:marRight w:val="0"/>
          <w:marTop w:val="0"/>
          <w:marBottom w:val="0"/>
          <w:divBdr>
            <w:top w:val="none" w:sz="0" w:space="0" w:color="auto"/>
            <w:left w:val="none" w:sz="0" w:space="0" w:color="auto"/>
            <w:bottom w:val="none" w:sz="0" w:space="0" w:color="auto"/>
            <w:right w:val="none" w:sz="0" w:space="0" w:color="auto"/>
          </w:divBdr>
          <w:divsChild>
            <w:div w:id="1190755390">
              <w:marLeft w:val="0"/>
              <w:marRight w:val="0"/>
              <w:marTop w:val="0"/>
              <w:marBottom w:val="0"/>
              <w:divBdr>
                <w:top w:val="none" w:sz="0" w:space="0" w:color="auto"/>
                <w:left w:val="none" w:sz="0" w:space="0" w:color="auto"/>
                <w:bottom w:val="none" w:sz="0" w:space="0" w:color="auto"/>
                <w:right w:val="none" w:sz="0" w:space="0" w:color="auto"/>
              </w:divBdr>
              <w:divsChild>
                <w:div w:id="158355777">
                  <w:marLeft w:val="0"/>
                  <w:marRight w:val="0"/>
                  <w:marTop w:val="0"/>
                  <w:marBottom w:val="0"/>
                  <w:divBdr>
                    <w:top w:val="none" w:sz="0" w:space="0" w:color="auto"/>
                    <w:left w:val="none" w:sz="0" w:space="0" w:color="auto"/>
                    <w:bottom w:val="none" w:sz="0" w:space="0" w:color="auto"/>
                    <w:right w:val="none" w:sz="0" w:space="0" w:color="auto"/>
                  </w:divBdr>
                </w:div>
              </w:divsChild>
            </w:div>
            <w:div w:id="481583300">
              <w:marLeft w:val="0"/>
              <w:marRight w:val="0"/>
              <w:marTop w:val="0"/>
              <w:marBottom w:val="0"/>
              <w:divBdr>
                <w:top w:val="none" w:sz="0" w:space="0" w:color="auto"/>
                <w:left w:val="none" w:sz="0" w:space="0" w:color="auto"/>
                <w:bottom w:val="none" w:sz="0" w:space="0" w:color="auto"/>
                <w:right w:val="none" w:sz="0" w:space="0" w:color="auto"/>
              </w:divBdr>
              <w:divsChild>
                <w:div w:id="2125269811">
                  <w:marLeft w:val="0"/>
                  <w:marRight w:val="0"/>
                  <w:marTop w:val="0"/>
                  <w:marBottom w:val="0"/>
                  <w:divBdr>
                    <w:top w:val="none" w:sz="0" w:space="0" w:color="auto"/>
                    <w:left w:val="none" w:sz="0" w:space="0" w:color="auto"/>
                    <w:bottom w:val="none" w:sz="0" w:space="0" w:color="auto"/>
                    <w:right w:val="none" w:sz="0" w:space="0" w:color="auto"/>
                  </w:divBdr>
                </w:div>
              </w:divsChild>
            </w:div>
            <w:div w:id="148324381">
              <w:marLeft w:val="0"/>
              <w:marRight w:val="0"/>
              <w:marTop w:val="0"/>
              <w:marBottom w:val="0"/>
              <w:divBdr>
                <w:top w:val="none" w:sz="0" w:space="0" w:color="auto"/>
                <w:left w:val="none" w:sz="0" w:space="0" w:color="auto"/>
                <w:bottom w:val="none" w:sz="0" w:space="0" w:color="auto"/>
                <w:right w:val="none" w:sz="0" w:space="0" w:color="auto"/>
              </w:divBdr>
              <w:divsChild>
                <w:div w:id="1668557901">
                  <w:marLeft w:val="0"/>
                  <w:marRight w:val="0"/>
                  <w:marTop w:val="0"/>
                  <w:marBottom w:val="0"/>
                  <w:divBdr>
                    <w:top w:val="none" w:sz="0" w:space="0" w:color="auto"/>
                    <w:left w:val="none" w:sz="0" w:space="0" w:color="auto"/>
                    <w:bottom w:val="none" w:sz="0" w:space="0" w:color="auto"/>
                    <w:right w:val="none" w:sz="0" w:space="0" w:color="auto"/>
                  </w:divBdr>
                </w:div>
              </w:divsChild>
            </w:div>
            <w:div w:id="1019160921">
              <w:marLeft w:val="0"/>
              <w:marRight w:val="0"/>
              <w:marTop w:val="0"/>
              <w:marBottom w:val="0"/>
              <w:divBdr>
                <w:top w:val="none" w:sz="0" w:space="0" w:color="auto"/>
                <w:left w:val="none" w:sz="0" w:space="0" w:color="auto"/>
                <w:bottom w:val="none" w:sz="0" w:space="0" w:color="auto"/>
                <w:right w:val="none" w:sz="0" w:space="0" w:color="auto"/>
              </w:divBdr>
              <w:divsChild>
                <w:div w:id="721832410">
                  <w:marLeft w:val="0"/>
                  <w:marRight w:val="0"/>
                  <w:marTop w:val="0"/>
                  <w:marBottom w:val="0"/>
                  <w:divBdr>
                    <w:top w:val="none" w:sz="0" w:space="0" w:color="auto"/>
                    <w:left w:val="none" w:sz="0" w:space="0" w:color="auto"/>
                    <w:bottom w:val="none" w:sz="0" w:space="0" w:color="auto"/>
                    <w:right w:val="none" w:sz="0" w:space="0" w:color="auto"/>
                  </w:divBdr>
                </w:div>
              </w:divsChild>
            </w:div>
            <w:div w:id="1567717261">
              <w:marLeft w:val="0"/>
              <w:marRight w:val="0"/>
              <w:marTop w:val="0"/>
              <w:marBottom w:val="0"/>
              <w:divBdr>
                <w:top w:val="none" w:sz="0" w:space="0" w:color="auto"/>
                <w:left w:val="none" w:sz="0" w:space="0" w:color="auto"/>
                <w:bottom w:val="none" w:sz="0" w:space="0" w:color="auto"/>
                <w:right w:val="none" w:sz="0" w:space="0" w:color="auto"/>
              </w:divBdr>
              <w:divsChild>
                <w:div w:id="1569456941">
                  <w:marLeft w:val="0"/>
                  <w:marRight w:val="0"/>
                  <w:marTop w:val="0"/>
                  <w:marBottom w:val="0"/>
                  <w:divBdr>
                    <w:top w:val="none" w:sz="0" w:space="0" w:color="auto"/>
                    <w:left w:val="none" w:sz="0" w:space="0" w:color="auto"/>
                    <w:bottom w:val="none" w:sz="0" w:space="0" w:color="auto"/>
                    <w:right w:val="none" w:sz="0" w:space="0" w:color="auto"/>
                  </w:divBdr>
                </w:div>
              </w:divsChild>
            </w:div>
            <w:div w:id="1437679451">
              <w:marLeft w:val="0"/>
              <w:marRight w:val="0"/>
              <w:marTop w:val="0"/>
              <w:marBottom w:val="0"/>
              <w:divBdr>
                <w:top w:val="none" w:sz="0" w:space="0" w:color="auto"/>
                <w:left w:val="none" w:sz="0" w:space="0" w:color="auto"/>
                <w:bottom w:val="none" w:sz="0" w:space="0" w:color="auto"/>
                <w:right w:val="none" w:sz="0" w:space="0" w:color="auto"/>
              </w:divBdr>
              <w:divsChild>
                <w:div w:id="1987011189">
                  <w:marLeft w:val="0"/>
                  <w:marRight w:val="0"/>
                  <w:marTop w:val="0"/>
                  <w:marBottom w:val="0"/>
                  <w:divBdr>
                    <w:top w:val="none" w:sz="0" w:space="0" w:color="auto"/>
                    <w:left w:val="none" w:sz="0" w:space="0" w:color="auto"/>
                    <w:bottom w:val="none" w:sz="0" w:space="0" w:color="auto"/>
                    <w:right w:val="none" w:sz="0" w:space="0" w:color="auto"/>
                  </w:divBdr>
                </w:div>
              </w:divsChild>
            </w:div>
            <w:div w:id="875847270">
              <w:marLeft w:val="0"/>
              <w:marRight w:val="0"/>
              <w:marTop w:val="0"/>
              <w:marBottom w:val="0"/>
              <w:divBdr>
                <w:top w:val="none" w:sz="0" w:space="0" w:color="auto"/>
                <w:left w:val="none" w:sz="0" w:space="0" w:color="auto"/>
                <w:bottom w:val="none" w:sz="0" w:space="0" w:color="auto"/>
                <w:right w:val="none" w:sz="0" w:space="0" w:color="auto"/>
              </w:divBdr>
              <w:divsChild>
                <w:div w:id="840661816">
                  <w:marLeft w:val="0"/>
                  <w:marRight w:val="0"/>
                  <w:marTop w:val="0"/>
                  <w:marBottom w:val="0"/>
                  <w:divBdr>
                    <w:top w:val="none" w:sz="0" w:space="0" w:color="auto"/>
                    <w:left w:val="none" w:sz="0" w:space="0" w:color="auto"/>
                    <w:bottom w:val="none" w:sz="0" w:space="0" w:color="auto"/>
                    <w:right w:val="none" w:sz="0" w:space="0" w:color="auto"/>
                  </w:divBdr>
                </w:div>
              </w:divsChild>
            </w:div>
            <w:div w:id="1568420881">
              <w:marLeft w:val="0"/>
              <w:marRight w:val="0"/>
              <w:marTop w:val="0"/>
              <w:marBottom w:val="0"/>
              <w:divBdr>
                <w:top w:val="none" w:sz="0" w:space="0" w:color="auto"/>
                <w:left w:val="none" w:sz="0" w:space="0" w:color="auto"/>
                <w:bottom w:val="none" w:sz="0" w:space="0" w:color="auto"/>
                <w:right w:val="none" w:sz="0" w:space="0" w:color="auto"/>
              </w:divBdr>
              <w:divsChild>
                <w:div w:id="258147367">
                  <w:marLeft w:val="0"/>
                  <w:marRight w:val="0"/>
                  <w:marTop w:val="0"/>
                  <w:marBottom w:val="0"/>
                  <w:divBdr>
                    <w:top w:val="none" w:sz="0" w:space="0" w:color="auto"/>
                    <w:left w:val="none" w:sz="0" w:space="0" w:color="auto"/>
                    <w:bottom w:val="none" w:sz="0" w:space="0" w:color="auto"/>
                    <w:right w:val="none" w:sz="0" w:space="0" w:color="auto"/>
                  </w:divBdr>
                </w:div>
              </w:divsChild>
            </w:div>
            <w:div w:id="782580846">
              <w:marLeft w:val="0"/>
              <w:marRight w:val="0"/>
              <w:marTop w:val="0"/>
              <w:marBottom w:val="0"/>
              <w:divBdr>
                <w:top w:val="none" w:sz="0" w:space="0" w:color="auto"/>
                <w:left w:val="none" w:sz="0" w:space="0" w:color="auto"/>
                <w:bottom w:val="none" w:sz="0" w:space="0" w:color="auto"/>
                <w:right w:val="none" w:sz="0" w:space="0" w:color="auto"/>
              </w:divBdr>
              <w:divsChild>
                <w:div w:id="198057413">
                  <w:marLeft w:val="0"/>
                  <w:marRight w:val="0"/>
                  <w:marTop w:val="0"/>
                  <w:marBottom w:val="0"/>
                  <w:divBdr>
                    <w:top w:val="none" w:sz="0" w:space="0" w:color="auto"/>
                    <w:left w:val="none" w:sz="0" w:space="0" w:color="auto"/>
                    <w:bottom w:val="none" w:sz="0" w:space="0" w:color="auto"/>
                    <w:right w:val="none" w:sz="0" w:space="0" w:color="auto"/>
                  </w:divBdr>
                </w:div>
              </w:divsChild>
            </w:div>
            <w:div w:id="1572933197">
              <w:marLeft w:val="0"/>
              <w:marRight w:val="0"/>
              <w:marTop w:val="0"/>
              <w:marBottom w:val="0"/>
              <w:divBdr>
                <w:top w:val="none" w:sz="0" w:space="0" w:color="auto"/>
                <w:left w:val="none" w:sz="0" w:space="0" w:color="auto"/>
                <w:bottom w:val="none" w:sz="0" w:space="0" w:color="auto"/>
                <w:right w:val="none" w:sz="0" w:space="0" w:color="auto"/>
              </w:divBdr>
              <w:divsChild>
                <w:div w:id="1923444099">
                  <w:marLeft w:val="0"/>
                  <w:marRight w:val="0"/>
                  <w:marTop w:val="0"/>
                  <w:marBottom w:val="0"/>
                  <w:divBdr>
                    <w:top w:val="none" w:sz="0" w:space="0" w:color="auto"/>
                    <w:left w:val="none" w:sz="0" w:space="0" w:color="auto"/>
                    <w:bottom w:val="none" w:sz="0" w:space="0" w:color="auto"/>
                    <w:right w:val="none" w:sz="0" w:space="0" w:color="auto"/>
                  </w:divBdr>
                </w:div>
              </w:divsChild>
            </w:div>
            <w:div w:id="1221595661">
              <w:marLeft w:val="0"/>
              <w:marRight w:val="0"/>
              <w:marTop w:val="0"/>
              <w:marBottom w:val="0"/>
              <w:divBdr>
                <w:top w:val="none" w:sz="0" w:space="0" w:color="auto"/>
                <w:left w:val="none" w:sz="0" w:space="0" w:color="auto"/>
                <w:bottom w:val="none" w:sz="0" w:space="0" w:color="auto"/>
                <w:right w:val="none" w:sz="0" w:space="0" w:color="auto"/>
              </w:divBdr>
              <w:divsChild>
                <w:div w:id="781267633">
                  <w:marLeft w:val="0"/>
                  <w:marRight w:val="0"/>
                  <w:marTop w:val="0"/>
                  <w:marBottom w:val="0"/>
                  <w:divBdr>
                    <w:top w:val="none" w:sz="0" w:space="0" w:color="auto"/>
                    <w:left w:val="none" w:sz="0" w:space="0" w:color="auto"/>
                    <w:bottom w:val="none" w:sz="0" w:space="0" w:color="auto"/>
                    <w:right w:val="none" w:sz="0" w:space="0" w:color="auto"/>
                  </w:divBdr>
                </w:div>
              </w:divsChild>
            </w:div>
            <w:div w:id="1585531244">
              <w:marLeft w:val="0"/>
              <w:marRight w:val="0"/>
              <w:marTop w:val="0"/>
              <w:marBottom w:val="0"/>
              <w:divBdr>
                <w:top w:val="none" w:sz="0" w:space="0" w:color="auto"/>
                <w:left w:val="none" w:sz="0" w:space="0" w:color="auto"/>
                <w:bottom w:val="none" w:sz="0" w:space="0" w:color="auto"/>
                <w:right w:val="none" w:sz="0" w:space="0" w:color="auto"/>
              </w:divBdr>
              <w:divsChild>
                <w:div w:id="103118855">
                  <w:marLeft w:val="0"/>
                  <w:marRight w:val="0"/>
                  <w:marTop w:val="0"/>
                  <w:marBottom w:val="0"/>
                  <w:divBdr>
                    <w:top w:val="none" w:sz="0" w:space="0" w:color="auto"/>
                    <w:left w:val="none" w:sz="0" w:space="0" w:color="auto"/>
                    <w:bottom w:val="none" w:sz="0" w:space="0" w:color="auto"/>
                    <w:right w:val="none" w:sz="0" w:space="0" w:color="auto"/>
                  </w:divBdr>
                </w:div>
              </w:divsChild>
            </w:div>
            <w:div w:id="724598372">
              <w:marLeft w:val="0"/>
              <w:marRight w:val="0"/>
              <w:marTop w:val="0"/>
              <w:marBottom w:val="0"/>
              <w:divBdr>
                <w:top w:val="none" w:sz="0" w:space="0" w:color="auto"/>
                <w:left w:val="none" w:sz="0" w:space="0" w:color="auto"/>
                <w:bottom w:val="none" w:sz="0" w:space="0" w:color="auto"/>
                <w:right w:val="none" w:sz="0" w:space="0" w:color="auto"/>
              </w:divBdr>
              <w:divsChild>
                <w:div w:id="1085690577">
                  <w:marLeft w:val="0"/>
                  <w:marRight w:val="0"/>
                  <w:marTop w:val="0"/>
                  <w:marBottom w:val="0"/>
                  <w:divBdr>
                    <w:top w:val="none" w:sz="0" w:space="0" w:color="auto"/>
                    <w:left w:val="none" w:sz="0" w:space="0" w:color="auto"/>
                    <w:bottom w:val="none" w:sz="0" w:space="0" w:color="auto"/>
                    <w:right w:val="none" w:sz="0" w:space="0" w:color="auto"/>
                  </w:divBdr>
                </w:div>
              </w:divsChild>
            </w:div>
            <w:div w:id="385302226">
              <w:marLeft w:val="0"/>
              <w:marRight w:val="0"/>
              <w:marTop w:val="0"/>
              <w:marBottom w:val="0"/>
              <w:divBdr>
                <w:top w:val="none" w:sz="0" w:space="0" w:color="auto"/>
                <w:left w:val="none" w:sz="0" w:space="0" w:color="auto"/>
                <w:bottom w:val="none" w:sz="0" w:space="0" w:color="auto"/>
                <w:right w:val="none" w:sz="0" w:space="0" w:color="auto"/>
              </w:divBdr>
              <w:divsChild>
                <w:div w:id="1689679374">
                  <w:marLeft w:val="0"/>
                  <w:marRight w:val="0"/>
                  <w:marTop w:val="0"/>
                  <w:marBottom w:val="0"/>
                  <w:divBdr>
                    <w:top w:val="none" w:sz="0" w:space="0" w:color="auto"/>
                    <w:left w:val="none" w:sz="0" w:space="0" w:color="auto"/>
                    <w:bottom w:val="none" w:sz="0" w:space="0" w:color="auto"/>
                    <w:right w:val="none" w:sz="0" w:space="0" w:color="auto"/>
                  </w:divBdr>
                </w:div>
              </w:divsChild>
            </w:div>
            <w:div w:id="764375702">
              <w:marLeft w:val="0"/>
              <w:marRight w:val="0"/>
              <w:marTop w:val="0"/>
              <w:marBottom w:val="0"/>
              <w:divBdr>
                <w:top w:val="none" w:sz="0" w:space="0" w:color="auto"/>
                <w:left w:val="none" w:sz="0" w:space="0" w:color="auto"/>
                <w:bottom w:val="none" w:sz="0" w:space="0" w:color="auto"/>
                <w:right w:val="none" w:sz="0" w:space="0" w:color="auto"/>
              </w:divBdr>
              <w:divsChild>
                <w:div w:id="667563813">
                  <w:marLeft w:val="0"/>
                  <w:marRight w:val="0"/>
                  <w:marTop w:val="0"/>
                  <w:marBottom w:val="0"/>
                  <w:divBdr>
                    <w:top w:val="none" w:sz="0" w:space="0" w:color="auto"/>
                    <w:left w:val="none" w:sz="0" w:space="0" w:color="auto"/>
                    <w:bottom w:val="none" w:sz="0" w:space="0" w:color="auto"/>
                    <w:right w:val="none" w:sz="0" w:space="0" w:color="auto"/>
                  </w:divBdr>
                </w:div>
              </w:divsChild>
            </w:div>
            <w:div w:id="673844120">
              <w:marLeft w:val="0"/>
              <w:marRight w:val="0"/>
              <w:marTop w:val="0"/>
              <w:marBottom w:val="0"/>
              <w:divBdr>
                <w:top w:val="none" w:sz="0" w:space="0" w:color="auto"/>
                <w:left w:val="none" w:sz="0" w:space="0" w:color="auto"/>
                <w:bottom w:val="none" w:sz="0" w:space="0" w:color="auto"/>
                <w:right w:val="none" w:sz="0" w:space="0" w:color="auto"/>
              </w:divBdr>
              <w:divsChild>
                <w:div w:id="83770800">
                  <w:marLeft w:val="0"/>
                  <w:marRight w:val="0"/>
                  <w:marTop w:val="0"/>
                  <w:marBottom w:val="0"/>
                  <w:divBdr>
                    <w:top w:val="none" w:sz="0" w:space="0" w:color="auto"/>
                    <w:left w:val="none" w:sz="0" w:space="0" w:color="auto"/>
                    <w:bottom w:val="none" w:sz="0" w:space="0" w:color="auto"/>
                    <w:right w:val="none" w:sz="0" w:space="0" w:color="auto"/>
                  </w:divBdr>
                </w:div>
              </w:divsChild>
            </w:div>
            <w:div w:id="1526557438">
              <w:marLeft w:val="0"/>
              <w:marRight w:val="0"/>
              <w:marTop w:val="0"/>
              <w:marBottom w:val="0"/>
              <w:divBdr>
                <w:top w:val="none" w:sz="0" w:space="0" w:color="auto"/>
                <w:left w:val="none" w:sz="0" w:space="0" w:color="auto"/>
                <w:bottom w:val="none" w:sz="0" w:space="0" w:color="auto"/>
                <w:right w:val="none" w:sz="0" w:space="0" w:color="auto"/>
              </w:divBdr>
              <w:divsChild>
                <w:div w:id="1201554082">
                  <w:marLeft w:val="0"/>
                  <w:marRight w:val="0"/>
                  <w:marTop w:val="0"/>
                  <w:marBottom w:val="0"/>
                  <w:divBdr>
                    <w:top w:val="none" w:sz="0" w:space="0" w:color="auto"/>
                    <w:left w:val="none" w:sz="0" w:space="0" w:color="auto"/>
                    <w:bottom w:val="none" w:sz="0" w:space="0" w:color="auto"/>
                    <w:right w:val="none" w:sz="0" w:space="0" w:color="auto"/>
                  </w:divBdr>
                </w:div>
              </w:divsChild>
            </w:div>
            <w:div w:id="2017804030">
              <w:marLeft w:val="0"/>
              <w:marRight w:val="0"/>
              <w:marTop w:val="0"/>
              <w:marBottom w:val="0"/>
              <w:divBdr>
                <w:top w:val="none" w:sz="0" w:space="0" w:color="auto"/>
                <w:left w:val="none" w:sz="0" w:space="0" w:color="auto"/>
                <w:bottom w:val="none" w:sz="0" w:space="0" w:color="auto"/>
                <w:right w:val="none" w:sz="0" w:space="0" w:color="auto"/>
              </w:divBdr>
              <w:divsChild>
                <w:div w:id="1262253307">
                  <w:marLeft w:val="0"/>
                  <w:marRight w:val="0"/>
                  <w:marTop w:val="0"/>
                  <w:marBottom w:val="0"/>
                  <w:divBdr>
                    <w:top w:val="none" w:sz="0" w:space="0" w:color="auto"/>
                    <w:left w:val="none" w:sz="0" w:space="0" w:color="auto"/>
                    <w:bottom w:val="none" w:sz="0" w:space="0" w:color="auto"/>
                    <w:right w:val="none" w:sz="0" w:space="0" w:color="auto"/>
                  </w:divBdr>
                </w:div>
              </w:divsChild>
            </w:div>
            <w:div w:id="1208639728">
              <w:marLeft w:val="0"/>
              <w:marRight w:val="0"/>
              <w:marTop w:val="0"/>
              <w:marBottom w:val="0"/>
              <w:divBdr>
                <w:top w:val="none" w:sz="0" w:space="0" w:color="auto"/>
                <w:left w:val="none" w:sz="0" w:space="0" w:color="auto"/>
                <w:bottom w:val="none" w:sz="0" w:space="0" w:color="auto"/>
                <w:right w:val="none" w:sz="0" w:space="0" w:color="auto"/>
              </w:divBdr>
              <w:divsChild>
                <w:div w:id="75748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0108">
          <w:marLeft w:val="0"/>
          <w:marRight w:val="0"/>
          <w:marTop w:val="0"/>
          <w:marBottom w:val="600"/>
          <w:divBdr>
            <w:top w:val="none" w:sz="0" w:space="0" w:color="auto"/>
            <w:left w:val="none" w:sz="0" w:space="0" w:color="auto"/>
            <w:bottom w:val="none" w:sz="0" w:space="0" w:color="auto"/>
            <w:right w:val="none" w:sz="0" w:space="0" w:color="auto"/>
          </w:divBdr>
        </w:div>
      </w:divsChild>
    </w:div>
    <w:div w:id="1806190979">
      <w:marLeft w:val="0"/>
      <w:marRight w:val="0"/>
      <w:marTop w:val="0"/>
      <w:marBottom w:val="0"/>
      <w:divBdr>
        <w:top w:val="none" w:sz="0" w:space="0" w:color="auto"/>
        <w:left w:val="none" w:sz="0" w:space="0" w:color="auto"/>
        <w:bottom w:val="none" w:sz="0" w:space="0" w:color="auto"/>
        <w:right w:val="none" w:sz="0" w:space="0" w:color="auto"/>
      </w:divBdr>
      <w:divsChild>
        <w:div w:id="1009213727">
          <w:marLeft w:val="0"/>
          <w:marRight w:val="0"/>
          <w:marTop w:val="432"/>
          <w:marBottom w:val="0"/>
          <w:divBdr>
            <w:top w:val="none" w:sz="0" w:space="0" w:color="auto"/>
            <w:left w:val="none" w:sz="0" w:space="0" w:color="auto"/>
            <w:bottom w:val="none" w:sz="0" w:space="0" w:color="auto"/>
            <w:right w:val="none" w:sz="0" w:space="0" w:color="auto"/>
          </w:divBdr>
        </w:div>
        <w:div w:id="1195466304">
          <w:marLeft w:val="0"/>
          <w:marRight w:val="0"/>
          <w:marTop w:val="0"/>
          <w:marBottom w:val="0"/>
          <w:divBdr>
            <w:top w:val="none" w:sz="0" w:space="0" w:color="auto"/>
            <w:left w:val="none" w:sz="0" w:space="0" w:color="auto"/>
            <w:bottom w:val="none" w:sz="0" w:space="0" w:color="auto"/>
            <w:right w:val="none" w:sz="0" w:space="0" w:color="auto"/>
          </w:divBdr>
          <w:divsChild>
            <w:div w:id="630523055">
              <w:marLeft w:val="0"/>
              <w:marRight w:val="0"/>
              <w:marTop w:val="0"/>
              <w:marBottom w:val="0"/>
              <w:divBdr>
                <w:top w:val="none" w:sz="0" w:space="0" w:color="auto"/>
                <w:left w:val="none" w:sz="0" w:space="0" w:color="auto"/>
                <w:bottom w:val="none" w:sz="0" w:space="0" w:color="auto"/>
                <w:right w:val="none" w:sz="0" w:space="0" w:color="auto"/>
              </w:divBdr>
              <w:divsChild>
                <w:div w:id="2028678758">
                  <w:marLeft w:val="0"/>
                  <w:marRight w:val="0"/>
                  <w:marTop w:val="0"/>
                  <w:marBottom w:val="0"/>
                  <w:divBdr>
                    <w:top w:val="none" w:sz="0" w:space="0" w:color="auto"/>
                    <w:left w:val="none" w:sz="0" w:space="0" w:color="auto"/>
                    <w:bottom w:val="none" w:sz="0" w:space="0" w:color="auto"/>
                    <w:right w:val="none" w:sz="0" w:space="0" w:color="auto"/>
                  </w:divBdr>
                </w:div>
              </w:divsChild>
            </w:div>
            <w:div w:id="2124184995">
              <w:marLeft w:val="0"/>
              <w:marRight w:val="0"/>
              <w:marTop w:val="0"/>
              <w:marBottom w:val="0"/>
              <w:divBdr>
                <w:top w:val="none" w:sz="0" w:space="0" w:color="auto"/>
                <w:left w:val="none" w:sz="0" w:space="0" w:color="auto"/>
                <w:bottom w:val="none" w:sz="0" w:space="0" w:color="auto"/>
                <w:right w:val="none" w:sz="0" w:space="0" w:color="auto"/>
              </w:divBdr>
              <w:divsChild>
                <w:div w:id="894243668">
                  <w:marLeft w:val="0"/>
                  <w:marRight w:val="0"/>
                  <w:marTop w:val="0"/>
                  <w:marBottom w:val="0"/>
                  <w:divBdr>
                    <w:top w:val="none" w:sz="0" w:space="0" w:color="auto"/>
                    <w:left w:val="none" w:sz="0" w:space="0" w:color="auto"/>
                    <w:bottom w:val="none" w:sz="0" w:space="0" w:color="auto"/>
                    <w:right w:val="none" w:sz="0" w:space="0" w:color="auto"/>
                  </w:divBdr>
                </w:div>
              </w:divsChild>
            </w:div>
            <w:div w:id="942346891">
              <w:marLeft w:val="0"/>
              <w:marRight w:val="0"/>
              <w:marTop w:val="0"/>
              <w:marBottom w:val="0"/>
              <w:divBdr>
                <w:top w:val="none" w:sz="0" w:space="0" w:color="auto"/>
                <w:left w:val="none" w:sz="0" w:space="0" w:color="auto"/>
                <w:bottom w:val="none" w:sz="0" w:space="0" w:color="auto"/>
                <w:right w:val="none" w:sz="0" w:space="0" w:color="auto"/>
              </w:divBdr>
              <w:divsChild>
                <w:div w:id="2000694453">
                  <w:marLeft w:val="0"/>
                  <w:marRight w:val="0"/>
                  <w:marTop w:val="0"/>
                  <w:marBottom w:val="0"/>
                  <w:divBdr>
                    <w:top w:val="none" w:sz="0" w:space="0" w:color="auto"/>
                    <w:left w:val="none" w:sz="0" w:space="0" w:color="auto"/>
                    <w:bottom w:val="none" w:sz="0" w:space="0" w:color="auto"/>
                    <w:right w:val="none" w:sz="0" w:space="0" w:color="auto"/>
                  </w:divBdr>
                </w:div>
              </w:divsChild>
            </w:div>
            <w:div w:id="445124600">
              <w:marLeft w:val="0"/>
              <w:marRight w:val="0"/>
              <w:marTop w:val="0"/>
              <w:marBottom w:val="0"/>
              <w:divBdr>
                <w:top w:val="none" w:sz="0" w:space="0" w:color="auto"/>
                <w:left w:val="none" w:sz="0" w:space="0" w:color="auto"/>
                <w:bottom w:val="none" w:sz="0" w:space="0" w:color="auto"/>
                <w:right w:val="none" w:sz="0" w:space="0" w:color="auto"/>
              </w:divBdr>
              <w:divsChild>
                <w:div w:id="1831166790">
                  <w:marLeft w:val="0"/>
                  <w:marRight w:val="0"/>
                  <w:marTop w:val="0"/>
                  <w:marBottom w:val="0"/>
                  <w:divBdr>
                    <w:top w:val="none" w:sz="0" w:space="0" w:color="auto"/>
                    <w:left w:val="none" w:sz="0" w:space="0" w:color="auto"/>
                    <w:bottom w:val="none" w:sz="0" w:space="0" w:color="auto"/>
                    <w:right w:val="none" w:sz="0" w:space="0" w:color="auto"/>
                  </w:divBdr>
                </w:div>
              </w:divsChild>
            </w:div>
            <w:div w:id="918946548">
              <w:marLeft w:val="0"/>
              <w:marRight w:val="0"/>
              <w:marTop w:val="0"/>
              <w:marBottom w:val="0"/>
              <w:divBdr>
                <w:top w:val="none" w:sz="0" w:space="0" w:color="auto"/>
                <w:left w:val="none" w:sz="0" w:space="0" w:color="auto"/>
                <w:bottom w:val="none" w:sz="0" w:space="0" w:color="auto"/>
                <w:right w:val="none" w:sz="0" w:space="0" w:color="auto"/>
              </w:divBdr>
              <w:divsChild>
                <w:div w:id="468524015">
                  <w:marLeft w:val="0"/>
                  <w:marRight w:val="0"/>
                  <w:marTop w:val="0"/>
                  <w:marBottom w:val="0"/>
                  <w:divBdr>
                    <w:top w:val="none" w:sz="0" w:space="0" w:color="auto"/>
                    <w:left w:val="none" w:sz="0" w:space="0" w:color="auto"/>
                    <w:bottom w:val="none" w:sz="0" w:space="0" w:color="auto"/>
                    <w:right w:val="none" w:sz="0" w:space="0" w:color="auto"/>
                  </w:divBdr>
                </w:div>
              </w:divsChild>
            </w:div>
            <w:div w:id="130563467">
              <w:marLeft w:val="0"/>
              <w:marRight w:val="0"/>
              <w:marTop w:val="0"/>
              <w:marBottom w:val="0"/>
              <w:divBdr>
                <w:top w:val="none" w:sz="0" w:space="0" w:color="auto"/>
                <w:left w:val="none" w:sz="0" w:space="0" w:color="auto"/>
                <w:bottom w:val="none" w:sz="0" w:space="0" w:color="auto"/>
                <w:right w:val="none" w:sz="0" w:space="0" w:color="auto"/>
              </w:divBdr>
              <w:divsChild>
                <w:div w:id="1100832188">
                  <w:marLeft w:val="0"/>
                  <w:marRight w:val="0"/>
                  <w:marTop w:val="0"/>
                  <w:marBottom w:val="0"/>
                  <w:divBdr>
                    <w:top w:val="none" w:sz="0" w:space="0" w:color="auto"/>
                    <w:left w:val="none" w:sz="0" w:space="0" w:color="auto"/>
                    <w:bottom w:val="none" w:sz="0" w:space="0" w:color="auto"/>
                    <w:right w:val="none" w:sz="0" w:space="0" w:color="auto"/>
                  </w:divBdr>
                </w:div>
              </w:divsChild>
            </w:div>
            <w:div w:id="968702790">
              <w:marLeft w:val="0"/>
              <w:marRight w:val="0"/>
              <w:marTop w:val="0"/>
              <w:marBottom w:val="0"/>
              <w:divBdr>
                <w:top w:val="none" w:sz="0" w:space="0" w:color="auto"/>
                <w:left w:val="none" w:sz="0" w:space="0" w:color="auto"/>
                <w:bottom w:val="none" w:sz="0" w:space="0" w:color="auto"/>
                <w:right w:val="none" w:sz="0" w:space="0" w:color="auto"/>
              </w:divBdr>
              <w:divsChild>
                <w:div w:id="384986465">
                  <w:marLeft w:val="0"/>
                  <w:marRight w:val="0"/>
                  <w:marTop w:val="0"/>
                  <w:marBottom w:val="0"/>
                  <w:divBdr>
                    <w:top w:val="none" w:sz="0" w:space="0" w:color="auto"/>
                    <w:left w:val="none" w:sz="0" w:space="0" w:color="auto"/>
                    <w:bottom w:val="none" w:sz="0" w:space="0" w:color="auto"/>
                    <w:right w:val="none" w:sz="0" w:space="0" w:color="auto"/>
                  </w:divBdr>
                </w:div>
              </w:divsChild>
            </w:div>
            <w:div w:id="1331062387">
              <w:marLeft w:val="0"/>
              <w:marRight w:val="0"/>
              <w:marTop w:val="0"/>
              <w:marBottom w:val="0"/>
              <w:divBdr>
                <w:top w:val="none" w:sz="0" w:space="0" w:color="auto"/>
                <w:left w:val="none" w:sz="0" w:space="0" w:color="auto"/>
                <w:bottom w:val="none" w:sz="0" w:space="0" w:color="auto"/>
                <w:right w:val="none" w:sz="0" w:space="0" w:color="auto"/>
              </w:divBdr>
              <w:divsChild>
                <w:div w:id="1991786005">
                  <w:marLeft w:val="0"/>
                  <w:marRight w:val="0"/>
                  <w:marTop w:val="0"/>
                  <w:marBottom w:val="0"/>
                  <w:divBdr>
                    <w:top w:val="none" w:sz="0" w:space="0" w:color="auto"/>
                    <w:left w:val="none" w:sz="0" w:space="0" w:color="auto"/>
                    <w:bottom w:val="none" w:sz="0" w:space="0" w:color="auto"/>
                    <w:right w:val="none" w:sz="0" w:space="0" w:color="auto"/>
                  </w:divBdr>
                </w:div>
              </w:divsChild>
            </w:div>
            <w:div w:id="272249889">
              <w:marLeft w:val="0"/>
              <w:marRight w:val="0"/>
              <w:marTop w:val="0"/>
              <w:marBottom w:val="0"/>
              <w:divBdr>
                <w:top w:val="none" w:sz="0" w:space="0" w:color="auto"/>
                <w:left w:val="none" w:sz="0" w:space="0" w:color="auto"/>
                <w:bottom w:val="none" w:sz="0" w:space="0" w:color="auto"/>
                <w:right w:val="none" w:sz="0" w:space="0" w:color="auto"/>
              </w:divBdr>
              <w:divsChild>
                <w:div w:id="2119979171">
                  <w:marLeft w:val="0"/>
                  <w:marRight w:val="0"/>
                  <w:marTop w:val="0"/>
                  <w:marBottom w:val="0"/>
                  <w:divBdr>
                    <w:top w:val="none" w:sz="0" w:space="0" w:color="auto"/>
                    <w:left w:val="none" w:sz="0" w:space="0" w:color="auto"/>
                    <w:bottom w:val="none" w:sz="0" w:space="0" w:color="auto"/>
                    <w:right w:val="none" w:sz="0" w:space="0" w:color="auto"/>
                  </w:divBdr>
                </w:div>
              </w:divsChild>
            </w:div>
            <w:div w:id="1425764238">
              <w:marLeft w:val="0"/>
              <w:marRight w:val="0"/>
              <w:marTop w:val="0"/>
              <w:marBottom w:val="0"/>
              <w:divBdr>
                <w:top w:val="none" w:sz="0" w:space="0" w:color="auto"/>
                <w:left w:val="none" w:sz="0" w:space="0" w:color="auto"/>
                <w:bottom w:val="none" w:sz="0" w:space="0" w:color="auto"/>
                <w:right w:val="none" w:sz="0" w:space="0" w:color="auto"/>
              </w:divBdr>
              <w:divsChild>
                <w:div w:id="1980766749">
                  <w:marLeft w:val="0"/>
                  <w:marRight w:val="0"/>
                  <w:marTop w:val="0"/>
                  <w:marBottom w:val="0"/>
                  <w:divBdr>
                    <w:top w:val="none" w:sz="0" w:space="0" w:color="auto"/>
                    <w:left w:val="none" w:sz="0" w:space="0" w:color="auto"/>
                    <w:bottom w:val="none" w:sz="0" w:space="0" w:color="auto"/>
                    <w:right w:val="none" w:sz="0" w:space="0" w:color="auto"/>
                  </w:divBdr>
                </w:div>
              </w:divsChild>
            </w:div>
            <w:div w:id="1454784138">
              <w:marLeft w:val="0"/>
              <w:marRight w:val="0"/>
              <w:marTop w:val="0"/>
              <w:marBottom w:val="0"/>
              <w:divBdr>
                <w:top w:val="none" w:sz="0" w:space="0" w:color="auto"/>
                <w:left w:val="none" w:sz="0" w:space="0" w:color="auto"/>
                <w:bottom w:val="none" w:sz="0" w:space="0" w:color="auto"/>
                <w:right w:val="none" w:sz="0" w:space="0" w:color="auto"/>
              </w:divBdr>
              <w:divsChild>
                <w:div w:id="1228033395">
                  <w:marLeft w:val="0"/>
                  <w:marRight w:val="0"/>
                  <w:marTop w:val="0"/>
                  <w:marBottom w:val="0"/>
                  <w:divBdr>
                    <w:top w:val="none" w:sz="0" w:space="0" w:color="auto"/>
                    <w:left w:val="none" w:sz="0" w:space="0" w:color="auto"/>
                    <w:bottom w:val="none" w:sz="0" w:space="0" w:color="auto"/>
                    <w:right w:val="none" w:sz="0" w:space="0" w:color="auto"/>
                  </w:divBdr>
                </w:div>
              </w:divsChild>
            </w:div>
            <w:div w:id="1934313118">
              <w:marLeft w:val="0"/>
              <w:marRight w:val="0"/>
              <w:marTop w:val="0"/>
              <w:marBottom w:val="0"/>
              <w:divBdr>
                <w:top w:val="none" w:sz="0" w:space="0" w:color="auto"/>
                <w:left w:val="none" w:sz="0" w:space="0" w:color="auto"/>
                <w:bottom w:val="none" w:sz="0" w:space="0" w:color="auto"/>
                <w:right w:val="none" w:sz="0" w:space="0" w:color="auto"/>
              </w:divBdr>
              <w:divsChild>
                <w:div w:id="1246500094">
                  <w:marLeft w:val="0"/>
                  <w:marRight w:val="0"/>
                  <w:marTop w:val="0"/>
                  <w:marBottom w:val="0"/>
                  <w:divBdr>
                    <w:top w:val="none" w:sz="0" w:space="0" w:color="auto"/>
                    <w:left w:val="none" w:sz="0" w:space="0" w:color="auto"/>
                    <w:bottom w:val="none" w:sz="0" w:space="0" w:color="auto"/>
                    <w:right w:val="none" w:sz="0" w:space="0" w:color="auto"/>
                  </w:divBdr>
                </w:div>
              </w:divsChild>
            </w:div>
            <w:div w:id="269900825">
              <w:marLeft w:val="0"/>
              <w:marRight w:val="0"/>
              <w:marTop w:val="0"/>
              <w:marBottom w:val="0"/>
              <w:divBdr>
                <w:top w:val="none" w:sz="0" w:space="0" w:color="auto"/>
                <w:left w:val="none" w:sz="0" w:space="0" w:color="auto"/>
                <w:bottom w:val="none" w:sz="0" w:space="0" w:color="auto"/>
                <w:right w:val="none" w:sz="0" w:space="0" w:color="auto"/>
              </w:divBdr>
              <w:divsChild>
                <w:div w:id="660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1938">
          <w:marLeft w:val="0"/>
          <w:marRight w:val="0"/>
          <w:marTop w:val="0"/>
          <w:marBottom w:val="600"/>
          <w:divBdr>
            <w:top w:val="none" w:sz="0" w:space="0" w:color="auto"/>
            <w:left w:val="none" w:sz="0" w:space="0" w:color="auto"/>
            <w:bottom w:val="none" w:sz="0" w:space="0" w:color="auto"/>
            <w:right w:val="none" w:sz="0" w:space="0" w:color="auto"/>
          </w:divBdr>
        </w:div>
      </w:divsChild>
    </w:div>
    <w:div w:id="1862694436">
      <w:marLeft w:val="0"/>
      <w:marRight w:val="0"/>
      <w:marTop w:val="0"/>
      <w:marBottom w:val="0"/>
      <w:divBdr>
        <w:top w:val="none" w:sz="0" w:space="0" w:color="auto"/>
        <w:left w:val="none" w:sz="0" w:space="0" w:color="auto"/>
        <w:bottom w:val="none" w:sz="0" w:space="0" w:color="auto"/>
        <w:right w:val="none" w:sz="0" w:space="0" w:color="auto"/>
      </w:divBdr>
      <w:divsChild>
        <w:div w:id="1977298882">
          <w:marLeft w:val="0"/>
          <w:marRight w:val="0"/>
          <w:marTop w:val="432"/>
          <w:marBottom w:val="0"/>
          <w:divBdr>
            <w:top w:val="none" w:sz="0" w:space="0" w:color="auto"/>
            <w:left w:val="none" w:sz="0" w:space="0" w:color="auto"/>
            <w:bottom w:val="none" w:sz="0" w:space="0" w:color="auto"/>
            <w:right w:val="none" w:sz="0" w:space="0" w:color="auto"/>
          </w:divBdr>
        </w:div>
        <w:div w:id="911037447">
          <w:marLeft w:val="0"/>
          <w:marRight w:val="0"/>
          <w:marTop w:val="0"/>
          <w:marBottom w:val="0"/>
          <w:divBdr>
            <w:top w:val="none" w:sz="0" w:space="0" w:color="auto"/>
            <w:left w:val="none" w:sz="0" w:space="0" w:color="auto"/>
            <w:bottom w:val="none" w:sz="0" w:space="0" w:color="auto"/>
            <w:right w:val="none" w:sz="0" w:space="0" w:color="auto"/>
          </w:divBdr>
        </w:div>
        <w:div w:id="733696555">
          <w:marLeft w:val="0"/>
          <w:marRight w:val="0"/>
          <w:marTop w:val="0"/>
          <w:marBottom w:val="600"/>
          <w:divBdr>
            <w:top w:val="none" w:sz="0" w:space="0" w:color="auto"/>
            <w:left w:val="none" w:sz="0" w:space="0" w:color="auto"/>
            <w:bottom w:val="none" w:sz="0" w:space="0" w:color="auto"/>
            <w:right w:val="none" w:sz="0" w:space="0" w:color="auto"/>
          </w:divBdr>
        </w:div>
      </w:divsChild>
    </w:div>
    <w:div w:id="1892419088">
      <w:marLeft w:val="0"/>
      <w:marRight w:val="0"/>
      <w:marTop w:val="0"/>
      <w:marBottom w:val="0"/>
      <w:divBdr>
        <w:top w:val="none" w:sz="0" w:space="0" w:color="auto"/>
        <w:left w:val="none" w:sz="0" w:space="0" w:color="auto"/>
        <w:bottom w:val="none" w:sz="0" w:space="0" w:color="auto"/>
        <w:right w:val="none" w:sz="0" w:space="0" w:color="auto"/>
      </w:divBdr>
      <w:divsChild>
        <w:div w:id="845363848">
          <w:marLeft w:val="0"/>
          <w:marRight w:val="0"/>
          <w:marTop w:val="432"/>
          <w:marBottom w:val="0"/>
          <w:divBdr>
            <w:top w:val="none" w:sz="0" w:space="0" w:color="auto"/>
            <w:left w:val="none" w:sz="0" w:space="0" w:color="auto"/>
            <w:bottom w:val="none" w:sz="0" w:space="0" w:color="auto"/>
            <w:right w:val="none" w:sz="0" w:space="0" w:color="auto"/>
          </w:divBdr>
        </w:div>
        <w:div w:id="173962107">
          <w:marLeft w:val="0"/>
          <w:marRight w:val="0"/>
          <w:marTop w:val="0"/>
          <w:marBottom w:val="0"/>
          <w:divBdr>
            <w:top w:val="none" w:sz="0" w:space="0" w:color="auto"/>
            <w:left w:val="none" w:sz="0" w:space="0" w:color="auto"/>
            <w:bottom w:val="none" w:sz="0" w:space="0" w:color="auto"/>
            <w:right w:val="none" w:sz="0" w:space="0" w:color="auto"/>
          </w:divBdr>
        </w:div>
        <w:div w:id="1854807185">
          <w:marLeft w:val="0"/>
          <w:marRight w:val="0"/>
          <w:marTop w:val="0"/>
          <w:marBottom w:val="600"/>
          <w:divBdr>
            <w:top w:val="none" w:sz="0" w:space="0" w:color="auto"/>
            <w:left w:val="none" w:sz="0" w:space="0" w:color="auto"/>
            <w:bottom w:val="none" w:sz="0" w:space="0" w:color="auto"/>
            <w:right w:val="none" w:sz="0" w:space="0" w:color="auto"/>
          </w:divBdr>
        </w:div>
      </w:divsChild>
    </w:div>
    <w:div w:id="1935359461">
      <w:marLeft w:val="0"/>
      <w:marRight w:val="0"/>
      <w:marTop w:val="0"/>
      <w:marBottom w:val="0"/>
      <w:divBdr>
        <w:top w:val="none" w:sz="0" w:space="0" w:color="auto"/>
        <w:left w:val="none" w:sz="0" w:space="0" w:color="auto"/>
        <w:bottom w:val="none" w:sz="0" w:space="0" w:color="auto"/>
        <w:right w:val="none" w:sz="0" w:space="0" w:color="auto"/>
      </w:divBdr>
      <w:divsChild>
        <w:div w:id="1190681245">
          <w:marLeft w:val="0"/>
          <w:marRight w:val="0"/>
          <w:marTop w:val="432"/>
          <w:marBottom w:val="0"/>
          <w:divBdr>
            <w:top w:val="none" w:sz="0" w:space="0" w:color="auto"/>
            <w:left w:val="none" w:sz="0" w:space="0" w:color="auto"/>
            <w:bottom w:val="none" w:sz="0" w:space="0" w:color="auto"/>
            <w:right w:val="none" w:sz="0" w:space="0" w:color="auto"/>
          </w:divBdr>
        </w:div>
        <w:div w:id="879124131">
          <w:marLeft w:val="0"/>
          <w:marRight w:val="0"/>
          <w:marTop w:val="0"/>
          <w:marBottom w:val="0"/>
          <w:divBdr>
            <w:top w:val="none" w:sz="0" w:space="0" w:color="auto"/>
            <w:left w:val="none" w:sz="0" w:space="0" w:color="auto"/>
            <w:bottom w:val="none" w:sz="0" w:space="0" w:color="auto"/>
            <w:right w:val="none" w:sz="0" w:space="0" w:color="auto"/>
          </w:divBdr>
          <w:divsChild>
            <w:div w:id="1487936861">
              <w:marLeft w:val="0"/>
              <w:marRight w:val="0"/>
              <w:marTop w:val="0"/>
              <w:marBottom w:val="0"/>
              <w:divBdr>
                <w:top w:val="none" w:sz="0" w:space="0" w:color="auto"/>
                <w:left w:val="none" w:sz="0" w:space="0" w:color="auto"/>
                <w:bottom w:val="none" w:sz="0" w:space="0" w:color="auto"/>
                <w:right w:val="none" w:sz="0" w:space="0" w:color="auto"/>
              </w:divBdr>
              <w:divsChild>
                <w:div w:id="1745372734">
                  <w:marLeft w:val="0"/>
                  <w:marRight w:val="0"/>
                  <w:marTop w:val="0"/>
                  <w:marBottom w:val="0"/>
                  <w:divBdr>
                    <w:top w:val="none" w:sz="0" w:space="0" w:color="auto"/>
                    <w:left w:val="none" w:sz="0" w:space="0" w:color="auto"/>
                    <w:bottom w:val="none" w:sz="0" w:space="0" w:color="auto"/>
                    <w:right w:val="none" w:sz="0" w:space="0" w:color="auto"/>
                  </w:divBdr>
                </w:div>
              </w:divsChild>
            </w:div>
            <w:div w:id="263807011">
              <w:marLeft w:val="0"/>
              <w:marRight w:val="0"/>
              <w:marTop w:val="0"/>
              <w:marBottom w:val="0"/>
              <w:divBdr>
                <w:top w:val="none" w:sz="0" w:space="0" w:color="auto"/>
                <w:left w:val="none" w:sz="0" w:space="0" w:color="auto"/>
                <w:bottom w:val="none" w:sz="0" w:space="0" w:color="auto"/>
                <w:right w:val="none" w:sz="0" w:space="0" w:color="auto"/>
              </w:divBdr>
              <w:divsChild>
                <w:div w:id="174156387">
                  <w:marLeft w:val="0"/>
                  <w:marRight w:val="0"/>
                  <w:marTop w:val="0"/>
                  <w:marBottom w:val="0"/>
                  <w:divBdr>
                    <w:top w:val="none" w:sz="0" w:space="0" w:color="auto"/>
                    <w:left w:val="none" w:sz="0" w:space="0" w:color="auto"/>
                    <w:bottom w:val="none" w:sz="0" w:space="0" w:color="auto"/>
                    <w:right w:val="none" w:sz="0" w:space="0" w:color="auto"/>
                  </w:divBdr>
                </w:div>
              </w:divsChild>
            </w:div>
            <w:div w:id="1102261101">
              <w:marLeft w:val="0"/>
              <w:marRight w:val="0"/>
              <w:marTop w:val="0"/>
              <w:marBottom w:val="0"/>
              <w:divBdr>
                <w:top w:val="none" w:sz="0" w:space="0" w:color="auto"/>
                <w:left w:val="none" w:sz="0" w:space="0" w:color="auto"/>
                <w:bottom w:val="none" w:sz="0" w:space="0" w:color="auto"/>
                <w:right w:val="none" w:sz="0" w:space="0" w:color="auto"/>
              </w:divBdr>
              <w:divsChild>
                <w:div w:id="987781435">
                  <w:marLeft w:val="0"/>
                  <w:marRight w:val="0"/>
                  <w:marTop w:val="0"/>
                  <w:marBottom w:val="0"/>
                  <w:divBdr>
                    <w:top w:val="none" w:sz="0" w:space="0" w:color="auto"/>
                    <w:left w:val="none" w:sz="0" w:space="0" w:color="auto"/>
                    <w:bottom w:val="none" w:sz="0" w:space="0" w:color="auto"/>
                    <w:right w:val="none" w:sz="0" w:space="0" w:color="auto"/>
                  </w:divBdr>
                </w:div>
              </w:divsChild>
            </w:div>
            <w:div w:id="272634553">
              <w:marLeft w:val="0"/>
              <w:marRight w:val="0"/>
              <w:marTop w:val="0"/>
              <w:marBottom w:val="0"/>
              <w:divBdr>
                <w:top w:val="none" w:sz="0" w:space="0" w:color="auto"/>
                <w:left w:val="none" w:sz="0" w:space="0" w:color="auto"/>
                <w:bottom w:val="none" w:sz="0" w:space="0" w:color="auto"/>
                <w:right w:val="none" w:sz="0" w:space="0" w:color="auto"/>
              </w:divBdr>
              <w:divsChild>
                <w:div w:id="89784347">
                  <w:marLeft w:val="0"/>
                  <w:marRight w:val="0"/>
                  <w:marTop w:val="0"/>
                  <w:marBottom w:val="0"/>
                  <w:divBdr>
                    <w:top w:val="none" w:sz="0" w:space="0" w:color="auto"/>
                    <w:left w:val="none" w:sz="0" w:space="0" w:color="auto"/>
                    <w:bottom w:val="none" w:sz="0" w:space="0" w:color="auto"/>
                    <w:right w:val="none" w:sz="0" w:space="0" w:color="auto"/>
                  </w:divBdr>
                </w:div>
              </w:divsChild>
            </w:div>
            <w:div w:id="943921925">
              <w:marLeft w:val="0"/>
              <w:marRight w:val="0"/>
              <w:marTop w:val="0"/>
              <w:marBottom w:val="0"/>
              <w:divBdr>
                <w:top w:val="none" w:sz="0" w:space="0" w:color="auto"/>
                <w:left w:val="none" w:sz="0" w:space="0" w:color="auto"/>
                <w:bottom w:val="none" w:sz="0" w:space="0" w:color="auto"/>
                <w:right w:val="none" w:sz="0" w:space="0" w:color="auto"/>
              </w:divBdr>
              <w:divsChild>
                <w:div w:id="1459060683">
                  <w:marLeft w:val="0"/>
                  <w:marRight w:val="0"/>
                  <w:marTop w:val="0"/>
                  <w:marBottom w:val="0"/>
                  <w:divBdr>
                    <w:top w:val="none" w:sz="0" w:space="0" w:color="auto"/>
                    <w:left w:val="none" w:sz="0" w:space="0" w:color="auto"/>
                    <w:bottom w:val="none" w:sz="0" w:space="0" w:color="auto"/>
                    <w:right w:val="none" w:sz="0" w:space="0" w:color="auto"/>
                  </w:divBdr>
                </w:div>
              </w:divsChild>
            </w:div>
            <w:div w:id="1818571095">
              <w:marLeft w:val="0"/>
              <w:marRight w:val="0"/>
              <w:marTop w:val="0"/>
              <w:marBottom w:val="0"/>
              <w:divBdr>
                <w:top w:val="none" w:sz="0" w:space="0" w:color="auto"/>
                <w:left w:val="none" w:sz="0" w:space="0" w:color="auto"/>
                <w:bottom w:val="none" w:sz="0" w:space="0" w:color="auto"/>
                <w:right w:val="none" w:sz="0" w:space="0" w:color="auto"/>
              </w:divBdr>
              <w:divsChild>
                <w:div w:id="409497964">
                  <w:marLeft w:val="0"/>
                  <w:marRight w:val="0"/>
                  <w:marTop w:val="0"/>
                  <w:marBottom w:val="0"/>
                  <w:divBdr>
                    <w:top w:val="none" w:sz="0" w:space="0" w:color="auto"/>
                    <w:left w:val="none" w:sz="0" w:space="0" w:color="auto"/>
                    <w:bottom w:val="none" w:sz="0" w:space="0" w:color="auto"/>
                    <w:right w:val="none" w:sz="0" w:space="0" w:color="auto"/>
                  </w:divBdr>
                </w:div>
              </w:divsChild>
            </w:div>
            <w:div w:id="253132629">
              <w:marLeft w:val="0"/>
              <w:marRight w:val="0"/>
              <w:marTop w:val="0"/>
              <w:marBottom w:val="0"/>
              <w:divBdr>
                <w:top w:val="none" w:sz="0" w:space="0" w:color="auto"/>
                <w:left w:val="none" w:sz="0" w:space="0" w:color="auto"/>
                <w:bottom w:val="none" w:sz="0" w:space="0" w:color="auto"/>
                <w:right w:val="none" w:sz="0" w:space="0" w:color="auto"/>
              </w:divBdr>
              <w:divsChild>
                <w:div w:id="171877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92047">
          <w:marLeft w:val="0"/>
          <w:marRight w:val="0"/>
          <w:marTop w:val="0"/>
          <w:marBottom w:val="600"/>
          <w:divBdr>
            <w:top w:val="none" w:sz="0" w:space="0" w:color="auto"/>
            <w:left w:val="none" w:sz="0" w:space="0" w:color="auto"/>
            <w:bottom w:val="none" w:sz="0" w:space="0" w:color="auto"/>
            <w:right w:val="none" w:sz="0" w:space="0" w:color="auto"/>
          </w:divBdr>
        </w:div>
      </w:divsChild>
    </w:div>
    <w:div w:id="1937327426">
      <w:marLeft w:val="0"/>
      <w:marRight w:val="0"/>
      <w:marTop w:val="0"/>
      <w:marBottom w:val="0"/>
      <w:divBdr>
        <w:top w:val="none" w:sz="0" w:space="0" w:color="auto"/>
        <w:left w:val="none" w:sz="0" w:space="0" w:color="auto"/>
        <w:bottom w:val="none" w:sz="0" w:space="0" w:color="auto"/>
        <w:right w:val="none" w:sz="0" w:space="0" w:color="auto"/>
      </w:divBdr>
      <w:divsChild>
        <w:div w:id="1620379603">
          <w:marLeft w:val="0"/>
          <w:marRight w:val="0"/>
          <w:marTop w:val="432"/>
          <w:marBottom w:val="0"/>
          <w:divBdr>
            <w:top w:val="none" w:sz="0" w:space="0" w:color="auto"/>
            <w:left w:val="none" w:sz="0" w:space="0" w:color="auto"/>
            <w:bottom w:val="none" w:sz="0" w:space="0" w:color="auto"/>
            <w:right w:val="none" w:sz="0" w:space="0" w:color="auto"/>
          </w:divBdr>
        </w:div>
        <w:div w:id="1467310564">
          <w:marLeft w:val="0"/>
          <w:marRight w:val="0"/>
          <w:marTop w:val="0"/>
          <w:marBottom w:val="0"/>
          <w:divBdr>
            <w:top w:val="none" w:sz="0" w:space="0" w:color="auto"/>
            <w:left w:val="none" w:sz="0" w:space="0" w:color="auto"/>
            <w:bottom w:val="none" w:sz="0" w:space="0" w:color="auto"/>
            <w:right w:val="none" w:sz="0" w:space="0" w:color="auto"/>
          </w:divBdr>
          <w:divsChild>
            <w:div w:id="1472476180">
              <w:marLeft w:val="0"/>
              <w:marRight w:val="0"/>
              <w:marTop w:val="0"/>
              <w:marBottom w:val="0"/>
              <w:divBdr>
                <w:top w:val="none" w:sz="0" w:space="0" w:color="auto"/>
                <w:left w:val="none" w:sz="0" w:space="0" w:color="auto"/>
                <w:bottom w:val="none" w:sz="0" w:space="0" w:color="auto"/>
                <w:right w:val="none" w:sz="0" w:space="0" w:color="auto"/>
              </w:divBdr>
              <w:divsChild>
                <w:div w:id="1023940005">
                  <w:marLeft w:val="0"/>
                  <w:marRight w:val="0"/>
                  <w:marTop w:val="0"/>
                  <w:marBottom w:val="0"/>
                  <w:divBdr>
                    <w:top w:val="none" w:sz="0" w:space="0" w:color="auto"/>
                    <w:left w:val="none" w:sz="0" w:space="0" w:color="auto"/>
                    <w:bottom w:val="none" w:sz="0" w:space="0" w:color="auto"/>
                    <w:right w:val="none" w:sz="0" w:space="0" w:color="auto"/>
                  </w:divBdr>
                </w:div>
              </w:divsChild>
            </w:div>
            <w:div w:id="967123319">
              <w:marLeft w:val="0"/>
              <w:marRight w:val="0"/>
              <w:marTop w:val="0"/>
              <w:marBottom w:val="0"/>
              <w:divBdr>
                <w:top w:val="none" w:sz="0" w:space="0" w:color="auto"/>
                <w:left w:val="none" w:sz="0" w:space="0" w:color="auto"/>
                <w:bottom w:val="none" w:sz="0" w:space="0" w:color="auto"/>
                <w:right w:val="none" w:sz="0" w:space="0" w:color="auto"/>
              </w:divBdr>
              <w:divsChild>
                <w:div w:id="2024504060">
                  <w:marLeft w:val="0"/>
                  <w:marRight w:val="0"/>
                  <w:marTop w:val="0"/>
                  <w:marBottom w:val="0"/>
                  <w:divBdr>
                    <w:top w:val="none" w:sz="0" w:space="0" w:color="auto"/>
                    <w:left w:val="none" w:sz="0" w:space="0" w:color="auto"/>
                    <w:bottom w:val="none" w:sz="0" w:space="0" w:color="auto"/>
                    <w:right w:val="none" w:sz="0" w:space="0" w:color="auto"/>
                  </w:divBdr>
                </w:div>
              </w:divsChild>
            </w:div>
            <w:div w:id="1350179862">
              <w:marLeft w:val="0"/>
              <w:marRight w:val="0"/>
              <w:marTop w:val="0"/>
              <w:marBottom w:val="0"/>
              <w:divBdr>
                <w:top w:val="none" w:sz="0" w:space="0" w:color="auto"/>
                <w:left w:val="none" w:sz="0" w:space="0" w:color="auto"/>
                <w:bottom w:val="none" w:sz="0" w:space="0" w:color="auto"/>
                <w:right w:val="none" w:sz="0" w:space="0" w:color="auto"/>
              </w:divBdr>
              <w:divsChild>
                <w:div w:id="1448543428">
                  <w:marLeft w:val="0"/>
                  <w:marRight w:val="0"/>
                  <w:marTop w:val="0"/>
                  <w:marBottom w:val="0"/>
                  <w:divBdr>
                    <w:top w:val="none" w:sz="0" w:space="0" w:color="auto"/>
                    <w:left w:val="none" w:sz="0" w:space="0" w:color="auto"/>
                    <w:bottom w:val="none" w:sz="0" w:space="0" w:color="auto"/>
                    <w:right w:val="none" w:sz="0" w:space="0" w:color="auto"/>
                  </w:divBdr>
                </w:div>
              </w:divsChild>
            </w:div>
            <w:div w:id="1177621045">
              <w:marLeft w:val="0"/>
              <w:marRight w:val="0"/>
              <w:marTop w:val="0"/>
              <w:marBottom w:val="0"/>
              <w:divBdr>
                <w:top w:val="none" w:sz="0" w:space="0" w:color="auto"/>
                <w:left w:val="none" w:sz="0" w:space="0" w:color="auto"/>
                <w:bottom w:val="none" w:sz="0" w:space="0" w:color="auto"/>
                <w:right w:val="none" w:sz="0" w:space="0" w:color="auto"/>
              </w:divBdr>
              <w:divsChild>
                <w:div w:id="427848350">
                  <w:marLeft w:val="0"/>
                  <w:marRight w:val="0"/>
                  <w:marTop w:val="0"/>
                  <w:marBottom w:val="0"/>
                  <w:divBdr>
                    <w:top w:val="none" w:sz="0" w:space="0" w:color="auto"/>
                    <w:left w:val="none" w:sz="0" w:space="0" w:color="auto"/>
                    <w:bottom w:val="none" w:sz="0" w:space="0" w:color="auto"/>
                    <w:right w:val="none" w:sz="0" w:space="0" w:color="auto"/>
                  </w:divBdr>
                </w:div>
              </w:divsChild>
            </w:div>
            <w:div w:id="2052918455">
              <w:marLeft w:val="0"/>
              <w:marRight w:val="0"/>
              <w:marTop w:val="0"/>
              <w:marBottom w:val="0"/>
              <w:divBdr>
                <w:top w:val="none" w:sz="0" w:space="0" w:color="auto"/>
                <w:left w:val="none" w:sz="0" w:space="0" w:color="auto"/>
                <w:bottom w:val="none" w:sz="0" w:space="0" w:color="auto"/>
                <w:right w:val="none" w:sz="0" w:space="0" w:color="auto"/>
              </w:divBdr>
              <w:divsChild>
                <w:div w:id="269702380">
                  <w:marLeft w:val="0"/>
                  <w:marRight w:val="0"/>
                  <w:marTop w:val="0"/>
                  <w:marBottom w:val="0"/>
                  <w:divBdr>
                    <w:top w:val="none" w:sz="0" w:space="0" w:color="auto"/>
                    <w:left w:val="none" w:sz="0" w:space="0" w:color="auto"/>
                    <w:bottom w:val="none" w:sz="0" w:space="0" w:color="auto"/>
                    <w:right w:val="none" w:sz="0" w:space="0" w:color="auto"/>
                  </w:divBdr>
                </w:div>
              </w:divsChild>
            </w:div>
            <w:div w:id="1537306308">
              <w:marLeft w:val="0"/>
              <w:marRight w:val="0"/>
              <w:marTop w:val="0"/>
              <w:marBottom w:val="0"/>
              <w:divBdr>
                <w:top w:val="none" w:sz="0" w:space="0" w:color="auto"/>
                <w:left w:val="none" w:sz="0" w:space="0" w:color="auto"/>
                <w:bottom w:val="none" w:sz="0" w:space="0" w:color="auto"/>
                <w:right w:val="none" w:sz="0" w:space="0" w:color="auto"/>
              </w:divBdr>
              <w:divsChild>
                <w:div w:id="1316449800">
                  <w:marLeft w:val="0"/>
                  <w:marRight w:val="0"/>
                  <w:marTop w:val="0"/>
                  <w:marBottom w:val="0"/>
                  <w:divBdr>
                    <w:top w:val="none" w:sz="0" w:space="0" w:color="auto"/>
                    <w:left w:val="none" w:sz="0" w:space="0" w:color="auto"/>
                    <w:bottom w:val="none" w:sz="0" w:space="0" w:color="auto"/>
                    <w:right w:val="none" w:sz="0" w:space="0" w:color="auto"/>
                  </w:divBdr>
                </w:div>
              </w:divsChild>
            </w:div>
            <w:div w:id="1316563706">
              <w:marLeft w:val="0"/>
              <w:marRight w:val="0"/>
              <w:marTop w:val="0"/>
              <w:marBottom w:val="0"/>
              <w:divBdr>
                <w:top w:val="none" w:sz="0" w:space="0" w:color="auto"/>
                <w:left w:val="none" w:sz="0" w:space="0" w:color="auto"/>
                <w:bottom w:val="none" w:sz="0" w:space="0" w:color="auto"/>
                <w:right w:val="none" w:sz="0" w:space="0" w:color="auto"/>
              </w:divBdr>
              <w:divsChild>
                <w:div w:id="187373078">
                  <w:marLeft w:val="0"/>
                  <w:marRight w:val="0"/>
                  <w:marTop w:val="0"/>
                  <w:marBottom w:val="0"/>
                  <w:divBdr>
                    <w:top w:val="none" w:sz="0" w:space="0" w:color="auto"/>
                    <w:left w:val="none" w:sz="0" w:space="0" w:color="auto"/>
                    <w:bottom w:val="none" w:sz="0" w:space="0" w:color="auto"/>
                    <w:right w:val="none" w:sz="0" w:space="0" w:color="auto"/>
                  </w:divBdr>
                </w:div>
              </w:divsChild>
            </w:div>
            <w:div w:id="1352754290">
              <w:marLeft w:val="0"/>
              <w:marRight w:val="0"/>
              <w:marTop w:val="0"/>
              <w:marBottom w:val="0"/>
              <w:divBdr>
                <w:top w:val="none" w:sz="0" w:space="0" w:color="auto"/>
                <w:left w:val="none" w:sz="0" w:space="0" w:color="auto"/>
                <w:bottom w:val="none" w:sz="0" w:space="0" w:color="auto"/>
                <w:right w:val="none" w:sz="0" w:space="0" w:color="auto"/>
              </w:divBdr>
              <w:divsChild>
                <w:div w:id="1059864506">
                  <w:marLeft w:val="0"/>
                  <w:marRight w:val="0"/>
                  <w:marTop w:val="0"/>
                  <w:marBottom w:val="0"/>
                  <w:divBdr>
                    <w:top w:val="none" w:sz="0" w:space="0" w:color="auto"/>
                    <w:left w:val="none" w:sz="0" w:space="0" w:color="auto"/>
                    <w:bottom w:val="none" w:sz="0" w:space="0" w:color="auto"/>
                    <w:right w:val="none" w:sz="0" w:space="0" w:color="auto"/>
                  </w:divBdr>
                </w:div>
              </w:divsChild>
            </w:div>
            <w:div w:id="687413109">
              <w:marLeft w:val="0"/>
              <w:marRight w:val="0"/>
              <w:marTop w:val="0"/>
              <w:marBottom w:val="0"/>
              <w:divBdr>
                <w:top w:val="none" w:sz="0" w:space="0" w:color="auto"/>
                <w:left w:val="none" w:sz="0" w:space="0" w:color="auto"/>
                <w:bottom w:val="none" w:sz="0" w:space="0" w:color="auto"/>
                <w:right w:val="none" w:sz="0" w:space="0" w:color="auto"/>
              </w:divBdr>
              <w:divsChild>
                <w:div w:id="575363973">
                  <w:marLeft w:val="0"/>
                  <w:marRight w:val="0"/>
                  <w:marTop w:val="0"/>
                  <w:marBottom w:val="0"/>
                  <w:divBdr>
                    <w:top w:val="none" w:sz="0" w:space="0" w:color="auto"/>
                    <w:left w:val="none" w:sz="0" w:space="0" w:color="auto"/>
                    <w:bottom w:val="none" w:sz="0" w:space="0" w:color="auto"/>
                    <w:right w:val="none" w:sz="0" w:space="0" w:color="auto"/>
                  </w:divBdr>
                </w:div>
              </w:divsChild>
            </w:div>
            <w:div w:id="87653104">
              <w:marLeft w:val="0"/>
              <w:marRight w:val="0"/>
              <w:marTop w:val="0"/>
              <w:marBottom w:val="0"/>
              <w:divBdr>
                <w:top w:val="none" w:sz="0" w:space="0" w:color="auto"/>
                <w:left w:val="none" w:sz="0" w:space="0" w:color="auto"/>
                <w:bottom w:val="none" w:sz="0" w:space="0" w:color="auto"/>
                <w:right w:val="none" w:sz="0" w:space="0" w:color="auto"/>
              </w:divBdr>
              <w:divsChild>
                <w:div w:id="2068069130">
                  <w:marLeft w:val="0"/>
                  <w:marRight w:val="0"/>
                  <w:marTop w:val="0"/>
                  <w:marBottom w:val="0"/>
                  <w:divBdr>
                    <w:top w:val="none" w:sz="0" w:space="0" w:color="auto"/>
                    <w:left w:val="none" w:sz="0" w:space="0" w:color="auto"/>
                    <w:bottom w:val="none" w:sz="0" w:space="0" w:color="auto"/>
                    <w:right w:val="none" w:sz="0" w:space="0" w:color="auto"/>
                  </w:divBdr>
                </w:div>
              </w:divsChild>
            </w:div>
            <w:div w:id="893850596">
              <w:marLeft w:val="0"/>
              <w:marRight w:val="0"/>
              <w:marTop w:val="0"/>
              <w:marBottom w:val="0"/>
              <w:divBdr>
                <w:top w:val="none" w:sz="0" w:space="0" w:color="auto"/>
                <w:left w:val="none" w:sz="0" w:space="0" w:color="auto"/>
                <w:bottom w:val="none" w:sz="0" w:space="0" w:color="auto"/>
                <w:right w:val="none" w:sz="0" w:space="0" w:color="auto"/>
              </w:divBdr>
              <w:divsChild>
                <w:div w:id="1689091723">
                  <w:marLeft w:val="0"/>
                  <w:marRight w:val="0"/>
                  <w:marTop w:val="0"/>
                  <w:marBottom w:val="0"/>
                  <w:divBdr>
                    <w:top w:val="none" w:sz="0" w:space="0" w:color="auto"/>
                    <w:left w:val="none" w:sz="0" w:space="0" w:color="auto"/>
                    <w:bottom w:val="none" w:sz="0" w:space="0" w:color="auto"/>
                    <w:right w:val="none" w:sz="0" w:space="0" w:color="auto"/>
                  </w:divBdr>
                </w:div>
              </w:divsChild>
            </w:div>
            <w:div w:id="1987472633">
              <w:marLeft w:val="0"/>
              <w:marRight w:val="0"/>
              <w:marTop w:val="0"/>
              <w:marBottom w:val="0"/>
              <w:divBdr>
                <w:top w:val="none" w:sz="0" w:space="0" w:color="auto"/>
                <w:left w:val="none" w:sz="0" w:space="0" w:color="auto"/>
                <w:bottom w:val="none" w:sz="0" w:space="0" w:color="auto"/>
                <w:right w:val="none" w:sz="0" w:space="0" w:color="auto"/>
              </w:divBdr>
              <w:divsChild>
                <w:div w:id="224996311">
                  <w:marLeft w:val="0"/>
                  <w:marRight w:val="0"/>
                  <w:marTop w:val="0"/>
                  <w:marBottom w:val="0"/>
                  <w:divBdr>
                    <w:top w:val="none" w:sz="0" w:space="0" w:color="auto"/>
                    <w:left w:val="none" w:sz="0" w:space="0" w:color="auto"/>
                    <w:bottom w:val="none" w:sz="0" w:space="0" w:color="auto"/>
                    <w:right w:val="none" w:sz="0" w:space="0" w:color="auto"/>
                  </w:divBdr>
                </w:div>
              </w:divsChild>
            </w:div>
            <w:div w:id="1523209061">
              <w:marLeft w:val="0"/>
              <w:marRight w:val="0"/>
              <w:marTop w:val="0"/>
              <w:marBottom w:val="0"/>
              <w:divBdr>
                <w:top w:val="none" w:sz="0" w:space="0" w:color="auto"/>
                <w:left w:val="none" w:sz="0" w:space="0" w:color="auto"/>
                <w:bottom w:val="none" w:sz="0" w:space="0" w:color="auto"/>
                <w:right w:val="none" w:sz="0" w:space="0" w:color="auto"/>
              </w:divBdr>
              <w:divsChild>
                <w:div w:id="877859173">
                  <w:marLeft w:val="0"/>
                  <w:marRight w:val="0"/>
                  <w:marTop w:val="0"/>
                  <w:marBottom w:val="0"/>
                  <w:divBdr>
                    <w:top w:val="none" w:sz="0" w:space="0" w:color="auto"/>
                    <w:left w:val="none" w:sz="0" w:space="0" w:color="auto"/>
                    <w:bottom w:val="none" w:sz="0" w:space="0" w:color="auto"/>
                    <w:right w:val="none" w:sz="0" w:space="0" w:color="auto"/>
                  </w:divBdr>
                </w:div>
              </w:divsChild>
            </w:div>
            <w:div w:id="877085551">
              <w:marLeft w:val="0"/>
              <w:marRight w:val="0"/>
              <w:marTop w:val="0"/>
              <w:marBottom w:val="0"/>
              <w:divBdr>
                <w:top w:val="none" w:sz="0" w:space="0" w:color="auto"/>
                <w:left w:val="none" w:sz="0" w:space="0" w:color="auto"/>
                <w:bottom w:val="none" w:sz="0" w:space="0" w:color="auto"/>
                <w:right w:val="none" w:sz="0" w:space="0" w:color="auto"/>
              </w:divBdr>
              <w:divsChild>
                <w:div w:id="1870338368">
                  <w:marLeft w:val="0"/>
                  <w:marRight w:val="0"/>
                  <w:marTop w:val="0"/>
                  <w:marBottom w:val="0"/>
                  <w:divBdr>
                    <w:top w:val="none" w:sz="0" w:space="0" w:color="auto"/>
                    <w:left w:val="none" w:sz="0" w:space="0" w:color="auto"/>
                    <w:bottom w:val="none" w:sz="0" w:space="0" w:color="auto"/>
                    <w:right w:val="none" w:sz="0" w:space="0" w:color="auto"/>
                  </w:divBdr>
                </w:div>
              </w:divsChild>
            </w:div>
            <w:div w:id="982584161">
              <w:marLeft w:val="0"/>
              <w:marRight w:val="0"/>
              <w:marTop w:val="0"/>
              <w:marBottom w:val="0"/>
              <w:divBdr>
                <w:top w:val="none" w:sz="0" w:space="0" w:color="auto"/>
                <w:left w:val="none" w:sz="0" w:space="0" w:color="auto"/>
                <w:bottom w:val="none" w:sz="0" w:space="0" w:color="auto"/>
                <w:right w:val="none" w:sz="0" w:space="0" w:color="auto"/>
              </w:divBdr>
              <w:divsChild>
                <w:div w:id="176968398">
                  <w:marLeft w:val="0"/>
                  <w:marRight w:val="0"/>
                  <w:marTop w:val="0"/>
                  <w:marBottom w:val="0"/>
                  <w:divBdr>
                    <w:top w:val="none" w:sz="0" w:space="0" w:color="auto"/>
                    <w:left w:val="none" w:sz="0" w:space="0" w:color="auto"/>
                    <w:bottom w:val="none" w:sz="0" w:space="0" w:color="auto"/>
                    <w:right w:val="none" w:sz="0" w:space="0" w:color="auto"/>
                  </w:divBdr>
                </w:div>
              </w:divsChild>
            </w:div>
            <w:div w:id="1349865708">
              <w:marLeft w:val="0"/>
              <w:marRight w:val="0"/>
              <w:marTop w:val="0"/>
              <w:marBottom w:val="0"/>
              <w:divBdr>
                <w:top w:val="none" w:sz="0" w:space="0" w:color="auto"/>
                <w:left w:val="none" w:sz="0" w:space="0" w:color="auto"/>
                <w:bottom w:val="none" w:sz="0" w:space="0" w:color="auto"/>
                <w:right w:val="none" w:sz="0" w:space="0" w:color="auto"/>
              </w:divBdr>
              <w:divsChild>
                <w:div w:id="420612716">
                  <w:marLeft w:val="0"/>
                  <w:marRight w:val="0"/>
                  <w:marTop w:val="0"/>
                  <w:marBottom w:val="0"/>
                  <w:divBdr>
                    <w:top w:val="none" w:sz="0" w:space="0" w:color="auto"/>
                    <w:left w:val="none" w:sz="0" w:space="0" w:color="auto"/>
                    <w:bottom w:val="none" w:sz="0" w:space="0" w:color="auto"/>
                    <w:right w:val="none" w:sz="0" w:space="0" w:color="auto"/>
                  </w:divBdr>
                </w:div>
              </w:divsChild>
            </w:div>
            <w:div w:id="785000837">
              <w:marLeft w:val="0"/>
              <w:marRight w:val="0"/>
              <w:marTop w:val="0"/>
              <w:marBottom w:val="0"/>
              <w:divBdr>
                <w:top w:val="none" w:sz="0" w:space="0" w:color="auto"/>
                <w:left w:val="none" w:sz="0" w:space="0" w:color="auto"/>
                <w:bottom w:val="none" w:sz="0" w:space="0" w:color="auto"/>
                <w:right w:val="none" w:sz="0" w:space="0" w:color="auto"/>
              </w:divBdr>
              <w:divsChild>
                <w:div w:id="1227300110">
                  <w:marLeft w:val="0"/>
                  <w:marRight w:val="0"/>
                  <w:marTop w:val="0"/>
                  <w:marBottom w:val="0"/>
                  <w:divBdr>
                    <w:top w:val="none" w:sz="0" w:space="0" w:color="auto"/>
                    <w:left w:val="none" w:sz="0" w:space="0" w:color="auto"/>
                    <w:bottom w:val="none" w:sz="0" w:space="0" w:color="auto"/>
                    <w:right w:val="none" w:sz="0" w:space="0" w:color="auto"/>
                  </w:divBdr>
                </w:div>
              </w:divsChild>
            </w:div>
            <w:div w:id="412581741">
              <w:marLeft w:val="0"/>
              <w:marRight w:val="0"/>
              <w:marTop w:val="0"/>
              <w:marBottom w:val="0"/>
              <w:divBdr>
                <w:top w:val="none" w:sz="0" w:space="0" w:color="auto"/>
                <w:left w:val="none" w:sz="0" w:space="0" w:color="auto"/>
                <w:bottom w:val="none" w:sz="0" w:space="0" w:color="auto"/>
                <w:right w:val="none" w:sz="0" w:space="0" w:color="auto"/>
              </w:divBdr>
              <w:divsChild>
                <w:div w:id="1745378144">
                  <w:marLeft w:val="0"/>
                  <w:marRight w:val="0"/>
                  <w:marTop w:val="0"/>
                  <w:marBottom w:val="0"/>
                  <w:divBdr>
                    <w:top w:val="none" w:sz="0" w:space="0" w:color="auto"/>
                    <w:left w:val="none" w:sz="0" w:space="0" w:color="auto"/>
                    <w:bottom w:val="none" w:sz="0" w:space="0" w:color="auto"/>
                    <w:right w:val="none" w:sz="0" w:space="0" w:color="auto"/>
                  </w:divBdr>
                </w:div>
              </w:divsChild>
            </w:div>
            <w:div w:id="1228029315">
              <w:marLeft w:val="0"/>
              <w:marRight w:val="0"/>
              <w:marTop w:val="0"/>
              <w:marBottom w:val="0"/>
              <w:divBdr>
                <w:top w:val="none" w:sz="0" w:space="0" w:color="auto"/>
                <w:left w:val="none" w:sz="0" w:space="0" w:color="auto"/>
                <w:bottom w:val="none" w:sz="0" w:space="0" w:color="auto"/>
                <w:right w:val="none" w:sz="0" w:space="0" w:color="auto"/>
              </w:divBdr>
              <w:divsChild>
                <w:div w:id="505021816">
                  <w:marLeft w:val="0"/>
                  <w:marRight w:val="0"/>
                  <w:marTop w:val="0"/>
                  <w:marBottom w:val="0"/>
                  <w:divBdr>
                    <w:top w:val="none" w:sz="0" w:space="0" w:color="auto"/>
                    <w:left w:val="none" w:sz="0" w:space="0" w:color="auto"/>
                    <w:bottom w:val="none" w:sz="0" w:space="0" w:color="auto"/>
                    <w:right w:val="none" w:sz="0" w:space="0" w:color="auto"/>
                  </w:divBdr>
                </w:div>
              </w:divsChild>
            </w:div>
            <w:div w:id="2049060075">
              <w:marLeft w:val="0"/>
              <w:marRight w:val="0"/>
              <w:marTop w:val="0"/>
              <w:marBottom w:val="0"/>
              <w:divBdr>
                <w:top w:val="none" w:sz="0" w:space="0" w:color="auto"/>
                <w:left w:val="none" w:sz="0" w:space="0" w:color="auto"/>
                <w:bottom w:val="none" w:sz="0" w:space="0" w:color="auto"/>
                <w:right w:val="none" w:sz="0" w:space="0" w:color="auto"/>
              </w:divBdr>
              <w:divsChild>
                <w:div w:id="1842430520">
                  <w:marLeft w:val="0"/>
                  <w:marRight w:val="0"/>
                  <w:marTop w:val="0"/>
                  <w:marBottom w:val="0"/>
                  <w:divBdr>
                    <w:top w:val="none" w:sz="0" w:space="0" w:color="auto"/>
                    <w:left w:val="none" w:sz="0" w:space="0" w:color="auto"/>
                    <w:bottom w:val="none" w:sz="0" w:space="0" w:color="auto"/>
                    <w:right w:val="none" w:sz="0" w:space="0" w:color="auto"/>
                  </w:divBdr>
                </w:div>
              </w:divsChild>
            </w:div>
            <w:div w:id="817695060">
              <w:marLeft w:val="0"/>
              <w:marRight w:val="0"/>
              <w:marTop w:val="0"/>
              <w:marBottom w:val="0"/>
              <w:divBdr>
                <w:top w:val="none" w:sz="0" w:space="0" w:color="auto"/>
                <w:left w:val="none" w:sz="0" w:space="0" w:color="auto"/>
                <w:bottom w:val="none" w:sz="0" w:space="0" w:color="auto"/>
                <w:right w:val="none" w:sz="0" w:space="0" w:color="auto"/>
              </w:divBdr>
              <w:divsChild>
                <w:div w:id="1233203201">
                  <w:marLeft w:val="0"/>
                  <w:marRight w:val="0"/>
                  <w:marTop w:val="0"/>
                  <w:marBottom w:val="0"/>
                  <w:divBdr>
                    <w:top w:val="none" w:sz="0" w:space="0" w:color="auto"/>
                    <w:left w:val="none" w:sz="0" w:space="0" w:color="auto"/>
                    <w:bottom w:val="none" w:sz="0" w:space="0" w:color="auto"/>
                    <w:right w:val="none" w:sz="0" w:space="0" w:color="auto"/>
                  </w:divBdr>
                </w:div>
              </w:divsChild>
            </w:div>
            <w:div w:id="1057512966">
              <w:marLeft w:val="0"/>
              <w:marRight w:val="0"/>
              <w:marTop w:val="0"/>
              <w:marBottom w:val="0"/>
              <w:divBdr>
                <w:top w:val="none" w:sz="0" w:space="0" w:color="auto"/>
                <w:left w:val="none" w:sz="0" w:space="0" w:color="auto"/>
                <w:bottom w:val="none" w:sz="0" w:space="0" w:color="auto"/>
                <w:right w:val="none" w:sz="0" w:space="0" w:color="auto"/>
              </w:divBdr>
              <w:divsChild>
                <w:div w:id="1987663266">
                  <w:marLeft w:val="0"/>
                  <w:marRight w:val="0"/>
                  <w:marTop w:val="0"/>
                  <w:marBottom w:val="0"/>
                  <w:divBdr>
                    <w:top w:val="none" w:sz="0" w:space="0" w:color="auto"/>
                    <w:left w:val="none" w:sz="0" w:space="0" w:color="auto"/>
                    <w:bottom w:val="none" w:sz="0" w:space="0" w:color="auto"/>
                    <w:right w:val="none" w:sz="0" w:space="0" w:color="auto"/>
                  </w:divBdr>
                </w:div>
              </w:divsChild>
            </w:div>
            <w:div w:id="1960529990">
              <w:marLeft w:val="0"/>
              <w:marRight w:val="0"/>
              <w:marTop w:val="0"/>
              <w:marBottom w:val="0"/>
              <w:divBdr>
                <w:top w:val="none" w:sz="0" w:space="0" w:color="auto"/>
                <w:left w:val="none" w:sz="0" w:space="0" w:color="auto"/>
                <w:bottom w:val="none" w:sz="0" w:space="0" w:color="auto"/>
                <w:right w:val="none" w:sz="0" w:space="0" w:color="auto"/>
              </w:divBdr>
              <w:divsChild>
                <w:div w:id="688213317">
                  <w:marLeft w:val="0"/>
                  <w:marRight w:val="0"/>
                  <w:marTop w:val="0"/>
                  <w:marBottom w:val="0"/>
                  <w:divBdr>
                    <w:top w:val="none" w:sz="0" w:space="0" w:color="auto"/>
                    <w:left w:val="none" w:sz="0" w:space="0" w:color="auto"/>
                    <w:bottom w:val="none" w:sz="0" w:space="0" w:color="auto"/>
                    <w:right w:val="none" w:sz="0" w:space="0" w:color="auto"/>
                  </w:divBdr>
                </w:div>
              </w:divsChild>
            </w:div>
            <w:div w:id="1562909421">
              <w:marLeft w:val="0"/>
              <w:marRight w:val="0"/>
              <w:marTop w:val="0"/>
              <w:marBottom w:val="0"/>
              <w:divBdr>
                <w:top w:val="none" w:sz="0" w:space="0" w:color="auto"/>
                <w:left w:val="none" w:sz="0" w:space="0" w:color="auto"/>
                <w:bottom w:val="none" w:sz="0" w:space="0" w:color="auto"/>
                <w:right w:val="none" w:sz="0" w:space="0" w:color="auto"/>
              </w:divBdr>
              <w:divsChild>
                <w:div w:id="899364857">
                  <w:marLeft w:val="0"/>
                  <w:marRight w:val="0"/>
                  <w:marTop w:val="0"/>
                  <w:marBottom w:val="0"/>
                  <w:divBdr>
                    <w:top w:val="none" w:sz="0" w:space="0" w:color="auto"/>
                    <w:left w:val="none" w:sz="0" w:space="0" w:color="auto"/>
                    <w:bottom w:val="none" w:sz="0" w:space="0" w:color="auto"/>
                    <w:right w:val="none" w:sz="0" w:space="0" w:color="auto"/>
                  </w:divBdr>
                </w:div>
              </w:divsChild>
            </w:div>
            <w:div w:id="306203629">
              <w:marLeft w:val="0"/>
              <w:marRight w:val="0"/>
              <w:marTop w:val="0"/>
              <w:marBottom w:val="0"/>
              <w:divBdr>
                <w:top w:val="none" w:sz="0" w:space="0" w:color="auto"/>
                <w:left w:val="none" w:sz="0" w:space="0" w:color="auto"/>
                <w:bottom w:val="none" w:sz="0" w:space="0" w:color="auto"/>
                <w:right w:val="none" w:sz="0" w:space="0" w:color="auto"/>
              </w:divBdr>
              <w:divsChild>
                <w:div w:id="198052605">
                  <w:marLeft w:val="0"/>
                  <w:marRight w:val="0"/>
                  <w:marTop w:val="0"/>
                  <w:marBottom w:val="0"/>
                  <w:divBdr>
                    <w:top w:val="none" w:sz="0" w:space="0" w:color="auto"/>
                    <w:left w:val="none" w:sz="0" w:space="0" w:color="auto"/>
                    <w:bottom w:val="none" w:sz="0" w:space="0" w:color="auto"/>
                    <w:right w:val="none" w:sz="0" w:space="0" w:color="auto"/>
                  </w:divBdr>
                </w:div>
              </w:divsChild>
            </w:div>
            <w:div w:id="1021474366">
              <w:marLeft w:val="0"/>
              <w:marRight w:val="0"/>
              <w:marTop w:val="0"/>
              <w:marBottom w:val="0"/>
              <w:divBdr>
                <w:top w:val="none" w:sz="0" w:space="0" w:color="auto"/>
                <w:left w:val="none" w:sz="0" w:space="0" w:color="auto"/>
                <w:bottom w:val="none" w:sz="0" w:space="0" w:color="auto"/>
                <w:right w:val="none" w:sz="0" w:space="0" w:color="auto"/>
              </w:divBdr>
              <w:divsChild>
                <w:div w:id="1828521856">
                  <w:marLeft w:val="0"/>
                  <w:marRight w:val="0"/>
                  <w:marTop w:val="0"/>
                  <w:marBottom w:val="0"/>
                  <w:divBdr>
                    <w:top w:val="none" w:sz="0" w:space="0" w:color="auto"/>
                    <w:left w:val="none" w:sz="0" w:space="0" w:color="auto"/>
                    <w:bottom w:val="none" w:sz="0" w:space="0" w:color="auto"/>
                    <w:right w:val="none" w:sz="0" w:space="0" w:color="auto"/>
                  </w:divBdr>
                </w:div>
              </w:divsChild>
            </w:div>
            <w:div w:id="1480071686">
              <w:marLeft w:val="0"/>
              <w:marRight w:val="0"/>
              <w:marTop w:val="0"/>
              <w:marBottom w:val="0"/>
              <w:divBdr>
                <w:top w:val="none" w:sz="0" w:space="0" w:color="auto"/>
                <w:left w:val="none" w:sz="0" w:space="0" w:color="auto"/>
                <w:bottom w:val="none" w:sz="0" w:space="0" w:color="auto"/>
                <w:right w:val="none" w:sz="0" w:space="0" w:color="auto"/>
              </w:divBdr>
              <w:divsChild>
                <w:div w:id="1590500656">
                  <w:marLeft w:val="0"/>
                  <w:marRight w:val="0"/>
                  <w:marTop w:val="0"/>
                  <w:marBottom w:val="0"/>
                  <w:divBdr>
                    <w:top w:val="none" w:sz="0" w:space="0" w:color="auto"/>
                    <w:left w:val="none" w:sz="0" w:space="0" w:color="auto"/>
                    <w:bottom w:val="none" w:sz="0" w:space="0" w:color="auto"/>
                    <w:right w:val="none" w:sz="0" w:space="0" w:color="auto"/>
                  </w:divBdr>
                </w:div>
              </w:divsChild>
            </w:div>
            <w:div w:id="1082024062">
              <w:marLeft w:val="0"/>
              <w:marRight w:val="0"/>
              <w:marTop w:val="0"/>
              <w:marBottom w:val="0"/>
              <w:divBdr>
                <w:top w:val="none" w:sz="0" w:space="0" w:color="auto"/>
                <w:left w:val="none" w:sz="0" w:space="0" w:color="auto"/>
                <w:bottom w:val="none" w:sz="0" w:space="0" w:color="auto"/>
                <w:right w:val="none" w:sz="0" w:space="0" w:color="auto"/>
              </w:divBdr>
              <w:divsChild>
                <w:div w:id="1906911954">
                  <w:marLeft w:val="0"/>
                  <w:marRight w:val="0"/>
                  <w:marTop w:val="0"/>
                  <w:marBottom w:val="0"/>
                  <w:divBdr>
                    <w:top w:val="none" w:sz="0" w:space="0" w:color="auto"/>
                    <w:left w:val="none" w:sz="0" w:space="0" w:color="auto"/>
                    <w:bottom w:val="none" w:sz="0" w:space="0" w:color="auto"/>
                    <w:right w:val="none" w:sz="0" w:space="0" w:color="auto"/>
                  </w:divBdr>
                </w:div>
              </w:divsChild>
            </w:div>
            <w:div w:id="796341105">
              <w:marLeft w:val="0"/>
              <w:marRight w:val="0"/>
              <w:marTop w:val="0"/>
              <w:marBottom w:val="0"/>
              <w:divBdr>
                <w:top w:val="none" w:sz="0" w:space="0" w:color="auto"/>
                <w:left w:val="none" w:sz="0" w:space="0" w:color="auto"/>
                <w:bottom w:val="none" w:sz="0" w:space="0" w:color="auto"/>
                <w:right w:val="none" w:sz="0" w:space="0" w:color="auto"/>
              </w:divBdr>
              <w:divsChild>
                <w:div w:id="1811554444">
                  <w:marLeft w:val="0"/>
                  <w:marRight w:val="0"/>
                  <w:marTop w:val="0"/>
                  <w:marBottom w:val="0"/>
                  <w:divBdr>
                    <w:top w:val="none" w:sz="0" w:space="0" w:color="auto"/>
                    <w:left w:val="none" w:sz="0" w:space="0" w:color="auto"/>
                    <w:bottom w:val="none" w:sz="0" w:space="0" w:color="auto"/>
                    <w:right w:val="none" w:sz="0" w:space="0" w:color="auto"/>
                  </w:divBdr>
                </w:div>
              </w:divsChild>
            </w:div>
            <w:div w:id="20671177">
              <w:marLeft w:val="0"/>
              <w:marRight w:val="0"/>
              <w:marTop w:val="0"/>
              <w:marBottom w:val="0"/>
              <w:divBdr>
                <w:top w:val="none" w:sz="0" w:space="0" w:color="auto"/>
                <w:left w:val="none" w:sz="0" w:space="0" w:color="auto"/>
                <w:bottom w:val="none" w:sz="0" w:space="0" w:color="auto"/>
                <w:right w:val="none" w:sz="0" w:space="0" w:color="auto"/>
              </w:divBdr>
              <w:divsChild>
                <w:div w:id="504635704">
                  <w:marLeft w:val="0"/>
                  <w:marRight w:val="0"/>
                  <w:marTop w:val="0"/>
                  <w:marBottom w:val="0"/>
                  <w:divBdr>
                    <w:top w:val="none" w:sz="0" w:space="0" w:color="auto"/>
                    <w:left w:val="none" w:sz="0" w:space="0" w:color="auto"/>
                    <w:bottom w:val="none" w:sz="0" w:space="0" w:color="auto"/>
                    <w:right w:val="none" w:sz="0" w:space="0" w:color="auto"/>
                  </w:divBdr>
                </w:div>
              </w:divsChild>
            </w:div>
            <w:div w:id="1488012004">
              <w:marLeft w:val="0"/>
              <w:marRight w:val="0"/>
              <w:marTop w:val="0"/>
              <w:marBottom w:val="0"/>
              <w:divBdr>
                <w:top w:val="none" w:sz="0" w:space="0" w:color="auto"/>
                <w:left w:val="none" w:sz="0" w:space="0" w:color="auto"/>
                <w:bottom w:val="none" w:sz="0" w:space="0" w:color="auto"/>
                <w:right w:val="none" w:sz="0" w:space="0" w:color="auto"/>
              </w:divBdr>
              <w:divsChild>
                <w:div w:id="1073695471">
                  <w:marLeft w:val="0"/>
                  <w:marRight w:val="0"/>
                  <w:marTop w:val="0"/>
                  <w:marBottom w:val="0"/>
                  <w:divBdr>
                    <w:top w:val="none" w:sz="0" w:space="0" w:color="auto"/>
                    <w:left w:val="none" w:sz="0" w:space="0" w:color="auto"/>
                    <w:bottom w:val="none" w:sz="0" w:space="0" w:color="auto"/>
                    <w:right w:val="none" w:sz="0" w:space="0" w:color="auto"/>
                  </w:divBdr>
                </w:div>
              </w:divsChild>
            </w:div>
            <w:div w:id="424224945">
              <w:marLeft w:val="0"/>
              <w:marRight w:val="0"/>
              <w:marTop w:val="0"/>
              <w:marBottom w:val="0"/>
              <w:divBdr>
                <w:top w:val="none" w:sz="0" w:space="0" w:color="auto"/>
                <w:left w:val="none" w:sz="0" w:space="0" w:color="auto"/>
                <w:bottom w:val="none" w:sz="0" w:space="0" w:color="auto"/>
                <w:right w:val="none" w:sz="0" w:space="0" w:color="auto"/>
              </w:divBdr>
              <w:divsChild>
                <w:div w:id="8065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31935">
          <w:marLeft w:val="0"/>
          <w:marRight w:val="0"/>
          <w:marTop w:val="0"/>
          <w:marBottom w:val="600"/>
          <w:divBdr>
            <w:top w:val="none" w:sz="0" w:space="0" w:color="auto"/>
            <w:left w:val="none" w:sz="0" w:space="0" w:color="auto"/>
            <w:bottom w:val="none" w:sz="0" w:space="0" w:color="auto"/>
            <w:right w:val="none" w:sz="0" w:space="0" w:color="auto"/>
          </w:divBdr>
        </w:div>
      </w:divsChild>
    </w:div>
    <w:div w:id="1947542597">
      <w:marLeft w:val="0"/>
      <w:marRight w:val="0"/>
      <w:marTop w:val="0"/>
      <w:marBottom w:val="0"/>
      <w:divBdr>
        <w:top w:val="none" w:sz="0" w:space="0" w:color="auto"/>
        <w:left w:val="none" w:sz="0" w:space="0" w:color="auto"/>
        <w:bottom w:val="none" w:sz="0" w:space="0" w:color="auto"/>
        <w:right w:val="none" w:sz="0" w:space="0" w:color="auto"/>
      </w:divBdr>
      <w:divsChild>
        <w:div w:id="716929690">
          <w:marLeft w:val="0"/>
          <w:marRight w:val="0"/>
          <w:marTop w:val="432"/>
          <w:marBottom w:val="0"/>
          <w:divBdr>
            <w:top w:val="none" w:sz="0" w:space="0" w:color="auto"/>
            <w:left w:val="none" w:sz="0" w:space="0" w:color="auto"/>
            <w:bottom w:val="none" w:sz="0" w:space="0" w:color="auto"/>
            <w:right w:val="none" w:sz="0" w:space="0" w:color="auto"/>
          </w:divBdr>
        </w:div>
        <w:div w:id="1128939815">
          <w:marLeft w:val="0"/>
          <w:marRight w:val="0"/>
          <w:marTop w:val="0"/>
          <w:marBottom w:val="0"/>
          <w:divBdr>
            <w:top w:val="none" w:sz="0" w:space="0" w:color="auto"/>
            <w:left w:val="none" w:sz="0" w:space="0" w:color="auto"/>
            <w:bottom w:val="none" w:sz="0" w:space="0" w:color="auto"/>
            <w:right w:val="none" w:sz="0" w:space="0" w:color="auto"/>
          </w:divBdr>
          <w:divsChild>
            <w:div w:id="91435224">
              <w:marLeft w:val="0"/>
              <w:marRight w:val="0"/>
              <w:marTop w:val="0"/>
              <w:marBottom w:val="0"/>
              <w:divBdr>
                <w:top w:val="none" w:sz="0" w:space="0" w:color="auto"/>
                <w:left w:val="none" w:sz="0" w:space="0" w:color="auto"/>
                <w:bottom w:val="none" w:sz="0" w:space="0" w:color="auto"/>
                <w:right w:val="none" w:sz="0" w:space="0" w:color="auto"/>
              </w:divBdr>
              <w:divsChild>
                <w:div w:id="222760350">
                  <w:marLeft w:val="0"/>
                  <w:marRight w:val="0"/>
                  <w:marTop w:val="0"/>
                  <w:marBottom w:val="0"/>
                  <w:divBdr>
                    <w:top w:val="none" w:sz="0" w:space="0" w:color="auto"/>
                    <w:left w:val="none" w:sz="0" w:space="0" w:color="auto"/>
                    <w:bottom w:val="none" w:sz="0" w:space="0" w:color="auto"/>
                    <w:right w:val="none" w:sz="0" w:space="0" w:color="auto"/>
                  </w:divBdr>
                </w:div>
              </w:divsChild>
            </w:div>
            <w:div w:id="522477742">
              <w:marLeft w:val="0"/>
              <w:marRight w:val="0"/>
              <w:marTop w:val="0"/>
              <w:marBottom w:val="0"/>
              <w:divBdr>
                <w:top w:val="none" w:sz="0" w:space="0" w:color="auto"/>
                <w:left w:val="none" w:sz="0" w:space="0" w:color="auto"/>
                <w:bottom w:val="none" w:sz="0" w:space="0" w:color="auto"/>
                <w:right w:val="none" w:sz="0" w:space="0" w:color="auto"/>
              </w:divBdr>
              <w:divsChild>
                <w:div w:id="1714308115">
                  <w:marLeft w:val="0"/>
                  <w:marRight w:val="0"/>
                  <w:marTop w:val="0"/>
                  <w:marBottom w:val="0"/>
                  <w:divBdr>
                    <w:top w:val="none" w:sz="0" w:space="0" w:color="auto"/>
                    <w:left w:val="none" w:sz="0" w:space="0" w:color="auto"/>
                    <w:bottom w:val="none" w:sz="0" w:space="0" w:color="auto"/>
                    <w:right w:val="none" w:sz="0" w:space="0" w:color="auto"/>
                  </w:divBdr>
                </w:div>
              </w:divsChild>
            </w:div>
            <w:div w:id="1351376487">
              <w:marLeft w:val="0"/>
              <w:marRight w:val="0"/>
              <w:marTop w:val="0"/>
              <w:marBottom w:val="0"/>
              <w:divBdr>
                <w:top w:val="none" w:sz="0" w:space="0" w:color="auto"/>
                <w:left w:val="none" w:sz="0" w:space="0" w:color="auto"/>
                <w:bottom w:val="none" w:sz="0" w:space="0" w:color="auto"/>
                <w:right w:val="none" w:sz="0" w:space="0" w:color="auto"/>
              </w:divBdr>
              <w:divsChild>
                <w:div w:id="724333785">
                  <w:marLeft w:val="0"/>
                  <w:marRight w:val="0"/>
                  <w:marTop w:val="0"/>
                  <w:marBottom w:val="0"/>
                  <w:divBdr>
                    <w:top w:val="none" w:sz="0" w:space="0" w:color="auto"/>
                    <w:left w:val="none" w:sz="0" w:space="0" w:color="auto"/>
                    <w:bottom w:val="none" w:sz="0" w:space="0" w:color="auto"/>
                    <w:right w:val="none" w:sz="0" w:space="0" w:color="auto"/>
                  </w:divBdr>
                </w:div>
              </w:divsChild>
            </w:div>
            <w:div w:id="699165553">
              <w:marLeft w:val="0"/>
              <w:marRight w:val="0"/>
              <w:marTop w:val="0"/>
              <w:marBottom w:val="0"/>
              <w:divBdr>
                <w:top w:val="none" w:sz="0" w:space="0" w:color="auto"/>
                <w:left w:val="none" w:sz="0" w:space="0" w:color="auto"/>
                <w:bottom w:val="none" w:sz="0" w:space="0" w:color="auto"/>
                <w:right w:val="none" w:sz="0" w:space="0" w:color="auto"/>
              </w:divBdr>
              <w:divsChild>
                <w:div w:id="1147748301">
                  <w:marLeft w:val="0"/>
                  <w:marRight w:val="0"/>
                  <w:marTop w:val="0"/>
                  <w:marBottom w:val="0"/>
                  <w:divBdr>
                    <w:top w:val="none" w:sz="0" w:space="0" w:color="auto"/>
                    <w:left w:val="none" w:sz="0" w:space="0" w:color="auto"/>
                    <w:bottom w:val="none" w:sz="0" w:space="0" w:color="auto"/>
                    <w:right w:val="none" w:sz="0" w:space="0" w:color="auto"/>
                  </w:divBdr>
                </w:div>
              </w:divsChild>
            </w:div>
            <w:div w:id="2005667090">
              <w:marLeft w:val="0"/>
              <w:marRight w:val="0"/>
              <w:marTop w:val="0"/>
              <w:marBottom w:val="0"/>
              <w:divBdr>
                <w:top w:val="none" w:sz="0" w:space="0" w:color="auto"/>
                <w:left w:val="none" w:sz="0" w:space="0" w:color="auto"/>
                <w:bottom w:val="none" w:sz="0" w:space="0" w:color="auto"/>
                <w:right w:val="none" w:sz="0" w:space="0" w:color="auto"/>
              </w:divBdr>
              <w:divsChild>
                <w:div w:id="1668050421">
                  <w:marLeft w:val="0"/>
                  <w:marRight w:val="0"/>
                  <w:marTop w:val="0"/>
                  <w:marBottom w:val="0"/>
                  <w:divBdr>
                    <w:top w:val="none" w:sz="0" w:space="0" w:color="auto"/>
                    <w:left w:val="none" w:sz="0" w:space="0" w:color="auto"/>
                    <w:bottom w:val="none" w:sz="0" w:space="0" w:color="auto"/>
                    <w:right w:val="none" w:sz="0" w:space="0" w:color="auto"/>
                  </w:divBdr>
                </w:div>
              </w:divsChild>
            </w:div>
            <w:div w:id="1768575523">
              <w:marLeft w:val="0"/>
              <w:marRight w:val="0"/>
              <w:marTop w:val="0"/>
              <w:marBottom w:val="0"/>
              <w:divBdr>
                <w:top w:val="none" w:sz="0" w:space="0" w:color="auto"/>
                <w:left w:val="none" w:sz="0" w:space="0" w:color="auto"/>
                <w:bottom w:val="none" w:sz="0" w:space="0" w:color="auto"/>
                <w:right w:val="none" w:sz="0" w:space="0" w:color="auto"/>
              </w:divBdr>
              <w:divsChild>
                <w:div w:id="2128501672">
                  <w:marLeft w:val="0"/>
                  <w:marRight w:val="0"/>
                  <w:marTop w:val="0"/>
                  <w:marBottom w:val="0"/>
                  <w:divBdr>
                    <w:top w:val="none" w:sz="0" w:space="0" w:color="auto"/>
                    <w:left w:val="none" w:sz="0" w:space="0" w:color="auto"/>
                    <w:bottom w:val="none" w:sz="0" w:space="0" w:color="auto"/>
                    <w:right w:val="none" w:sz="0" w:space="0" w:color="auto"/>
                  </w:divBdr>
                </w:div>
              </w:divsChild>
            </w:div>
            <w:div w:id="1088313628">
              <w:marLeft w:val="0"/>
              <w:marRight w:val="0"/>
              <w:marTop w:val="0"/>
              <w:marBottom w:val="0"/>
              <w:divBdr>
                <w:top w:val="none" w:sz="0" w:space="0" w:color="auto"/>
                <w:left w:val="none" w:sz="0" w:space="0" w:color="auto"/>
                <w:bottom w:val="none" w:sz="0" w:space="0" w:color="auto"/>
                <w:right w:val="none" w:sz="0" w:space="0" w:color="auto"/>
              </w:divBdr>
              <w:divsChild>
                <w:div w:id="520432248">
                  <w:marLeft w:val="0"/>
                  <w:marRight w:val="0"/>
                  <w:marTop w:val="0"/>
                  <w:marBottom w:val="0"/>
                  <w:divBdr>
                    <w:top w:val="none" w:sz="0" w:space="0" w:color="auto"/>
                    <w:left w:val="none" w:sz="0" w:space="0" w:color="auto"/>
                    <w:bottom w:val="none" w:sz="0" w:space="0" w:color="auto"/>
                    <w:right w:val="none" w:sz="0" w:space="0" w:color="auto"/>
                  </w:divBdr>
                </w:div>
              </w:divsChild>
            </w:div>
            <w:div w:id="408623047">
              <w:marLeft w:val="0"/>
              <w:marRight w:val="0"/>
              <w:marTop w:val="0"/>
              <w:marBottom w:val="0"/>
              <w:divBdr>
                <w:top w:val="none" w:sz="0" w:space="0" w:color="auto"/>
                <w:left w:val="none" w:sz="0" w:space="0" w:color="auto"/>
                <w:bottom w:val="none" w:sz="0" w:space="0" w:color="auto"/>
                <w:right w:val="none" w:sz="0" w:space="0" w:color="auto"/>
              </w:divBdr>
              <w:divsChild>
                <w:div w:id="679281902">
                  <w:marLeft w:val="0"/>
                  <w:marRight w:val="0"/>
                  <w:marTop w:val="0"/>
                  <w:marBottom w:val="0"/>
                  <w:divBdr>
                    <w:top w:val="none" w:sz="0" w:space="0" w:color="auto"/>
                    <w:left w:val="none" w:sz="0" w:space="0" w:color="auto"/>
                    <w:bottom w:val="none" w:sz="0" w:space="0" w:color="auto"/>
                    <w:right w:val="none" w:sz="0" w:space="0" w:color="auto"/>
                  </w:divBdr>
                </w:div>
              </w:divsChild>
            </w:div>
            <w:div w:id="487089264">
              <w:marLeft w:val="0"/>
              <w:marRight w:val="0"/>
              <w:marTop w:val="0"/>
              <w:marBottom w:val="0"/>
              <w:divBdr>
                <w:top w:val="none" w:sz="0" w:space="0" w:color="auto"/>
                <w:left w:val="none" w:sz="0" w:space="0" w:color="auto"/>
                <w:bottom w:val="none" w:sz="0" w:space="0" w:color="auto"/>
                <w:right w:val="none" w:sz="0" w:space="0" w:color="auto"/>
              </w:divBdr>
              <w:divsChild>
                <w:div w:id="1114859965">
                  <w:marLeft w:val="0"/>
                  <w:marRight w:val="0"/>
                  <w:marTop w:val="0"/>
                  <w:marBottom w:val="0"/>
                  <w:divBdr>
                    <w:top w:val="none" w:sz="0" w:space="0" w:color="auto"/>
                    <w:left w:val="none" w:sz="0" w:space="0" w:color="auto"/>
                    <w:bottom w:val="none" w:sz="0" w:space="0" w:color="auto"/>
                    <w:right w:val="none" w:sz="0" w:space="0" w:color="auto"/>
                  </w:divBdr>
                </w:div>
              </w:divsChild>
            </w:div>
            <w:div w:id="259529820">
              <w:marLeft w:val="0"/>
              <w:marRight w:val="0"/>
              <w:marTop w:val="0"/>
              <w:marBottom w:val="0"/>
              <w:divBdr>
                <w:top w:val="none" w:sz="0" w:space="0" w:color="auto"/>
                <w:left w:val="none" w:sz="0" w:space="0" w:color="auto"/>
                <w:bottom w:val="none" w:sz="0" w:space="0" w:color="auto"/>
                <w:right w:val="none" w:sz="0" w:space="0" w:color="auto"/>
              </w:divBdr>
              <w:divsChild>
                <w:div w:id="887957444">
                  <w:marLeft w:val="0"/>
                  <w:marRight w:val="0"/>
                  <w:marTop w:val="0"/>
                  <w:marBottom w:val="0"/>
                  <w:divBdr>
                    <w:top w:val="none" w:sz="0" w:space="0" w:color="auto"/>
                    <w:left w:val="none" w:sz="0" w:space="0" w:color="auto"/>
                    <w:bottom w:val="none" w:sz="0" w:space="0" w:color="auto"/>
                    <w:right w:val="none" w:sz="0" w:space="0" w:color="auto"/>
                  </w:divBdr>
                </w:div>
              </w:divsChild>
            </w:div>
            <w:div w:id="706444893">
              <w:marLeft w:val="0"/>
              <w:marRight w:val="0"/>
              <w:marTop w:val="0"/>
              <w:marBottom w:val="0"/>
              <w:divBdr>
                <w:top w:val="none" w:sz="0" w:space="0" w:color="auto"/>
                <w:left w:val="none" w:sz="0" w:space="0" w:color="auto"/>
                <w:bottom w:val="none" w:sz="0" w:space="0" w:color="auto"/>
                <w:right w:val="none" w:sz="0" w:space="0" w:color="auto"/>
              </w:divBdr>
              <w:divsChild>
                <w:div w:id="370804671">
                  <w:marLeft w:val="0"/>
                  <w:marRight w:val="0"/>
                  <w:marTop w:val="0"/>
                  <w:marBottom w:val="0"/>
                  <w:divBdr>
                    <w:top w:val="none" w:sz="0" w:space="0" w:color="auto"/>
                    <w:left w:val="none" w:sz="0" w:space="0" w:color="auto"/>
                    <w:bottom w:val="none" w:sz="0" w:space="0" w:color="auto"/>
                    <w:right w:val="none" w:sz="0" w:space="0" w:color="auto"/>
                  </w:divBdr>
                </w:div>
              </w:divsChild>
            </w:div>
            <w:div w:id="490368505">
              <w:marLeft w:val="0"/>
              <w:marRight w:val="0"/>
              <w:marTop w:val="0"/>
              <w:marBottom w:val="0"/>
              <w:divBdr>
                <w:top w:val="none" w:sz="0" w:space="0" w:color="auto"/>
                <w:left w:val="none" w:sz="0" w:space="0" w:color="auto"/>
                <w:bottom w:val="none" w:sz="0" w:space="0" w:color="auto"/>
                <w:right w:val="none" w:sz="0" w:space="0" w:color="auto"/>
              </w:divBdr>
              <w:divsChild>
                <w:div w:id="1635864272">
                  <w:marLeft w:val="0"/>
                  <w:marRight w:val="0"/>
                  <w:marTop w:val="0"/>
                  <w:marBottom w:val="0"/>
                  <w:divBdr>
                    <w:top w:val="none" w:sz="0" w:space="0" w:color="auto"/>
                    <w:left w:val="none" w:sz="0" w:space="0" w:color="auto"/>
                    <w:bottom w:val="none" w:sz="0" w:space="0" w:color="auto"/>
                    <w:right w:val="none" w:sz="0" w:space="0" w:color="auto"/>
                  </w:divBdr>
                </w:div>
              </w:divsChild>
            </w:div>
            <w:div w:id="1673876951">
              <w:marLeft w:val="0"/>
              <w:marRight w:val="0"/>
              <w:marTop w:val="0"/>
              <w:marBottom w:val="0"/>
              <w:divBdr>
                <w:top w:val="none" w:sz="0" w:space="0" w:color="auto"/>
                <w:left w:val="none" w:sz="0" w:space="0" w:color="auto"/>
                <w:bottom w:val="none" w:sz="0" w:space="0" w:color="auto"/>
                <w:right w:val="none" w:sz="0" w:space="0" w:color="auto"/>
              </w:divBdr>
              <w:divsChild>
                <w:div w:id="325665879">
                  <w:marLeft w:val="0"/>
                  <w:marRight w:val="0"/>
                  <w:marTop w:val="0"/>
                  <w:marBottom w:val="0"/>
                  <w:divBdr>
                    <w:top w:val="none" w:sz="0" w:space="0" w:color="auto"/>
                    <w:left w:val="none" w:sz="0" w:space="0" w:color="auto"/>
                    <w:bottom w:val="none" w:sz="0" w:space="0" w:color="auto"/>
                    <w:right w:val="none" w:sz="0" w:space="0" w:color="auto"/>
                  </w:divBdr>
                </w:div>
              </w:divsChild>
            </w:div>
            <w:div w:id="703598546">
              <w:marLeft w:val="0"/>
              <w:marRight w:val="0"/>
              <w:marTop w:val="0"/>
              <w:marBottom w:val="0"/>
              <w:divBdr>
                <w:top w:val="none" w:sz="0" w:space="0" w:color="auto"/>
                <w:left w:val="none" w:sz="0" w:space="0" w:color="auto"/>
                <w:bottom w:val="none" w:sz="0" w:space="0" w:color="auto"/>
                <w:right w:val="none" w:sz="0" w:space="0" w:color="auto"/>
              </w:divBdr>
              <w:divsChild>
                <w:div w:id="1185048811">
                  <w:marLeft w:val="0"/>
                  <w:marRight w:val="0"/>
                  <w:marTop w:val="0"/>
                  <w:marBottom w:val="0"/>
                  <w:divBdr>
                    <w:top w:val="none" w:sz="0" w:space="0" w:color="auto"/>
                    <w:left w:val="none" w:sz="0" w:space="0" w:color="auto"/>
                    <w:bottom w:val="none" w:sz="0" w:space="0" w:color="auto"/>
                    <w:right w:val="none" w:sz="0" w:space="0" w:color="auto"/>
                  </w:divBdr>
                </w:div>
              </w:divsChild>
            </w:div>
            <w:div w:id="1245646108">
              <w:marLeft w:val="0"/>
              <w:marRight w:val="0"/>
              <w:marTop w:val="0"/>
              <w:marBottom w:val="0"/>
              <w:divBdr>
                <w:top w:val="none" w:sz="0" w:space="0" w:color="auto"/>
                <w:left w:val="none" w:sz="0" w:space="0" w:color="auto"/>
                <w:bottom w:val="none" w:sz="0" w:space="0" w:color="auto"/>
                <w:right w:val="none" w:sz="0" w:space="0" w:color="auto"/>
              </w:divBdr>
              <w:divsChild>
                <w:div w:id="1918205522">
                  <w:marLeft w:val="0"/>
                  <w:marRight w:val="0"/>
                  <w:marTop w:val="0"/>
                  <w:marBottom w:val="0"/>
                  <w:divBdr>
                    <w:top w:val="none" w:sz="0" w:space="0" w:color="auto"/>
                    <w:left w:val="none" w:sz="0" w:space="0" w:color="auto"/>
                    <w:bottom w:val="none" w:sz="0" w:space="0" w:color="auto"/>
                    <w:right w:val="none" w:sz="0" w:space="0" w:color="auto"/>
                  </w:divBdr>
                </w:div>
              </w:divsChild>
            </w:div>
            <w:div w:id="1307511263">
              <w:marLeft w:val="0"/>
              <w:marRight w:val="0"/>
              <w:marTop w:val="0"/>
              <w:marBottom w:val="0"/>
              <w:divBdr>
                <w:top w:val="none" w:sz="0" w:space="0" w:color="auto"/>
                <w:left w:val="none" w:sz="0" w:space="0" w:color="auto"/>
                <w:bottom w:val="none" w:sz="0" w:space="0" w:color="auto"/>
                <w:right w:val="none" w:sz="0" w:space="0" w:color="auto"/>
              </w:divBdr>
              <w:divsChild>
                <w:div w:id="1742438237">
                  <w:marLeft w:val="0"/>
                  <w:marRight w:val="0"/>
                  <w:marTop w:val="0"/>
                  <w:marBottom w:val="0"/>
                  <w:divBdr>
                    <w:top w:val="none" w:sz="0" w:space="0" w:color="auto"/>
                    <w:left w:val="none" w:sz="0" w:space="0" w:color="auto"/>
                    <w:bottom w:val="none" w:sz="0" w:space="0" w:color="auto"/>
                    <w:right w:val="none" w:sz="0" w:space="0" w:color="auto"/>
                  </w:divBdr>
                </w:div>
              </w:divsChild>
            </w:div>
            <w:div w:id="2121991249">
              <w:marLeft w:val="0"/>
              <w:marRight w:val="0"/>
              <w:marTop w:val="0"/>
              <w:marBottom w:val="0"/>
              <w:divBdr>
                <w:top w:val="none" w:sz="0" w:space="0" w:color="auto"/>
                <w:left w:val="none" w:sz="0" w:space="0" w:color="auto"/>
                <w:bottom w:val="none" w:sz="0" w:space="0" w:color="auto"/>
                <w:right w:val="none" w:sz="0" w:space="0" w:color="auto"/>
              </w:divBdr>
              <w:divsChild>
                <w:div w:id="821656948">
                  <w:marLeft w:val="0"/>
                  <w:marRight w:val="0"/>
                  <w:marTop w:val="0"/>
                  <w:marBottom w:val="0"/>
                  <w:divBdr>
                    <w:top w:val="none" w:sz="0" w:space="0" w:color="auto"/>
                    <w:left w:val="none" w:sz="0" w:space="0" w:color="auto"/>
                    <w:bottom w:val="none" w:sz="0" w:space="0" w:color="auto"/>
                    <w:right w:val="none" w:sz="0" w:space="0" w:color="auto"/>
                  </w:divBdr>
                </w:div>
              </w:divsChild>
            </w:div>
            <w:div w:id="2023242660">
              <w:marLeft w:val="0"/>
              <w:marRight w:val="0"/>
              <w:marTop w:val="0"/>
              <w:marBottom w:val="0"/>
              <w:divBdr>
                <w:top w:val="none" w:sz="0" w:space="0" w:color="auto"/>
                <w:left w:val="none" w:sz="0" w:space="0" w:color="auto"/>
                <w:bottom w:val="none" w:sz="0" w:space="0" w:color="auto"/>
                <w:right w:val="none" w:sz="0" w:space="0" w:color="auto"/>
              </w:divBdr>
              <w:divsChild>
                <w:div w:id="449976989">
                  <w:marLeft w:val="0"/>
                  <w:marRight w:val="0"/>
                  <w:marTop w:val="0"/>
                  <w:marBottom w:val="0"/>
                  <w:divBdr>
                    <w:top w:val="none" w:sz="0" w:space="0" w:color="auto"/>
                    <w:left w:val="none" w:sz="0" w:space="0" w:color="auto"/>
                    <w:bottom w:val="none" w:sz="0" w:space="0" w:color="auto"/>
                    <w:right w:val="none" w:sz="0" w:space="0" w:color="auto"/>
                  </w:divBdr>
                </w:div>
              </w:divsChild>
            </w:div>
            <w:div w:id="1417366407">
              <w:marLeft w:val="0"/>
              <w:marRight w:val="0"/>
              <w:marTop w:val="0"/>
              <w:marBottom w:val="0"/>
              <w:divBdr>
                <w:top w:val="none" w:sz="0" w:space="0" w:color="auto"/>
                <w:left w:val="none" w:sz="0" w:space="0" w:color="auto"/>
                <w:bottom w:val="none" w:sz="0" w:space="0" w:color="auto"/>
                <w:right w:val="none" w:sz="0" w:space="0" w:color="auto"/>
              </w:divBdr>
              <w:divsChild>
                <w:div w:id="48215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576">
          <w:marLeft w:val="0"/>
          <w:marRight w:val="0"/>
          <w:marTop w:val="0"/>
          <w:marBottom w:val="600"/>
          <w:divBdr>
            <w:top w:val="none" w:sz="0" w:space="0" w:color="auto"/>
            <w:left w:val="none" w:sz="0" w:space="0" w:color="auto"/>
            <w:bottom w:val="none" w:sz="0" w:space="0" w:color="auto"/>
            <w:right w:val="none" w:sz="0" w:space="0" w:color="auto"/>
          </w:divBdr>
        </w:div>
      </w:divsChild>
    </w:div>
    <w:div w:id="1952931790">
      <w:marLeft w:val="0"/>
      <w:marRight w:val="0"/>
      <w:marTop w:val="0"/>
      <w:marBottom w:val="0"/>
      <w:divBdr>
        <w:top w:val="none" w:sz="0" w:space="0" w:color="auto"/>
        <w:left w:val="none" w:sz="0" w:space="0" w:color="auto"/>
        <w:bottom w:val="none" w:sz="0" w:space="0" w:color="auto"/>
        <w:right w:val="none" w:sz="0" w:space="0" w:color="auto"/>
      </w:divBdr>
      <w:divsChild>
        <w:div w:id="860515771">
          <w:marLeft w:val="0"/>
          <w:marRight w:val="0"/>
          <w:marTop w:val="432"/>
          <w:marBottom w:val="0"/>
          <w:divBdr>
            <w:top w:val="none" w:sz="0" w:space="0" w:color="auto"/>
            <w:left w:val="none" w:sz="0" w:space="0" w:color="auto"/>
            <w:bottom w:val="none" w:sz="0" w:space="0" w:color="auto"/>
            <w:right w:val="none" w:sz="0" w:space="0" w:color="auto"/>
          </w:divBdr>
        </w:div>
        <w:div w:id="1296570282">
          <w:marLeft w:val="0"/>
          <w:marRight w:val="0"/>
          <w:marTop w:val="0"/>
          <w:marBottom w:val="0"/>
          <w:divBdr>
            <w:top w:val="none" w:sz="0" w:space="0" w:color="auto"/>
            <w:left w:val="none" w:sz="0" w:space="0" w:color="auto"/>
            <w:bottom w:val="none" w:sz="0" w:space="0" w:color="auto"/>
            <w:right w:val="none" w:sz="0" w:space="0" w:color="auto"/>
          </w:divBdr>
          <w:divsChild>
            <w:div w:id="2010013211">
              <w:marLeft w:val="0"/>
              <w:marRight w:val="0"/>
              <w:marTop w:val="0"/>
              <w:marBottom w:val="0"/>
              <w:divBdr>
                <w:top w:val="none" w:sz="0" w:space="0" w:color="auto"/>
                <w:left w:val="none" w:sz="0" w:space="0" w:color="auto"/>
                <w:bottom w:val="none" w:sz="0" w:space="0" w:color="auto"/>
                <w:right w:val="none" w:sz="0" w:space="0" w:color="auto"/>
              </w:divBdr>
              <w:divsChild>
                <w:div w:id="979648042">
                  <w:marLeft w:val="0"/>
                  <w:marRight w:val="0"/>
                  <w:marTop w:val="0"/>
                  <w:marBottom w:val="0"/>
                  <w:divBdr>
                    <w:top w:val="none" w:sz="0" w:space="0" w:color="auto"/>
                    <w:left w:val="none" w:sz="0" w:space="0" w:color="auto"/>
                    <w:bottom w:val="none" w:sz="0" w:space="0" w:color="auto"/>
                    <w:right w:val="none" w:sz="0" w:space="0" w:color="auto"/>
                  </w:divBdr>
                </w:div>
              </w:divsChild>
            </w:div>
            <w:div w:id="607933132">
              <w:marLeft w:val="0"/>
              <w:marRight w:val="0"/>
              <w:marTop w:val="0"/>
              <w:marBottom w:val="0"/>
              <w:divBdr>
                <w:top w:val="none" w:sz="0" w:space="0" w:color="auto"/>
                <w:left w:val="none" w:sz="0" w:space="0" w:color="auto"/>
                <w:bottom w:val="none" w:sz="0" w:space="0" w:color="auto"/>
                <w:right w:val="none" w:sz="0" w:space="0" w:color="auto"/>
              </w:divBdr>
              <w:divsChild>
                <w:div w:id="1147358458">
                  <w:marLeft w:val="0"/>
                  <w:marRight w:val="0"/>
                  <w:marTop w:val="0"/>
                  <w:marBottom w:val="0"/>
                  <w:divBdr>
                    <w:top w:val="none" w:sz="0" w:space="0" w:color="auto"/>
                    <w:left w:val="none" w:sz="0" w:space="0" w:color="auto"/>
                    <w:bottom w:val="none" w:sz="0" w:space="0" w:color="auto"/>
                    <w:right w:val="none" w:sz="0" w:space="0" w:color="auto"/>
                  </w:divBdr>
                </w:div>
              </w:divsChild>
            </w:div>
            <w:div w:id="552082686">
              <w:marLeft w:val="0"/>
              <w:marRight w:val="0"/>
              <w:marTop w:val="0"/>
              <w:marBottom w:val="0"/>
              <w:divBdr>
                <w:top w:val="none" w:sz="0" w:space="0" w:color="auto"/>
                <w:left w:val="none" w:sz="0" w:space="0" w:color="auto"/>
                <w:bottom w:val="none" w:sz="0" w:space="0" w:color="auto"/>
                <w:right w:val="none" w:sz="0" w:space="0" w:color="auto"/>
              </w:divBdr>
              <w:divsChild>
                <w:div w:id="1957905433">
                  <w:marLeft w:val="0"/>
                  <w:marRight w:val="0"/>
                  <w:marTop w:val="0"/>
                  <w:marBottom w:val="0"/>
                  <w:divBdr>
                    <w:top w:val="none" w:sz="0" w:space="0" w:color="auto"/>
                    <w:left w:val="none" w:sz="0" w:space="0" w:color="auto"/>
                    <w:bottom w:val="none" w:sz="0" w:space="0" w:color="auto"/>
                    <w:right w:val="none" w:sz="0" w:space="0" w:color="auto"/>
                  </w:divBdr>
                </w:div>
              </w:divsChild>
            </w:div>
            <w:div w:id="1224559594">
              <w:marLeft w:val="0"/>
              <w:marRight w:val="0"/>
              <w:marTop w:val="0"/>
              <w:marBottom w:val="0"/>
              <w:divBdr>
                <w:top w:val="none" w:sz="0" w:space="0" w:color="auto"/>
                <w:left w:val="none" w:sz="0" w:space="0" w:color="auto"/>
                <w:bottom w:val="none" w:sz="0" w:space="0" w:color="auto"/>
                <w:right w:val="none" w:sz="0" w:space="0" w:color="auto"/>
              </w:divBdr>
              <w:divsChild>
                <w:div w:id="1236548287">
                  <w:marLeft w:val="0"/>
                  <w:marRight w:val="0"/>
                  <w:marTop w:val="0"/>
                  <w:marBottom w:val="0"/>
                  <w:divBdr>
                    <w:top w:val="none" w:sz="0" w:space="0" w:color="auto"/>
                    <w:left w:val="none" w:sz="0" w:space="0" w:color="auto"/>
                    <w:bottom w:val="none" w:sz="0" w:space="0" w:color="auto"/>
                    <w:right w:val="none" w:sz="0" w:space="0" w:color="auto"/>
                  </w:divBdr>
                </w:div>
              </w:divsChild>
            </w:div>
            <w:div w:id="808472408">
              <w:marLeft w:val="0"/>
              <w:marRight w:val="0"/>
              <w:marTop w:val="0"/>
              <w:marBottom w:val="0"/>
              <w:divBdr>
                <w:top w:val="none" w:sz="0" w:space="0" w:color="auto"/>
                <w:left w:val="none" w:sz="0" w:space="0" w:color="auto"/>
                <w:bottom w:val="none" w:sz="0" w:space="0" w:color="auto"/>
                <w:right w:val="none" w:sz="0" w:space="0" w:color="auto"/>
              </w:divBdr>
              <w:divsChild>
                <w:div w:id="1972511387">
                  <w:marLeft w:val="0"/>
                  <w:marRight w:val="0"/>
                  <w:marTop w:val="0"/>
                  <w:marBottom w:val="0"/>
                  <w:divBdr>
                    <w:top w:val="none" w:sz="0" w:space="0" w:color="auto"/>
                    <w:left w:val="none" w:sz="0" w:space="0" w:color="auto"/>
                    <w:bottom w:val="none" w:sz="0" w:space="0" w:color="auto"/>
                    <w:right w:val="none" w:sz="0" w:space="0" w:color="auto"/>
                  </w:divBdr>
                </w:div>
              </w:divsChild>
            </w:div>
            <w:div w:id="475419196">
              <w:marLeft w:val="0"/>
              <w:marRight w:val="0"/>
              <w:marTop w:val="0"/>
              <w:marBottom w:val="0"/>
              <w:divBdr>
                <w:top w:val="none" w:sz="0" w:space="0" w:color="auto"/>
                <w:left w:val="none" w:sz="0" w:space="0" w:color="auto"/>
                <w:bottom w:val="none" w:sz="0" w:space="0" w:color="auto"/>
                <w:right w:val="none" w:sz="0" w:space="0" w:color="auto"/>
              </w:divBdr>
              <w:divsChild>
                <w:div w:id="194274438">
                  <w:marLeft w:val="0"/>
                  <w:marRight w:val="0"/>
                  <w:marTop w:val="0"/>
                  <w:marBottom w:val="0"/>
                  <w:divBdr>
                    <w:top w:val="none" w:sz="0" w:space="0" w:color="auto"/>
                    <w:left w:val="none" w:sz="0" w:space="0" w:color="auto"/>
                    <w:bottom w:val="none" w:sz="0" w:space="0" w:color="auto"/>
                    <w:right w:val="none" w:sz="0" w:space="0" w:color="auto"/>
                  </w:divBdr>
                </w:div>
              </w:divsChild>
            </w:div>
            <w:div w:id="1872647021">
              <w:marLeft w:val="0"/>
              <w:marRight w:val="0"/>
              <w:marTop w:val="0"/>
              <w:marBottom w:val="0"/>
              <w:divBdr>
                <w:top w:val="none" w:sz="0" w:space="0" w:color="auto"/>
                <w:left w:val="none" w:sz="0" w:space="0" w:color="auto"/>
                <w:bottom w:val="none" w:sz="0" w:space="0" w:color="auto"/>
                <w:right w:val="none" w:sz="0" w:space="0" w:color="auto"/>
              </w:divBdr>
              <w:divsChild>
                <w:div w:id="1511217404">
                  <w:marLeft w:val="0"/>
                  <w:marRight w:val="0"/>
                  <w:marTop w:val="0"/>
                  <w:marBottom w:val="0"/>
                  <w:divBdr>
                    <w:top w:val="none" w:sz="0" w:space="0" w:color="auto"/>
                    <w:left w:val="none" w:sz="0" w:space="0" w:color="auto"/>
                    <w:bottom w:val="none" w:sz="0" w:space="0" w:color="auto"/>
                    <w:right w:val="none" w:sz="0" w:space="0" w:color="auto"/>
                  </w:divBdr>
                </w:div>
              </w:divsChild>
            </w:div>
            <w:div w:id="851644374">
              <w:marLeft w:val="0"/>
              <w:marRight w:val="0"/>
              <w:marTop w:val="0"/>
              <w:marBottom w:val="0"/>
              <w:divBdr>
                <w:top w:val="none" w:sz="0" w:space="0" w:color="auto"/>
                <w:left w:val="none" w:sz="0" w:space="0" w:color="auto"/>
                <w:bottom w:val="none" w:sz="0" w:space="0" w:color="auto"/>
                <w:right w:val="none" w:sz="0" w:space="0" w:color="auto"/>
              </w:divBdr>
              <w:divsChild>
                <w:div w:id="779228286">
                  <w:marLeft w:val="0"/>
                  <w:marRight w:val="0"/>
                  <w:marTop w:val="0"/>
                  <w:marBottom w:val="0"/>
                  <w:divBdr>
                    <w:top w:val="none" w:sz="0" w:space="0" w:color="auto"/>
                    <w:left w:val="none" w:sz="0" w:space="0" w:color="auto"/>
                    <w:bottom w:val="none" w:sz="0" w:space="0" w:color="auto"/>
                    <w:right w:val="none" w:sz="0" w:space="0" w:color="auto"/>
                  </w:divBdr>
                </w:div>
              </w:divsChild>
            </w:div>
            <w:div w:id="2102599261">
              <w:marLeft w:val="0"/>
              <w:marRight w:val="0"/>
              <w:marTop w:val="0"/>
              <w:marBottom w:val="0"/>
              <w:divBdr>
                <w:top w:val="none" w:sz="0" w:space="0" w:color="auto"/>
                <w:left w:val="none" w:sz="0" w:space="0" w:color="auto"/>
                <w:bottom w:val="none" w:sz="0" w:space="0" w:color="auto"/>
                <w:right w:val="none" w:sz="0" w:space="0" w:color="auto"/>
              </w:divBdr>
              <w:divsChild>
                <w:div w:id="2126534355">
                  <w:marLeft w:val="0"/>
                  <w:marRight w:val="0"/>
                  <w:marTop w:val="0"/>
                  <w:marBottom w:val="0"/>
                  <w:divBdr>
                    <w:top w:val="none" w:sz="0" w:space="0" w:color="auto"/>
                    <w:left w:val="none" w:sz="0" w:space="0" w:color="auto"/>
                    <w:bottom w:val="none" w:sz="0" w:space="0" w:color="auto"/>
                    <w:right w:val="none" w:sz="0" w:space="0" w:color="auto"/>
                  </w:divBdr>
                </w:div>
              </w:divsChild>
            </w:div>
            <w:div w:id="983970910">
              <w:marLeft w:val="0"/>
              <w:marRight w:val="0"/>
              <w:marTop w:val="0"/>
              <w:marBottom w:val="0"/>
              <w:divBdr>
                <w:top w:val="none" w:sz="0" w:space="0" w:color="auto"/>
                <w:left w:val="none" w:sz="0" w:space="0" w:color="auto"/>
                <w:bottom w:val="none" w:sz="0" w:space="0" w:color="auto"/>
                <w:right w:val="none" w:sz="0" w:space="0" w:color="auto"/>
              </w:divBdr>
              <w:divsChild>
                <w:div w:id="1898665308">
                  <w:marLeft w:val="0"/>
                  <w:marRight w:val="0"/>
                  <w:marTop w:val="0"/>
                  <w:marBottom w:val="0"/>
                  <w:divBdr>
                    <w:top w:val="none" w:sz="0" w:space="0" w:color="auto"/>
                    <w:left w:val="none" w:sz="0" w:space="0" w:color="auto"/>
                    <w:bottom w:val="none" w:sz="0" w:space="0" w:color="auto"/>
                    <w:right w:val="none" w:sz="0" w:space="0" w:color="auto"/>
                  </w:divBdr>
                </w:div>
              </w:divsChild>
            </w:div>
            <w:div w:id="1873495099">
              <w:marLeft w:val="0"/>
              <w:marRight w:val="0"/>
              <w:marTop w:val="0"/>
              <w:marBottom w:val="0"/>
              <w:divBdr>
                <w:top w:val="none" w:sz="0" w:space="0" w:color="auto"/>
                <w:left w:val="none" w:sz="0" w:space="0" w:color="auto"/>
                <w:bottom w:val="none" w:sz="0" w:space="0" w:color="auto"/>
                <w:right w:val="none" w:sz="0" w:space="0" w:color="auto"/>
              </w:divBdr>
              <w:divsChild>
                <w:div w:id="92285698">
                  <w:marLeft w:val="0"/>
                  <w:marRight w:val="0"/>
                  <w:marTop w:val="0"/>
                  <w:marBottom w:val="0"/>
                  <w:divBdr>
                    <w:top w:val="none" w:sz="0" w:space="0" w:color="auto"/>
                    <w:left w:val="none" w:sz="0" w:space="0" w:color="auto"/>
                    <w:bottom w:val="none" w:sz="0" w:space="0" w:color="auto"/>
                    <w:right w:val="none" w:sz="0" w:space="0" w:color="auto"/>
                  </w:divBdr>
                </w:div>
              </w:divsChild>
            </w:div>
            <w:div w:id="103159704">
              <w:marLeft w:val="0"/>
              <w:marRight w:val="0"/>
              <w:marTop w:val="0"/>
              <w:marBottom w:val="0"/>
              <w:divBdr>
                <w:top w:val="none" w:sz="0" w:space="0" w:color="auto"/>
                <w:left w:val="none" w:sz="0" w:space="0" w:color="auto"/>
                <w:bottom w:val="none" w:sz="0" w:space="0" w:color="auto"/>
                <w:right w:val="none" w:sz="0" w:space="0" w:color="auto"/>
              </w:divBdr>
              <w:divsChild>
                <w:div w:id="432701292">
                  <w:marLeft w:val="0"/>
                  <w:marRight w:val="0"/>
                  <w:marTop w:val="0"/>
                  <w:marBottom w:val="0"/>
                  <w:divBdr>
                    <w:top w:val="none" w:sz="0" w:space="0" w:color="auto"/>
                    <w:left w:val="none" w:sz="0" w:space="0" w:color="auto"/>
                    <w:bottom w:val="none" w:sz="0" w:space="0" w:color="auto"/>
                    <w:right w:val="none" w:sz="0" w:space="0" w:color="auto"/>
                  </w:divBdr>
                </w:div>
              </w:divsChild>
            </w:div>
            <w:div w:id="1725642786">
              <w:marLeft w:val="0"/>
              <w:marRight w:val="0"/>
              <w:marTop w:val="0"/>
              <w:marBottom w:val="0"/>
              <w:divBdr>
                <w:top w:val="none" w:sz="0" w:space="0" w:color="auto"/>
                <w:left w:val="none" w:sz="0" w:space="0" w:color="auto"/>
                <w:bottom w:val="none" w:sz="0" w:space="0" w:color="auto"/>
                <w:right w:val="none" w:sz="0" w:space="0" w:color="auto"/>
              </w:divBdr>
              <w:divsChild>
                <w:div w:id="1098712991">
                  <w:marLeft w:val="0"/>
                  <w:marRight w:val="0"/>
                  <w:marTop w:val="0"/>
                  <w:marBottom w:val="0"/>
                  <w:divBdr>
                    <w:top w:val="none" w:sz="0" w:space="0" w:color="auto"/>
                    <w:left w:val="none" w:sz="0" w:space="0" w:color="auto"/>
                    <w:bottom w:val="none" w:sz="0" w:space="0" w:color="auto"/>
                    <w:right w:val="none" w:sz="0" w:space="0" w:color="auto"/>
                  </w:divBdr>
                </w:div>
              </w:divsChild>
            </w:div>
            <w:div w:id="1035665768">
              <w:marLeft w:val="0"/>
              <w:marRight w:val="0"/>
              <w:marTop w:val="0"/>
              <w:marBottom w:val="0"/>
              <w:divBdr>
                <w:top w:val="none" w:sz="0" w:space="0" w:color="auto"/>
                <w:left w:val="none" w:sz="0" w:space="0" w:color="auto"/>
                <w:bottom w:val="none" w:sz="0" w:space="0" w:color="auto"/>
                <w:right w:val="none" w:sz="0" w:space="0" w:color="auto"/>
              </w:divBdr>
              <w:divsChild>
                <w:div w:id="14426813">
                  <w:marLeft w:val="0"/>
                  <w:marRight w:val="0"/>
                  <w:marTop w:val="0"/>
                  <w:marBottom w:val="0"/>
                  <w:divBdr>
                    <w:top w:val="none" w:sz="0" w:space="0" w:color="auto"/>
                    <w:left w:val="none" w:sz="0" w:space="0" w:color="auto"/>
                    <w:bottom w:val="none" w:sz="0" w:space="0" w:color="auto"/>
                    <w:right w:val="none" w:sz="0" w:space="0" w:color="auto"/>
                  </w:divBdr>
                </w:div>
              </w:divsChild>
            </w:div>
            <w:div w:id="1380133340">
              <w:marLeft w:val="0"/>
              <w:marRight w:val="0"/>
              <w:marTop w:val="0"/>
              <w:marBottom w:val="0"/>
              <w:divBdr>
                <w:top w:val="none" w:sz="0" w:space="0" w:color="auto"/>
                <w:left w:val="none" w:sz="0" w:space="0" w:color="auto"/>
                <w:bottom w:val="none" w:sz="0" w:space="0" w:color="auto"/>
                <w:right w:val="none" w:sz="0" w:space="0" w:color="auto"/>
              </w:divBdr>
              <w:divsChild>
                <w:div w:id="1869442735">
                  <w:marLeft w:val="0"/>
                  <w:marRight w:val="0"/>
                  <w:marTop w:val="0"/>
                  <w:marBottom w:val="0"/>
                  <w:divBdr>
                    <w:top w:val="none" w:sz="0" w:space="0" w:color="auto"/>
                    <w:left w:val="none" w:sz="0" w:space="0" w:color="auto"/>
                    <w:bottom w:val="none" w:sz="0" w:space="0" w:color="auto"/>
                    <w:right w:val="none" w:sz="0" w:space="0" w:color="auto"/>
                  </w:divBdr>
                </w:div>
              </w:divsChild>
            </w:div>
            <w:div w:id="1672217721">
              <w:marLeft w:val="0"/>
              <w:marRight w:val="0"/>
              <w:marTop w:val="0"/>
              <w:marBottom w:val="0"/>
              <w:divBdr>
                <w:top w:val="none" w:sz="0" w:space="0" w:color="auto"/>
                <w:left w:val="none" w:sz="0" w:space="0" w:color="auto"/>
                <w:bottom w:val="none" w:sz="0" w:space="0" w:color="auto"/>
                <w:right w:val="none" w:sz="0" w:space="0" w:color="auto"/>
              </w:divBdr>
              <w:divsChild>
                <w:div w:id="1634212635">
                  <w:marLeft w:val="0"/>
                  <w:marRight w:val="0"/>
                  <w:marTop w:val="0"/>
                  <w:marBottom w:val="0"/>
                  <w:divBdr>
                    <w:top w:val="none" w:sz="0" w:space="0" w:color="auto"/>
                    <w:left w:val="none" w:sz="0" w:space="0" w:color="auto"/>
                    <w:bottom w:val="none" w:sz="0" w:space="0" w:color="auto"/>
                    <w:right w:val="none" w:sz="0" w:space="0" w:color="auto"/>
                  </w:divBdr>
                </w:div>
              </w:divsChild>
            </w:div>
            <w:div w:id="1078359663">
              <w:marLeft w:val="0"/>
              <w:marRight w:val="0"/>
              <w:marTop w:val="0"/>
              <w:marBottom w:val="0"/>
              <w:divBdr>
                <w:top w:val="none" w:sz="0" w:space="0" w:color="auto"/>
                <w:left w:val="none" w:sz="0" w:space="0" w:color="auto"/>
                <w:bottom w:val="none" w:sz="0" w:space="0" w:color="auto"/>
                <w:right w:val="none" w:sz="0" w:space="0" w:color="auto"/>
              </w:divBdr>
              <w:divsChild>
                <w:div w:id="497421698">
                  <w:marLeft w:val="0"/>
                  <w:marRight w:val="0"/>
                  <w:marTop w:val="0"/>
                  <w:marBottom w:val="0"/>
                  <w:divBdr>
                    <w:top w:val="none" w:sz="0" w:space="0" w:color="auto"/>
                    <w:left w:val="none" w:sz="0" w:space="0" w:color="auto"/>
                    <w:bottom w:val="none" w:sz="0" w:space="0" w:color="auto"/>
                    <w:right w:val="none" w:sz="0" w:space="0" w:color="auto"/>
                  </w:divBdr>
                </w:div>
              </w:divsChild>
            </w:div>
            <w:div w:id="1623224498">
              <w:marLeft w:val="0"/>
              <w:marRight w:val="0"/>
              <w:marTop w:val="0"/>
              <w:marBottom w:val="0"/>
              <w:divBdr>
                <w:top w:val="none" w:sz="0" w:space="0" w:color="auto"/>
                <w:left w:val="none" w:sz="0" w:space="0" w:color="auto"/>
                <w:bottom w:val="none" w:sz="0" w:space="0" w:color="auto"/>
                <w:right w:val="none" w:sz="0" w:space="0" w:color="auto"/>
              </w:divBdr>
              <w:divsChild>
                <w:div w:id="419528245">
                  <w:marLeft w:val="0"/>
                  <w:marRight w:val="0"/>
                  <w:marTop w:val="0"/>
                  <w:marBottom w:val="0"/>
                  <w:divBdr>
                    <w:top w:val="none" w:sz="0" w:space="0" w:color="auto"/>
                    <w:left w:val="none" w:sz="0" w:space="0" w:color="auto"/>
                    <w:bottom w:val="none" w:sz="0" w:space="0" w:color="auto"/>
                    <w:right w:val="none" w:sz="0" w:space="0" w:color="auto"/>
                  </w:divBdr>
                </w:div>
              </w:divsChild>
            </w:div>
            <w:div w:id="499345462">
              <w:marLeft w:val="0"/>
              <w:marRight w:val="0"/>
              <w:marTop w:val="0"/>
              <w:marBottom w:val="0"/>
              <w:divBdr>
                <w:top w:val="none" w:sz="0" w:space="0" w:color="auto"/>
                <w:left w:val="none" w:sz="0" w:space="0" w:color="auto"/>
                <w:bottom w:val="none" w:sz="0" w:space="0" w:color="auto"/>
                <w:right w:val="none" w:sz="0" w:space="0" w:color="auto"/>
              </w:divBdr>
              <w:divsChild>
                <w:div w:id="88157324">
                  <w:marLeft w:val="0"/>
                  <w:marRight w:val="0"/>
                  <w:marTop w:val="0"/>
                  <w:marBottom w:val="0"/>
                  <w:divBdr>
                    <w:top w:val="none" w:sz="0" w:space="0" w:color="auto"/>
                    <w:left w:val="none" w:sz="0" w:space="0" w:color="auto"/>
                    <w:bottom w:val="none" w:sz="0" w:space="0" w:color="auto"/>
                    <w:right w:val="none" w:sz="0" w:space="0" w:color="auto"/>
                  </w:divBdr>
                </w:div>
              </w:divsChild>
            </w:div>
            <w:div w:id="1923904342">
              <w:marLeft w:val="0"/>
              <w:marRight w:val="0"/>
              <w:marTop w:val="0"/>
              <w:marBottom w:val="0"/>
              <w:divBdr>
                <w:top w:val="none" w:sz="0" w:space="0" w:color="auto"/>
                <w:left w:val="none" w:sz="0" w:space="0" w:color="auto"/>
                <w:bottom w:val="none" w:sz="0" w:space="0" w:color="auto"/>
                <w:right w:val="none" w:sz="0" w:space="0" w:color="auto"/>
              </w:divBdr>
              <w:divsChild>
                <w:div w:id="2095780181">
                  <w:marLeft w:val="0"/>
                  <w:marRight w:val="0"/>
                  <w:marTop w:val="0"/>
                  <w:marBottom w:val="0"/>
                  <w:divBdr>
                    <w:top w:val="none" w:sz="0" w:space="0" w:color="auto"/>
                    <w:left w:val="none" w:sz="0" w:space="0" w:color="auto"/>
                    <w:bottom w:val="none" w:sz="0" w:space="0" w:color="auto"/>
                    <w:right w:val="none" w:sz="0" w:space="0" w:color="auto"/>
                  </w:divBdr>
                </w:div>
              </w:divsChild>
            </w:div>
            <w:div w:id="1347974572">
              <w:marLeft w:val="0"/>
              <w:marRight w:val="0"/>
              <w:marTop w:val="0"/>
              <w:marBottom w:val="0"/>
              <w:divBdr>
                <w:top w:val="none" w:sz="0" w:space="0" w:color="auto"/>
                <w:left w:val="none" w:sz="0" w:space="0" w:color="auto"/>
                <w:bottom w:val="none" w:sz="0" w:space="0" w:color="auto"/>
                <w:right w:val="none" w:sz="0" w:space="0" w:color="auto"/>
              </w:divBdr>
              <w:divsChild>
                <w:div w:id="1242520935">
                  <w:marLeft w:val="0"/>
                  <w:marRight w:val="0"/>
                  <w:marTop w:val="0"/>
                  <w:marBottom w:val="0"/>
                  <w:divBdr>
                    <w:top w:val="none" w:sz="0" w:space="0" w:color="auto"/>
                    <w:left w:val="none" w:sz="0" w:space="0" w:color="auto"/>
                    <w:bottom w:val="none" w:sz="0" w:space="0" w:color="auto"/>
                    <w:right w:val="none" w:sz="0" w:space="0" w:color="auto"/>
                  </w:divBdr>
                </w:div>
              </w:divsChild>
            </w:div>
            <w:div w:id="255864417">
              <w:marLeft w:val="0"/>
              <w:marRight w:val="0"/>
              <w:marTop w:val="0"/>
              <w:marBottom w:val="0"/>
              <w:divBdr>
                <w:top w:val="none" w:sz="0" w:space="0" w:color="auto"/>
                <w:left w:val="none" w:sz="0" w:space="0" w:color="auto"/>
                <w:bottom w:val="none" w:sz="0" w:space="0" w:color="auto"/>
                <w:right w:val="none" w:sz="0" w:space="0" w:color="auto"/>
              </w:divBdr>
              <w:divsChild>
                <w:div w:id="43023065">
                  <w:marLeft w:val="0"/>
                  <w:marRight w:val="0"/>
                  <w:marTop w:val="0"/>
                  <w:marBottom w:val="0"/>
                  <w:divBdr>
                    <w:top w:val="none" w:sz="0" w:space="0" w:color="auto"/>
                    <w:left w:val="none" w:sz="0" w:space="0" w:color="auto"/>
                    <w:bottom w:val="none" w:sz="0" w:space="0" w:color="auto"/>
                    <w:right w:val="none" w:sz="0" w:space="0" w:color="auto"/>
                  </w:divBdr>
                </w:div>
              </w:divsChild>
            </w:div>
            <w:div w:id="912545717">
              <w:marLeft w:val="0"/>
              <w:marRight w:val="0"/>
              <w:marTop w:val="0"/>
              <w:marBottom w:val="0"/>
              <w:divBdr>
                <w:top w:val="none" w:sz="0" w:space="0" w:color="auto"/>
                <w:left w:val="none" w:sz="0" w:space="0" w:color="auto"/>
                <w:bottom w:val="none" w:sz="0" w:space="0" w:color="auto"/>
                <w:right w:val="none" w:sz="0" w:space="0" w:color="auto"/>
              </w:divBdr>
              <w:divsChild>
                <w:div w:id="1120150168">
                  <w:marLeft w:val="0"/>
                  <w:marRight w:val="0"/>
                  <w:marTop w:val="0"/>
                  <w:marBottom w:val="0"/>
                  <w:divBdr>
                    <w:top w:val="none" w:sz="0" w:space="0" w:color="auto"/>
                    <w:left w:val="none" w:sz="0" w:space="0" w:color="auto"/>
                    <w:bottom w:val="none" w:sz="0" w:space="0" w:color="auto"/>
                    <w:right w:val="none" w:sz="0" w:space="0" w:color="auto"/>
                  </w:divBdr>
                </w:div>
              </w:divsChild>
            </w:div>
            <w:div w:id="1135947857">
              <w:marLeft w:val="0"/>
              <w:marRight w:val="0"/>
              <w:marTop w:val="0"/>
              <w:marBottom w:val="0"/>
              <w:divBdr>
                <w:top w:val="none" w:sz="0" w:space="0" w:color="auto"/>
                <w:left w:val="none" w:sz="0" w:space="0" w:color="auto"/>
                <w:bottom w:val="none" w:sz="0" w:space="0" w:color="auto"/>
                <w:right w:val="none" w:sz="0" w:space="0" w:color="auto"/>
              </w:divBdr>
              <w:divsChild>
                <w:div w:id="1321348861">
                  <w:marLeft w:val="0"/>
                  <w:marRight w:val="0"/>
                  <w:marTop w:val="0"/>
                  <w:marBottom w:val="0"/>
                  <w:divBdr>
                    <w:top w:val="none" w:sz="0" w:space="0" w:color="auto"/>
                    <w:left w:val="none" w:sz="0" w:space="0" w:color="auto"/>
                    <w:bottom w:val="none" w:sz="0" w:space="0" w:color="auto"/>
                    <w:right w:val="none" w:sz="0" w:space="0" w:color="auto"/>
                  </w:divBdr>
                </w:div>
              </w:divsChild>
            </w:div>
            <w:div w:id="1572739916">
              <w:marLeft w:val="0"/>
              <w:marRight w:val="0"/>
              <w:marTop w:val="0"/>
              <w:marBottom w:val="0"/>
              <w:divBdr>
                <w:top w:val="none" w:sz="0" w:space="0" w:color="auto"/>
                <w:left w:val="none" w:sz="0" w:space="0" w:color="auto"/>
                <w:bottom w:val="none" w:sz="0" w:space="0" w:color="auto"/>
                <w:right w:val="none" w:sz="0" w:space="0" w:color="auto"/>
              </w:divBdr>
              <w:divsChild>
                <w:div w:id="1012415738">
                  <w:marLeft w:val="0"/>
                  <w:marRight w:val="0"/>
                  <w:marTop w:val="0"/>
                  <w:marBottom w:val="0"/>
                  <w:divBdr>
                    <w:top w:val="none" w:sz="0" w:space="0" w:color="auto"/>
                    <w:left w:val="none" w:sz="0" w:space="0" w:color="auto"/>
                    <w:bottom w:val="none" w:sz="0" w:space="0" w:color="auto"/>
                    <w:right w:val="none" w:sz="0" w:space="0" w:color="auto"/>
                  </w:divBdr>
                </w:div>
              </w:divsChild>
            </w:div>
            <w:div w:id="688262852">
              <w:marLeft w:val="0"/>
              <w:marRight w:val="0"/>
              <w:marTop w:val="0"/>
              <w:marBottom w:val="0"/>
              <w:divBdr>
                <w:top w:val="none" w:sz="0" w:space="0" w:color="auto"/>
                <w:left w:val="none" w:sz="0" w:space="0" w:color="auto"/>
                <w:bottom w:val="none" w:sz="0" w:space="0" w:color="auto"/>
                <w:right w:val="none" w:sz="0" w:space="0" w:color="auto"/>
              </w:divBdr>
              <w:divsChild>
                <w:div w:id="1236159661">
                  <w:marLeft w:val="0"/>
                  <w:marRight w:val="0"/>
                  <w:marTop w:val="0"/>
                  <w:marBottom w:val="0"/>
                  <w:divBdr>
                    <w:top w:val="none" w:sz="0" w:space="0" w:color="auto"/>
                    <w:left w:val="none" w:sz="0" w:space="0" w:color="auto"/>
                    <w:bottom w:val="none" w:sz="0" w:space="0" w:color="auto"/>
                    <w:right w:val="none" w:sz="0" w:space="0" w:color="auto"/>
                  </w:divBdr>
                </w:div>
              </w:divsChild>
            </w:div>
            <w:div w:id="761339370">
              <w:marLeft w:val="0"/>
              <w:marRight w:val="0"/>
              <w:marTop w:val="0"/>
              <w:marBottom w:val="0"/>
              <w:divBdr>
                <w:top w:val="none" w:sz="0" w:space="0" w:color="auto"/>
                <w:left w:val="none" w:sz="0" w:space="0" w:color="auto"/>
                <w:bottom w:val="none" w:sz="0" w:space="0" w:color="auto"/>
                <w:right w:val="none" w:sz="0" w:space="0" w:color="auto"/>
              </w:divBdr>
              <w:divsChild>
                <w:div w:id="213664931">
                  <w:marLeft w:val="0"/>
                  <w:marRight w:val="0"/>
                  <w:marTop w:val="0"/>
                  <w:marBottom w:val="0"/>
                  <w:divBdr>
                    <w:top w:val="none" w:sz="0" w:space="0" w:color="auto"/>
                    <w:left w:val="none" w:sz="0" w:space="0" w:color="auto"/>
                    <w:bottom w:val="none" w:sz="0" w:space="0" w:color="auto"/>
                    <w:right w:val="none" w:sz="0" w:space="0" w:color="auto"/>
                  </w:divBdr>
                </w:div>
              </w:divsChild>
            </w:div>
            <w:div w:id="703361453">
              <w:marLeft w:val="0"/>
              <w:marRight w:val="0"/>
              <w:marTop w:val="0"/>
              <w:marBottom w:val="0"/>
              <w:divBdr>
                <w:top w:val="none" w:sz="0" w:space="0" w:color="auto"/>
                <w:left w:val="none" w:sz="0" w:space="0" w:color="auto"/>
                <w:bottom w:val="none" w:sz="0" w:space="0" w:color="auto"/>
                <w:right w:val="none" w:sz="0" w:space="0" w:color="auto"/>
              </w:divBdr>
              <w:divsChild>
                <w:div w:id="914708641">
                  <w:marLeft w:val="0"/>
                  <w:marRight w:val="0"/>
                  <w:marTop w:val="0"/>
                  <w:marBottom w:val="0"/>
                  <w:divBdr>
                    <w:top w:val="none" w:sz="0" w:space="0" w:color="auto"/>
                    <w:left w:val="none" w:sz="0" w:space="0" w:color="auto"/>
                    <w:bottom w:val="none" w:sz="0" w:space="0" w:color="auto"/>
                    <w:right w:val="none" w:sz="0" w:space="0" w:color="auto"/>
                  </w:divBdr>
                </w:div>
              </w:divsChild>
            </w:div>
            <w:div w:id="2018733414">
              <w:marLeft w:val="0"/>
              <w:marRight w:val="0"/>
              <w:marTop w:val="0"/>
              <w:marBottom w:val="0"/>
              <w:divBdr>
                <w:top w:val="none" w:sz="0" w:space="0" w:color="auto"/>
                <w:left w:val="none" w:sz="0" w:space="0" w:color="auto"/>
                <w:bottom w:val="none" w:sz="0" w:space="0" w:color="auto"/>
                <w:right w:val="none" w:sz="0" w:space="0" w:color="auto"/>
              </w:divBdr>
              <w:divsChild>
                <w:div w:id="1180656283">
                  <w:marLeft w:val="0"/>
                  <w:marRight w:val="0"/>
                  <w:marTop w:val="0"/>
                  <w:marBottom w:val="0"/>
                  <w:divBdr>
                    <w:top w:val="none" w:sz="0" w:space="0" w:color="auto"/>
                    <w:left w:val="none" w:sz="0" w:space="0" w:color="auto"/>
                    <w:bottom w:val="none" w:sz="0" w:space="0" w:color="auto"/>
                    <w:right w:val="none" w:sz="0" w:space="0" w:color="auto"/>
                  </w:divBdr>
                </w:div>
              </w:divsChild>
            </w:div>
            <w:div w:id="861549970">
              <w:marLeft w:val="0"/>
              <w:marRight w:val="0"/>
              <w:marTop w:val="0"/>
              <w:marBottom w:val="0"/>
              <w:divBdr>
                <w:top w:val="none" w:sz="0" w:space="0" w:color="auto"/>
                <w:left w:val="none" w:sz="0" w:space="0" w:color="auto"/>
                <w:bottom w:val="none" w:sz="0" w:space="0" w:color="auto"/>
                <w:right w:val="none" w:sz="0" w:space="0" w:color="auto"/>
              </w:divBdr>
              <w:divsChild>
                <w:div w:id="106168788">
                  <w:marLeft w:val="0"/>
                  <w:marRight w:val="0"/>
                  <w:marTop w:val="0"/>
                  <w:marBottom w:val="0"/>
                  <w:divBdr>
                    <w:top w:val="none" w:sz="0" w:space="0" w:color="auto"/>
                    <w:left w:val="none" w:sz="0" w:space="0" w:color="auto"/>
                    <w:bottom w:val="none" w:sz="0" w:space="0" w:color="auto"/>
                    <w:right w:val="none" w:sz="0" w:space="0" w:color="auto"/>
                  </w:divBdr>
                </w:div>
              </w:divsChild>
            </w:div>
            <w:div w:id="1221552367">
              <w:marLeft w:val="0"/>
              <w:marRight w:val="0"/>
              <w:marTop w:val="0"/>
              <w:marBottom w:val="0"/>
              <w:divBdr>
                <w:top w:val="none" w:sz="0" w:space="0" w:color="auto"/>
                <w:left w:val="none" w:sz="0" w:space="0" w:color="auto"/>
                <w:bottom w:val="none" w:sz="0" w:space="0" w:color="auto"/>
                <w:right w:val="none" w:sz="0" w:space="0" w:color="auto"/>
              </w:divBdr>
              <w:divsChild>
                <w:div w:id="1032221516">
                  <w:marLeft w:val="0"/>
                  <w:marRight w:val="0"/>
                  <w:marTop w:val="0"/>
                  <w:marBottom w:val="0"/>
                  <w:divBdr>
                    <w:top w:val="none" w:sz="0" w:space="0" w:color="auto"/>
                    <w:left w:val="none" w:sz="0" w:space="0" w:color="auto"/>
                    <w:bottom w:val="none" w:sz="0" w:space="0" w:color="auto"/>
                    <w:right w:val="none" w:sz="0" w:space="0" w:color="auto"/>
                  </w:divBdr>
                </w:div>
              </w:divsChild>
            </w:div>
            <w:div w:id="2003194661">
              <w:marLeft w:val="0"/>
              <w:marRight w:val="0"/>
              <w:marTop w:val="0"/>
              <w:marBottom w:val="0"/>
              <w:divBdr>
                <w:top w:val="none" w:sz="0" w:space="0" w:color="auto"/>
                <w:left w:val="none" w:sz="0" w:space="0" w:color="auto"/>
                <w:bottom w:val="none" w:sz="0" w:space="0" w:color="auto"/>
                <w:right w:val="none" w:sz="0" w:space="0" w:color="auto"/>
              </w:divBdr>
              <w:divsChild>
                <w:div w:id="864172326">
                  <w:marLeft w:val="0"/>
                  <w:marRight w:val="0"/>
                  <w:marTop w:val="0"/>
                  <w:marBottom w:val="0"/>
                  <w:divBdr>
                    <w:top w:val="none" w:sz="0" w:space="0" w:color="auto"/>
                    <w:left w:val="none" w:sz="0" w:space="0" w:color="auto"/>
                    <w:bottom w:val="none" w:sz="0" w:space="0" w:color="auto"/>
                    <w:right w:val="none" w:sz="0" w:space="0" w:color="auto"/>
                  </w:divBdr>
                </w:div>
              </w:divsChild>
            </w:div>
            <w:div w:id="198205462">
              <w:marLeft w:val="0"/>
              <w:marRight w:val="0"/>
              <w:marTop w:val="0"/>
              <w:marBottom w:val="0"/>
              <w:divBdr>
                <w:top w:val="none" w:sz="0" w:space="0" w:color="auto"/>
                <w:left w:val="none" w:sz="0" w:space="0" w:color="auto"/>
                <w:bottom w:val="none" w:sz="0" w:space="0" w:color="auto"/>
                <w:right w:val="none" w:sz="0" w:space="0" w:color="auto"/>
              </w:divBdr>
              <w:divsChild>
                <w:div w:id="1709404015">
                  <w:marLeft w:val="0"/>
                  <w:marRight w:val="0"/>
                  <w:marTop w:val="0"/>
                  <w:marBottom w:val="0"/>
                  <w:divBdr>
                    <w:top w:val="none" w:sz="0" w:space="0" w:color="auto"/>
                    <w:left w:val="none" w:sz="0" w:space="0" w:color="auto"/>
                    <w:bottom w:val="none" w:sz="0" w:space="0" w:color="auto"/>
                    <w:right w:val="none" w:sz="0" w:space="0" w:color="auto"/>
                  </w:divBdr>
                </w:div>
              </w:divsChild>
            </w:div>
            <w:div w:id="1307272893">
              <w:marLeft w:val="0"/>
              <w:marRight w:val="0"/>
              <w:marTop w:val="0"/>
              <w:marBottom w:val="0"/>
              <w:divBdr>
                <w:top w:val="none" w:sz="0" w:space="0" w:color="auto"/>
                <w:left w:val="none" w:sz="0" w:space="0" w:color="auto"/>
                <w:bottom w:val="none" w:sz="0" w:space="0" w:color="auto"/>
                <w:right w:val="none" w:sz="0" w:space="0" w:color="auto"/>
              </w:divBdr>
              <w:divsChild>
                <w:div w:id="1600289686">
                  <w:marLeft w:val="0"/>
                  <w:marRight w:val="0"/>
                  <w:marTop w:val="0"/>
                  <w:marBottom w:val="0"/>
                  <w:divBdr>
                    <w:top w:val="none" w:sz="0" w:space="0" w:color="auto"/>
                    <w:left w:val="none" w:sz="0" w:space="0" w:color="auto"/>
                    <w:bottom w:val="none" w:sz="0" w:space="0" w:color="auto"/>
                    <w:right w:val="none" w:sz="0" w:space="0" w:color="auto"/>
                  </w:divBdr>
                </w:div>
              </w:divsChild>
            </w:div>
            <w:div w:id="574436592">
              <w:marLeft w:val="0"/>
              <w:marRight w:val="0"/>
              <w:marTop w:val="0"/>
              <w:marBottom w:val="0"/>
              <w:divBdr>
                <w:top w:val="none" w:sz="0" w:space="0" w:color="auto"/>
                <w:left w:val="none" w:sz="0" w:space="0" w:color="auto"/>
                <w:bottom w:val="none" w:sz="0" w:space="0" w:color="auto"/>
                <w:right w:val="none" w:sz="0" w:space="0" w:color="auto"/>
              </w:divBdr>
              <w:divsChild>
                <w:div w:id="5716116">
                  <w:marLeft w:val="0"/>
                  <w:marRight w:val="0"/>
                  <w:marTop w:val="0"/>
                  <w:marBottom w:val="0"/>
                  <w:divBdr>
                    <w:top w:val="none" w:sz="0" w:space="0" w:color="auto"/>
                    <w:left w:val="none" w:sz="0" w:space="0" w:color="auto"/>
                    <w:bottom w:val="none" w:sz="0" w:space="0" w:color="auto"/>
                    <w:right w:val="none" w:sz="0" w:space="0" w:color="auto"/>
                  </w:divBdr>
                </w:div>
              </w:divsChild>
            </w:div>
            <w:div w:id="1794251698">
              <w:marLeft w:val="0"/>
              <w:marRight w:val="0"/>
              <w:marTop w:val="0"/>
              <w:marBottom w:val="0"/>
              <w:divBdr>
                <w:top w:val="none" w:sz="0" w:space="0" w:color="auto"/>
                <w:left w:val="none" w:sz="0" w:space="0" w:color="auto"/>
                <w:bottom w:val="none" w:sz="0" w:space="0" w:color="auto"/>
                <w:right w:val="none" w:sz="0" w:space="0" w:color="auto"/>
              </w:divBdr>
              <w:divsChild>
                <w:div w:id="1684041902">
                  <w:marLeft w:val="0"/>
                  <w:marRight w:val="0"/>
                  <w:marTop w:val="0"/>
                  <w:marBottom w:val="0"/>
                  <w:divBdr>
                    <w:top w:val="none" w:sz="0" w:space="0" w:color="auto"/>
                    <w:left w:val="none" w:sz="0" w:space="0" w:color="auto"/>
                    <w:bottom w:val="none" w:sz="0" w:space="0" w:color="auto"/>
                    <w:right w:val="none" w:sz="0" w:space="0" w:color="auto"/>
                  </w:divBdr>
                </w:div>
              </w:divsChild>
            </w:div>
            <w:div w:id="395710650">
              <w:marLeft w:val="0"/>
              <w:marRight w:val="0"/>
              <w:marTop w:val="0"/>
              <w:marBottom w:val="0"/>
              <w:divBdr>
                <w:top w:val="none" w:sz="0" w:space="0" w:color="auto"/>
                <w:left w:val="none" w:sz="0" w:space="0" w:color="auto"/>
                <w:bottom w:val="none" w:sz="0" w:space="0" w:color="auto"/>
                <w:right w:val="none" w:sz="0" w:space="0" w:color="auto"/>
              </w:divBdr>
              <w:divsChild>
                <w:div w:id="84301030">
                  <w:marLeft w:val="0"/>
                  <w:marRight w:val="0"/>
                  <w:marTop w:val="0"/>
                  <w:marBottom w:val="0"/>
                  <w:divBdr>
                    <w:top w:val="none" w:sz="0" w:space="0" w:color="auto"/>
                    <w:left w:val="none" w:sz="0" w:space="0" w:color="auto"/>
                    <w:bottom w:val="none" w:sz="0" w:space="0" w:color="auto"/>
                    <w:right w:val="none" w:sz="0" w:space="0" w:color="auto"/>
                  </w:divBdr>
                </w:div>
              </w:divsChild>
            </w:div>
            <w:div w:id="2060320858">
              <w:marLeft w:val="0"/>
              <w:marRight w:val="0"/>
              <w:marTop w:val="0"/>
              <w:marBottom w:val="0"/>
              <w:divBdr>
                <w:top w:val="none" w:sz="0" w:space="0" w:color="auto"/>
                <w:left w:val="none" w:sz="0" w:space="0" w:color="auto"/>
                <w:bottom w:val="none" w:sz="0" w:space="0" w:color="auto"/>
                <w:right w:val="none" w:sz="0" w:space="0" w:color="auto"/>
              </w:divBdr>
              <w:divsChild>
                <w:div w:id="730730847">
                  <w:marLeft w:val="0"/>
                  <w:marRight w:val="0"/>
                  <w:marTop w:val="0"/>
                  <w:marBottom w:val="0"/>
                  <w:divBdr>
                    <w:top w:val="none" w:sz="0" w:space="0" w:color="auto"/>
                    <w:left w:val="none" w:sz="0" w:space="0" w:color="auto"/>
                    <w:bottom w:val="none" w:sz="0" w:space="0" w:color="auto"/>
                    <w:right w:val="none" w:sz="0" w:space="0" w:color="auto"/>
                  </w:divBdr>
                </w:div>
              </w:divsChild>
            </w:div>
            <w:div w:id="1171795167">
              <w:marLeft w:val="0"/>
              <w:marRight w:val="0"/>
              <w:marTop w:val="0"/>
              <w:marBottom w:val="0"/>
              <w:divBdr>
                <w:top w:val="none" w:sz="0" w:space="0" w:color="auto"/>
                <w:left w:val="none" w:sz="0" w:space="0" w:color="auto"/>
                <w:bottom w:val="none" w:sz="0" w:space="0" w:color="auto"/>
                <w:right w:val="none" w:sz="0" w:space="0" w:color="auto"/>
              </w:divBdr>
              <w:divsChild>
                <w:div w:id="101539805">
                  <w:marLeft w:val="0"/>
                  <w:marRight w:val="0"/>
                  <w:marTop w:val="0"/>
                  <w:marBottom w:val="0"/>
                  <w:divBdr>
                    <w:top w:val="none" w:sz="0" w:space="0" w:color="auto"/>
                    <w:left w:val="none" w:sz="0" w:space="0" w:color="auto"/>
                    <w:bottom w:val="none" w:sz="0" w:space="0" w:color="auto"/>
                    <w:right w:val="none" w:sz="0" w:space="0" w:color="auto"/>
                  </w:divBdr>
                </w:div>
              </w:divsChild>
            </w:div>
            <w:div w:id="1237396761">
              <w:marLeft w:val="0"/>
              <w:marRight w:val="0"/>
              <w:marTop w:val="0"/>
              <w:marBottom w:val="0"/>
              <w:divBdr>
                <w:top w:val="none" w:sz="0" w:space="0" w:color="auto"/>
                <w:left w:val="none" w:sz="0" w:space="0" w:color="auto"/>
                <w:bottom w:val="none" w:sz="0" w:space="0" w:color="auto"/>
                <w:right w:val="none" w:sz="0" w:space="0" w:color="auto"/>
              </w:divBdr>
              <w:divsChild>
                <w:div w:id="1992713952">
                  <w:marLeft w:val="0"/>
                  <w:marRight w:val="0"/>
                  <w:marTop w:val="0"/>
                  <w:marBottom w:val="0"/>
                  <w:divBdr>
                    <w:top w:val="none" w:sz="0" w:space="0" w:color="auto"/>
                    <w:left w:val="none" w:sz="0" w:space="0" w:color="auto"/>
                    <w:bottom w:val="none" w:sz="0" w:space="0" w:color="auto"/>
                    <w:right w:val="none" w:sz="0" w:space="0" w:color="auto"/>
                  </w:divBdr>
                </w:div>
              </w:divsChild>
            </w:div>
            <w:div w:id="1785808189">
              <w:marLeft w:val="0"/>
              <w:marRight w:val="0"/>
              <w:marTop w:val="0"/>
              <w:marBottom w:val="0"/>
              <w:divBdr>
                <w:top w:val="none" w:sz="0" w:space="0" w:color="auto"/>
                <w:left w:val="none" w:sz="0" w:space="0" w:color="auto"/>
                <w:bottom w:val="none" w:sz="0" w:space="0" w:color="auto"/>
                <w:right w:val="none" w:sz="0" w:space="0" w:color="auto"/>
              </w:divBdr>
              <w:divsChild>
                <w:div w:id="584723922">
                  <w:marLeft w:val="0"/>
                  <w:marRight w:val="0"/>
                  <w:marTop w:val="0"/>
                  <w:marBottom w:val="0"/>
                  <w:divBdr>
                    <w:top w:val="none" w:sz="0" w:space="0" w:color="auto"/>
                    <w:left w:val="none" w:sz="0" w:space="0" w:color="auto"/>
                    <w:bottom w:val="none" w:sz="0" w:space="0" w:color="auto"/>
                    <w:right w:val="none" w:sz="0" w:space="0" w:color="auto"/>
                  </w:divBdr>
                </w:div>
              </w:divsChild>
            </w:div>
            <w:div w:id="1529294114">
              <w:marLeft w:val="0"/>
              <w:marRight w:val="0"/>
              <w:marTop w:val="0"/>
              <w:marBottom w:val="0"/>
              <w:divBdr>
                <w:top w:val="none" w:sz="0" w:space="0" w:color="auto"/>
                <w:left w:val="none" w:sz="0" w:space="0" w:color="auto"/>
                <w:bottom w:val="none" w:sz="0" w:space="0" w:color="auto"/>
                <w:right w:val="none" w:sz="0" w:space="0" w:color="auto"/>
              </w:divBdr>
              <w:divsChild>
                <w:div w:id="1104963971">
                  <w:marLeft w:val="0"/>
                  <w:marRight w:val="0"/>
                  <w:marTop w:val="0"/>
                  <w:marBottom w:val="0"/>
                  <w:divBdr>
                    <w:top w:val="none" w:sz="0" w:space="0" w:color="auto"/>
                    <w:left w:val="none" w:sz="0" w:space="0" w:color="auto"/>
                    <w:bottom w:val="none" w:sz="0" w:space="0" w:color="auto"/>
                    <w:right w:val="none" w:sz="0" w:space="0" w:color="auto"/>
                  </w:divBdr>
                </w:div>
              </w:divsChild>
            </w:div>
            <w:div w:id="1134250884">
              <w:marLeft w:val="0"/>
              <w:marRight w:val="0"/>
              <w:marTop w:val="0"/>
              <w:marBottom w:val="0"/>
              <w:divBdr>
                <w:top w:val="none" w:sz="0" w:space="0" w:color="auto"/>
                <w:left w:val="none" w:sz="0" w:space="0" w:color="auto"/>
                <w:bottom w:val="none" w:sz="0" w:space="0" w:color="auto"/>
                <w:right w:val="none" w:sz="0" w:space="0" w:color="auto"/>
              </w:divBdr>
              <w:divsChild>
                <w:div w:id="86007606">
                  <w:marLeft w:val="0"/>
                  <w:marRight w:val="0"/>
                  <w:marTop w:val="0"/>
                  <w:marBottom w:val="0"/>
                  <w:divBdr>
                    <w:top w:val="none" w:sz="0" w:space="0" w:color="auto"/>
                    <w:left w:val="none" w:sz="0" w:space="0" w:color="auto"/>
                    <w:bottom w:val="none" w:sz="0" w:space="0" w:color="auto"/>
                    <w:right w:val="none" w:sz="0" w:space="0" w:color="auto"/>
                  </w:divBdr>
                </w:div>
              </w:divsChild>
            </w:div>
            <w:div w:id="2146114883">
              <w:marLeft w:val="0"/>
              <w:marRight w:val="0"/>
              <w:marTop w:val="0"/>
              <w:marBottom w:val="0"/>
              <w:divBdr>
                <w:top w:val="none" w:sz="0" w:space="0" w:color="auto"/>
                <w:left w:val="none" w:sz="0" w:space="0" w:color="auto"/>
                <w:bottom w:val="none" w:sz="0" w:space="0" w:color="auto"/>
                <w:right w:val="none" w:sz="0" w:space="0" w:color="auto"/>
              </w:divBdr>
              <w:divsChild>
                <w:div w:id="319358563">
                  <w:marLeft w:val="0"/>
                  <w:marRight w:val="0"/>
                  <w:marTop w:val="0"/>
                  <w:marBottom w:val="0"/>
                  <w:divBdr>
                    <w:top w:val="none" w:sz="0" w:space="0" w:color="auto"/>
                    <w:left w:val="none" w:sz="0" w:space="0" w:color="auto"/>
                    <w:bottom w:val="none" w:sz="0" w:space="0" w:color="auto"/>
                    <w:right w:val="none" w:sz="0" w:space="0" w:color="auto"/>
                  </w:divBdr>
                </w:div>
              </w:divsChild>
            </w:div>
            <w:div w:id="1937592476">
              <w:marLeft w:val="0"/>
              <w:marRight w:val="0"/>
              <w:marTop w:val="0"/>
              <w:marBottom w:val="0"/>
              <w:divBdr>
                <w:top w:val="none" w:sz="0" w:space="0" w:color="auto"/>
                <w:left w:val="none" w:sz="0" w:space="0" w:color="auto"/>
                <w:bottom w:val="none" w:sz="0" w:space="0" w:color="auto"/>
                <w:right w:val="none" w:sz="0" w:space="0" w:color="auto"/>
              </w:divBdr>
              <w:divsChild>
                <w:div w:id="597562472">
                  <w:marLeft w:val="0"/>
                  <w:marRight w:val="0"/>
                  <w:marTop w:val="0"/>
                  <w:marBottom w:val="0"/>
                  <w:divBdr>
                    <w:top w:val="none" w:sz="0" w:space="0" w:color="auto"/>
                    <w:left w:val="none" w:sz="0" w:space="0" w:color="auto"/>
                    <w:bottom w:val="none" w:sz="0" w:space="0" w:color="auto"/>
                    <w:right w:val="none" w:sz="0" w:space="0" w:color="auto"/>
                  </w:divBdr>
                </w:div>
              </w:divsChild>
            </w:div>
            <w:div w:id="1050690794">
              <w:marLeft w:val="0"/>
              <w:marRight w:val="0"/>
              <w:marTop w:val="0"/>
              <w:marBottom w:val="0"/>
              <w:divBdr>
                <w:top w:val="none" w:sz="0" w:space="0" w:color="auto"/>
                <w:left w:val="none" w:sz="0" w:space="0" w:color="auto"/>
                <w:bottom w:val="none" w:sz="0" w:space="0" w:color="auto"/>
                <w:right w:val="none" w:sz="0" w:space="0" w:color="auto"/>
              </w:divBdr>
              <w:divsChild>
                <w:div w:id="70583758">
                  <w:marLeft w:val="0"/>
                  <w:marRight w:val="0"/>
                  <w:marTop w:val="0"/>
                  <w:marBottom w:val="0"/>
                  <w:divBdr>
                    <w:top w:val="none" w:sz="0" w:space="0" w:color="auto"/>
                    <w:left w:val="none" w:sz="0" w:space="0" w:color="auto"/>
                    <w:bottom w:val="none" w:sz="0" w:space="0" w:color="auto"/>
                    <w:right w:val="none" w:sz="0" w:space="0" w:color="auto"/>
                  </w:divBdr>
                </w:div>
              </w:divsChild>
            </w:div>
            <w:div w:id="1608928710">
              <w:marLeft w:val="0"/>
              <w:marRight w:val="0"/>
              <w:marTop w:val="0"/>
              <w:marBottom w:val="0"/>
              <w:divBdr>
                <w:top w:val="none" w:sz="0" w:space="0" w:color="auto"/>
                <w:left w:val="none" w:sz="0" w:space="0" w:color="auto"/>
                <w:bottom w:val="none" w:sz="0" w:space="0" w:color="auto"/>
                <w:right w:val="none" w:sz="0" w:space="0" w:color="auto"/>
              </w:divBdr>
              <w:divsChild>
                <w:div w:id="1537084983">
                  <w:marLeft w:val="0"/>
                  <w:marRight w:val="0"/>
                  <w:marTop w:val="0"/>
                  <w:marBottom w:val="0"/>
                  <w:divBdr>
                    <w:top w:val="none" w:sz="0" w:space="0" w:color="auto"/>
                    <w:left w:val="none" w:sz="0" w:space="0" w:color="auto"/>
                    <w:bottom w:val="none" w:sz="0" w:space="0" w:color="auto"/>
                    <w:right w:val="none" w:sz="0" w:space="0" w:color="auto"/>
                  </w:divBdr>
                </w:div>
              </w:divsChild>
            </w:div>
            <w:div w:id="727261433">
              <w:marLeft w:val="0"/>
              <w:marRight w:val="0"/>
              <w:marTop w:val="0"/>
              <w:marBottom w:val="0"/>
              <w:divBdr>
                <w:top w:val="none" w:sz="0" w:space="0" w:color="auto"/>
                <w:left w:val="none" w:sz="0" w:space="0" w:color="auto"/>
                <w:bottom w:val="none" w:sz="0" w:space="0" w:color="auto"/>
                <w:right w:val="none" w:sz="0" w:space="0" w:color="auto"/>
              </w:divBdr>
              <w:divsChild>
                <w:div w:id="1293249535">
                  <w:marLeft w:val="0"/>
                  <w:marRight w:val="0"/>
                  <w:marTop w:val="0"/>
                  <w:marBottom w:val="0"/>
                  <w:divBdr>
                    <w:top w:val="none" w:sz="0" w:space="0" w:color="auto"/>
                    <w:left w:val="none" w:sz="0" w:space="0" w:color="auto"/>
                    <w:bottom w:val="none" w:sz="0" w:space="0" w:color="auto"/>
                    <w:right w:val="none" w:sz="0" w:space="0" w:color="auto"/>
                  </w:divBdr>
                </w:div>
              </w:divsChild>
            </w:div>
            <w:div w:id="805128171">
              <w:marLeft w:val="0"/>
              <w:marRight w:val="0"/>
              <w:marTop w:val="0"/>
              <w:marBottom w:val="0"/>
              <w:divBdr>
                <w:top w:val="none" w:sz="0" w:space="0" w:color="auto"/>
                <w:left w:val="none" w:sz="0" w:space="0" w:color="auto"/>
                <w:bottom w:val="none" w:sz="0" w:space="0" w:color="auto"/>
                <w:right w:val="none" w:sz="0" w:space="0" w:color="auto"/>
              </w:divBdr>
              <w:divsChild>
                <w:div w:id="2052419650">
                  <w:marLeft w:val="0"/>
                  <w:marRight w:val="0"/>
                  <w:marTop w:val="0"/>
                  <w:marBottom w:val="0"/>
                  <w:divBdr>
                    <w:top w:val="none" w:sz="0" w:space="0" w:color="auto"/>
                    <w:left w:val="none" w:sz="0" w:space="0" w:color="auto"/>
                    <w:bottom w:val="none" w:sz="0" w:space="0" w:color="auto"/>
                    <w:right w:val="none" w:sz="0" w:space="0" w:color="auto"/>
                  </w:divBdr>
                </w:div>
              </w:divsChild>
            </w:div>
            <w:div w:id="1946225729">
              <w:marLeft w:val="0"/>
              <w:marRight w:val="0"/>
              <w:marTop w:val="0"/>
              <w:marBottom w:val="0"/>
              <w:divBdr>
                <w:top w:val="none" w:sz="0" w:space="0" w:color="auto"/>
                <w:left w:val="none" w:sz="0" w:space="0" w:color="auto"/>
                <w:bottom w:val="none" w:sz="0" w:space="0" w:color="auto"/>
                <w:right w:val="none" w:sz="0" w:space="0" w:color="auto"/>
              </w:divBdr>
              <w:divsChild>
                <w:div w:id="403988009">
                  <w:marLeft w:val="0"/>
                  <w:marRight w:val="0"/>
                  <w:marTop w:val="0"/>
                  <w:marBottom w:val="0"/>
                  <w:divBdr>
                    <w:top w:val="none" w:sz="0" w:space="0" w:color="auto"/>
                    <w:left w:val="none" w:sz="0" w:space="0" w:color="auto"/>
                    <w:bottom w:val="none" w:sz="0" w:space="0" w:color="auto"/>
                    <w:right w:val="none" w:sz="0" w:space="0" w:color="auto"/>
                  </w:divBdr>
                </w:div>
              </w:divsChild>
            </w:div>
            <w:div w:id="1909998632">
              <w:marLeft w:val="0"/>
              <w:marRight w:val="0"/>
              <w:marTop w:val="0"/>
              <w:marBottom w:val="0"/>
              <w:divBdr>
                <w:top w:val="none" w:sz="0" w:space="0" w:color="auto"/>
                <w:left w:val="none" w:sz="0" w:space="0" w:color="auto"/>
                <w:bottom w:val="none" w:sz="0" w:space="0" w:color="auto"/>
                <w:right w:val="none" w:sz="0" w:space="0" w:color="auto"/>
              </w:divBdr>
              <w:divsChild>
                <w:div w:id="808404433">
                  <w:marLeft w:val="0"/>
                  <w:marRight w:val="0"/>
                  <w:marTop w:val="0"/>
                  <w:marBottom w:val="0"/>
                  <w:divBdr>
                    <w:top w:val="none" w:sz="0" w:space="0" w:color="auto"/>
                    <w:left w:val="none" w:sz="0" w:space="0" w:color="auto"/>
                    <w:bottom w:val="none" w:sz="0" w:space="0" w:color="auto"/>
                    <w:right w:val="none" w:sz="0" w:space="0" w:color="auto"/>
                  </w:divBdr>
                </w:div>
              </w:divsChild>
            </w:div>
            <w:div w:id="1980067851">
              <w:marLeft w:val="0"/>
              <w:marRight w:val="0"/>
              <w:marTop w:val="0"/>
              <w:marBottom w:val="0"/>
              <w:divBdr>
                <w:top w:val="none" w:sz="0" w:space="0" w:color="auto"/>
                <w:left w:val="none" w:sz="0" w:space="0" w:color="auto"/>
                <w:bottom w:val="none" w:sz="0" w:space="0" w:color="auto"/>
                <w:right w:val="none" w:sz="0" w:space="0" w:color="auto"/>
              </w:divBdr>
              <w:divsChild>
                <w:div w:id="1321691119">
                  <w:marLeft w:val="0"/>
                  <w:marRight w:val="0"/>
                  <w:marTop w:val="0"/>
                  <w:marBottom w:val="0"/>
                  <w:divBdr>
                    <w:top w:val="none" w:sz="0" w:space="0" w:color="auto"/>
                    <w:left w:val="none" w:sz="0" w:space="0" w:color="auto"/>
                    <w:bottom w:val="none" w:sz="0" w:space="0" w:color="auto"/>
                    <w:right w:val="none" w:sz="0" w:space="0" w:color="auto"/>
                  </w:divBdr>
                </w:div>
              </w:divsChild>
            </w:div>
            <w:div w:id="1241597713">
              <w:marLeft w:val="0"/>
              <w:marRight w:val="0"/>
              <w:marTop w:val="0"/>
              <w:marBottom w:val="0"/>
              <w:divBdr>
                <w:top w:val="none" w:sz="0" w:space="0" w:color="auto"/>
                <w:left w:val="none" w:sz="0" w:space="0" w:color="auto"/>
                <w:bottom w:val="none" w:sz="0" w:space="0" w:color="auto"/>
                <w:right w:val="none" w:sz="0" w:space="0" w:color="auto"/>
              </w:divBdr>
              <w:divsChild>
                <w:div w:id="83649078">
                  <w:marLeft w:val="0"/>
                  <w:marRight w:val="0"/>
                  <w:marTop w:val="0"/>
                  <w:marBottom w:val="0"/>
                  <w:divBdr>
                    <w:top w:val="none" w:sz="0" w:space="0" w:color="auto"/>
                    <w:left w:val="none" w:sz="0" w:space="0" w:color="auto"/>
                    <w:bottom w:val="none" w:sz="0" w:space="0" w:color="auto"/>
                    <w:right w:val="none" w:sz="0" w:space="0" w:color="auto"/>
                  </w:divBdr>
                </w:div>
              </w:divsChild>
            </w:div>
            <w:div w:id="1097362383">
              <w:marLeft w:val="0"/>
              <w:marRight w:val="0"/>
              <w:marTop w:val="0"/>
              <w:marBottom w:val="0"/>
              <w:divBdr>
                <w:top w:val="none" w:sz="0" w:space="0" w:color="auto"/>
                <w:left w:val="none" w:sz="0" w:space="0" w:color="auto"/>
                <w:bottom w:val="none" w:sz="0" w:space="0" w:color="auto"/>
                <w:right w:val="none" w:sz="0" w:space="0" w:color="auto"/>
              </w:divBdr>
              <w:divsChild>
                <w:div w:id="1763605718">
                  <w:marLeft w:val="0"/>
                  <w:marRight w:val="0"/>
                  <w:marTop w:val="0"/>
                  <w:marBottom w:val="0"/>
                  <w:divBdr>
                    <w:top w:val="none" w:sz="0" w:space="0" w:color="auto"/>
                    <w:left w:val="none" w:sz="0" w:space="0" w:color="auto"/>
                    <w:bottom w:val="none" w:sz="0" w:space="0" w:color="auto"/>
                    <w:right w:val="none" w:sz="0" w:space="0" w:color="auto"/>
                  </w:divBdr>
                </w:div>
              </w:divsChild>
            </w:div>
            <w:div w:id="1675262319">
              <w:marLeft w:val="0"/>
              <w:marRight w:val="0"/>
              <w:marTop w:val="0"/>
              <w:marBottom w:val="0"/>
              <w:divBdr>
                <w:top w:val="none" w:sz="0" w:space="0" w:color="auto"/>
                <w:left w:val="none" w:sz="0" w:space="0" w:color="auto"/>
                <w:bottom w:val="none" w:sz="0" w:space="0" w:color="auto"/>
                <w:right w:val="none" w:sz="0" w:space="0" w:color="auto"/>
              </w:divBdr>
              <w:divsChild>
                <w:div w:id="354306055">
                  <w:marLeft w:val="0"/>
                  <w:marRight w:val="0"/>
                  <w:marTop w:val="0"/>
                  <w:marBottom w:val="0"/>
                  <w:divBdr>
                    <w:top w:val="none" w:sz="0" w:space="0" w:color="auto"/>
                    <w:left w:val="none" w:sz="0" w:space="0" w:color="auto"/>
                    <w:bottom w:val="none" w:sz="0" w:space="0" w:color="auto"/>
                    <w:right w:val="none" w:sz="0" w:space="0" w:color="auto"/>
                  </w:divBdr>
                </w:div>
              </w:divsChild>
            </w:div>
            <w:div w:id="263848022">
              <w:marLeft w:val="0"/>
              <w:marRight w:val="0"/>
              <w:marTop w:val="0"/>
              <w:marBottom w:val="0"/>
              <w:divBdr>
                <w:top w:val="none" w:sz="0" w:space="0" w:color="auto"/>
                <w:left w:val="none" w:sz="0" w:space="0" w:color="auto"/>
                <w:bottom w:val="none" w:sz="0" w:space="0" w:color="auto"/>
                <w:right w:val="none" w:sz="0" w:space="0" w:color="auto"/>
              </w:divBdr>
              <w:divsChild>
                <w:div w:id="85688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32354">
          <w:marLeft w:val="0"/>
          <w:marRight w:val="0"/>
          <w:marTop w:val="0"/>
          <w:marBottom w:val="600"/>
          <w:divBdr>
            <w:top w:val="none" w:sz="0" w:space="0" w:color="auto"/>
            <w:left w:val="none" w:sz="0" w:space="0" w:color="auto"/>
            <w:bottom w:val="none" w:sz="0" w:space="0" w:color="auto"/>
            <w:right w:val="none" w:sz="0" w:space="0" w:color="auto"/>
          </w:divBdr>
        </w:div>
      </w:divsChild>
    </w:div>
    <w:div w:id="1964538318">
      <w:marLeft w:val="0"/>
      <w:marRight w:val="0"/>
      <w:marTop w:val="0"/>
      <w:marBottom w:val="0"/>
      <w:divBdr>
        <w:top w:val="none" w:sz="0" w:space="0" w:color="auto"/>
        <w:left w:val="none" w:sz="0" w:space="0" w:color="auto"/>
        <w:bottom w:val="none" w:sz="0" w:space="0" w:color="auto"/>
        <w:right w:val="none" w:sz="0" w:space="0" w:color="auto"/>
      </w:divBdr>
      <w:divsChild>
        <w:div w:id="1388458326">
          <w:marLeft w:val="0"/>
          <w:marRight w:val="0"/>
          <w:marTop w:val="432"/>
          <w:marBottom w:val="0"/>
          <w:divBdr>
            <w:top w:val="none" w:sz="0" w:space="0" w:color="auto"/>
            <w:left w:val="none" w:sz="0" w:space="0" w:color="auto"/>
            <w:bottom w:val="none" w:sz="0" w:space="0" w:color="auto"/>
            <w:right w:val="none" w:sz="0" w:space="0" w:color="auto"/>
          </w:divBdr>
        </w:div>
        <w:div w:id="1328243652">
          <w:marLeft w:val="0"/>
          <w:marRight w:val="0"/>
          <w:marTop w:val="0"/>
          <w:marBottom w:val="0"/>
          <w:divBdr>
            <w:top w:val="none" w:sz="0" w:space="0" w:color="auto"/>
            <w:left w:val="none" w:sz="0" w:space="0" w:color="auto"/>
            <w:bottom w:val="none" w:sz="0" w:space="0" w:color="auto"/>
            <w:right w:val="none" w:sz="0" w:space="0" w:color="auto"/>
          </w:divBdr>
          <w:divsChild>
            <w:div w:id="1417942536">
              <w:marLeft w:val="0"/>
              <w:marRight w:val="0"/>
              <w:marTop w:val="0"/>
              <w:marBottom w:val="0"/>
              <w:divBdr>
                <w:top w:val="none" w:sz="0" w:space="0" w:color="auto"/>
                <w:left w:val="none" w:sz="0" w:space="0" w:color="auto"/>
                <w:bottom w:val="none" w:sz="0" w:space="0" w:color="auto"/>
                <w:right w:val="none" w:sz="0" w:space="0" w:color="auto"/>
              </w:divBdr>
              <w:divsChild>
                <w:div w:id="1400323399">
                  <w:marLeft w:val="0"/>
                  <w:marRight w:val="0"/>
                  <w:marTop w:val="0"/>
                  <w:marBottom w:val="0"/>
                  <w:divBdr>
                    <w:top w:val="none" w:sz="0" w:space="0" w:color="auto"/>
                    <w:left w:val="none" w:sz="0" w:space="0" w:color="auto"/>
                    <w:bottom w:val="none" w:sz="0" w:space="0" w:color="auto"/>
                    <w:right w:val="none" w:sz="0" w:space="0" w:color="auto"/>
                  </w:divBdr>
                </w:div>
              </w:divsChild>
            </w:div>
            <w:div w:id="2145346584">
              <w:marLeft w:val="0"/>
              <w:marRight w:val="0"/>
              <w:marTop w:val="0"/>
              <w:marBottom w:val="0"/>
              <w:divBdr>
                <w:top w:val="none" w:sz="0" w:space="0" w:color="auto"/>
                <w:left w:val="none" w:sz="0" w:space="0" w:color="auto"/>
                <w:bottom w:val="none" w:sz="0" w:space="0" w:color="auto"/>
                <w:right w:val="none" w:sz="0" w:space="0" w:color="auto"/>
              </w:divBdr>
              <w:divsChild>
                <w:div w:id="1175801865">
                  <w:marLeft w:val="0"/>
                  <w:marRight w:val="0"/>
                  <w:marTop w:val="0"/>
                  <w:marBottom w:val="0"/>
                  <w:divBdr>
                    <w:top w:val="none" w:sz="0" w:space="0" w:color="auto"/>
                    <w:left w:val="none" w:sz="0" w:space="0" w:color="auto"/>
                    <w:bottom w:val="none" w:sz="0" w:space="0" w:color="auto"/>
                    <w:right w:val="none" w:sz="0" w:space="0" w:color="auto"/>
                  </w:divBdr>
                </w:div>
              </w:divsChild>
            </w:div>
            <w:div w:id="918174622">
              <w:marLeft w:val="0"/>
              <w:marRight w:val="0"/>
              <w:marTop w:val="0"/>
              <w:marBottom w:val="0"/>
              <w:divBdr>
                <w:top w:val="none" w:sz="0" w:space="0" w:color="auto"/>
                <w:left w:val="none" w:sz="0" w:space="0" w:color="auto"/>
                <w:bottom w:val="none" w:sz="0" w:space="0" w:color="auto"/>
                <w:right w:val="none" w:sz="0" w:space="0" w:color="auto"/>
              </w:divBdr>
              <w:divsChild>
                <w:div w:id="446118007">
                  <w:marLeft w:val="0"/>
                  <w:marRight w:val="0"/>
                  <w:marTop w:val="0"/>
                  <w:marBottom w:val="0"/>
                  <w:divBdr>
                    <w:top w:val="none" w:sz="0" w:space="0" w:color="auto"/>
                    <w:left w:val="none" w:sz="0" w:space="0" w:color="auto"/>
                    <w:bottom w:val="none" w:sz="0" w:space="0" w:color="auto"/>
                    <w:right w:val="none" w:sz="0" w:space="0" w:color="auto"/>
                  </w:divBdr>
                </w:div>
              </w:divsChild>
            </w:div>
            <w:div w:id="769549897">
              <w:marLeft w:val="0"/>
              <w:marRight w:val="0"/>
              <w:marTop w:val="0"/>
              <w:marBottom w:val="0"/>
              <w:divBdr>
                <w:top w:val="none" w:sz="0" w:space="0" w:color="auto"/>
                <w:left w:val="none" w:sz="0" w:space="0" w:color="auto"/>
                <w:bottom w:val="none" w:sz="0" w:space="0" w:color="auto"/>
                <w:right w:val="none" w:sz="0" w:space="0" w:color="auto"/>
              </w:divBdr>
              <w:divsChild>
                <w:div w:id="712342971">
                  <w:marLeft w:val="0"/>
                  <w:marRight w:val="0"/>
                  <w:marTop w:val="0"/>
                  <w:marBottom w:val="0"/>
                  <w:divBdr>
                    <w:top w:val="none" w:sz="0" w:space="0" w:color="auto"/>
                    <w:left w:val="none" w:sz="0" w:space="0" w:color="auto"/>
                    <w:bottom w:val="none" w:sz="0" w:space="0" w:color="auto"/>
                    <w:right w:val="none" w:sz="0" w:space="0" w:color="auto"/>
                  </w:divBdr>
                </w:div>
              </w:divsChild>
            </w:div>
            <w:div w:id="1140882707">
              <w:marLeft w:val="0"/>
              <w:marRight w:val="0"/>
              <w:marTop w:val="0"/>
              <w:marBottom w:val="0"/>
              <w:divBdr>
                <w:top w:val="none" w:sz="0" w:space="0" w:color="auto"/>
                <w:left w:val="none" w:sz="0" w:space="0" w:color="auto"/>
                <w:bottom w:val="none" w:sz="0" w:space="0" w:color="auto"/>
                <w:right w:val="none" w:sz="0" w:space="0" w:color="auto"/>
              </w:divBdr>
              <w:divsChild>
                <w:div w:id="473529608">
                  <w:marLeft w:val="0"/>
                  <w:marRight w:val="0"/>
                  <w:marTop w:val="0"/>
                  <w:marBottom w:val="0"/>
                  <w:divBdr>
                    <w:top w:val="none" w:sz="0" w:space="0" w:color="auto"/>
                    <w:left w:val="none" w:sz="0" w:space="0" w:color="auto"/>
                    <w:bottom w:val="none" w:sz="0" w:space="0" w:color="auto"/>
                    <w:right w:val="none" w:sz="0" w:space="0" w:color="auto"/>
                  </w:divBdr>
                </w:div>
              </w:divsChild>
            </w:div>
            <w:div w:id="1634096013">
              <w:marLeft w:val="0"/>
              <w:marRight w:val="0"/>
              <w:marTop w:val="0"/>
              <w:marBottom w:val="0"/>
              <w:divBdr>
                <w:top w:val="none" w:sz="0" w:space="0" w:color="auto"/>
                <w:left w:val="none" w:sz="0" w:space="0" w:color="auto"/>
                <w:bottom w:val="none" w:sz="0" w:space="0" w:color="auto"/>
                <w:right w:val="none" w:sz="0" w:space="0" w:color="auto"/>
              </w:divBdr>
              <w:divsChild>
                <w:div w:id="2086410167">
                  <w:marLeft w:val="0"/>
                  <w:marRight w:val="0"/>
                  <w:marTop w:val="0"/>
                  <w:marBottom w:val="0"/>
                  <w:divBdr>
                    <w:top w:val="none" w:sz="0" w:space="0" w:color="auto"/>
                    <w:left w:val="none" w:sz="0" w:space="0" w:color="auto"/>
                    <w:bottom w:val="none" w:sz="0" w:space="0" w:color="auto"/>
                    <w:right w:val="none" w:sz="0" w:space="0" w:color="auto"/>
                  </w:divBdr>
                </w:div>
              </w:divsChild>
            </w:div>
            <w:div w:id="605888856">
              <w:marLeft w:val="0"/>
              <w:marRight w:val="0"/>
              <w:marTop w:val="0"/>
              <w:marBottom w:val="0"/>
              <w:divBdr>
                <w:top w:val="none" w:sz="0" w:space="0" w:color="auto"/>
                <w:left w:val="none" w:sz="0" w:space="0" w:color="auto"/>
                <w:bottom w:val="none" w:sz="0" w:space="0" w:color="auto"/>
                <w:right w:val="none" w:sz="0" w:space="0" w:color="auto"/>
              </w:divBdr>
              <w:divsChild>
                <w:div w:id="19112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3539">
          <w:marLeft w:val="0"/>
          <w:marRight w:val="0"/>
          <w:marTop w:val="0"/>
          <w:marBottom w:val="600"/>
          <w:divBdr>
            <w:top w:val="none" w:sz="0" w:space="0" w:color="auto"/>
            <w:left w:val="none" w:sz="0" w:space="0" w:color="auto"/>
            <w:bottom w:val="none" w:sz="0" w:space="0" w:color="auto"/>
            <w:right w:val="none" w:sz="0" w:space="0" w:color="auto"/>
          </w:divBdr>
        </w:div>
      </w:divsChild>
    </w:div>
    <w:div w:id="1979801563">
      <w:marLeft w:val="0"/>
      <w:marRight w:val="0"/>
      <w:marTop w:val="0"/>
      <w:marBottom w:val="0"/>
      <w:divBdr>
        <w:top w:val="none" w:sz="0" w:space="0" w:color="auto"/>
        <w:left w:val="none" w:sz="0" w:space="0" w:color="auto"/>
        <w:bottom w:val="none" w:sz="0" w:space="0" w:color="auto"/>
        <w:right w:val="none" w:sz="0" w:space="0" w:color="auto"/>
      </w:divBdr>
      <w:divsChild>
        <w:div w:id="390270208">
          <w:marLeft w:val="0"/>
          <w:marRight w:val="0"/>
          <w:marTop w:val="432"/>
          <w:marBottom w:val="0"/>
          <w:divBdr>
            <w:top w:val="none" w:sz="0" w:space="0" w:color="auto"/>
            <w:left w:val="none" w:sz="0" w:space="0" w:color="auto"/>
            <w:bottom w:val="none" w:sz="0" w:space="0" w:color="auto"/>
            <w:right w:val="none" w:sz="0" w:space="0" w:color="auto"/>
          </w:divBdr>
        </w:div>
        <w:div w:id="1255553665">
          <w:marLeft w:val="0"/>
          <w:marRight w:val="0"/>
          <w:marTop w:val="0"/>
          <w:marBottom w:val="0"/>
          <w:divBdr>
            <w:top w:val="none" w:sz="0" w:space="0" w:color="auto"/>
            <w:left w:val="none" w:sz="0" w:space="0" w:color="auto"/>
            <w:bottom w:val="none" w:sz="0" w:space="0" w:color="auto"/>
            <w:right w:val="none" w:sz="0" w:space="0" w:color="auto"/>
          </w:divBdr>
        </w:div>
        <w:div w:id="44523083">
          <w:marLeft w:val="0"/>
          <w:marRight w:val="0"/>
          <w:marTop w:val="0"/>
          <w:marBottom w:val="600"/>
          <w:divBdr>
            <w:top w:val="none" w:sz="0" w:space="0" w:color="auto"/>
            <w:left w:val="none" w:sz="0" w:space="0" w:color="auto"/>
            <w:bottom w:val="none" w:sz="0" w:space="0" w:color="auto"/>
            <w:right w:val="none" w:sz="0" w:space="0" w:color="auto"/>
          </w:divBdr>
        </w:div>
      </w:divsChild>
    </w:div>
    <w:div w:id="2003509844">
      <w:marLeft w:val="0"/>
      <w:marRight w:val="0"/>
      <w:marTop w:val="0"/>
      <w:marBottom w:val="0"/>
      <w:divBdr>
        <w:top w:val="none" w:sz="0" w:space="0" w:color="auto"/>
        <w:left w:val="none" w:sz="0" w:space="0" w:color="auto"/>
        <w:bottom w:val="none" w:sz="0" w:space="0" w:color="auto"/>
        <w:right w:val="none" w:sz="0" w:space="0" w:color="auto"/>
      </w:divBdr>
      <w:divsChild>
        <w:div w:id="1180968695">
          <w:marLeft w:val="0"/>
          <w:marRight w:val="0"/>
          <w:marTop w:val="432"/>
          <w:marBottom w:val="0"/>
          <w:divBdr>
            <w:top w:val="none" w:sz="0" w:space="0" w:color="auto"/>
            <w:left w:val="none" w:sz="0" w:space="0" w:color="auto"/>
            <w:bottom w:val="none" w:sz="0" w:space="0" w:color="auto"/>
            <w:right w:val="none" w:sz="0" w:space="0" w:color="auto"/>
          </w:divBdr>
        </w:div>
        <w:div w:id="1919747144">
          <w:marLeft w:val="0"/>
          <w:marRight w:val="0"/>
          <w:marTop w:val="0"/>
          <w:marBottom w:val="0"/>
          <w:divBdr>
            <w:top w:val="none" w:sz="0" w:space="0" w:color="auto"/>
            <w:left w:val="none" w:sz="0" w:space="0" w:color="auto"/>
            <w:bottom w:val="none" w:sz="0" w:space="0" w:color="auto"/>
            <w:right w:val="none" w:sz="0" w:space="0" w:color="auto"/>
          </w:divBdr>
          <w:divsChild>
            <w:div w:id="1191214151">
              <w:marLeft w:val="0"/>
              <w:marRight w:val="0"/>
              <w:marTop w:val="0"/>
              <w:marBottom w:val="0"/>
              <w:divBdr>
                <w:top w:val="none" w:sz="0" w:space="0" w:color="auto"/>
                <w:left w:val="none" w:sz="0" w:space="0" w:color="auto"/>
                <w:bottom w:val="none" w:sz="0" w:space="0" w:color="auto"/>
                <w:right w:val="none" w:sz="0" w:space="0" w:color="auto"/>
              </w:divBdr>
              <w:divsChild>
                <w:div w:id="1635669784">
                  <w:marLeft w:val="0"/>
                  <w:marRight w:val="0"/>
                  <w:marTop w:val="0"/>
                  <w:marBottom w:val="0"/>
                  <w:divBdr>
                    <w:top w:val="none" w:sz="0" w:space="0" w:color="auto"/>
                    <w:left w:val="none" w:sz="0" w:space="0" w:color="auto"/>
                    <w:bottom w:val="none" w:sz="0" w:space="0" w:color="auto"/>
                    <w:right w:val="none" w:sz="0" w:space="0" w:color="auto"/>
                  </w:divBdr>
                </w:div>
              </w:divsChild>
            </w:div>
            <w:div w:id="2103448625">
              <w:marLeft w:val="0"/>
              <w:marRight w:val="0"/>
              <w:marTop w:val="0"/>
              <w:marBottom w:val="0"/>
              <w:divBdr>
                <w:top w:val="none" w:sz="0" w:space="0" w:color="auto"/>
                <w:left w:val="none" w:sz="0" w:space="0" w:color="auto"/>
                <w:bottom w:val="none" w:sz="0" w:space="0" w:color="auto"/>
                <w:right w:val="none" w:sz="0" w:space="0" w:color="auto"/>
              </w:divBdr>
              <w:divsChild>
                <w:div w:id="1733431253">
                  <w:marLeft w:val="0"/>
                  <w:marRight w:val="0"/>
                  <w:marTop w:val="0"/>
                  <w:marBottom w:val="0"/>
                  <w:divBdr>
                    <w:top w:val="none" w:sz="0" w:space="0" w:color="auto"/>
                    <w:left w:val="none" w:sz="0" w:space="0" w:color="auto"/>
                    <w:bottom w:val="none" w:sz="0" w:space="0" w:color="auto"/>
                    <w:right w:val="none" w:sz="0" w:space="0" w:color="auto"/>
                  </w:divBdr>
                </w:div>
              </w:divsChild>
            </w:div>
            <w:div w:id="507597289">
              <w:marLeft w:val="0"/>
              <w:marRight w:val="0"/>
              <w:marTop w:val="0"/>
              <w:marBottom w:val="0"/>
              <w:divBdr>
                <w:top w:val="none" w:sz="0" w:space="0" w:color="auto"/>
                <w:left w:val="none" w:sz="0" w:space="0" w:color="auto"/>
                <w:bottom w:val="none" w:sz="0" w:space="0" w:color="auto"/>
                <w:right w:val="none" w:sz="0" w:space="0" w:color="auto"/>
              </w:divBdr>
              <w:divsChild>
                <w:div w:id="885526423">
                  <w:marLeft w:val="0"/>
                  <w:marRight w:val="0"/>
                  <w:marTop w:val="0"/>
                  <w:marBottom w:val="0"/>
                  <w:divBdr>
                    <w:top w:val="none" w:sz="0" w:space="0" w:color="auto"/>
                    <w:left w:val="none" w:sz="0" w:space="0" w:color="auto"/>
                    <w:bottom w:val="none" w:sz="0" w:space="0" w:color="auto"/>
                    <w:right w:val="none" w:sz="0" w:space="0" w:color="auto"/>
                  </w:divBdr>
                </w:div>
              </w:divsChild>
            </w:div>
            <w:div w:id="780565127">
              <w:marLeft w:val="0"/>
              <w:marRight w:val="0"/>
              <w:marTop w:val="0"/>
              <w:marBottom w:val="0"/>
              <w:divBdr>
                <w:top w:val="none" w:sz="0" w:space="0" w:color="auto"/>
                <w:left w:val="none" w:sz="0" w:space="0" w:color="auto"/>
                <w:bottom w:val="none" w:sz="0" w:space="0" w:color="auto"/>
                <w:right w:val="none" w:sz="0" w:space="0" w:color="auto"/>
              </w:divBdr>
              <w:divsChild>
                <w:div w:id="1708673697">
                  <w:marLeft w:val="0"/>
                  <w:marRight w:val="0"/>
                  <w:marTop w:val="0"/>
                  <w:marBottom w:val="0"/>
                  <w:divBdr>
                    <w:top w:val="none" w:sz="0" w:space="0" w:color="auto"/>
                    <w:left w:val="none" w:sz="0" w:space="0" w:color="auto"/>
                    <w:bottom w:val="none" w:sz="0" w:space="0" w:color="auto"/>
                    <w:right w:val="none" w:sz="0" w:space="0" w:color="auto"/>
                  </w:divBdr>
                </w:div>
              </w:divsChild>
            </w:div>
            <w:div w:id="1290940564">
              <w:marLeft w:val="0"/>
              <w:marRight w:val="0"/>
              <w:marTop w:val="0"/>
              <w:marBottom w:val="0"/>
              <w:divBdr>
                <w:top w:val="none" w:sz="0" w:space="0" w:color="auto"/>
                <w:left w:val="none" w:sz="0" w:space="0" w:color="auto"/>
                <w:bottom w:val="none" w:sz="0" w:space="0" w:color="auto"/>
                <w:right w:val="none" w:sz="0" w:space="0" w:color="auto"/>
              </w:divBdr>
              <w:divsChild>
                <w:div w:id="1026323119">
                  <w:marLeft w:val="0"/>
                  <w:marRight w:val="0"/>
                  <w:marTop w:val="0"/>
                  <w:marBottom w:val="0"/>
                  <w:divBdr>
                    <w:top w:val="none" w:sz="0" w:space="0" w:color="auto"/>
                    <w:left w:val="none" w:sz="0" w:space="0" w:color="auto"/>
                    <w:bottom w:val="none" w:sz="0" w:space="0" w:color="auto"/>
                    <w:right w:val="none" w:sz="0" w:space="0" w:color="auto"/>
                  </w:divBdr>
                </w:div>
              </w:divsChild>
            </w:div>
            <w:div w:id="1823932533">
              <w:marLeft w:val="0"/>
              <w:marRight w:val="0"/>
              <w:marTop w:val="0"/>
              <w:marBottom w:val="0"/>
              <w:divBdr>
                <w:top w:val="none" w:sz="0" w:space="0" w:color="auto"/>
                <w:left w:val="none" w:sz="0" w:space="0" w:color="auto"/>
                <w:bottom w:val="none" w:sz="0" w:space="0" w:color="auto"/>
                <w:right w:val="none" w:sz="0" w:space="0" w:color="auto"/>
              </w:divBdr>
              <w:divsChild>
                <w:div w:id="1002701797">
                  <w:marLeft w:val="0"/>
                  <w:marRight w:val="0"/>
                  <w:marTop w:val="0"/>
                  <w:marBottom w:val="0"/>
                  <w:divBdr>
                    <w:top w:val="none" w:sz="0" w:space="0" w:color="auto"/>
                    <w:left w:val="none" w:sz="0" w:space="0" w:color="auto"/>
                    <w:bottom w:val="none" w:sz="0" w:space="0" w:color="auto"/>
                    <w:right w:val="none" w:sz="0" w:space="0" w:color="auto"/>
                  </w:divBdr>
                </w:div>
              </w:divsChild>
            </w:div>
            <w:div w:id="941451814">
              <w:marLeft w:val="0"/>
              <w:marRight w:val="0"/>
              <w:marTop w:val="0"/>
              <w:marBottom w:val="0"/>
              <w:divBdr>
                <w:top w:val="none" w:sz="0" w:space="0" w:color="auto"/>
                <w:left w:val="none" w:sz="0" w:space="0" w:color="auto"/>
                <w:bottom w:val="none" w:sz="0" w:space="0" w:color="auto"/>
                <w:right w:val="none" w:sz="0" w:space="0" w:color="auto"/>
              </w:divBdr>
              <w:divsChild>
                <w:div w:id="314459449">
                  <w:marLeft w:val="0"/>
                  <w:marRight w:val="0"/>
                  <w:marTop w:val="0"/>
                  <w:marBottom w:val="0"/>
                  <w:divBdr>
                    <w:top w:val="none" w:sz="0" w:space="0" w:color="auto"/>
                    <w:left w:val="none" w:sz="0" w:space="0" w:color="auto"/>
                    <w:bottom w:val="none" w:sz="0" w:space="0" w:color="auto"/>
                    <w:right w:val="none" w:sz="0" w:space="0" w:color="auto"/>
                  </w:divBdr>
                </w:div>
              </w:divsChild>
            </w:div>
            <w:div w:id="1168255491">
              <w:marLeft w:val="0"/>
              <w:marRight w:val="0"/>
              <w:marTop w:val="0"/>
              <w:marBottom w:val="0"/>
              <w:divBdr>
                <w:top w:val="none" w:sz="0" w:space="0" w:color="auto"/>
                <w:left w:val="none" w:sz="0" w:space="0" w:color="auto"/>
                <w:bottom w:val="none" w:sz="0" w:space="0" w:color="auto"/>
                <w:right w:val="none" w:sz="0" w:space="0" w:color="auto"/>
              </w:divBdr>
              <w:divsChild>
                <w:div w:id="1245798735">
                  <w:marLeft w:val="0"/>
                  <w:marRight w:val="0"/>
                  <w:marTop w:val="0"/>
                  <w:marBottom w:val="0"/>
                  <w:divBdr>
                    <w:top w:val="none" w:sz="0" w:space="0" w:color="auto"/>
                    <w:left w:val="none" w:sz="0" w:space="0" w:color="auto"/>
                    <w:bottom w:val="none" w:sz="0" w:space="0" w:color="auto"/>
                    <w:right w:val="none" w:sz="0" w:space="0" w:color="auto"/>
                  </w:divBdr>
                </w:div>
              </w:divsChild>
            </w:div>
            <w:div w:id="1785073242">
              <w:marLeft w:val="0"/>
              <w:marRight w:val="0"/>
              <w:marTop w:val="0"/>
              <w:marBottom w:val="0"/>
              <w:divBdr>
                <w:top w:val="none" w:sz="0" w:space="0" w:color="auto"/>
                <w:left w:val="none" w:sz="0" w:space="0" w:color="auto"/>
                <w:bottom w:val="none" w:sz="0" w:space="0" w:color="auto"/>
                <w:right w:val="none" w:sz="0" w:space="0" w:color="auto"/>
              </w:divBdr>
              <w:divsChild>
                <w:div w:id="1024597273">
                  <w:marLeft w:val="0"/>
                  <w:marRight w:val="0"/>
                  <w:marTop w:val="0"/>
                  <w:marBottom w:val="0"/>
                  <w:divBdr>
                    <w:top w:val="none" w:sz="0" w:space="0" w:color="auto"/>
                    <w:left w:val="none" w:sz="0" w:space="0" w:color="auto"/>
                    <w:bottom w:val="none" w:sz="0" w:space="0" w:color="auto"/>
                    <w:right w:val="none" w:sz="0" w:space="0" w:color="auto"/>
                  </w:divBdr>
                </w:div>
              </w:divsChild>
            </w:div>
            <w:div w:id="1300719324">
              <w:marLeft w:val="0"/>
              <w:marRight w:val="0"/>
              <w:marTop w:val="0"/>
              <w:marBottom w:val="0"/>
              <w:divBdr>
                <w:top w:val="none" w:sz="0" w:space="0" w:color="auto"/>
                <w:left w:val="none" w:sz="0" w:space="0" w:color="auto"/>
                <w:bottom w:val="none" w:sz="0" w:space="0" w:color="auto"/>
                <w:right w:val="none" w:sz="0" w:space="0" w:color="auto"/>
              </w:divBdr>
              <w:divsChild>
                <w:div w:id="253245322">
                  <w:marLeft w:val="0"/>
                  <w:marRight w:val="0"/>
                  <w:marTop w:val="0"/>
                  <w:marBottom w:val="0"/>
                  <w:divBdr>
                    <w:top w:val="none" w:sz="0" w:space="0" w:color="auto"/>
                    <w:left w:val="none" w:sz="0" w:space="0" w:color="auto"/>
                    <w:bottom w:val="none" w:sz="0" w:space="0" w:color="auto"/>
                    <w:right w:val="none" w:sz="0" w:space="0" w:color="auto"/>
                  </w:divBdr>
                </w:div>
              </w:divsChild>
            </w:div>
            <w:div w:id="1795904993">
              <w:marLeft w:val="0"/>
              <w:marRight w:val="0"/>
              <w:marTop w:val="0"/>
              <w:marBottom w:val="0"/>
              <w:divBdr>
                <w:top w:val="none" w:sz="0" w:space="0" w:color="auto"/>
                <w:left w:val="none" w:sz="0" w:space="0" w:color="auto"/>
                <w:bottom w:val="none" w:sz="0" w:space="0" w:color="auto"/>
                <w:right w:val="none" w:sz="0" w:space="0" w:color="auto"/>
              </w:divBdr>
              <w:divsChild>
                <w:div w:id="690111769">
                  <w:marLeft w:val="0"/>
                  <w:marRight w:val="0"/>
                  <w:marTop w:val="0"/>
                  <w:marBottom w:val="0"/>
                  <w:divBdr>
                    <w:top w:val="none" w:sz="0" w:space="0" w:color="auto"/>
                    <w:left w:val="none" w:sz="0" w:space="0" w:color="auto"/>
                    <w:bottom w:val="none" w:sz="0" w:space="0" w:color="auto"/>
                    <w:right w:val="none" w:sz="0" w:space="0" w:color="auto"/>
                  </w:divBdr>
                </w:div>
              </w:divsChild>
            </w:div>
            <w:div w:id="946620235">
              <w:marLeft w:val="0"/>
              <w:marRight w:val="0"/>
              <w:marTop w:val="0"/>
              <w:marBottom w:val="0"/>
              <w:divBdr>
                <w:top w:val="none" w:sz="0" w:space="0" w:color="auto"/>
                <w:left w:val="none" w:sz="0" w:space="0" w:color="auto"/>
                <w:bottom w:val="none" w:sz="0" w:space="0" w:color="auto"/>
                <w:right w:val="none" w:sz="0" w:space="0" w:color="auto"/>
              </w:divBdr>
              <w:divsChild>
                <w:div w:id="1279947302">
                  <w:marLeft w:val="0"/>
                  <w:marRight w:val="0"/>
                  <w:marTop w:val="0"/>
                  <w:marBottom w:val="0"/>
                  <w:divBdr>
                    <w:top w:val="none" w:sz="0" w:space="0" w:color="auto"/>
                    <w:left w:val="none" w:sz="0" w:space="0" w:color="auto"/>
                    <w:bottom w:val="none" w:sz="0" w:space="0" w:color="auto"/>
                    <w:right w:val="none" w:sz="0" w:space="0" w:color="auto"/>
                  </w:divBdr>
                </w:div>
              </w:divsChild>
            </w:div>
            <w:div w:id="1995603055">
              <w:marLeft w:val="0"/>
              <w:marRight w:val="0"/>
              <w:marTop w:val="0"/>
              <w:marBottom w:val="0"/>
              <w:divBdr>
                <w:top w:val="none" w:sz="0" w:space="0" w:color="auto"/>
                <w:left w:val="none" w:sz="0" w:space="0" w:color="auto"/>
                <w:bottom w:val="none" w:sz="0" w:space="0" w:color="auto"/>
                <w:right w:val="none" w:sz="0" w:space="0" w:color="auto"/>
              </w:divBdr>
              <w:divsChild>
                <w:div w:id="639774139">
                  <w:marLeft w:val="0"/>
                  <w:marRight w:val="0"/>
                  <w:marTop w:val="0"/>
                  <w:marBottom w:val="0"/>
                  <w:divBdr>
                    <w:top w:val="none" w:sz="0" w:space="0" w:color="auto"/>
                    <w:left w:val="none" w:sz="0" w:space="0" w:color="auto"/>
                    <w:bottom w:val="none" w:sz="0" w:space="0" w:color="auto"/>
                    <w:right w:val="none" w:sz="0" w:space="0" w:color="auto"/>
                  </w:divBdr>
                </w:div>
              </w:divsChild>
            </w:div>
            <w:div w:id="119343418">
              <w:marLeft w:val="0"/>
              <w:marRight w:val="0"/>
              <w:marTop w:val="0"/>
              <w:marBottom w:val="0"/>
              <w:divBdr>
                <w:top w:val="none" w:sz="0" w:space="0" w:color="auto"/>
                <w:left w:val="none" w:sz="0" w:space="0" w:color="auto"/>
                <w:bottom w:val="none" w:sz="0" w:space="0" w:color="auto"/>
                <w:right w:val="none" w:sz="0" w:space="0" w:color="auto"/>
              </w:divBdr>
              <w:divsChild>
                <w:div w:id="1029798370">
                  <w:marLeft w:val="0"/>
                  <w:marRight w:val="0"/>
                  <w:marTop w:val="0"/>
                  <w:marBottom w:val="0"/>
                  <w:divBdr>
                    <w:top w:val="none" w:sz="0" w:space="0" w:color="auto"/>
                    <w:left w:val="none" w:sz="0" w:space="0" w:color="auto"/>
                    <w:bottom w:val="none" w:sz="0" w:space="0" w:color="auto"/>
                    <w:right w:val="none" w:sz="0" w:space="0" w:color="auto"/>
                  </w:divBdr>
                </w:div>
              </w:divsChild>
            </w:div>
            <w:div w:id="957637338">
              <w:marLeft w:val="0"/>
              <w:marRight w:val="0"/>
              <w:marTop w:val="0"/>
              <w:marBottom w:val="0"/>
              <w:divBdr>
                <w:top w:val="none" w:sz="0" w:space="0" w:color="auto"/>
                <w:left w:val="none" w:sz="0" w:space="0" w:color="auto"/>
                <w:bottom w:val="none" w:sz="0" w:space="0" w:color="auto"/>
                <w:right w:val="none" w:sz="0" w:space="0" w:color="auto"/>
              </w:divBdr>
              <w:divsChild>
                <w:div w:id="2047947841">
                  <w:marLeft w:val="0"/>
                  <w:marRight w:val="0"/>
                  <w:marTop w:val="0"/>
                  <w:marBottom w:val="0"/>
                  <w:divBdr>
                    <w:top w:val="none" w:sz="0" w:space="0" w:color="auto"/>
                    <w:left w:val="none" w:sz="0" w:space="0" w:color="auto"/>
                    <w:bottom w:val="none" w:sz="0" w:space="0" w:color="auto"/>
                    <w:right w:val="none" w:sz="0" w:space="0" w:color="auto"/>
                  </w:divBdr>
                </w:div>
              </w:divsChild>
            </w:div>
            <w:div w:id="662204199">
              <w:marLeft w:val="0"/>
              <w:marRight w:val="0"/>
              <w:marTop w:val="0"/>
              <w:marBottom w:val="0"/>
              <w:divBdr>
                <w:top w:val="none" w:sz="0" w:space="0" w:color="auto"/>
                <w:left w:val="none" w:sz="0" w:space="0" w:color="auto"/>
                <w:bottom w:val="none" w:sz="0" w:space="0" w:color="auto"/>
                <w:right w:val="none" w:sz="0" w:space="0" w:color="auto"/>
              </w:divBdr>
              <w:divsChild>
                <w:div w:id="1581020062">
                  <w:marLeft w:val="0"/>
                  <w:marRight w:val="0"/>
                  <w:marTop w:val="0"/>
                  <w:marBottom w:val="0"/>
                  <w:divBdr>
                    <w:top w:val="none" w:sz="0" w:space="0" w:color="auto"/>
                    <w:left w:val="none" w:sz="0" w:space="0" w:color="auto"/>
                    <w:bottom w:val="none" w:sz="0" w:space="0" w:color="auto"/>
                    <w:right w:val="none" w:sz="0" w:space="0" w:color="auto"/>
                  </w:divBdr>
                </w:div>
              </w:divsChild>
            </w:div>
            <w:div w:id="559291159">
              <w:marLeft w:val="0"/>
              <w:marRight w:val="0"/>
              <w:marTop w:val="0"/>
              <w:marBottom w:val="0"/>
              <w:divBdr>
                <w:top w:val="none" w:sz="0" w:space="0" w:color="auto"/>
                <w:left w:val="none" w:sz="0" w:space="0" w:color="auto"/>
                <w:bottom w:val="none" w:sz="0" w:space="0" w:color="auto"/>
                <w:right w:val="none" w:sz="0" w:space="0" w:color="auto"/>
              </w:divBdr>
              <w:divsChild>
                <w:div w:id="1609507600">
                  <w:marLeft w:val="0"/>
                  <w:marRight w:val="0"/>
                  <w:marTop w:val="0"/>
                  <w:marBottom w:val="0"/>
                  <w:divBdr>
                    <w:top w:val="none" w:sz="0" w:space="0" w:color="auto"/>
                    <w:left w:val="none" w:sz="0" w:space="0" w:color="auto"/>
                    <w:bottom w:val="none" w:sz="0" w:space="0" w:color="auto"/>
                    <w:right w:val="none" w:sz="0" w:space="0" w:color="auto"/>
                  </w:divBdr>
                </w:div>
              </w:divsChild>
            </w:div>
            <w:div w:id="249512993">
              <w:marLeft w:val="0"/>
              <w:marRight w:val="0"/>
              <w:marTop w:val="0"/>
              <w:marBottom w:val="0"/>
              <w:divBdr>
                <w:top w:val="none" w:sz="0" w:space="0" w:color="auto"/>
                <w:left w:val="none" w:sz="0" w:space="0" w:color="auto"/>
                <w:bottom w:val="none" w:sz="0" w:space="0" w:color="auto"/>
                <w:right w:val="none" w:sz="0" w:space="0" w:color="auto"/>
              </w:divBdr>
              <w:divsChild>
                <w:div w:id="1628969229">
                  <w:marLeft w:val="0"/>
                  <w:marRight w:val="0"/>
                  <w:marTop w:val="0"/>
                  <w:marBottom w:val="0"/>
                  <w:divBdr>
                    <w:top w:val="none" w:sz="0" w:space="0" w:color="auto"/>
                    <w:left w:val="none" w:sz="0" w:space="0" w:color="auto"/>
                    <w:bottom w:val="none" w:sz="0" w:space="0" w:color="auto"/>
                    <w:right w:val="none" w:sz="0" w:space="0" w:color="auto"/>
                  </w:divBdr>
                </w:div>
              </w:divsChild>
            </w:div>
            <w:div w:id="1915040454">
              <w:marLeft w:val="0"/>
              <w:marRight w:val="0"/>
              <w:marTop w:val="0"/>
              <w:marBottom w:val="0"/>
              <w:divBdr>
                <w:top w:val="none" w:sz="0" w:space="0" w:color="auto"/>
                <w:left w:val="none" w:sz="0" w:space="0" w:color="auto"/>
                <w:bottom w:val="none" w:sz="0" w:space="0" w:color="auto"/>
                <w:right w:val="none" w:sz="0" w:space="0" w:color="auto"/>
              </w:divBdr>
              <w:divsChild>
                <w:div w:id="1336571064">
                  <w:marLeft w:val="0"/>
                  <w:marRight w:val="0"/>
                  <w:marTop w:val="0"/>
                  <w:marBottom w:val="0"/>
                  <w:divBdr>
                    <w:top w:val="none" w:sz="0" w:space="0" w:color="auto"/>
                    <w:left w:val="none" w:sz="0" w:space="0" w:color="auto"/>
                    <w:bottom w:val="none" w:sz="0" w:space="0" w:color="auto"/>
                    <w:right w:val="none" w:sz="0" w:space="0" w:color="auto"/>
                  </w:divBdr>
                </w:div>
              </w:divsChild>
            </w:div>
            <w:div w:id="779253028">
              <w:marLeft w:val="0"/>
              <w:marRight w:val="0"/>
              <w:marTop w:val="0"/>
              <w:marBottom w:val="0"/>
              <w:divBdr>
                <w:top w:val="none" w:sz="0" w:space="0" w:color="auto"/>
                <w:left w:val="none" w:sz="0" w:space="0" w:color="auto"/>
                <w:bottom w:val="none" w:sz="0" w:space="0" w:color="auto"/>
                <w:right w:val="none" w:sz="0" w:space="0" w:color="auto"/>
              </w:divBdr>
              <w:divsChild>
                <w:div w:id="2139181373">
                  <w:marLeft w:val="0"/>
                  <w:marRight w:val="0"/>
                  <w:marTop w:val="0"/>
                  <w:marBottom w:val="0"/>
                  <w:divBdr>
                    <w:top w:val="none" w:sz="0" w:space="0" w:color="auto"/>
                    <w:left w:val="none" w:sz="0" w:space="0" w:color="auto"/>
                    <w:bottom w:val="none" w:sz="0" w:space="0" w:color="auto"/>
                    <w:right w:val="none" w:sz="0" w:space="0" w:color="auto"/>
                  </w:divBdr>
                </w:div>
              </w:divsChild>
            </w:div>
            <w:div w:id="1470248445">
              <w:marLeft w:val="0"/>
              <w:marRight w:val="0"/>
              <w:marTop w:val="0"/>
              <w:marBottom w:val="0"/>
              <w:divBdr>
                <w:top w:val="none" w:sz="0" w:space="0" w:color="auto"/>
                <w:left w:val="none" w:sz="0" w:space="0" w:color="auto"/>
                <w:bottom w:val="none" w:sz="0" w:space="0" w:color="auto"/>
                <w:right w:val="none" w:sz="0" w:space="0" w:color="auto"/>
              </w:divBdr>
              <w:divsChild>
                <w:div w:id="458645570">
                  <w:marLeft w:val="0"/>
                  <w:marRight w:val="0"/>
                  <w:marTop w:val="0"/>
                  <w:marBottom w:val="0"/>
                  <w:divBdr>
                    <w:top w:val="none" w:sz="0" w:space="0" w:color="auto"/>
                    <w:left w:val="none" w:sz="0" w:space="0" w:color="auto"/>
                    <w:bottom w:val="none" w:sz="0" w:space="0" w:color="auto"/>
                    <w:right w:val="none" w:sz="0" w:space="0" w:color="auto"/>
                  </w:divBdr>
                </w:div>
              </w:divsChild>
            </w:div>
            <w:div w:id="93719853">
              <w:marLeft w:val="0"/>
              <w:marRight w:val="0"/>
              <w:marTop w:val="0"/>
              <w:marBottom w:val="0"/>
              <w:divBdr>
                <w:top w:val="none" w:sz="0" w:space="0" w:color="auto"/>
                <w:left w:val="none" w:sz="0" w:space="0" w:color="auto"/>
                <w:bottom w:val="none" w:sz="0" w:space="0" w:color="auto"/>
                <w:right w:val="none" w:sz="0" w:space="0" w:color="auto"/>
              </w:divBdr>
              <w:divsChild>
                <w:div w:id="1320815370">
                  <w:marLeft w:val="0"/>
                  <w:marRight w:val="0"/>
                  <w:marTop w:val="0"/>
                  <w:marBottom w:val="0"/>
                  <w:divBdr>
                    <w:top w:val="none" w:sz="0" w:space="0" w:color="auto"/>
                    <w:left w:val="none" w:sz="0" w:space="0" w:color="auto"/>
                    <w:bottom w:val="none" w:sz="0" w:space="0" w:color="auto"/>
                    <w:right w:val="none" w:sz="0" w:space="0" w:color="auto"/>
                  </w:divBdr>
                </w:div>
              </w:divsChild>
            </w:div>
            <w:div w:id="1590505954">
              <w:marLeft w:val="0"/>
              <w:marRight w:val="0"/>
              <w:marTop w:val="0"/>
              <w:marBottom w:val="0"/>
              <w:divBdr>
                <w:top w:val="none" w:sz="0" w:space="0" w:color="auto"/>
                <w:left w:val="none" w:sz="0" w:space="0" w:color="auto"/>
                <w:bottom w:val="none" w:sz="0" w:space="0" w:color="auto"/>
                <w:right w:val="none" w:sz="0" w:space="0" w:color="auto"/>
              </w:divBdr>
              <w:divsChild>
                <w:div w:id="2131514086">
                  <w:marLeft w:val="0"/>
                  <w:marRight w:val="0"/>
                  <w:marTop w:val="0"/>
                  <w:marBottom w:val="0"/>
                  <w:divBdr>
                    <w:top w:val="none" w:sz="0" w:space="0" w:color="auto"/>
                    <w:left w:val="none" w:sz="0" w:space="0" w:color="auto"/>
                    <w:bottom w:val="none" w:sz="0" w:space="0" w:color="auto"/>
                    <w:right w:val="none" w:sz="0" w:space="0" w:color="auto"/>
                  </w:divBdr>
                </w:div>
              </w:divsChild>
            </w:div>
            <w:div w:id="2067794973">
              <w:marLeft w:val="0"/>
              <w:marRight w:val="0"/>
              <w:marTop w:val="0"/>
              <w:marBottom w:val="0"/>
              <w:divBdr>
                <w:top w:val="none" w:sz="0" w:space="0" w:color="auto"/>
                <w:left w:val="none" w:sz="0" w:space="0" w:color="auto"/>
                <w:bottom w:val="none" w:sz="0" w:space="0" w:color="auto"/>
                <w:right w:val="none" w:sz="0" w:space="0" w:color="auto"/>
              </w:divBdr>
              <w:divsChild>
                <w:div w:id="1059742190">
                  <w:marLeft w:val="0"/>
                  <w:marRight w:val="0"/>
                  <w:marTop w:val="0"/>
                  <w:marBottom w:val="0"/>
                  <w:divBdr>
                    <w:top w:val="none" w:sz="0" w:space="0" w:color="auto"/>
                    <w:left w:val="none" w:sz="0" w:space="0" w:color="auto"/>
                    <w:bottom w:val="none" w:sz="0" w:space="0" w:color="auto"/>
                    <w:right w:val="none" w:sz="0" w:space="0" w:color="auto"/>
                  </w:divBdr>
                </w:div>
              </w:divsChild>
            </w:div>
            <w:div w:id="696542706">
              <w:marLeft w:val="0"/>
              <w:marRight w:val="0"/>
              <w:marTop w:val="0"/>
              <w:marBottom w:val="0"/>
              <w:divBdr>
                <w:top w:val="none" w:sz="0" w:space="0" w:color="auto"/>
                <w:left w:val="none" w:sz="0" w:space="0" w:color="auto"/>
                <w:bottom w:val="none" w:sz="0" w:space="0" w:color="auto"/>
                <w:right w:val="none" w:sz="0" w:space="0" w:color="auto"/>
              </w:divBdr>
              <w:divsChild>
                <w:div w:id="1053314284">
                  <w:marLeft w:val="0"/>
                  <w:marRight w:val="0"/>
                  <w:marTop w:val="0"/>
                  <w:marBottom w:val="0"/>
                  <w:divBdr>
                    <w:top w:val="none" w:sz="0" w:space="0" w:color="auto"/>
                    <w:left w:val="none" w:sz="0" w:space="0" w:color="auto"/>
                    <w:bottom w:val="none" w:sz="0" w:space="0" w:color="auto"/>
                    <w:right w:val="none" w:sz="0" w:space="0" w:color="auto"/>
                  </w:divBdr>
                </w:div>
              </w:divsChild>
            </w:div>
            <w:div w:id="1683161667">
              <w:marLeft w:val="0"/>
              <w:marRight w:val="0"/>
              <w:marTop w:val="0"/>
              <w:marBottom w:val="0"/>
              <w:divBdr>
                <w:top w:val="none" w:sz="0" w:space="0" w:color="auto"/>
                <w:left w:val="none" w:sz="0" w:space="0" w:color="auto"/>
                <w:bottom w:val="none" w:sz="0" w:space="0" w:color="auto"/>
                <w:right w:val="none" w:sz="0" w:space="0" w:color="auto"/>
              </w:divBdr>
              <w:divsChild>
                <w:div w:id="3698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30529">
          <w:marLeft w:val="0"/>
          <w:marRight w:val="0"/>
          <w:marTop w:val="0"/>
          <w:marBottom w:val="600"/>
          <w:divBdr>
            <w:top w:val="none" w:sz="0" w:space="0" w:color="auto"/>
            <w:left w:val="none" w:sz="0" w:space="0" w:color="auto"/>
            <w:bottom w:val="none" w:sz="0" w:space="0" w:color="auto"/>
            <w:right w:val="none" w:sz="0" w:space="0" w:color="auto"/>
          </w:divBdr>
        </w:div>
      </w:divsChild>
    </w:div>
    <w:div w:id="2015765095">
      <w:marLeft w:val="0"/>
      <w:marRight w:val="0"/>
      <w:marTop w:val="0"/>
      <w:marBottom w:val="0"/>
      <w:divBdr>
        <w:top w:val="none" w:sz="0" w:space="0" w:color="auto"/>
        <w:left w:val="none" w:sz="0" w:space="0" w:color="auto"/>
        <w:bottom w:val="none" w:sz="0" w:space="0" w:color="auto"/>
        <w:right w:val="none" w:sz="0" w:space="0" w:color="auto"/>
      </w:divBdr>
      <w:divsChild>
        <w:div w:id="2088719857">
          <w:marLeft w:val="0"/>
          <w:marRight w:val="0"/>
          <w:marTop w:val="432"/>
          <w:marBottom w:val="0"/>
          <w:divBdr>
            <w:top w:val="none" w:sz="0" w:space="0" w:color="auto"/>
            <w:left w:val="none" w:sz="0" w:space="0" w:color="auto"/>
            <w:bottom w:val="none" w:sz="0" w:space="0" w:color="auto"/>
            <w:right w:val="none" w:sz="0" w:space="0" w:color="auto"/>
          </w:divBdr>
        </w:div>
        <w:div w:id="1544755363">
          <w:marLeft w:val="0"/>
          <w:marRight w:val="0"/>
          <w:marTop w:val="0"/>
          <w:marBottom w:val="0"/>
          <w:divBdr>
            <w:top w:val="none" w:sz="0" w:space="0" w:color="auto"/>
            <w:left w:val="none" w:sz="0" w:space="0" w:color="auto"/>
            <w:bottom w:val="none" w:sz="0" w:space="0" w:color="auto"/>
            <w:right w:val="none" w:sz="0" w:space="0" w:color="auto"/>
          </w:divBdr>
          <w:divsChild>
            <w:div w:id="978071202">
              <w:marLeft w:val="0"/>
              <w:marRight w:val="0"/>
              <w:marTop w:val="0"/>
              <w:marBottom w:val="0"/>
              <w:divBdr>
                <w:top w:val="none" w:sz="0" w:space="0" w:color="auto"/>
                <w:left w:val="none" w:sz="0" w:space="0" w:color="auto"/>
                <w:bottom w:val="none" w:sz="0" w:space="0" w:color="auto"/>
                <w:right w:val="none" w:sz="0" w:space="0" w:color="auto"/>
              </w:divBdr>
              <w:divsChild>
                <w:div w:id="785080488">
                  <w:marLeft w:val="0"/>
                  <w:marRight w:val="0"/>
                  <w:marTop w:val="0"/>
                  <w:marBottom w:val="0"/>
                  <w:divBdr>
                    <w:top w:val="none" w:sz="0" w:space="0" w:color="auto"/>
                    <w:left w:val="none" w:sz="0" w:space="0" w:color="auto"/>
                    <w:bottom w:val="none" w:sz="0" w:space="0" w:color="auto"/>
                    <w:right w:val="none" w:sz="0" w:space="0" w:color="auto"/>
                  </w:divBdr>
                </w:div>
              </w:divsChild>
            </w:div>
            <w:div w:id="1856070674">
              <w:marLeft w:val="0"/>
              <w:marRight w:val="0"/>
              <w:marTop w:val="0"/>
              <w:marBottom w:val="0"/>
              <w:divBdr>
                <w:top w:val="none" w:sz="0" w:space="0" w:color="auto"/>
                <w:left w:val="none" w:sz="0" w:space="0" w:color="auto"/>
                <w:bottom w:val="none" w:sz="0" w:space="0" w:color="auto"/>
                <w:right w:val="none" w:sz="0" w:space="0" w:color="auto"/>
              </w:divBdr>
              <w:divsChild>
                <w:div w:id="206769029">
                  <w:marLeft w:val="0"/>
                  <w:marRight w:val="0"/>
                  <w:marTop w:val="0"/>
                  <w:marBottom w:val="0"/>
                  <w:divBdr>
                    <w:top w:val="none" w:sz="0" w:space="0" w:color="auto"/>
                    <w:left w:val="none" w:sz="0" w:space="0" w:color="auto"/>
                    <w:bottom w:val="none" w:sz="0" w:space="0" w:color="auto"/>
                    <w:right w:val="none" w:sz="0" w:space="0" w:color="auto"/>
                  </w:divBdr>
                </w:div>
              </w:divsChild>
            </w:div>
            <w:div w:id="1438406880">
              <w:marLeft w:val="0"/>
              <w:marRight w:val="0"/>
              <w:marTop w:val="0"/>
              <w:marBottom w:val="0"/>
              <w:divBdr>
                <w:top w:val="none" w:sz="0" w:space="0" w:color="auto"/>
                <w:left w:val="none" w:sz="0" w:space="0" w:color="auto"/>
                <w:bottom w:val="none" w:sz="0" w:space="0" w:color="auto"/>
                <w:right w:val="none" w:sz="0" w:space="0" w:color="auto"/>
              </w:divBdr>
              <w:divsChild>
                <w:div w:id="674574265">
                  <w:marLeft w:val="0"/>
                  <w:marRight w:val="0"/>
                  <w:marTop w:val="0"/>
                  <w:marBottom w:val="0"/>
                  <w:divBdr>
                    <w:top w:val="none" w:sz="0" w:space="0" w:color="auto"/>
                    <w:left w:val="none" w:sz="0" w:space="0" w:color="auto"/>
                    <w:bottom w:val="none" w:sz="0" w:space="0" w:color="auto"/>
                    <w:right w:val="none" w:sz="0" w:space="0" w:color="auto"/>
                  </w:divBdr>
                </w:div>
              </w:divsChild>
            </w:div>
            <w:div w:id="1946157946">
              <w:marLeft w:val="0"/>
              <w:marRight w:val="0"/>
              <w:marTop w:val="0"/>
              <w:marBottom w:val="0"/>
              <w:divBdr>
                <w:top w:val="none" w:sz="0" w:space="0" w:color="auto"/>
                <w:left w:val="none" w:sz="0" w:space="0" w:color="auto"/>
                <w:bottom w:val="none" w:sz="0" w:space="0" w:color="auto"/>
                <w:right w:val="none" w:sz="0" w:space="0" w:color="auto"/>
              </w:divBdr>
              <w:divsChild>
                <w:div w:id="607588803">
                  <w:marLeft w:val="0"/>
                  <w:marRight w:val="0"/>
                  <w:marTop w:val="0"/>
                  <w:marBottom w:val="0"/>
                  <w:divBdr>
                    <w:top w:val="none" w:sz="0" w:space="0" w:color="auto"/>
                    <w:left w:val="none" w:sz="0" w:space="0" w:color="auto"/>
                    <w:bottom w:val="none" w:sz="0" w:space="0" w:color="auto"/>
                    <w:right w:val="none" w:sz="0" w:space="0" w:color="auto"/>
                  </w:divBdr>
                </w:div>
              </w:divsChild>
            </w:div>
            <w:div w:id="265775853">
              <w:marLeft w:val="0"/>
              <w:marRight w:val="0"/>
              <w:marTop w:val="0"/>
              <w:marBottom w:val="0"/>
              <w:divBdr>
                <w:top w:val="none" w:sz="0" w:space="0" w:color="auto"/>
                <w:left w:val="none" w:sz="0" w:space="0" w:color="auto"/>
                <w:bottom w:val="none" w:sz="0" w:space="0" w:color="auto"/>
                <w:right w:val="none" w:sz="0" w:space="0" w:color="auto"/>
              </w:divBdr>
              <w:divsChild>
                <w:div w:id="1775587511">
                  <w:marLeft w:val="0"/>
                  <w:marRight w:val="0"/>
                  <w:marTop w:val="0"/>
                  <w:marBottom w:val="0"/>
                  <w:divBdr>
                    <w:top w:val="none" w:sz="0" w:space="0" w:color="auto"/>
                    <w:left w:val="none" w:sz="0" w:space="0" w:color="auto"/>
                    <w:bottom w:val="none" w:sz="0" w:space="0" w:color="auto"/>
                    <w:right w:val="none" w:sz="0" w:space="0" w:color="auto"/>
                  </w:divBdr>
                </w:div>
              </w:divsChild>
            </w:div>
            <w:div w:id="491147285">
              <w:marLeft w:val="0"/>
              <w:marRight w:val="0"/>
              <w:marTop w:val="0"/>
              <w:marBottom w:val="0"/>
              <w:divBdr>
                <w:top w:val="none" w:sz="0" w:space="0" w:color="auto"/>
                <w:left w:val="none" w:sz="0" w:space="0" w:color="auto"/>
                <w:bottom w:val="none" w:sz="0" w:space="0" w:color="auto"/>
                <w:right w:val="none" w:sz="0" w:space="0" w:color="auto"/>
              </w:divBdr>
              <w:divsChild>
                <w:div w:id="680548445">
                  <w:marLeft w:val="0"/>
                  <w:marRight w:val="0"/>
                  <w:marTop w:val="0"/>
                  <w:marBottom w:val="0"/>
                  <w:divBdr>
                    <w:top w:val="none" w:sz="0" w:space="0" w:color="auto"/>
                    <w:left w:val="none" w:sz="0" w:space="0" w:color="auto"/>
                    <w:bottom w:val="none" w:sz="0" w:space="0" w:color="auto"/>
                    <w:right w:val="none" w:sz="0" w:space="0" w:color="auto"/>
                  </w:divBdr>
                </w:div>
              </w:divsChild>
            </w:div>
            <w:div w:id="2103144158">
              <w:marLeft w:val="0"/>
              <w:marRight w:val="0"/>
              <w:marTop w:val="0"/>
              <w:marBottom w:val="0"/>
              <w:divBdr>
                <w:top w:val="none" w:sz="0" w:space="0" w:color="auto"/>
                <w:left w:val="none" w:sz="0" w:space="0" w:color="auto"/>
                <w:bottom w:val="none" w:sz="0" w:space="0" w:color="auto"/>
                <w:right w:val="none" w:sz="0" w:space="0" w:color="auto"/>
              </w:divBdr>
              <w:divsChild>
                <w:div w:id="17428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2580">
          <w:marLeft w:val="0"/>
          <w:marRight w:val="0"/>
          <w:marTop w:val="0"/>
          <w:marBottom w:val="600"/>
          <w:divBdr>
            <w:top w:val="none" w:sz="0" w:space="0" w:color="auto"/>
            <w:left w:val="none" w:sz="0" w:space="0" w:color="auto"/>
            <w:bottom w:val="none" w:sz="0" w:space="0" w:color="auto"/>
            <w:right w:val="none" w:sz="0" w:space="0" w:color="auto"/>
          </w:divBdr>
        </w:div>
      </w:divsChild>
    </w:div>
    <w:div w:id="2113737809">
      <w:marLeft w:val="0"/>
      <w:marRight w:val="0"/>
      <w:marTop w:val="0"/>
      <w:marBottom w:val="0"/>
      <w:divBdr>
        <w:top w:val="none" w:sz="0" w:space="0" w:color="auto"/>
        <w:left w:val="none" w:sz="0" w:space="0" w:color="auto"/>
        <w:bottom w:val="none" w:sz="0" w:space="0" w:color="auto"/>
        <w:right w:val="none" w:sz="0" w:space="0" w:color="auto"/>
      </w:divBdr>
      <w:divsChild>
        <w:div w:id="1339767180">
          <w:marLeft w:val="0"/>
          <w:marRight w:val="0"/>
          <w:marTop w:val="432"/>
          <w:marBottom w:val="0"/>
          <w:divBdr>
            <w:top w:val="none" w:sz="0" w:space="0" w:color="auto"/>
            <w:left w:val="none" w:sz="0" w:space="0" w:color="auto"/>
            <w:bottom w:val="none" w:sz="0" w:space="0" w:color="auto"/>
            <w:right w:val="none" w:sz="0" w:space="0" w:color="auto"/>
          </w:divBdr>
        </w:div>
        <w:div w:id="1288273443">
          <w:marLeft w:val="0"/>
          <w:marRight w:val="0"/>
          <w:marTop w:val="0"/>
          <w:marBottom w:val="0"/>
          <w:divBdr>
            <w:top w:val="none" w:sz="0" w:space="0" w:color="auto"/>
            <w:left w:val="none" w:sz="0" w:space="0" w:color="auto"/>
            <w:bottom w:val="none" w:sz="0" w:space="0" w:color="auto"/>
            <w:right w:val="none" w:sz="0" w:space="0" w:color="auto"/>
          </w:divBdr>
        </w:div>
        <w:div w:id="907766081">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mb-20200930xex32d1.htm" TargetMode="External"/><Relationship Id="rId5" Type="http://schemas.openxmlformats.org/officeDocument/2006/relationships/hyperlink" Target="tmb-20200930xex31d2.htm" TargetMode="External"/><Relationship Id="rId4" Type="http://schemas.openxmlformats.org/officeDocument/2006/relationships/hyperlink" Target="tmb-20200930xex31d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40883</Words>
  <Characters>233037</Characters>
  <Application>Microsoft Office Word</Application>
  <DocSecurity>0</DocSecurity>
  <Lines>1941</Lines>
  <Paragraphs>546</Paragraphs>
  <ScaleCrop>false</ScaleCrop>
  <Company/>
  <LinksUpToDate>false</LinksUpToDate>
  <CharactersWithSpaces>273374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2024-01-04T16:13:00Z</dcterms:created>
  <dcterms:modified xsi:type="dcterms:W3CDTF">2024-01-04T16:13:00Z</dcterms:modified>
</cp:coreProperties>
</file>